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E674" w14:textId="77777777" w:rsidR="00B801B7" w:rsidRDefault="00000000">
      <w:pPr>
        <w:pStyle w:val="Heading1"/>
        <w:spacing w:line="36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05A269" wp14:editId="153441C1">
            <wp:simplePos x="0" y="0"/>
            <wp:positionH relativeFrom="page">
              <wp:posOffset>2136322</wp:posOffset>
            </wp:positionH>
            <wp:positionV relativeFrom="paragraph">
              <wp:posOffset>-5378</wp:posOffset>
            </wp:positionV>
            <wp:extent cx="878944" cy="6463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944" cy="64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CB5804" wp14:editId="63FC4F31">
                <wp:simplePos x="0" y="0"/>
                <wp:positionH relativeFrom="page">
                  <wp:posOffset>7495440</wp:posOffset>
                </wp:positionH>
                <wp:positionV relativeFrom="page">
                  <wp:posOffset>2563721</wp:posOffset>
                </wp:positionV>
                <wp:extent cx="1270" cy="80860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8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86090">
                              <a:moveTo>
                                <a:pt x="0" y="80859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6112" id="Graphic 2" o:spid="_x0000_s1026" style="position:absolute;margin-left:590.2pt;margin-top:201.85pt;width:.1pt;height:63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08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" path="m,8085979l,e" filled="f" strokeweight=".4238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6176FE6A" wp14:editId="2D0B0CC3">
                <wp:simplePos x="0" y="0"/>
                <wp:positionH relativeFrom="page">
                  <wp:posOffset>3088512</wp:posOffset>
                </wp:positionH>
                <wp:positionV relativeFrom="paragraph">
                  <wp:posOffset>406238</wp:posOffset>
                </wp:positionV>
                <wp:extent cx="22345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3982" y="0"/>
                              </a:lnTo>
                            </a:path>
                          </a:pathLst>
                        </a:custGeom>
                        <a:ln w="6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35FF4" id="Graphic 3" o:spid="_x0000_s1026" style="position:absolute;margin-left:243.2pt;margin-top:32pt;width:175.95pt;height: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" path="m,l2233982,e" filled="f" strokeweight=".16939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05"/>
        </w:rPr>
        <w:t>Australian Government Department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Social Services</w:t>
      </w:r>
    </w:p>
    <w:p w14:paraId="0A55C4D0" w14:textId="77777777" w:rsidR="00B801B7" w:rsidRDefault="00B801B7">
      <w:pPr>
        <w:pStyle w:val="BodyText"/>
        <w:rPr>
          <w:b/>
        </w:rPr>
      </w:pPr>
    </w:p>
    <w:p w14:paraId="176C1CC8" w14:textId="77777777" w:rsidR="00B801B7" w:rsidRDefault="00B801B7">
      <w:pPr>
        <w:pStyle w:val="BodyText"/>
        <w:spacing w:before="144"/>
        <w:rPr>
          <w:b/>
        </w:rPr>
      </w:pPr>
    </w:p>
    <w:p w14:paraId="2998E77E" w14:textId="77777777" w:rsidR="00B801B7" w:rsidRDefault="00000000">
      <w:pPr>
        <w:pStyle w:val="Heading2"/>
        <w:spacing w:line="278" w:lineRule="auto"/>
        <w:ind w:left="7683" w:right="152" w:firstLine="613"/>
        <w:jc w:val="right"/>
      </w:pPr>
      <w:r>
        <w:rPr>
          <w:color w:val="424242"/>
          <w:w w:val="105"/>
        </w:rPr>
        <w:t>Matt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Flavel Deputy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spacing w:val="-2"/>
          <w:w w:val="105"/>
        </w:rPr>
        <w:t>Secretary</w:t>
      </w:r>
    </w:p>
    <w:p w14:paraId="69F5A782" w14:textId="77777777" w:rsidR="00B801B7" w:rsidRDefault="00B801B7">
      <w:pPr>
        <w:pStyle w:val="BodyText"/>
        <w:spacing w:before="29"/>
        <w:rPr>
          <w:b/>
        </w:rPr>
      </w:pPr>
    </w:p>
    <w:p w14:paraId="10282529" w14:textId="77777777" w:rsidR="00B801B7" w:rsidRDefault="00000000">
      <w:pPr>
        <w:pStyle w:val="BodyText"/>
        <w:spacing w:line="273" w:lineRule="auto"/>
        <w:ind w:left="126" w:right="6302" w:firstLine="1"/>
      </w:pPr>
      <w:proofErr w:type="spellStart"/>
      <w:r>
        <w:rPr>
          <w:color w:val="424242"/>
          <w:spacing w:val="-2"/>
          <w:w w:val="105"/>
        </w:rPr>
        <w:t>Ms</w:t>
      </w:r>
      <w:proofErr w:type="spellEnd"/>
      <w:r>
        <w:rPr>
          <w:color w:val="424242"/>
          <w:spacing w:val="-14"/>
          <w:w w:val="105"/>
        </w:rPr>
        <w:t xml:space="preserve"> </w:t>
      </w:r>
      <w:r>
        <w:rPr>
          <w:color w:val="424242"/>
          <w:spacing w:val="-2"/>
          <w:w w:val="105"/>
        </w:rPr>
        <w:t>Joanna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spacing w:val="-2"/>
          <w:w w:val="105"/>
        </w:rPr>
        <w:t xml:space="preserve">Abhayaratna </w:t>
      </w:r>
      <w:r>
        <w:rPr>
          <w:color w:val="424242"/>
          <w:w w:val="105"/>
        </w:rPr>
        <w:t>Executive Director</w:t>
      </w:r>
    </w:p>
    <w:p w14:paraId="6F263DD4" w14:textId="77777777" w:rsidR="00B801B7" w:rsidRDefault="00000000">
      <w:pPr>
        <w:pStyle w:val="BodyText"/>
        <w:spacing w:before="2"/>
        <w:ind w:left="122"/>
      </w:pPr>
      <w:r>
        <w:rPr>
          <w:color w:val="424242"/>
          <w:w w:val="105"/>
        </w:rPr>
        <w:t>Office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Impact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spacing w:val="-2"/>
          <w:w w:val="105"/>
        </w:rPr>
        <w:t>Analysis</w:t>
      </w:r>
    </w:p>
    <w:p w14:paraId="291EE71A" w14:textId="77777777" w:rsidR="00B801B7" w:rsidRDefault="00000000">
      <w:pPr>
        <w:pStyle w:val="BodyText"/>
        <w:spacing w:before="38" w:line="278" w:lineRule="auto"/>
        <w:ind w:left="123" w:right="5004" w:firstLine="3"/>
      </w:pPr>
      <w:r>
        <w:rPr>
          <w:color w:val="424242"/>
          <w:w w:val="105"/>
        </w:rPr>
        <w:t>Department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Prime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Minister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Cabinet 1 National Circuit</w:t>
      </w:r>
    </w:p>
    <w:p w14:paraId="2194984E" w14:textId="77777777" w:rsidR="00B801B7" w:rsidRDefault="00000000">
      <w:pPr>
        <w:pStyle w:val="BodyText"/>
        <w:spacing w:line="261" w:lineRule="exact"/>
        <w:ind w:left="122"/>
      </w:pPr>
      <w:r>
        <w:rPr>
          <w:color w:val="424242"/>
          <w:w w:val="105"/>
        </w:rPr>
        <w:t>BARTON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ACT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spacing w:val="-4"/>
          <w:w w:val="105"/>
        </w:rPr>
        <w:t>2600</w:t>
      </w:r>
    </w:p>
    <w:p w14:paraId="5CA3A33A" w14:textId="77777777" w:rsidR="00B801B7" w:rsidRDefault="00B801B7">
      <w:pPr>
        <w:pStyle w:val="BodyText"/>
      </w:pPr>
    </w:p>
    <w:p w14:paraId="0CB9DF6F" w14:textId="77777777" w:rsidR="00B801B7" w:rsidRDefault="00B801B7">
      <w:pPr>
        <w:pStyle w:val="BodyText"/>
        <w:spacing w:before="114"/>
      </w:pPr>
    </w:p>
    <w:p w14:paraId="51BD665C" w14:textId="77777777" w:rsidR="00B801B7" w:rsidRDefault="00000000">
      <w:pPr>
        <w:pStyle w:val="BodyText"/>
        <w:ind w:left="121"/>
      </w:pPr>
      <w:r>
        <w:rPr>
          <w:color w:val="424242"/>
        </w:rPr>
        <w:t>Email:</w:t>
      </w:r>
      <w:r>
        <w:rPr>
          <w:color w:val="424242"/>
          <w:spacing w:val="59"/>
        </w:rPr>
        <w:t xml:space="preserve"> </w:t>
      </w:r>
      <w:hyperlink r:id="rId7">
        <w:r w:rsidR="00B801B7">
          <w:rPr>
            <w:color w:val="424242"/>
            <w:u w:val="thick" w:color="424242"/>
          </w:rPr>
          <w:t>Helpdesk-</w:t>
        </w:r>
        <w:r w:rsidR="00B801B7">
          <w:rPr>
            <w:color w:val="424242"/>
            <w:spacing w:val="-2"/>
            <w:u w:val="thick" w:color="424242"/>
          </w:rPr>
          <w:t>OIA@pmc.gov.au</w:t>
        </w:r>
      </w:hyperlink>
    </w:p>
    <w:p w14:paraId="6A0CCABC" w14:textId="77777777" w:rsidR="00B801B7" w:rsidRDefault="00B801B7">
      <w:pPr>
        <w:pStyle w:val="BodyText"/>
      </w:pPr>
    </w:p>
    <w:p w14:paraId="07CA7D0B" w14:textId="77777777" w:rsidR="00B801B7" w:rsidRDefault="00B801B7">
      <w:pPr>
        <w:pStyle w:val="BodyText"/>
      </w:pPr>
    </w:p>
    <w:p w14:paraId="7E2BD44D" w14:textId="77777777" w:rsidR="00B801B7" w:rsidRDefault="00B801B7">
      <w:pPr>
        <w:pStyle w:val="BodyText"/>
      </w:pPr>
    </w:p>
    <w:p w14:paraId="727C8ED9" w14:textId="77777777" w:rsidR="00B801B7" w:rsidRDefault="00B801B7">
      <w:pPr>
        <w:pStyle w:val="BodyText"/>
        <w:spacing w:before="8"/>
      </w:pPr>
    </w:p>
    <w:p w14:paraId="2F8104DB" w14:textId="77777777" w:rsidR="00B801B7" w:rsidRDefault="00000000">
      <w:pPr>
        <w:pStyle w:val="BodyText"/>
        <w:ind w:left="117"/>
      </w:pPr>
      <w:r>
        <w:rPr>
          <w:color w:val="424242"/>
          <w:w w:val="105"/>
        </w:rPr>
        <w:t>Dear</w:t>
      </w:r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Ms</w:t>
      </w:r>
      <w:proofErr w:type="spellEnd"/>
      <w:r>
        <w:rPr>
          <w:color w:val="424242"/>
          <w:spacing w:val="-7"/>
          <w:w w:val="105"/>
        </w:rPr>
        <w:t xml:space="preserve"> </w:t>
      </w:r>
      <w:r>
        <w:rPr>
          <w:color w:val="424242"/>
          <w:spacing w:val="-2"/>
          <w:w w:val="105"/>
        </w:rPr>
        <w:t>Abhayaratna</w:t>
      </w:r>
    </w:p>
    <w:p w14:paraId="03A4204D" w14:textId="77777777" w:rsidR="00B801B7" w:rsidRDefault="00B801B7">
      <w:pPr>
        <w:pStyle w:val="BodyText"/>
        <w:spacing w:before="23"/>
      </w:pPr>
    </w:p>
    <w:p w14:paraId="4A77DC2D" w14:textId="77777777" w:rsidR="00B801B7" w:rsidRDefault="00000000">
      <w:pPr>
        <w:pStyle w:val="Heading2"/>
      </w:pPr>
      <w:r>
        <w:rPr>
          <w:color w:val="424242"/>
          <w:w w:val="105"/>
        </w:rPr>
        <w:t>Certification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Sunsetting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spacing w:val="-2"/>
          <w:w w:val="105"/>
        </w:rPr>
        <w:t>Instrument</w:t>
      </w:r>
    </w:p>
    <w:p w14:paraId="734678A5" w14:textId="77777777" w:rsidR="00B801B7" w:rsidRDefault="00B801B7">
      <w:pPr>
        <w:pStyle w:val="BodyText"/>
        <w:spacing w:before="18"/>
        <w:rPr>
          <w:b/>
        </w:rPr>
      </w:pPr>
    </w:p>
    <w:p w14:paraId="718F4B06" w14:textId="77777777" w:rsidR="00B801B7" w:rsidRDefault="00000000">
      <w:pPr>
        <w:spacing w:before="1" w:line="249" w:lineRule="auto"/>
        <w:ind w:left="117" w:right="173" w:firstLine="3"/>
        <w:rPr>
          <w:i/>
          <w:sz w:val="23"/>
        </w:rPr>
      </w:pPr>
      <w:r>
        <w:rPr>
          <w:color w:val="424242"/>
          <w:w w:val="105"/>
          <w:sz w:val="23"/>
        </w:rPr>
        <w:t>I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am writing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regarding the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determination known as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 xml:space="preserve">Social Security (Personal Care Support </w:t>
      </w:r>
      <w:r>
        <w:rPr>
          <w:color w:val="757575"/>
          <w:w w:val="105"/>
          <w:sz w:val="23"/>
        </w:rPr>
        <w:t xml:space="preserve">- </w:t>
      </w:r>
      <w:r>
        <w:rPr>
          <w:i/>
          <w:color w:val="424242"/>
          <w:w w:val="105"/>
          <w:sz w:val="23"/>
        </w:rPr>
        <w:t>Victorian Transport Accident Commission-Scheme</w:t>
      </w:r>
      <w:r>
        <w:rPr>
          <w:i/>
          <w:color w:val="424242"/>
          <w:spacing w:val="-8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>for Payment of</w:t>
      </w:r>
      <w:r>
        <w:rPr>
          <w:i/>
          <w:color w:val="424242"/>
          <w:spacing w:val="-10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 xml:space="preserve">Medical and Like Benefits to Persons Injured </w:t>
      </w:r>
      <w:proofErr w:type="gramStart"/>
      <w:r>
        <w:rPr>
          <w:i/>
          <w:color w:val="424242"/>
          <w:w w:val="105"/>
          <w:sz w:val="23"/>
        </w:rPr>
        <w:t>as</w:t>
      </w:r>
      <w:r>
        <w:rPr>
          <w:i/>
          <w:color w:val="424242"/>
          <w:spacing w:val="-8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>a result of</w:t>
      </w:r>
      <w:proofErr w:type="gramEnd"/>
      <w:r>
        <w:rPr>
          <w:i/>
          <w:color w:val="424242"/>
          <w:spacing w:val="-7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 xml:space="preserve">a Transport Accident and Scheme for </w:t>
      </w:r>
      <w:proofErr w:type="spellStart"/>
      <w:r>
        <w:rPr>
          <w:i/>
          <w:color w:val="424242"/>
          <w:w w:val="105"/>
          <w:sz w:val="23"/>
        </w:rPr>
        <w:t>Individualised</w:t>
      </w:r>
      <w:proofErr w:type="spellEnd"/>
      <w:r>
        <w:rPr>
          <w:i/>
          <w:color w:val="424242"/>
          <w:w w:val="105"/>
          <w:sz w:val="23"/>
        </w:rPr>
        <w:t xml:space="preserve"> Funding) Determination 2015,</w:t>
      </w:r>
      <w:r>
        <w:rPr>
          <w:i/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which was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made under the authority of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Section 35A of the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i/>
          <w:color w:val="424242"/>
          <w:w w:val="105"/>
          <w:sz w:val="23"/>
        </w:rPr>
        <w:t>Social Security Act 1991.</w:t>
      </w:r>
    </w:p>
    <w:p w14:paraId="213E1367" w14:textId="77777777" w:rsidR="00B801B7" w:rsidRDefault="00B801B7">
      <w:pPr>
        <w:pStyle w:val="BodyText"/>
        <w:spacing w:before="11"/>
        <w:rPr>
          <w:i/>
        </w:rPr>
      </w:pPr>
    </w:p>
    <w:p w14:paraId="657B1162" w14:textId="77777777" w:rsidR="00B801B7" w:rsidRDefault="00000000">
      <w:pPr>
        <w:pStyle w:val="BodyText"/>
        <w:spacing w:before="1" w:line="249" w:lineRule="auto"/>
        <w:ind w:left="114" w:right="173" w:hanging="5"/>
      </w:pPr>
      <w:r>
        <w:rPr>
          <w:color w:val="424242"/>
          <w:w w:val="105"/>
        </w:rPr>
        <w:t>The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determination is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scheduled to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sunset on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1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October 2025, and to ensure continuation of the current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means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test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treatment of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payments under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scheme,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it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has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been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decided the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instrument is to be remade without significant amendment.</w:t>
      </w:r>
    </w:p>
    <w:p w14:paraId="3D56DAEE" w14:textId="77777777" w:rsidR="00B801B7" w:rsidRDefault="00B801B7">
      <w:pPr>
        <w:pStyle w:val="BodyText"/>
        <w:spacing w:before="43"/>
      </w:pPr>
    </w:p>
    <w:p w14:paraId="4819BFBE" w14:textId="4A1AE8C5" w:rsidR="00B801B7" w:rsidRDefault="00000000">
      <w:pPr>
        <w:pStyle w:val="BodyText"/>
        <w:spacing w:line="273" w:lineRule="auto"/>
        <w:ind w:left="117" w:right="173" w:hanging="8"/>
      </w:pPr>
      <w:r>
        <w:rPr>
          <w:color w:val="424242"/>
        </w:rPr>
        <w:t>The Department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of Social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Services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certifies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the determination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is operating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effectively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and efficiently,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35"/>
        </w:rPr>
        <w:t xml:space="preserve"> </w:t>
      </w:r>
      <w:r>
        <w:rPr>
          <w:color w:val="424242"/>
        </w:rPr>
        <w:t>Impact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Analysis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is not required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for this legislation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to be remade.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This assessment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has been</w:t>
      </w:r>
      <w:r>
        <w:rPr>
          <w:color w:val="424242"/>
          <w:spacing w:val="26"/>
        </w:rPr>
        <w:t xml:space="preserve"> </w:t>
      </w:r>
      <w:proofErr w:type="gramStart"/>
      <w:r>
        <w:rPr>
          <w:color w:val="424242"/>
        </w:rPr>
        <w:t>informed</w:t>
      </w:r>
      <w:proofErr w:type="gramEnd"/>
      <w:r>
        <w:rPr>
          <w:color w:val="424242"/>
          <w:spacing w:val="34"/>
        </w:rPr>
        <w:t xml:space="preserve"> </w:t>
      </w:r>
      <w:r>
        <w:rPr>
          <w:color w:val="424242"/>
        </w:rPr>
        <w:t>by a consultation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process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which involved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the Victorian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Transport Accident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Commission,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over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period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of</w:t>
      </w:r>
      <w:r w:rsidR="006813D1">
        <w:rPr>
          <w:color w:val="424242"/>
        </w:rPr>
        <w:t xml:space="preserve"> </w:t>
      </w:r>
      <w:r>
        <w:rPr>
          <w:color w:val="424242"/>
        </w:rPr>
        <w:t>26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November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2024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31"/>
        </w:rPr>
        <w:t xml:space="preserve"> </w:t>
      </w:r>
      <w:r>
        <w:rPr>
          <w:color w:val="424242"/>
        </w:rPr>
        <w:t>28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May</w:t>
      </w:r>
      <w:r>
        <w:rPr>
          <w:color w:val="424242"/>
          <w:spacing w:val="39"/>
        </w:rPr>
        <w:t xml:space="preserve"> </w:t>
      </w:r>
      <w:r>
        <w:rPr>
          <w:color w:val="424242"/>
        </w:rPr>
        <w:t>2025.</w:t>
      </w:r>
    </w:p>
    <w:p w14:paraId="1EDDA95A" w14:textId="77777777" w:rsidR="00B801B7" w:rsidRDefault="00B801B7">
      <w:pPr>
        <w:pStyle w:val="BodyText"/>
        <w:spacing w:before="37"/>
      </w:pPr>
    </w:p>
    <w:p w14:paraId="38B6A68E" w14:textId="77777777" w:rsidR="00B801B7" w:rsidRDefault="00000000">
      <w:pPr>
        <w:pStyle w:val="BodyText"/>
        <w:spacing w:line="276" w:lineRule="auto"/>
        <w:ind w:left="117" w:right="173" w:hanging="8"/>
      </w:pPr>
      <w:r>
        <w:rPr>
          <w:color w:val="424242"/>
          <w:w w:val="105"/>
        </w:rPr>
        <w:t>The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regulatory burden to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people, business, or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 xml:space="preserve">community </w:t>
      </w:r>
      <w:proofErr w:type="spellStart"/>
      <w:r>
        <w:rPr>
          <w:color w:val="424242"/>
          <w:w w:val="105"/>
        </w:rPr>
        <w:t>organisations</w:t>
      </w:r>
      <w:proofErr w:type="spellEnd"/>
      <w:r>
        <w:rPr>
          <w:color w:val="424242"/>
          <w:w w:val="105"/>
        </w:rPr>
        <w:t xml:space="preserve"> has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been quantified as nil,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using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Australian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Government's Regulatory</w:t>
      </w:r>
      <w:r>
        <w:rPr>
          <w:color w:val="424242"/>
          <w:spacing w:val="8"/>
          <w:w w:val="105"/>
        </w:rPr>
        <w:t xml:space="preserve"> </w:t>
      </w:r>
      <w:r>
        <w:rPr>
          <w:color w:val="424242"/>
          <w:w w:val="105"/>
        </w:rPr>
        <w:t>Burden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Measurement framework.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These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are provided on the next page.</w:t>
      </w:r>
    </w:p>
    <w:p w14:paraId="52206CA7" w14:textId="77777777" w:rsidR="00B801B7" w:rsidRDefault="00B801B7">
      <w:pPr>
        <w:pStyle w:val="BodyText"/>
      </w:pPr>
    </w:p>
    <w:p w14:paraId="40F51F0E" w14:textId="77777777" w:rsidR="00B801B7" w:rsidRDefault="00B801B7">
      <w:pPr>
        <w:pStyle w:val="BodyText"/>
      </w:pPr>
    </w:p>
    <w:p w14:paraId="16B53481" w14:textId="77777777" w:rsidR="00B801B7" w:rsidRDefault="00B801B7">
      <w:pPr>
        <w:pStyle w:val="BodyText"/>
      </w:pPr>
    </w:p>
    <w:p w14:paraId="40ABF93A" w14:textId="77777777" w:rsidR="00B801B7" w:rsidRDefault="00B801B7">
      <w:pPr>
        <w:pStyle w:val="BodyText"/>
      </w:pPr>
    </w:p>
    <w:p w14:paraId="20850109" w14:textId="77777777" w:rsidR="00B801B7" w:rsidRDefault="00B801B7">
      <w:pPr>
        <w:pStyle w:val="BodyText"/>
      </w:pPr>
    </w:p>
    <w:p w14:paraId="29857D61" w14:textId="77777777" w:rsidR="00B801B7" w:rsidRDefault="00B801B7">
      <w:pPr>
        <w:pStyle w:val="BodyText"/>
      </w:pPr>
    </w:p>
    <w:p w14:paraId="0127B42E" w14:textId="77777777" w:rsidR="00B801B7" w:rsidRDefault="00B801B7">
      <w:pPr>
        <w:pStyle w:val="BodyText"/>
        <w:spacing w:before="9"/>
      </w:pPr>
    </w:p>
    <w:p w14:paraId="6B37F631" w14:textId="77777777" w:rsidR="00B801B7" w:rsidRDefault="00000000">
      <w:pPr>
        <w:ind w:left="199" w:right="456"/>
        <w:jc w:val="center"/>
        <w:rPr>
          <w:rFonts w:ascii="Arial"/>
          <w:sz w:val="16"/>
        </w:rPr>
      </w:pPr>
      <w:r>
        <w:rPr>
          <w:rFonts w:ascii="Arial"/>
          <w:color w:val="424242"/>
          <w:sz w:val="16"/>
        </w:rPr>
        <w:t>GPO</w:t>
      </w:r>
      <w:r>
        <w:rPr>
          <w:rFonts w:ascii="Arial"/>
          <w:color w:val="424242"/>
          <w:spacing w:val="1"/>
          <w:sz w:val="16"/>
        </w:rPr>
        <w:t xml:space="preserve"> </w:t>
      </w:r>
      <w:r>
        <w:rPr>
          <w:rFonts w:ascii="Arial"/>
          <w:color w:val="424242"/>
          <w:sz w:val="16"/>
        </w:rPr>
        <w:t>Box</w:t>
      </w:r>
      <w:r>
        <w:rPr>
          <w:rFonts w:ascii="Arial"/>
          <w:color w:val="424242"/>
          <w:spacing w:val="-6"/>
          <w:sz w:val="16"/>
        </w:rPr>
        <w:t xml:space="preserve"> </w:t>
      </w:r>
      <w:r>
        <w:rPr>
          <w:rFonts w:ascii="Arial"/>
          <w:color w:val="424242"/>
          <w:sz w:val="16"/>
        </w:rPr>
        <w:t>9820</w:t>
      </w:r>
      <w:r>
        <w:rPr>
          <w:rFonts w:ascii="Arial"/>
          <w:color w:val="424242"/>
          <w:spacing w:val="-3"/>
          <w:sz w:val="16"/>
        </w:rPr>
        <w:t xml:space="preserve"> </w:t>
      </w:r>
      <w:r>
        <w:rPr>
          <w:rFonts w:ascii="Arial"/>
          <w:color w:val="424242"/>
          <w:sz w:val="16"/>
        </w:rPr>
        <w:t>Canberra</w:t>
      </w:r>
      <w:r>
        <w:rPr>
          <w:rFonts w:ascii="Arial"/>
          <w:color w:val="424242"/>
          <w:spacing w:val="7"/>
          <w:sz w:val="16"/>
        </w:rPr>
        <w:t xml:space="preserve"> </w:t>
      </w:r>
      <w:r>
        <w:rPr>
          <w:rFonts w:ascii="Arial"/>
          <w:color w:val="424242"/>
          <w:sz w:val="16"/>
        </w:rPr>
        <w:t>ACT</w:t>
      </w:r>
      <w:r>
        <w:rPr>
          <w:rFonts w:ascii="Arial"/>
          <w:color w:val="424242"/>
          <w:spacing w:val="-4"/>
          <w:sz w:val="16"/>
        </w:rPr>
        <w:t xml:space="preserve"> 2601</w:t>
      </w:r>
    </w:p>
    <w:p w14:paraId="5CEC9975" w14:textId="77777777" w:rsidR="00B801B7" w:rsidRDefault="00000000">
      <w:pPr>
        <w:spacing w:before="13"/>
        <w:ind w:left="199" w:right="462"/>
        <w:jc w:val="center"/>
        <w:rPr>
          <w:rFonts w:ascii="Arial" w:hAnsi="Arial"/>
          <w:sz w:val="16"/>
        </w:rPr>
      </w:pPr>
      <w:r>
        <w:rPr>
          <w:rFonts w:ascii="Arial" w:hAnsi="Arial"/>
          <w:color w:val="424242"/>
          <w:sz w:val="16"/>
        </w:rPr>
        <w:t>Email</w:t>
      </w:r>
      <w:r>
        <w:rPr>
          <w:rFonts w:ascii="Arial" w:hAnsi="Arial"/>
          <w:color w:val="424242"/>
          <w:spacing w:val="8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•</w:t>
      </w:r>
      <w:r>
        <w:rPr>
          <w:rFonts w:ascii="Arial" w:hAnsi="Arial"/>
          <w:color w:val="424242"/>
          <w:spacing w:val="12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Facsimile•</w:t>
      </w:r>
      <w:r>
        <w:rPr>
          <w:rFonts w:ascii="Arial" w:hAnsi="Arial"/>
          <w:color w:val="424242"/>
          <w:spacing w:val="14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Telephone</w:t>
      </w:r>
      <w:r>
        <w:rPr>
          <w:rFonts w:ascii="Arial" w:hAnsi="Arial"/>
          <w:color w:val="424242"/>
          <w:spacing w:val="13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1300</w:t>
      </w:r>
      <w:r>
        <w:rPr>
          <w:rFonts w:ascii="Arial" w:hAnsi="Arial"/>
          <w:color w:val="424242"/>
          <w:spacing w:val="8"/>
          <w:sz w:val="16"/>
        </w:rPr>
        <w:t xml:space="preserve"> </w:t>
      </w:r>
      <w:r>
        <w:rPr>
          <w:rFonts w:ascii="Arial" w:hAnsi="Arial"/>
          <w:color w:val="424242"/>
          <w:sz w:val="16"/>
        </w:rPr>
        <w:t>653</w:t>
      </w:r>
      <w:r>
        <w:rPr>
          <w:rFonts w:ascii="Arial" w:hAnsi="Arial"/>
          <w:color w:val="424242"/>
          <w:spacing w:val="4"/>
          <w:sz w:val="16"/>
        </w:rPr>
        <w:t xml:space="preserve"> </w:t>
      </w:r>
      <w:r>
        <w:rPr>
          <w:rFonts w:ascii="Arial" w:hAnsi="Arial"/>
          <w:color w:val="424242"/>
          <w:spacing w:val="-5"/>
          <w:sz w:val="16"/>
        </w:rPr>
        <w:t>227</w:t>
      </w:r>
    </w:p>
    <w:p w14:paraId="7BC7F2D8" w14:textId="77777777" w:rsidR="00B801B7" w:rsidRDefault="00000000">
      <w:pPr>
        <w:spacing w:before="13" w:line="264" w:lineRule="auto"/>
        <w:ind w:left="199" w:right="454"/>
        <w:jc w:val="center"/>
        <w:rPr>
          <w:rFonts w:ascii="Arial"/>
          <w:sz w:val="16"/>
        </w:rPr>
      </w:pPr>
      <w:r>
        <w:rPr>
          <w:rFonts w:ascii="Arial"/>
          <w:color w:val="424242"/>
          <w:sz w:val="16"/>
        </w:rPr>
        <w:t>National Relay Service</w:t>
      </w:r>
      <w:r>
        <w:rPr>
          <w:rFonts w:ascii="Arial"/>
          <w:color w:val="757575"/>
          <w:sz w:val="16"/>
        </w:rPr>
        <w:t>:</w:t>
      </w:r>
      <w:r>
        <w:rPr>
          <w:rFonts w:ascii="Arial"/>
          <w:color w:val="757575"/>
          <w:spacing w:val="-15"/>
          <w:sz w:val="16"/>
        </w:rPr>
        <w:t xml:space="preserve"> </w:t>
      </w:r>
      <w:r>
        <w:rPr>
          <w:rFonts w:ascii="Arial"/>
          <w:color w:val="424242"/>
          <w:sz w:val="16"/>
        </w:rPr>
        <w:t>TTY</w:t>
      </w:r>
      <w:r>
        <w:rPr>
          <w:rFonts w:ascii="Arial"/>
          <w:color w:val="757575"/>
          <w:sz w:val="16"/>
        </w:rPr>
        <w:t>:</w:t>
      </w:r>
      <w:r>
        <w:rPr>
          <w:rFonts w:ascii="Arial"/>
          <w:color w:val="757575"/>
          <w:spacing w:val="-14"/>
          <w:sz w:val="16"/>
        </w:rPr>
        <w:t xml:space="preserve"> </w:t>
      </w:r>
      <w:r>
        <w:rPr>
          <w:rFonts w:ascii="Arial"/>
          <w:color w:val="424242"/>
          <w:sz w:val="16"/>
        </w:rPr>
        <w:t>133</w:t>
      </w:r>
      <w:r>
        <w:rPr>
          <w:rFonts w:ascii="Arial"/>
          <w:color w:val="424242"/>
          <w:spacing w:val="-3"/>
          <w:sz w:val="16"/>
        </w:rPr>
        <w:t xml:space="preserve"> </w:t>
      </w:r>
      <w:r>
        <w:rPr>
          <w:rFonts w:ascii="Arial"/>
          <w:color w:val="424242"/>
          <w:sz w:val="16"/>
        </w:rPr>
        <w:t>677,</w:t>
      </w:r>
      <w:r>
        <w:rPr>
          <w:rFonts w:ascii="Arial"/>
          <w:color w:val="424242"/>
          <w:spacing w:val="-1"/>
          <w:sz w:val="16"/>
        </w:rPr>
        <w:t xml:space="preserve"> </w:t>
      </w:r>
      <w:r>
        <w:rPr>
          <w:rFonts w:ascii="Arial"/>
          <w:color w:val="424242"/>
          <w:sz w:val="16"/>
        </w:rPr>
        <w:t>Speak and</w:t>
      </w:r>
      <w:r>
        <w:rPr>
          <w:rFonts w:ascii="Arial"/>
          <w:color w:val="424242"/>
          <w:spacing w:val="-6"/>
          <w:sz w:val="16"/>
        </w:rPr>
        <w:t xml:space="preserve"> </w:t>
      </w:r>
      <w:r>
        <w:rPr>
          <w:rFonts w:ascii="Arial"/>
          <w:color w:val="424242"/>
          <w:sz w:val="16"/>
        </w:rPr>
        <w:t>listen:</w:t>
      </w:r>
      <w:r>
        <w:rPr>
          <w:rFonts w:ascii="Arial"/>
          <w:color w:val="424242"/>
          <w:spacing w:val="-4"/>
          <w:sz w:val="16"/>
        </w:rPr>
        <w:t xml:space="preserve"> </w:t>
      </w:r>
      <w:r>
        <w:rPr>
          <w:rFonts w:ascii="Arial"/>
          <w:color w:val="424242"/>
          <w:sz w:val="16"/>
        </w:rPr>
        <w:t>1300 555</w:t>
      </w:r>
      <w:r>
        <w:rPr>
          <w:rFonts w:ascii="Arial"/>
          <w:color w:val="424242"/>
          <w:spacing w:val="-3"/>
          <w:sz w:val="16"/>
        </w:rPr>
        <w:t xml:space="preserve"> </w:t>
      </w:r>
      <w:r>
        <w:rPr>
          <w:rFonts w:ascii="Arial"/>
          <w:color w:val="424242"/>
          <w:sz w:val="16"/>
        </w:rPr>
        <w:t>727,</w:t>
      </w:r>
      <w:r>
        <w:rPr>
          <w:rFonts w:ascii="Arial"/>
          <w:color w:val="424242"/>
          <w:spacing w:val="-2"/>
          <w:sz w:val="16"/>
        </w:rPr>
        <w:t xml:space="preserve"> </w:t>
      </w:r>
      <w:r>
        <w:rPr>
          <w:rFonts w:ascii="Arial"/>
          <w:color w:val="424242"/>
          <w:sz w:val="16"/>
        </w:rPr>
        <w:t xml:space="preserve">Internet relay: </w:t>
      </w:r>
      <w:hyperlink r:id="rId8">
        <w:r w:rsidR="00B801B7">
          <w:rPr>
            <w:rFonts w:ascii="Arial"/>
            <w:color w:val="424242"/>
            <w:sz w:val="16"/>
          </w:rPr>
          <w:t>www.relayservice</w:t>
        </w:r>
        <w:r w:rsidR="00B801B7">
          <w:rPr>
            <w:rFonts w:ascii="Arial"/>
            <w:color w:val="626262"/>
            <w:sz w:val="16"/>
          </w:rPr>
          <w:t>.</w:t>
        </w:r>
        <w:r w:rsidR="00B801B7">
          <w:rPr>
            <w:rFonts w:ascii="Arial"/>
            <w:color w:val="424242"/>
            <w:sz w:val="16"/>
          </w:rPr>
          <w:t>com</w:t>
        </w:r>
        <w:r w:rsidR="00B801B7">
          <w:rPr>
            <w:rFonts w:ascii="Arial"/>
            <w:color w:val="757575"/>
            <w:sz w:val="16"/>
          </w:rPr>
          <w:t>.</w:t>
        </w:r>
        <w:r w:rsidR="00B801B7">
          <w:rPr>
            <w:rFonts w:ascii="Arial"/>
            <w:color w:val="424242"/>
            <w:sz w:val="16"/>
          </w:rPr>
          <w:t>au</w:t>
        </w:r>
      </w:hyperlink>
      <w:r>
        <w:rPr>
          <w:rFonts w:ascii="Arial"/>
          <w:color w:val="424242"/>
          <w:sz w:val="16"/>
        </w:rPr>
        <w:t xml:space="preserve"> </w:t>
      </w:r>
      <w:hyperlink r:id="rId9">
        <w:r w:rsidR="00B801B7">
          <w:rPr>
            <w:rFonts w:ascii="Arial"/>
            <w:color w:val="424242"/>
            <w:spacing w:val="-2"/>
            <w:sz w:val="16"/>
          </w:rPr>
          <w:t>www</w:t>
        </w:r>
        <w:r w:rsidR="00B801B7">
          <w:rPr>
            <w:rFonts w:ascii="Arial"/>
            <w:color w:val="626262"/>
            <w:spacing w:val="-2"/>
            <w:sz w:val="16"/>
          </w:rPr>
          <w:t>.</w:t>
        </w:r>
        <w:r w:rsidR="00B801B7">
          <w:rPr>
            <w:rFonts w:ascii="Arial"/>
            <w:color w:val="424242"/>
            <w:spacing w:val="-2"/>
            <w:sz w:val="16"/>
          </w:rPr>
          <w:t>dss.gov</w:t>
        </w:r>
        <w:r w:rsidR="00B801B7">
          <w:rPr>
            <w:rFonts w:ascii="Arial"/>
            <w:color w:val="757575"/>
            <w:spacing w:val="-2"/>
            <w:sz w:val="16"/>
          </w:rPr>
          <w:t>.</w:t>
        </w:r>
        <w:r w:rsidR="00B801B7">
          <w:rPr>
            <w:rFonts w:ascii="Arial"/>
            <w:color w:val="424242"/>
            <w:spacing w:val="-2"/>
            <w:sz w:val="16"/>
          </w:rPr>
          <w:t>au</w:t>
        </w:r>
      </w:hyperlink>
    </w:p>
    <w:p w14:paraId="40BC4467" w14:textId="77777777" w:rsidR="00B801B7" w:rsidRDefault="00B801B7">
      <w:pPr>
        <w:spacing w:line="264" w:lineRule="auto"/>
        <w:jc w:val="center"/>
        <w:rPr>
          <w:rFonts w:ascii="Arial"/>
          <w:sz w:val="16"/>
        </w:rPr>
        <w:sectPr w:rsidR="00B801B7">
          <w:type w:val="continuous"/>
          <w:pgSz w:w="11910" w:h="16840"/>
          <w:pgMar w:top="940" w:right="1133" w:bottom="0" w:left="1133" w:header="720" w:footer="720" w:gutter="0"/>
          <w:cols w:space="720"/>
        </w:sectPr>
      </w:pPr>
    </w:p>
    <w:p w14:paraId="1198E7AE" w14:textId="77777777" w:rsidR="00B801B7" w:rsidRDefault="00000000">
      <w:pPr>
        <w:pStyle w:val="BodyText"/>
        <w:spacing w:before="75"/>
        <w:ind w:left="9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1BF57008" wp14:editId="31D7988E">
                <wp:simplePos x="0" y="0"/>
                <wp:positionH relativeFrom="page">
                  <wp:posOffset>7481706</wp:posOffset>
                </wp:positionH>
                <wp:positionV relativeFrom="page">
                  <wp:posOffset>8747118</wp:posOffset>
                </wp:positionV>
                <wp:extent cx="10795" cy="19030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" cy="1903095"/>
                          <a:chOff x="0" y="0"/>
                          <a:chExt cx="10795" cy="1903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7" y="463449"/>
                            <a:ext cx="127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9545">
                                <a:moveTo>
                                  <a:pt x="0" y="1439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29" y="0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1597E" id="Group 4" o:spid="_x0000_s1026" style="position:absolute;margin-left:589.1pt;margin-top:688.75pt;width:.85pt;height:149.85pt;z-index:15730688;mso-wrap-distance-left:0;mso-wrap-distance-right:0;mso-position-horizontal-relative:page;mso-position-vertical-relative:page" coordsize="107,1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">
                <v:shape id="Graphic 5" o:spid="_x0000_s1027" style="position:absolute;left:45;top:4634;width:13;height:14395;visibility:visible;mso-wrap-style:square;v-text-anchor:top" coordsize="127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" path="m,1439133l,e" filled="f" strokeweight=".25431mm">
                  <v:path arrowok="t"/>
                </v:shape>
                <v:shape id="Graphic 6" o:spid="_x0000_s1028" style="position:absolute;left:76;width:12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" path="m,439057l,e" filled="f" strokeweight=".1695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F3F3F"/>
          <w:w w:val="105"/>
        </w:rPr>
        <w:t>Average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annual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regulatory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costs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(from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business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as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2"/>
          <w:w w:val="105"/>
        </w:rPr>
        <w:t>usual)</w:t>
      </w:r>
    </w:p>
    <w:p w14:paraId="31FCC3E5" w14:textId="77777777" w:rsidR="00B801B7" w:rsidRDefault="00B801B7">
      <w:pPr>
        <w:pStyle w:val="BodyText"/>
        <w:spacing w:before="2"/>
        <w:rPr>
          <w:sz w:val="12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730"/>
        <w:gridCol w:w="1860"/>
        <w:gridCol w:w="1884"/>
        <w:gridCol w:w="1870"/>
      </w:tblGrid>
      <w:tr w:rsidR="00B801B7" w14:paraId="36641507" w14:textId="77777777">
        <w:trPr>
          <w:trHeight w:val="801"/>
        </w:trPr>
        <w:tc>
          <w:tcPr>
            <w:tcW w:w="2009" w:type="dxa"/>
          </w:tcPr>
          <w:p w14:paraId="48F3FF2F" w14:textId="77777777" w:rsidR="00B801B7" w:rsidRDefault="00000000">
            <w:pPr>
              <w:pStyle w:val="TableParagraph"/>
              <w:ind w:left="121"/>
              <w:rPr>
                <w:b/>
                <w:sz w:val="21"/>
              </w:rPr>
            </w:pPr>
            <w:r>
              <w:rPr>
                <w:b/>
                <w:color w:val="3F3F3F"/>
                <w:w w:val="105"/>
                <w:sz w:val="21"/>
              </w:rPr>
              <w:t>Change</w:t>
            </w:r>
            <w:r>
              <w:rPr>
                <w:b/>
                <w:color w:val="3F3F3F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3F3F3F"/>
                <w:w w:val="105"/>
                <w:sz w:val="21"/>
              </w:rPr>
              <w:t>in</w:t>
            </w:r>
            <w:r>
              <w:rPr>
                <w:b/>
                <w:color w:val="3F3F3F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1"/>
              </w:rPr>
              <w:t>costs</w:t>
            </w:r>
          </w:p>
          <w:p w14:paraId="5391837E" w14:textId="77777777" w:rsidR="00B801B7" w:rsidRDefault="00000000">
            <w:pPr>
              <w:pStyle w:val="TableParagraph"/>
              <w:spacing w:before="37"/>
              <w:ind w:left="116"/>
              <w:rPr>
                <w:b/>
                <w:sz w:val="21"/>
              </w:rPr>
            </w:pPr>
            <w:r>
              <w:rPr>
                <w:color w:val="3F3F3F"/>
                <w:w w:val="105"/>
                <w:sz w:val="20"/>
              </w:rPr>
              <w:t>($</w:t>
            </w:r>
            <w:r>
              <w:rPr>
                <w:color w:val="3F3F3F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3F3F3F"/>
                <w:spacing w:val="-2"/>
                <w:w w:val="105"/>
                <w:sz w:val="21"/>
              </w:rPr>
              <w:t>million)</w:t>
            </w:r>
          </w:p>
        </w:tc>
        <w:tc>
          <w:tcPr>
            <w:tcW w:w="1730" w:type="dxa"/>
          </w:tcPr>
          <w:p w14:paraId="106E5550" w14:textId="77777777" w:rsidR="00B801B7" w:rsidRDefault="00000000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w w:val="105"/>
                <w:sz w:val="21"/>
              </w:rPr>
              <w:t>Business</w:t>
            </w:r>
          </w:p>
        </w:tc>
        <w:tc>
          <w:tcPr>
            <w:tcW w:w="1860" w:type="dxa"/>
          </w:tcPr>
          <w:p w14:paraId="73CB9E0C" w14:textId="77777777" w:rsidR="00B801B7" w:rsidRDefault="00000000">
            <w:pPr>
              <w:pStyle w:val="TableParagraph"/>
              <w:spacing w:before="142" w:line="276" w:lineRule="auto"/>
              <w:ind w:left="117" w:firstLine="4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w w:val="105"/>
                <w:sz w:val="21"/>
              </w:rPr>
              <w:t xml:space="preserve">Community </w:t>
            </w:r>
            <w:proofErr w:type="spellStart"/>
            <w:r>
              <w:rPr>
                <w:b/>
                <w:color w:val="3F3F3F"/>
                <w:spacing w:val="-2"/>
                <w:sz w:val="21"/>
              </w:rPr>
              <w:t>organisations</w:t>
            </w:r>
            <w:proofErr w:type="spellEnd"/>
          </w:p>
        </w:tc>
        <w:tc>
          <w:tcPr>
            <w:tcW w:w="1884" w:type="dxa"/>
          </w:tcPr>
          <w:p w14:paraId="657B3735" w14:textId="77777777" w:rsidR="00B801B7" w:rsidRDefault="00000000">
            <w:pPr>
              <w:pStyle w:val="TableParagraph"/>
              <w:spacing w:before="142"/>
              <w:ind w:left="119"/>
              <w:rPr>
                <w:b/>
                <w:sz w:val="21"/>
              </w:rPr>
            </w:pPr>
            <w:r>
              <w:rPr>
                <w:b/>
                <w:color w:val="3F3F3F"/>
                <w:spacing w:val="-2"/>
                <w:w w:val="105"/>
                <w:sz w:val="21"/>
              </w:rPr>
              <w:t>People</w:t>
            </w:r>
          </w:p>
        </w:tc>
        <w:tc>
          <w:tcPr>
            <w:tcW w:w="1870" w:type="dxa"/>
          </w:tcPr>
          <w:p w14:paraId="4301C80B" w14:textId="77777777" w:rsidR="00B801B7" w:rsidRDefault="00000000">
            <w:pPr>
              <w:pStyle w:val="TableParagraph"/>
              <w:spacing w:line="276" w:lineRule="auto"/>
              <w:ind w:left="126"/>
              <w:rPr>
                <w:b/>
                <w:sz w:val="21"/>
              </w:rPr>
            </w:pPr>
            <w:r>
              <w:rPr>
                <w:b/>
                <w:color w:val="3F3F3F"/>
                <w:w w:val="105"/>
                <w:sz w:val="21"/>
              </w:rPr>
              <w:t>Total</w:t>
            </w:r>
            <w:r>
              <w:rPr>
                <w:b/>
                <w:color w:val="3F3F3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3F3F3F"/>
                <w:w w:val="105"/>
                <w:sz w:val="21"/>
              </w:rPr>
              <w:t>change</w:t>
            </w:r>
            <w:r>
              <w:rPr>
                <w:b/>
                <w:color w:val="3F3F3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3F3F3F"/>
                <w:w w:val="105"/>
                <w:sz w:val="21"/>
              </w:rPr>
              <w:t xml:space="preserve">in </w:t>
            </w:r>
            <w:r>
              <w:rPr>
                <w:b/>
                <w:color w:val="3F3F3F"/>
                <w:spacing w:val="-2"/>
                <w:w w:val="105"/>
                <w:sz w:val="21"/>
              </w:rPr>
              <w:t>costs</w:t>
            </w:r>
          </w:p>
        </w:tc>
      </w:tr>
      <w:tr w:rsidR="00B801B7" w14:paraId="68CE6560" w14:textId="77777777">
        <w:trPr>
          <w:trHeight w:val="517"/>
        </w:trPr>
        <w:tc>
          <w:tcPr>
            <w:tcW w:w="2009" w:type="dxa"/>
          </w:tcPr>
          <w:p w14:paraId="38878EE0" w14:textId="77777777" w:rsidR="00B801B7" w:rsidRDefault="00000000">
            <w:pPr>
              <w:pStyle w:val="TableParagraph"/>
              <w:rPr>
                <w:sz w:val="21"/>
              </w:rPr>
            </w:pPr>
            <w:r>
              <w:rPr>
                <w:color w:val="3F3F3F"/>
                <w:w w:val="105"/>
                <w:sz w:val="21"/>
              </w:rPr>
              <w:t>Total,</w:t>
            </w:r>
            <w:r>
              <w:rPr>
                <w:color w:val="3F3F3F"/>
                <w:spacing w:val="7"/>
                <w:w w:val="105"/>
                <w:sz w:val="21"/>
              </w:rPr>
              <w:t xml:space="preserve"> </w:t>
            </w:r>
            <w:r>
              <w:rPr>
                <w:color w:val="3F3F3F"/>
                <w:w w:val="105"/>
                <w:sz w:val="21"/>
              </w:rPr>
              <w:t>by</w:t>
            </w:r>
            <w:r>
              <w:rPr>
                <w:color w:val="3F3F3F"/>
                <w:spacing w:val="-4"/>
                <w:w w:val="105"/>
                <w:sz w:val="21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21"/>
              </w:rPr>
              <w:t>sector</w:t>
            </w:r>
          </w:p>
        </w:tc>
        <w:tc>
          <w:tcPr>
            <w:tcW w:w="1730" w:type="dxa"/>
          </w:tcPr>
          <w:p w14:paraId="4380FF57" w14:textId="77777777" w:rsidR="00B801B7" w:rsidRDefault="00000000">
            <w:pPr>
              <w:pStyle w:val="TableParagraph"/>
              <w:spacing w:before="151"/>
              <w:rPr>
                <w:sz w:val="21"/>
              </w:rPr>
            </w:pPr>
            <w:r>
              <w:rPr>
                <w:color w:val="3F3F3F"/>
                <w:spacing w:val="-5"/>
                <w:w w:val="105"/>
                <w:sz w:val="21"/>
              </w:rPr>
              <w:t>$0</w:t>
            </w:r>
          </w:p>
        </w:tc>
        <w:tc>
          <w:tcPr>
            <w:tcW w:w="1860" w:type="dxa"/>
          </w:tcPr>
          <w:p w14:paraId="46D08FE3" w14:textId="77777777" w:rsidR="00B801B7" w:rsidRDefault="00000000">
            <w:pPr>
              <w:pStyle w:val="TableParagraph"/>
              <w:ind w:left="118"/>
              <w:rPr>
                <w:sz w:val="21"/>
              </w:rPr>
            </w:pPr>
            <w:r>
              <w:rPr>
                <w:color w:val="3F3F3F"/>
                <w:spacing w:val="-5"/>
                <w:w w:val="105"/>
                <w:sz w:val="21"/>
              </w:rPr>
              <w:t>$0</w:t>
            </w:r>
          </w:p>
        </w:tc>
        <w:tc>
          <w:tcPr>
            <w:tcW w:w="1884" w:type="dxa"/>
          </w:tcPr>
          <w:p w14:paraId="4A2CC4CA" w14:textId="77777777" w:rsidR="00B801B7" w:rsidRDefault="00000000">
            <w:pPr>
              <w:pStyle w:val="TableParagraph"/>
              <w:spacing w:before="142"/>
              <w:ind w:left="118"/>
              <w:rPr>
                <w:sz w:val="21"/>
              </w:rPr>
            </w:pPr>
            <w:r>
              <w:rPr>
                <w:color w:val="3F3F3F"/>
                <w:spacing w:val="-5"/>
                <w:w w:val="105"/>
                <w:sz w:val="21"/>
              </w:rPr>
              <w:t>$0</w:t>
            </w:r>
          </w:p>
        </w:tc>
        <w:tc>
          <w:tcPr>
            <w:tcW w:w="1870" w:type="dxa"/>
          </w:tcPr>
          <w:p w14:paraId="3286649B" w14:textId="77777777" w:rsidR="00B801B7" w:rsidRDefault="00000000">
            <w:pPr>
              <w:pStyle w:val="TableParagraph"/>
              <w:ind w:left="128"/>
              <w:rPr>
                <w:sz w:val="21"/>
              </w:rPr>
            </w:pPr>
            <w:r>
              <w:rPr>
                <w:color w:val="3F3F3F"/>
                <w:spacing w:val="-5"/>
                <w:w w:val="105"/>
                <w:sz w:val="21"/>
              </w:rPr>
              <w:t>$0</w:t>
            </w:r>
          </w:p>
        </w:tc>
      </w:tr>
    </w:tbl>
    <w:p w14:paraId="5113F043" w14:textId="77777777" w:rsidR="00B801B7" w:rsidRDefault="00B801B7">
      <w:pPr>
        <w:pStyle w:val="BodyText"/>
      </w:pPr>
    </w:p>
    <w:p w14:paraId="04F512C2" w14:textId="77777777" w:rsidR="00B801B7" w:rsidRDefault="00B801B7">
      <w:pPr>
        <w:pStyle w:val="BodyText"/>
        <w:spacing w:before="42"/>
      </w:pPr>
    </w:p>
    <w:p w14:paraId="48DD5CD7" w14:textId="77777777" w:rsidR="00B801B7" w:rsidRDefault="00000000">
      <w:pPr>
        <w:pStyle w:val="BodyText"/>
        <w:ind w:left="86"/>
      </w:pPr>
      <w:r>
        <w:rPr>
          <w:color w:val="3F3F3F"/>
          <w:w w:val="105"/>
        </w:rPr>
        <w:t>I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acknowledge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Office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of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Impact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Analysis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will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publish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this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letter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for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transparency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spacing w:val="-2"/>
          <w:w w:val="105"/>
        </w:rPr>
        <w:t>purposes</w:t>
      </w:r>
      <w:r>
        <w:rPr>
          <w:color w:val="6B6B6B"/>
          <w:spacing w:val="-2"/>
          <w:w w:val="105"/>
        </w:rPr>
        <w:t>.</w:t>
      </w:r>
    </w:p>
    <w:p w14:paraId="6F3F7F11" w14:textId="77777777" w:rsidR="00B801B7" w:rsidRDefault="00B801B7">
      <w:pPr>
        <w:pStyle w:val="BodyText"/>
      </w:pPr>
    </w:p>
    <w:p w14:paraId="71FA9CA5" w14:textId="77777777" w:rsidR="00B801B7" w:rsidRDefault="00B801B7">
      <w:pPr>
        <w:pStyle w:val="BodyText"/>
        <w:spacing w:before="56"/>
      </w:pPr>
    </w:p>
    <w:p w14:paraId="36584E51" w14:textId="77777777" w:rsidR="00B801B7" w:rsidRDefault="00000000">
      <w:pPr>
        <w:pStyle w:val="BodyText"/>
        <w:ind w:left="88"/>
      </w:pPr>
      <w:r>
        <w:rPr>
          <w:color w:val="3F3F3F"/>
          <w:spacing w:val="-2"/>
        </w:rPr>
        <w:t>Regards</w:t>
      </w:r>
    </w:p>
    <w:p w14:paraId="74C15450" w14:textId="56AEB7CC" w:rsidR="00B801B7" w:rsidRDefault="00B801B7">
      <w:pPr>
        <w:pStyle w:val="BodyText"/>
        <w:spacing w:before="138"/>
        <w:rPr>
          <w:noProof/>
          <w:sz w:val="20"/>
        </w:rPr>
      </w:pPr>
    </w:p>
    <w:p w14:paraId="057FF7A5" w14:textId="77777777" w:rsidR="00770EBE" w:rsidRDefault="00770EBE">
      <w:pPr>
        <w:pStyle w:val="BodyText"/>
        <w:spacing w:before="138"/>
        <w:rPr>
          <w:sz w:val="20"/>
        </w:rPr>
      </w:pPr>
    </w:p>
    <w:p w14:paraId="37CC6791" w14:textId="77777777" w:rsidR="00B801B7" w:rsidRDefault="00000000">
      <w:pPr>
        <w:spacing w:before="127"/>
        <w:ind w:left="193"/>
        <w:rPr>
          <w:sz w:val="23"/>
        </w:rPr>
      </w:pPr>
      <w:r>
        <w:rPr>
          <w:rFonts w:ascii="Arial"/>
          <w:b/>
          <w:color w:val="3F5EAC"/>
          <w:spacing w:val="-2"/>
          <w:sz w:val="30"/>
        </w:rPr>
        <w:t>12</w:t>
      </w:r>
      <w:r>
        <w:rPr>
          <w:rFonts w:ascii="Arial"/>
          <w:b/>
          <w:color w:val="3F5EAC"/>
          <w:spacing w:val="-8"/>
          <w:sz w:val="30"/>
        </w:rPr>
        <w:t xml:space="preserve"> </w:t>
      </w:r>
      <w:r>
        <w:rPr>
          <w:color w:val="3F3F3F"/>
          <w:spacing w:val="-2"/>
          <w:sz w:val="23"/>
        </w:rPr>
        <w:t>June</w:t>
      </w:r>
      <w:r>
        <w:rPr>
          <w:color w:val="3F3F3F"/>
          <w:spacing w:val="-13"/>
          <w:sz w:val="23"/>
        </w:rPr>
        <w:t xml:space="preserve"> </w:t>
      </w:r>
      <w:r>
        <w:rPr>
          <w:color w:val="3F3F3F"/>
          <w:spacing w:val="-4"/>
          <w:sz w:val="23"/>
        </w:rPr>
        <w:t>2025</w:t>
      </w:r>
    </w:p>
    <w:p w14:paraId="37ADEBBC" w14:textId="77777777" w:rsidR="00B801B7" w:rsidRDefault="00B801B7">
      <w:pPr>
        <w:pStyle w:val="BodyText"/>
      </w:pPr>
    </w:p>
    <w:p w14:paraId="26395EC5" w14:textId="77777777" w:rsidR="00B801B7" w:rsidRDefault="00B801B7">
      <w:pPr>
        <w:pStyle w:val="BodyText"/>
      </w:pPr>
    </w:p>
    <w:p w14:paraId="01F56C62" w14:textId="77777777" w:rsidR="00B801B7" w:rsidRDefault="00B801B7">
      <w:pPr>
        <w:pStyle w:val="BodyText"/>
      </w:pPr>
    </w:p>
    <w:p w14:paraId="3F4BA3A6" w14:textId="77777777" w:rsidR="00B801B7" w:rsidRDefault="00B801B7">
      <w:pPr>
        <w:pStyle w:val="BodyText"/>
      </w:pPr>
    </w:p>
    <w:p w14:paraId="53D1EC0D" w14:textId="77777777" w:rsidR="00B801B7" w:rsidRDefault="00B801B7">
      <w:pPr>
        <w:pStyle w:val="BodyText"/>
      </w:pPr>
    </w:p>
    <w:p w14:paraId="375989E9" w14:textId="77777777" w:rsidR="00B801B7" w:rsidRDefault="00B801B7">
      <w:pPr>
        <w:pStyle w:val="BodyText"/>
      </w:pPr>
    </w:p>
    <w:p w14:paraId="010C8BA9" w14:textId="77777777" w:rsidR="00B801B7" w:rsidRDefault="00B801B7">
      <w:pPr>
        <w:pStyle w:val="BodyText"/>
      </w:pPr>
    </w:p>
    <w:p w14:paraId="595687F8" w14:textId="77777777" w:rsidR="00B801B7" w:rsidRDefault="00B801B7">
      <w:pPr>
        <w:pStyle w:val="BodyText"/>
      </w:pPr>
    </w:p>
    <w:p w14:paraId="67AB0A10" w14:textId="77777777" w:rsidR="00B801B7" w:rsidRDefault="00B801B7">
      <w:pPr>
        <w:pStyle w:val="BodyText"/>
      </w:pPr>
    </w:p>
    <w:p w14:paraId="27ADEC5E" w14:textId="77777777" w:rsidR="00B801B7" w:rsidRDefault="00B801B7">
      <w:pPr>
        <w:pStyle w:val="BodyText"/>
      </w:pPr>
    </w:p>
    <w:p w14:paraId="5651A2D8" w14:textId="77777777" w:rsidR="00B801B7" w:rsidRDefault="00B801B7">
      <w:pPr>
        <w:pStyle w:val="BodyText"/>
      </w:pPr>
    </w:p>
    <w:p w14:paraId="14E12A5D" w14:textId="77777777" w:rsidR="00B801B7" w:rsidRDefault="00B801B7">
      <w:pPr>
        <w:pStyle w:val="BodyText"/>
      </w:pPr>
    </w:p>
    <w:p w14:paraId="1D22E8DC" w14:textId="77777777" w:rsidR="00B801B7" w:rsidRDefault="00B801B7">
      <w:pPr>
        <w:pStyle w:val="BodyText"/>
      </w:pPr>
    </w:p>
    <w:p w14:paraId="5F4C06CD" w14:textId="77777777" w:rsidR="00B801B7" w:rsidRDefault="00B801B7">
      <w:pPr>
        <w:pStyle w:val="BodyText"/>
      </w:pPr>
    </w:p>
    <w:p w14:paraId="02ADE03C" w14:textId="77777777" w:rsidR="00B801B7" w:rsidRDefault="00B801B7">
      <w:pPr>
        <w:pStyle w:val="BodyText"/>
      </w:pPr>
    </w:p>
    <w:p w14:paraId="638017A4" w14:textId="77777777" w:rsidR="00B801B7" w:rsidRDefault="00B801B7">
      <w:pPr>
        <w:pStyle w:val="BodyText"/>
      </w:pPr>
    </w:p>
    <w:p w14:paraId="4417D11C" w14:textId="77777777" w:rsidR="00B801B7" w:rsidRDefault="00B801B7">
      <w:pPr>
        <w:pStyle w:val="BodyText"/>
      </w:pPr>
    </w:p>
    <w:p w14:paraId="60BE0A8B" w14:textId="77777777" w:rsidR="00B801B7" w:rsidRDefault="00B801B7">
      <w:pPr>
        <w:pStyle w:val="BodyText"/>
      </w:pPr>
    </w:p>
    <w:p w14:paraId="75A75B7F" w14:textId="77777777" w:rsidR="00B801B7" w:rsidRDefault="00B801B7">
      <w:pPr>
        <w:pStyle w:val="BodyText"/>
      </w:pPr>
    </w:p>
    <w:p w14:paraId="306E11A5" w14:textId="77777777" w:rsidR="00B801B7" w:rsidRDefault="00B801B7">
      <w:pPr>
        <w:pStyle w:val="BodyText"/>
      </w:pPr>
    </w:p>
    <w:p w14:paraId="09A7C02F" w14:textId="77777777" w:rsidR="00B801B7" w:rsidRDefault="00B801B7">
      <w:pPr>
        <w:pStyle w:val="BodyText"/>
      </w:pPr>
    </w:p>
    <w:p w14:paraId="03848B5E" w14:textId="77777777" w:rsidR="00B801B7" w:rsidRDefault="00B801B7">
      <w:pPr>
        <w:pStyle w:val="BodyText"/>
      </w:pPr>
    </w:p>
    <w:p w14:paraId="0EE342C8" w14:textId="77777777" w:rsidR="00B801B7" w:rsidRDefault="00B801B7">
      <w:pPr>
        <w:pStyle w:val="BodyText"/>
      </w:pPr>
    </w:p>
    <w:p w14:paraId="3F85BDE2" w14:textId="77777777" w:rsidR="00B801B7" w:rsidRDefault="00B801B7">
      <w:pPr>
        <w:pStyle w:val="BodyText"/>
      </w:pPr>
    </w:p>
    <w:p w14:paraId="08D26F08" w14:textId="77777777" w:rsidR="00B801B7" w:rsidRDefault="00B801B7">
      <w:pPr>
        <w:pStyle w:val="BodyText"/>
      </w:pPr>
    </w:p>
    <w:p w14:paraId="0BFA36EA" w14:textId="77777777" w:rsidR="00B801B7" w:rsidRDefault="00B801B7">
      <w:pPr>
        <w:pStyle w:val="BodyText"/>
      </w:pPr>
    </w:p>
    <w:p w14:paraId="19195A8B" w14:textId="77777777" w:rsidR="00B801B7" w:rsidRDefault="00B801B7">
      <w:pPr>
        <w:pStyle w:val="BodyText"/>
      </w:pPr>
    </w:p>
    <w:p w14:paraId="7CB34E6D" w14:textId="77777777" w:rsidR="00B801B7" w:rsidRDefault="00B801B7">
      <w:pPr>
        <w:pStyle w:val="BodyText"/>
      </w:pPr>
    </w:p>
    <w:p w14:paraId="05D493D4" w14:textId="77777777" w:rsidR="00B801B7" w:rsidRDefault="00B801B7">
      <w:pPr>
        <w:pStyle w:val="BodyText"/>
      </w:pPr>
    </w:p>
    <w:p w14:paraId="4737D29B" w14:textId="77777777" w:rsidR="00B801B7" w:rsidRDefault="00B801B7">
      <w:pPr>
        <w:pStyle w:val="BodyText"/>
      </w:pPr>
    </w:p>
    <w:p w14:paraId="43974CB0" w14:textId="77777777" w:rsidR="00B801B7" w:rsidRDefault="00B801B7">
      <w:pPr>
        <w:pStyle w:val="BodyText"/>
      </w:pPr>
    </w:p>
    <w:p w14:paraId="1E65E79D" w14:textId="77777777" w:rsidR="00B801B7" w:rsidRDefault="00B801B7">
      <w:pPr>
        <w:pStyle w:val="BodyText"/>
      </w:pPr>
    </w:p>
    <w:p w14:paraId="4673262F" w14:textId="77777777" w:rsidR="00B801B7" w:rsidRDefault="00B801B7">
      <w:pPr>
        <w:pStyle w:val="BodyText"/>
      </w:pPr>
    </w:p>
    <w:p w14:paraId="4A8CC319" w14:textId="77777777" w:rsidR="00B801B7" w:rsidRDefault="00B801B7">
      <w:pPr>
        <w:pStyle w:val="BodyText"/>
      </w:pPr>
    </w:p>
    <w:p w14:paraId="152570C0" w14:textId="77777777" w:rsidR="00B801B7" w:rsidRDefault="00B801B7">
      <w:pPr>
        <w:pStyle w:val="BodyText"/>
      </w:pPr>
    </w:p>
    <w:p w14:paraId="586320FC" w14:textId="77777777" w:rsidR="00B801B7" w:rsidRDefault="00B801B7">
      <w:pPr>
        <w:pStyle w:val="BodyText"/>
      </w:pPr>
    </w:p>
    <w:p w14:paraId="6DF535F7" w14:textId="77777777" w:rsidR="00B801B7" w:rsidRDefault="00B801B7">
      <w:pPr>
        <w:pStyle w:val="BodyText"/>
      </w:pPr>
    </w:p>
    <w:p w14:paraId="73243D70" w14:textId="77777777" w:rsidR="00B801B7" w:rsidRDefault="00B801B7">
      <w:pPr>
        <w:pStyle w:val="BodyText"/>
        <w:spacing w:before="124"/>
      </w:pPr>
    </w:p>
    <w:p w14:paraId="5055E381" w14:textId="77777777" w:rsidR="00B801B7" w:rsidRDefault="00000000">
      <w:pPr>
        <w:pStyle w:val="BodyText"/>
        <w:ind w:left="385" w:right="454"/>
        <w:jc w:val="center"/>
      </w:pPr>
      <w:r>
        <w:rPr>
          <w:color w:val="3F3F3F"/>
          <w:spacing w:val="-10"/>
          <w:w w:val="110"/>
        </w:rPr>
        <w:t>2</w:t>
      </w:r>
    </w:p>
    <w:sectPr w:rsidR="00B801B7">
      <w:pgSz w:w="11910" w:h="16840"/>
      <w:pgMar w:top="1160" w:right="1133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3BBA" w14:textId="77777777" w:rsidR="00C94B76" w:rsidRDefault="00C94B76" w:rsidP="00071C79">
      <w:r>
        <w:separator/>
      </w:r>
    </w:p>
  </w:endnote>
  <w:endnote w:type="continuationSeparator" w:id="0">
    <w:p w14:paraId="47899AA9" w14:textId="77777777" w:rsidR="00C94B76" w:rsidRDefault="00C94B76" w:rsidP="000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3FCE" w14:textId="77777777" w:rsidR="00C94B76" w:rsidRDefault="00C94B76" w:rsidP="00071C79">
      <w:r>
        <w:separator/>
      </w:r>
    </w:p>
  </w:footnote>
  <w:footnote w:type="continuationSeparator" w:id="0">
    <w:p w14:paraId="47865929" w14:textId="77777777" w:rsidR="00C94B76" w:rsidRDefault="00C94B76" w:rsidP="0007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1B7"/>
    <w:rsid w:val="00071C79"/>
    <w:rsid w:val="006813D1"/>
    <w:rsid w:val="00770EBE"/>
    <w:rsid w:val="00B21DCD"/>
    <w:rsid w:val="00B801B7"/>
    <w:rsid w:val="00C94B76"/>
    <w:rsid w:val="00E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1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2"/>
      <w:ind w:left="3737" w:right="1728" w:firstLine="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7"/>
      <w:ind w:left="113"/>
    </w:pPr>
  </w:style>
  <w:style w:type="paragraph" w:styleId="Header">
    <w:name w:val="header"/>
    <w:basedOn w:val="Normal"/>
    <w:link w:val="HeaderChar"/>
    <w:uiPriority w:val="99"/>
    <w:unhideWhenUsed/>
    <w:rsid w:val="00071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C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1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C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ayservice.com.a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desk-OIA@pmc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ss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1876</Characters>
  <Application>Microsoft Office Word</Application>
  <DocSecurity>0</DocSecurity>
  <Lines>134</Lines>
  <Paragraphs>41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2026-05-04T00:36:00Z</dcterms:created>
  <dcterms:modified xsi:type="dcterms:W3CDTF">2026-05-04T00:49:00Z</dcterms:modified>
</cp:coreProperties>
</file>