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600" w:firstRow="0" w:lastRow="0" w:firstColumn="0" w:lastColumn="0" w:noHBand="1" w:noVBand="1"/>
      </w:tblPr>
      <w:tblGrid>
        <w:gridCol w:w="901"/>
        <w:gridCol w:w="4500"/>
        <w:gridCol w:w="1501"/>
        <w:gridCol w:w="3000"/>
        <w:gridCol w:w="898"/>
      </w:tblGrid>
      <w:tr w:rsidR="00C3569F" w:rsidRPr="00AC39E8" w14:paraId="4E15A086" w14:textId="77777777" w:rsidTr="00F4715A">
        <w:trPr>
          <w:trHeight w:val="9693"/>
        </w:trPr>
        <w:tc>
          <w:tcPr>
            <w:tcW w:w="5000" w:type="pct"/>
            <w:gridSpan w:val="5"/>
          </w:tcPr>
          <w:p w14:paraId="151B298C" w14:textId="77777777" w:rsidR="00C3569F" w:rsidRPr="00AC39E8" w:rsidRDefault="00C3569F" w:rsidP="00B7244E">
            <w:bookmarkStart w:id="0" w:name="_Hlk220672712"/>
            <w:bookmarkEnd w:id="0"/>
            <w:r w:rsidRPr="00AC39E8">
              <w:rPr>
                <w:noProof/>
                <w:lang w:eastAsia="en-AU"/>
              </w:rPr>
              <w:drawing>
                <wp:inline distT="0" distB="0" distL="0" distR="0" wp14:anchorId="52BC7E4F" wp14:editId="4C4A3E41">
                  <wp:extent cx="6857664" cy="6188799"/>
                  <wp:effectExtent l="0" t="0" r="635" b="2540"/>
                  <wp:docPr id="2" name="Picture 2" descr="An abstract design with lines and financia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abstract design with lines and financial symbols"/>
                          <pic:cNvPicPr/>
                        </pic:nvPicPr>
                        <pic:blipFill>
                          <a:blip r:embed="rId7" cstate="email">
                            <a:alphaModFix amt="70000"/>
                            <a:extLst>
                              <a:ext uri="{28A0092B-C50C-407E-A947-70E740481C1C}">
                                <a14:useLocalDpi xmlns:a14="http://schemas.microsoft.com/office/drawing/2010/main" val="0"/>
                              </a:ext>
                            </a:extLst>
                          </a:blip>
                          <a:srcRect/>
                          <a:stretch>
                            <a:fillRect/>
                          </a:stretch>
                        </pic:blipFill>
                        <pic:spPr bwMode="auto">
                          <a:xfrm>
                            <a:off x="0" y="0"/>
                            <a:ext cx="6857664" cy="6188799"/>
                          </a:xfrm>
                          <a:prstGeom prst="rect">
                            <a:avLst/>
                          </a:prstGeom>
                          <a:ln>
                            <a:noFill/>
                          </a:ln>
                          <a:extLst>
                            <a:ext uri="{53640926-AAD7-44D8-BBD7-CCE9431645EC}">
                              <a14:shadowObscured xmlns:a14="http://schemas.microsoft.com/office/drawing/2010/main"/>
                            </a:ext>
                          </a:extLst>
                        </pic:spPr>
                      </pic:pic>
                    </a:graphicData>
                  </a:graphic>
                </wp:inline>
              </w:drawing>
            </w:r>
          </w:p>
        </w:tc>
      </w:tr>
      <w:tr w:rsidR="00C3569F" w:rsidRPr="00AC39E8" w14:paraId="404A833B" w14:textId="77777777" w:rsidTr="00BA320E">
        <w:trPr>
          <w:trHeight w:val="144"/>
        </w:trPr>
        <w:tc>
          <w:tcPr>
            <w:tcW w:w="417" w:type="pct"/>
            <w:shd w:val="clear" w:color="auto" w:fill="262626" w:themeFill="text1" w:themeFillTint="D9"/>
          </w:tcPr>
          <w:p w14:paraId="2EBC0527" w14:textId="77777777" w:rsidR="00C3569F" w:rsidRPr="00AC39E8" w:rsidRDefault="00C3569F" w:rsidP="00B7244E"/>
        </w:tc>
        <w:tc>
          <w:tcPr>
            <w:tcW w:w="2083" w:type="pct"/>
            <w:tcBorders>
              <w:top w:val="single" w:sz="48" w:space="0" w:color="2381A2" w:themeColor="accent4"/>
            </w:tcBorders>
            <w:shd w:val="clear" w:color="auto" w:fill="262626" w:themeFill="text1" w:themeFillTint="D9"/>
          </w:tcPr>
          <w:p w14:paraId="7E1E8627" w14:textId="77777777" w:rsidR="00C3569F" w:rsidRPr="00AC39E8" w:rsidRDefault="00C3569F" w:rsidP="00B7244E"/>
        </w:tc>
        <w:tc>
          <w:tcPr>
            <w:tcW w:w="2084" w:type="pct"/>
            <w:gridSpan w:val="2"/>
            <w:shd w:val="clear" w:color="auto" w:fill="262626" w:themeFill="text1" w:themeFillTint="D9"/>
          </w:tcPr>
          <w:p w14:paraId="740D6FF7" w14:textId="77777777" w:rsidR="00C3569F" w:rsidRPr="00AC39E8" w:rsidRDefault="00C3569F" w:rsidP="00B7244E"/>
        </w:tc>
        <w:tc>
          <w:tcPr>
            <w:tcW w:w="416" w:type="pct"/>
            <w:shd w:val="clear" w:color="auto" w:fill="262626" w:themeFill="text1" w:themeFillTint="D9"/>
          </w:tcPr>
          <w:p w14:paraId="428D42DA" w14:textId="77777777" w:rsidR="00C3569F" w:rsidRPr="00AC39E8" w:rsidRDefault="00C3569F" w:rsidP="00B7244E"/>
        </w:tc>
      </w:tr>
      <w:tr w:rsidR="00C3569F" w:rsidRPr="00AC39E8" w14:paraId="0F1ACF1A" w14:textId="77777777" w:rsidTr="003D71D4">
        <w:trPr>
          <w:trHeight w:val="3672"/>
        </w:trPr>
        <w:tc>
          <w:tcPr>
            <w:tcW w:w="417" w:type="pct"/>
            <w:shd w:val="clear" w:color="auto" w:fill="262626" w:themeFill="text1" w:themeFillTint="D9"/>
          </w:tcPr>
          <w:p w14:paraId="059946B4" w14:textId="77777777" w:rsidR="00C3569F" w:rsidRPr="00AC39E8" w:rsidRDefault="00C3569F" w:rsidP="00B7244E"/>
        </w:tc>
        <w:tc>
          <w:tcPr>
            <w:tcW w:w="4167" w:type="pct"/>
            <w:gridSpan w:val="3"/>
            <w:shd w:val="clear" w:color="auto" w:fill="262626" w:themeFill="text1" w:themeFillTint="D9"/>
          </w:tcPr>
          <w:p w14:paraId="643A19D1" w14:textId="555FE7FB" w:rsidR="00C3569F" w:rsidRPr="00AC39E8" w:rsidRDefault="00390649" w:rsidP="00B45EF7">
            <w:pPr>
              <w:pStyle w:val="Title"/>
              <w:rPr>
                <w:sz w:val="48"/>
                <w:szCs w:val="48"/>
              </w:rPr>
            </w:pPr>
            <w:r w:rsidRPr="00AC39E8">
              <w:rPr>
                <w:sz w:val="48"/>
                <w:szCs w:val="48"/>
              </w:rPr>
              <w:t>independent review of the security of critical infrastructure act 2018</w:t>
            </w:r>
          </w:p>
          <w:p w14:paraId="23FD4A22" w14:textId="6665BD25" w:rsidR="00C3569F" w:rsidRPr="00AC39E8" w:rsidRDefault="008C4F5F" w:rsidP="003D71D4">
            <w:pPr>
              <w:pStyle w:val="Subtitle"/>
              <w:rPr>
                <w:sz w:val="36"/>
                <w:szCs w:val="36"/>
              </w:rPr>
            </w:pPr>
            <w:r w:rsidRPr="00AC39E8">
              <w:rPr>
                <w:sz w:val="36"/>
                <w:szCs w:val="36"/>
              </w:rPr>
              <w:t>DR JILL SLAY AM</w:t>
            </w:r>
          </w:p>
        </w:tc>
        <w:tc>
          <w:tcPr>
            <w:tcW w:w="416" w:type="pct"/>
            <w:shd w:val="clear" w:color="auto" w:fill="262626" w:themeFill="text1" w:themeFillTint="D9"/>
          </w:tcPr>
          <w:p w14:paraId="4711C0B6" w14:textId="77777777" w:rsidR="00C3569F" w:rsidRPr="00AC39E8" w:rsidRDefault="00C3569F" w:rsidP="00B7244E"/>
        </w:tc>
      </w:tr>
      <w:tr w:rsidR="00C3569F" w:rsidRPr="00AC39E8" w14:paraId="615D48BE" w14:textId="77777777" w:rsidTr="003D71D4">
        <w:trPr>
          <w:trHeight w:val="576"/>
        </w:trPr>
        <w:tc>
          <w:tcPr>
            <w:tcW w:w="417" w:type="pct"/>
            <w:shd w:val="clear" w:color="auto" w:fill="262626" w:themeFill="text1" w:themeFillTint="D9"/>
          </w:tcPr>
          <w:p w14:paraId="1287C8C7" w14:textId="77777777" w:rsidR="00C3569F" w:rsidRPr="00AC39E8" w:rsidRDefault="00C3569F" w:rsidP="00B7244E"/>
        </w:tc>
        <w:tc>
          <w:tcPr>
            <w:tcW w:w="2778" w:type="pct"/>
            <w:gridSpan w:val="2"/>
            <w:shd w:val="clear" w:color="auto" w:fill="262626" w:themeFill="text1" w:themeFillTint="D9"/>
          </w:tcPr>
          <w:p w14:paraId="7E2E33D6" w14:textId="1252DCDB" w:rsidR="00C3569F" w:rsidRPr="00AC39E8" w:rsidRDefault="00C3569F" w:rsidP="00B7244E">
            <w:pPr>
              <w:pStyle w:val="Company"/>
              <w:rPr>
                <w:szCs w:val="72"/>
              </w:rPr>
            </w:pPr>
          </w:p>
        </w:tc>
        <w:tc>
          <w:tcPr>
            <w:tcW w:w="1389" w:type="pct"/>
            <w:shd w:val="clear" w:color="auto" w:fill="262626" w:themeFill="text1" w:themeFillTint="D9"/>
          </w:tcPr>
          <w:p w14:paraId="4D8785C3" w14:textId="7CBEAE79" w:rsidR="00C3569F" w:rsidRPr="00AC39E8" w:rsidRDefault="00C3569F" w:rsidP="003166B5">
            <w:pPr>
              <w:pStyle w:val="Company"/>
              <w:jc w:val="right"/>
            </w:pPr>
          </w:p>
        </w:tc>
        <w:tc>
          <w:tcPr>
            <w:tcW w:w="416" w:type="pct"/>
            <w:shd w:val="clear" w:color="auto" w:fill="262626" w:themeFill="text1" w:themeFillTint="D9"/>
          </w:tcPr>
          <w:p w14:paraId="63236EC4" w14:textId="77777777" w:rsidR="00C3569F" w:rsidRPr="00AC39E8" w:rsidRDefault="00C3569F" w:rsidP="00B7244E"/>
        </w:tc>
      </w:tr>
    </w:tbl>
    <w:p w14:paraId="30FCA0E9" w14:textId="77777777" w:rsidR="00C3569F" w:rsidRPr="00AC39E8" w:rsidRDefault="00C3569F" w:rsidP="00B45EF7"/>
    <w:p w14:paraId="4DAA45CC" w14:textId="65540D07" w:rsidR="008A137B" w:rsidRPr="00AC39E8" w:rsidRDefault="008A137B" w:rsidP="00B45EF7">
      <w:pPr>
        <w:rPr>
          <w:sz w:val="8"/>
          <w:szCs w:val="8"/>
        </w:rPr>
        <w:sectPr w:rsidR="008A137B" w:rsidRPr="00AC39E8" w:rsidSect="003B68C1">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431" w:left="720" w:header="289" w:footer="0" w:gutter="0"/>
          <w:cols w:space="708"/>
          <w:titlePg/>
          <w:docGrid w:linePitch="360"/>
        </w:sectPr>
      </w:pPr>
    </w:p>
    <w:p w14:paraId="14599013" w14:textId="41DBB699" w:rsidR="00B3386C" w:rsidRPr="00AC39E8" w:rsidRDefault="00445D6B">
      <w:r w:rsidRPr="00AC39E8">
        <w:rPr>
          <w:noProof/>
        </w:rPr>
        <w:lastRenderedPageBreak/>
        <mc:AlternateContent>
          <mc:Choice Requires="wps">
            <w:drawing>
              <wp:anchor distT="0" distB="0" distL="114300" distR="114300" simplePos="0" relativeHeight="251658239" behindDoc="1" locked="0" layoutInCell="1" allowOverlap="1" wp14:anchorId="0EDE7BAE" wp14:editId="24F8E426">
                <wp:simplePos x="0" y="0"/>
                <wp:positionH relativeFrom="page">
                  <wp:align>right</wp:align>
                </wp:positionH>
                <wp:positionV relativeFrom="paragraph">
                  <wp:posOffset>-496969</wp:posOffset>
                </wp:positionV>
                <wp:extent cx="7778115" cy="10165080"/>
                <wp:effectExtent l="0" t="0" r="0" b="7620"/>
                <wp:wrapNone/>
                <wp:docPr id="264046805" name="Rectangle 2"/>
                <wp:cNvGraphicFramePr/>
                <a:graphic xmlns:a="http://schemas.openxmlformats.org/drawingml/2006/main">
                  <a:graphicData uri="http://schemas.microsoft.com/office/word/2010/wordprocessingShape">
                    <wps:wsp>
                      <wps:cNvSpPr/>
                      <wps:spPr>
                        <a:xfrm>
                          <a:off x="0" y="0"/>
                          <a:ext cx="7778115" cy="10165080"/>
                        </a:xfrm>
                        <a:prstGeom prst="rect">
                          <a:avLst/>
                        </a:prstGeom>
                        <a:solidFill>
                          <a:srgbClr val="2381A2">
                            <a:alpha val="45098"/>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FCB07" id="Rectangle 2" o:spid="_x0000_s1026" style="position:absolute;margin-left:561.25pt;margin-top:-39.15pt;width:612.45pt;height:800.4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" fillcolor="#2381a2" stroked="f" strokeweight="2pt">
                <v:fill opacity="29555f"/>
                <v:stroke miterlimit="4"/>
                <v:textbox inset="3pt,3pt,3pt,3pt"/>
                <w10:wrap anchorx="page"/>
              </v:rect>
            </w:pict>
          </mc:Fallback>
        </mc:AlternateContent>
      </w:r>
    </w:p>
    <w:p w14:paraId="5DA2CE94" w14:textId="2585F87D" w:rsidR="00B3386C" w:rsidRPr="00AC39E8" w:rsidRDefault="00B3386C"/>
    <w:p w14:paraId="17A83D3E" w14:textId="1032D023" w:rsidR="00B3386C" w:rsidRPr="00AC39E8" w:rsidRDefault="00B3386C"/>
    <w:p w14:paraId="04D5AF06" w14:textId="67BD8A82" w:rsidR="00B3386C" w:rsidRPr="00AC39E8" w:rsidRDefault="00B3386C"/>
    <w:p w14:paraId="132A962E" w14:textId="63B3CD46" w:rsidR="00B3386C" w:rsidRPr="00AC39E8" w:rsidRDefault="00B3386C"/>
    <w:p w14:paraId="424051FA" w14:textId="4821558C" w:rsidR="00B3386C" w:rsidRPr="00AC39E8" w:rsidRDefault="00B3386C"/>
    <w:p w14:paraId="6603D242" w14:textId="4781822F" w:rsidR="00B3386C" w:rsidRPr="00AC39E8" w:rsidRDefault="00B3386C"/>
    <w:p w14:paraId="70A8537E" w14:textId="3F864C2A" w:rsidR="00B3386C" w:rsidRPr="00AC39E8" w:rsidRDefault="00B3386C"/>
    <w:p w14:paraId="5704D77F" w14:textId="75EBF74D" w:rsidR="00B3386C" w:rsidRPr="00AC39E8" w:rsidRDefault="00B3386C"/>
    <w:p w14:paraId="7FF6F184" w14:textId="1767CD9F" w:rsidR="00B3386C" w:rsidRPr="00AC39E8" w:rsidRDefault="00B3386C"/>
    <w:p w14:paraId="68B89117" w14:textId="12FDF8FC" w:rsidR="00B3386C" w:rsidRPr="00AC39E8" w:rsidRDefault="00B3386C"/>
    <w:p w14:paraId="09AB7D65" w14:textId="04AAE0CF" w:rsidR="00B3386C" w:rsidRPr="00AC39E8" w:rsidRDefault="00B3386C"/>
    <w:p w14:paraId="0D2CB76D" w14:textId="1B6EDE1F" w:rsidR="00B3386C" w:rsidRPr="00AC39E8" w:rsidRDefault="00B3386C"/>
    <w:p w14:paraId="260F16C3" w14:textId="65AF3FA5" w:rsidR="00B3386C" w:rsidRPr="00AC39E8" w:rsidRDefault="00B3386C"/>
    <w:p w14:paraId="21E2120E" w14:textId="1F107723" w:rsidR="00B3386C" w:rsidRPr="00AC39E8" w:rsidRDefault="00B3386C"/>
    <w:p w14:paraId="162C4F18" w14:textId="6F46F282" w:rsidR="00B3386C" w:rsidRPr="00AC39E8" w:rsidRDefault="00B3386C"/>
    <w:p w14:paraId="6BB56F36" w14:textId="2C925A47" w:rsidR="00B3386C" w:rsidRPr="00AC39E8" w:rsidRDefault="00B3386C"/>
    <w:p w14:paraId="688A0D54" w14:textId="1CC898ED" w:rsidR="00B3386C" w:rsidRPr="00AC39E8" w:rsidRDefault="00B3386C"/>
    <w:p w14:paraId="6E5CA990" w14:textId="443F87E4" w:rsidR="00B3386C" w:rsidRPr="00AC39E8" w:rsidRDefault="00B3386C"/>
    <w:p w14:paraId="3CA74BE0" w14:textId="6F879FF5" w:rsidR="00B3386C" w:rsidRPr="00AC39E8" w:rsidRDefault="00B3386C"/>
    <w:p w14:paraId="72CF7134" w14:textId="29454BD5" w:rsidR="00B3386C" w:rsidRPr="00AC39E8" w:rsidRDefault="00B3386C"/>
    <w:p w14:paraId="2337D505" w14:textId="7607DC53" w:rsidR="00B3386C" w:rsidRPr="00AC39E8" w:rsidRDefault="00B3386C"/>
    <w:p w14:paraId="3821330C" w14:textId="14D488AF" w:rsidR="00B3386C" w:rsidRPr="00AC39E8" w:rsidRDefault="00B3386C" w:rsidP="00B3386C">
      <w:pPr>
        <w:tabs>
          <w:tab w:val="left" w:pos="6209"/>
        </w:tabs>
      </w:pPr>
      <w:r w:rsidRPr="00AC39E8">
        <w:tab/>
      </w:r>
    </w:p>
    <w:p w14:paraId="3E4FA8DD" w14:textId="13BBFA70" w:rsidR="00B3386C" w:rsidRPr="00AC39E8" w:rsidRDefault="00B3386C">
      <w:r w:rsidRPr="00AC39E8">
        <w:rPr>
          <w:noProof/>
          <w:lang w:eastAsia="en-AU"/>
        </w:rPr>
        <mc:AlternateContent>
          <mc:Choice Requires="wps">
            <w:drawing>
              <wp:anchor distT="0" distB="0" distL="114300" distR="114300" simplePos="0" relativeHeight="251687936" behindDoc="1" locked="1" layoutInCell="1" allowOverlap="1" wp14:anchorId="0303BA77" wp14:editId="3C8FFD93">
                <wp:simplePos x="0" y="0"/>
                <wp:positionH relativeFrom="page">
                  <wp:align>left</wp:align>
                </wp:positionH>
                <wp:positionV relativeFrom="paragraph">
                  <wp:posOffset>-800735</wp:posOffset>
                </wp:positionV>
                <wp:extent cx="7814310" cy="1197610"/>
                <wp:effectExtent l="0" t="0" r="0" b="2540"/>
                <wp:wrapNone/>
                <wp:docPr id="740145913" name="Rectangle 740145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4930" cy="1197610"/>
                        </a:xfrm>
                        <a:prstGeom prst="rect">
                          <a:avLst/>
                        </a:prstGeom>
                        <a:solidFill>
                          <a:schemeClr val="tx1">
                            <a:lumMod val="85000"/>
                            <a:lumOff val="15000"/>
                          </a:schemeClr>
                        </a:solidFill>
                        <a:ln w="25400" cap="flat">
                          <a:noFill/>
                          <a:prstDash val="solid"/>
                          <a:miter lim="400000"/>
                        </a:ln>
                        <a:effectLst/>
                        <a:sp3d/>
                      </wps:spPr>
                      <wps:txbx>
                        <w:txbxContent>
                          <w:p w14:paraId="5C8C6284" w14:textId="079AC6DA" w:rsidR="00B3386C" w:rsidRPr="00AC39E8" w:rsidRDefault="00B3386C" w:rsidP="00B3386C">
                            <w:pPr>
                              <w:jc w:val="center"/>
                              <w:rPr>
                                <w:sz w:val="24"/>
                                <w:szCs w:val="32"/>
                              </w:rPr>
                            </w:pPr>
                            <w:r w:rsidRPr="00AC39E8">
                              <w:rPr>
                                <w:sz w:val="24"/>
                                <w:szCs w:val="32"/>
                              </w:rPr>
                              <w:t xml:space="preserve">I </w:t>
                            </w:r>
                            <w:r w:rsidR="00CD4FB4" w:rsidRPr="00AC39E8">
                              <w:rPr>
                                <w:sz w:val="24"/>
                                <w:szCs w:val="32"/>
                              </w:rPr>
                              <w:t>acknowledge the Traditional Custodians throughout Australia and their continuing connection to land, sea and community. I acknowledge the Kaurna peoples, the Traditional Custodians of the land on which this report was prepared, and I pay my respects to their Elders, past, present and emerging.</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BA77" id="Rectangle 740145913" o:spid="_x0000_s1026" alt="&quot;&quot;" style="position:absolute;margin-left:0;margin-top:-63.05pt;width:615.3pt;height:94.3pt;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" fillcolor="#272727 [2749]" stroked="f" strokeweight="2pt">
                <v:stroke miterlimit="4"/>
                <v:textbox inset="3pt,3pt,3pt,3pt">
                  <w:txbxContent>
                    <w:p w14:paraId="5C8C6284" w14:textId="079AC6DA" w:rsidR="00B3386C" w:rsidRPr="00AC39E8" w:rsidRDefault="00B3386C" w:rsidP="00B3386C">
                      <w:pPr>
                        <w:jc w:val="center"/>
                        <w:rPr>
                          <w:sz w:val="24"/>
                          <w:szCs w:val="32"/>
                        </w:rPr>
                      </w:pPr>
                      <w:r w:rsidRPr="00AC39E8">
                        <w:rPr>
                          <w:sz w:val="24"/>
                          <w:szCs w:val="32"/>
                        </w:rPr>
                        <w:t xml:space="preserve">I </w:t>
                      </w:r>
                      <w:r w:rsidR="00CD4FB4" w:rsidRPr="00AC39E8">
                        <w:rPr>
                          <w:sz w:val="24"/>
                          <w:szCs w:val="32"/>
                        </w:rPr>
                        <w:t>acknowledge the Traditional Custodians throughout Australia and their continuing connection to land, sea and community. I acknowledge the Kaurna peoples, the Traditional Custodians of the land on which this report was prepared, and I pay my respects to their Elders, past, present and emerging.</w:t>
                      </w:r>
                    </w:p>
                  </w:txbxContent>
                </v:textbox>
                <w10:wrap anchorx="page"/>
                <w10:anchorlock/>
              </v:rect>
            </w:pict>
          </mc:Fallback>
        </mc:AlternateContent>
      </w:r>
    </w:p>
    <w:p w14:paraId="5F952F67" w14:textId="77777777" w:rsidR="00B3386C" w:rsidRPr="00AC39E8" w:rsidRDefault="00B3386C"/>
    <w:p w14:paraId="68305FD6" w14:textId="77777777" w:rsidR="00B3386C" w:rsidRPr="00AC39E8" w:rsidRDefault="00B3386C"/>
    <w:p w14:paraId="0D3CFBBB" w14:textId="77777777" w:rsidR="00B3386C" w:rsidRPr="00AC39E8" w:rsidRDefault="00B3386C"/>
    <w:p w14:paraId="358D7ECC" w14:textId="5BDD447E" w:rsidR="00B3386C" w:rsidRPr="00AC39E8" w:rsidRDefault="00B3386C"/>
    <w:p w14:paraId="6F3391BE" w14:textId="77777777" w:rsidR="00B3386C" w:rsidRPr="00AC39E8" w:rsidRDefault="00B3386C"/>
    <w:p w14:paraId="2D95BFA2" w14:textId="77023EA6" w:rsidR="00B3386C" w:rsidRPr="00AC39E8" w:rsidRDefault="00B3386C"/>
    <w:p w14:paraId="544D4B39" w14:textId="77777777" w:rsidR="00B3386C" w:rsidRPr="00AC39E8" w:rsidRDefault="00B3386C"/>
    <w:p w14:paraId="54132BF0" w14:textId="77777777" w:rsidR="00B3386C" w:rsidRPr="00AC39E8" w:rsidRDefault="00B3386C"/>
    <w:p w14:paraId="79707027" w14:textId="77777777" w:rsidR="00B3386C" w:rsidRPr="00AC39E8" w:rsidRDefault="00B3386C"/>
    <w:p w14:paraId="26B110A5" w14:textId="327E7693" w:rsidR="00B3386C" w:rsidRPr="00AC39E8" w:rsidRDefault="00B3386C"/>
    <w:p w14:paraId="10349DFC" w14:textId="446ED08F" w:rsidR="00B3386C" w:rsidRPr="00AC39E8" w:rsidRDefault="00B3386C"/>
    <w:p w14:paraId="30675F48" w14:textId="77777777" w:rsidR="00B3386C" w:rsidRPr="00AC39E8" w:rsidRDefault="00B3386C"/>
    <w:p w14:paraId="25DAF23F" w14:textId="77777777" w:rsidR="00B3386C" w:rsidRPr="00AC39E8" w:rsidRDefault="00B3386C"/>
    <w:p w14:paraId="28298AC9" w14:textId="77777777" w:rsidR="00B3386C" w:rsidRPr="00AC39E8" w:rsidRDefault="00B3386C"/>
    <w:p w14:paraId="00FFDF4B" w14:textId="77777777" w:rsidR="00B3386C" w:rsidRPr="00AC39E8" w:rsidRDefault="00B3386C"/>
    <w:p w14:paraId="0FED29F0" w14:textId="655E9F8B" w:rsidR="00B3386C" w:rsidRPr="00AC39E8" w:rsidRDefault="00B3386C"/>
    <w:p w14:paraId="6616EC95" w14:textId="26BEDA44" w:rsidR="00B3386C" w:rsidRPr="00AC39E8" w:rsidRDefault="00B3386C"/>
    <w:p w14:paraId="58D415E7" w14:textId="77777777" w:rsidR="00B3386C" w:rsidRPr="00AC39E8" w:rsidRDefault="00B3386C"/>
    <w:p w14:paraId="03E3DE7B" w14:textId="77777777" w:rsidR="00B3386C" w:rsidRPr="00AC39E8" w:rsidRDefault="00B3386C"/>
    <w:p w14:paraId="7ECAA3BC" w14:textId="77777777" w:rsidR="00B3386C" w:rsidRPr="00AC39E8" w:rsidRDefault="00B3386C"/>
    <w:p w14:paraId="5BB1A45D" w14:textId="5D545BE4" w:rsidR="00B3386C" w:rsidRPr="00AC39E8" w:rsidRDefault="00B3386C"/>
    <w:p w14:paraId="710F5498" w14:textId="77777777" w:rsidR="00B3386C" w:rsidRPr="00AC39E8" w:rsidRDefault="00B3386C"/>
    <w:p w14:paraId="0455125E" w14:textId="77777777" w:rsidR="00B3386C" w:rsidRPr="00AC39E8" w:rsidRDefault="00B3386C"/>
    <w:p w14:paraId="1199E97D" w14:textId="77777777" w:rsidR="00B3386C" w:rsidRPr="00AC39E8" w:rsidRDefault="00B3386C"/>
    <w:p w14:paraId="6B406C52" w14:textId="77777777" w:rsidR="00B3386C" w:rsidRPr="00AC39E8" w:rsidRDefault="00B3386C"/>
    <w:p w14:paraId="0DABB179" w14:textId="77777777" w:rsidR="00B3386C" w:rsidRPr="00AC39E8" w:rsidRDefault="00B3386C"/>
    <w:p w14:paraId="14BA75E3" w14:textId="77777777" w:rsidR="00B3386C" w:rsidRPr="00AC39E8" w:rsidRDefault="00B3386C"/>
    <w:p w14:paraId="27368367" w14:textId="59E31461" w:rsidR="00B3386C" w:rsidRPr="00AC39E8" w:rsidRDefault="00B3386C"/>
    <w:p w14:paraId="4138CEBA" w14:textId="16DF5ABE" w:rsidR="00CD4FB4" w:rsidRPr="00AC39E8" w:rsidRDefault="00B3386C">
      <w:r w:rsidRPr="00AC39E8">
        <w:br w:type="page"/>
      </w:r>
    </w:p>
    <w:p w14:paraId="2B13FDCD" w14:textId="3356A957" w:rsidR="00CD4FB4" w:rsidRPr="00AC39E8" w:rsidRDefault="00BF55A1">
      <w:r w:rsidRPr="00AC39E8">
        <w:rPr>
          <w:noProof/>
        </w:rPr>
        <w:lastRenderedPageBreak/>
        <mc:AlternateContent>
          <mc:Choice Requires="wps">
            <w:drawing>
              <wp:anchor distT="0" distB="0" distL="114300" distR="114300" simplePos="0" relativeHeight="251662336" behindDoc="0" locked="0" layoutInCell="1" allowOverlap="1" wp14:anchorId="5484BDBE" wp14:editId="68773772">
                <wp:simplePos x="0" y="0"/>
                <wp:positionH relativeFrom="column">
                  <wp:posOffset>-445325</wp:posOffset>
                </wp:positionH>
                <wp:positionV relativeFrom="paragraph">
                  <wp:posOffset>-564012</wp:posOffset>
                </wp:positionV>
                <wp:extent cx="7778338" cy="10165278"/>
                <wp:effectExtent l="0" t="0" r="0" b="7620"/>
                <wp:wrapNone/>
                <wp:docPr id="1653390434" name="Rectangle 2"/>
                <wp:cNvGraphicFramePr/>
                <a:graphic xmlns:a="http://schemas.openxmlformats.org/drawingml/2006/main">
                  <a:graphicData uri="http://schemas.microsoft.com/office/word/2010/wordprocessingShape">
                    <wps:wsp>
                      <wps:cNvSpPr/>
                      <wps:spPr>
                        <a:xfrm>
                          <a:off x="0" y="0"/>
                          <a:ext cx="7778338" cy="10165278"/>
                        </a:xfrm>
                        <a:prstGeom prst="rect">
                          <a:avLst/>
                        </a:prstGeom>
                        <a:solidFill>
                          <a:srgbClr val="2381A2">
                            <a:alpha val="45098"/>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7F64D" id="Rectangle 2" o:spid="_x0000_s1026" style="position:absolute;margin-left:-35.05pt;margin-top:-44.4pt;width:612.45pt;height:80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" fillcolor="#2381a2" stroked="f" strokeweight="2pt">
                <v:fill opacity="29555f"/>
                <v:stroke miterlimit="4"/>
                <v:textbox inset="3pt,3pt,3pt,3pt"/>
              </v:rect>
            </w:pict>
          </mc:Fallback>
        </mc:AlternateContent>
      </w:r>
      <w:r w:rsidR="007500D4" w:rsidRPr="00AC39E8">
        <w:rPr>
          <w:noProof/>
        </w:rPr>
        <mc:AlternateContent>
          <mc:Choice Requires="wps">
            <w:drawing>
              <wp:anchor distT="0" distB="0" distL="114300" distR="114300" simplePos="0" relativeHeight="251665408" behindDoc="0" locked="0" layoutInCell="1" allowOverlap="1" wp14:anchorId="5AF343A9" wp14:editId="3ABE8D04">
                <wp:simplePos x="0" y="0"/>
                <wp:positionH relativeFrom="column">
                  <wp:posOffset>919991</wp:posOffset>
                </wp:positionH>
                <wp:positionV relativeFrom="paragraph">
                  <wp:posOffset>1062355</wp:posOffset>
                </wp:positionV>
                <wp:extent cx="4928260" cy="6982690"/>
                <wp:effectExtent l="0" t="0" r="0" b="0"/>
                <wp:wrapNone/>
                <wp:docPr id="1794161911" name="Text Box 3"/>
                <wp:cNvGraphicFramePr/>
                <a:graphic xmlns:a="http://schemas.openxmlformats.org/drawingml/2006/main">
                  <a:graphicData uri="http://schemas.microsoft.com/office/word/2010/wordprocessingShape">
                    <wps:wsp>
                      <wps:cNvSpPr txBox="1"/>
                      <wps:spPr>
                        <a:xfrm>
                          <a:off x="0" y="0"/>
                          <a:ext cx="4928260" cy="698269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B34B090" w14:textId="77777777" w:rsidR="007500D4" w:rsidRPr="00AC39E8" w:rsidRDefault="007500D4" w:rsidP="007500D4">
                            <w:r w:rsidRPr="00AC39E8">
                              <w:t>2 February 2026</w:t>
                            </w:r>
                          </w:p>
                          <w:p w14:paraId="6F66638B" w14:textId="77777777" w:rsidR="007500D4" w:rsidRPr="00AC39E8" w:rsidRDefault="007500D4" w:rsidP="007500D4">
                            <w:pPr>
                              <w:ind w:firstLine="720"/>
                            </w:pPr>
                          </w:p>
                          <w:p w14:paraId="4605C687" w14:textId="2C80F337" w:rsidR="007500D4" w:rsidRPr="00AC39E8" w:rsidRDefault="007500D4" w:rsidP="007500D4">
                            <w:r w:rsidRPr="00AC39E8">
                              <w:t>The Hon</w:t>
                            </w:r>
                            <w:r w:rsidR="005129A1" w:rsidRPr="00AC39E8">
                              <w:t xml:space="preserve"> Tony Burke MP</w:t>
                            </w:r>
                          </w:p>
                          <w:p w14:paraId="669E0CC5" w14:textId="146EF586" w:rsidR="007500D4" w:rsidRPr="00AC39E8" w:rsidRDefault="005129A1" w:rsidP="007500D4">
                            <w:r w:rsidRPr="00AC39E8">
                              <w:t>Minister for Home Affairs, Minister for the Arts, Minister for Cyber Security, Minister for Immigration and Citizenship and Leader of the House</w:t>
                            </w:r>
                          </w:p>
                          <w:p w14:paraId="585CD8B4" w14:textId="77777777" w:rsidR="007500D4" w:rsidRPr="00AC39E8" w:rsidRDefault="007500D4" w:rsidP="007500D4">
                            <w:r w:rsidRPr="00AC39E8">
                              <w:t>House of Representatives</w:t>
                            </w:r>
                          </w:p>
                          <w:p w14:paraId="7CF243E2" w14:textId="77777777" w:rsidR="007500D4" w:rsidRPr="00AC39E8" w:rsidRDefault="007500D4" w:rsidP="007500D4">
                            <w:r w:rsidRPr="00AC39E8">
                              <w:t>Parliament House</w:t>
                            </w:r>
                          </w:p>
                          <w:p w14:paraId="752334C7" w14:textId="77777777" w:rsidR="007500D4" w:rsidRPr="00AC39E8" w:rsidRDefault="007500D4" w:rsidP="007500D4">
                            <w:r w:rsidRPr="00AC39E8">
                              <w:t>Canberra ACT 2600</w:t>
                            </w:r>
                          </w:p>
                          <w:p w14:paraId="62ACA3E9" w14:textId="77777777" w:rsidR="007500D4" w:rsidRPr="00AC39E8" w:rsidRDefault="007500D4" w:rsidP="007500D4">
                            <w:pPr>
                              <w:ind w:firstLine="720"/>
                            </w:pPr>
                          </w:p>
                          <w:p w14:paraId="141917F6" w14:textId="77777777" w:rsidR="007500D4" w:rsidRPr="00AC39E8" w:rsidRDefault="007500D4" w:rsidP="007500D4">
                            <w:pPr>
                              <w:ind w:firstLine="720"/>
                            </w:pPr>
                          </w:p>
                          <w:p w14:paraId="21B8E494" w14:textId="77777777" w:rsidR="007500D4" w:rsidRPr="00AC39E8" w:rsidRDefault="007500D4" w:rsidP="007500D4">
                            <w:pPr>
                              <w:ind w:firstLine="720"/>
                            </w:pPr>
                          </w:p>
                          <w:p w14:paraId="4D25BBAF" w14:textId="77777777" w:rsidR="007500D4" w:rsidRPr="00AC39E8" w:rsidRDefault="007500D4" w:rsidP="007500D4">
                            <w:pPr>
                              <w:ind w:firstLine="720"/>
                            </w:pPr>
                          </w:p>
                          <w:p w14:paraId="3B9E1213" w14:textId="77777777" w:rsidR="007500D4" w:rsidRPr="00AC39E8" w:rsidRDefault="007500D4" w:rsidP="007500D4">
                            <w:pPr>
                              <w:ind w:firstLine="720"/>
                            </w:pPr>
                          </w:p>
                          <w:p w14:paraId="3A283327" w14:textId="77777777" w:rsidR="007500D4" w:rsidRPr="00AC39E8" w:rsidRDefault="007500D4" w:rsidP="007500D4">
                            <w:pPr>
                              <w:ind w:firstLine="720"/>
                            </w:pPr>
                          </w:p>
                          <w:p w14:paraId="333F2740" w14:textId="77777777" w:rsidR="007500D4" w:rsidRPr="00AC39E8" w:rsidRDefault="007500D4" w:rsidP="007500D4">
                            <w:r w:rsidRPr="00AC39E8">
                              <w:t>Dear Minister,</w:t>
                            </w:r>
                          </w:p>
                          <w:p w14:paraId="18D1920D" w14:textId="77777777" w:rsidR="007500D4" w:rsidRPr="00AC39E8" w:rsidRDefault="007500D4" w:rsidP="007500D4">
                            <w:pPr>
                              <w:ind w:firstLine="720"/>
                            </w:pPr>
                          </w:p>
                          <w:p w14:paraId="3ADCC15C" w14:textId="51B24398" w:rsidR="007500D4" w:rsidRPr="00AC39E8" w:rsidRDefault="007500D4" w:rsidP="007500D4">
                            <w:r w:rsidRPr="00AC39E8">
                              <w:t xml:space="preserve">Further to my appointment as Independent Reviewer, I am pleased to present the report of my </w:t>
                            </w:r>
                            <w:r w:rsidR="0085275D">
                              <w:t>r</w:t>
                            </w:r>
                            <w:r w:rsidRPr="00AC39E8">
                              <w:t>eview</w:t>
                            </w:r>
                            <w:r w:rsidR="00F0407D" w:rsidRPr="00AC39E8">
                              <w:t xml:space="preserve"> of the </w:t>
                            </w:r>
                            <w:r w:rsidR="00F0407D" w:rsidRPr="00AC39E8">
                              <w:rPr>
                                <w:i/>
                                <w:iCs/>
                              </w:rPr>
                              <w:t>Security of Critical Infrastructure Act 2018</w:t>
                            </w:r>
                            <w:r w:rsidR="00F0407D" w:rsidRPr="00AC39E8">
                              <w:t>.</w:t>
                            </w:r>
                          </w:p>
                          <w:p w14:paraId="606B982B" w14:textId="77777777" w:rsidR="007500D4" w:rsidRPr="00AC39E8" w:rsidRDefault="007500D4" w:rsidP="007500D4"/>
                          <w:p w14:paraId="5EDD3F06" w14:textId="7F5F7D17" w:rsidR="007500D4" w:rsidRPr="00AC39E8" w:rsidRDefault="007500D4" w:rsidP="007500D4">
                            <w:r w:rsidRPr="00AC39E8">
                              <w:t xml:space="preserve">Thank you for the opportunity to conduct this </w:t>
                            </w:r>
                            <w:r w:rsidR="0085275D">
                              <w:t>r</w:t>
                            </w:r>
                            <w:r w:rsidRPr="00AC39E8">
                              <w:t>eview.</w:t>
                            </w:r>
                          </w:p>
                          <w:p w14:paraId="19499EDF" w14:textId="77777777" w:rsidR="007500D4" w:rsidRPr="00AC39E8" w:rsidRDefault="007500D4" w:rsidP="007500D4"/>
                          <w:p w14:paraId="6B0F3256" w14:textId="00FDFDA1" w:rsidR="007500D4" w:rsidRPr="00AC39E8" w:rsidRDefault="007500D4" w:rsidP="007500D4">
                            <w:r w:rsidRPr="00AC39E8">
                              <w:t>Yours sincerely,</w:t>
                            </w:r>
                          </w:p>
                          <w:p w14:paraId="7C474AD7" w14:textId="77777777" w:rsidR="007500D4" w:rsidRPr="00AC39E8" w:rsidRDefault="007500D4" w:rsidP="007500D4"/>
                          <w:p w14:paraId="06998194" w14:textId="0E10346B" w:rsidR="007500D4" w:rsidRPr="00AC39E8" w:rsidRDefault="00830453" w:rsidP="007500D4">
                            <w:r>
                              <w:rPr>
                                <w:noProof/>
                                <w:sz w:val="20"/>
                                <w:szCs w:val="20"/>
                              </w:rPr>
                              <w:drawing>
                                <wp:inline distT="0" distB="0" distL="0" distR="0" wp14:anchorId="64B0F518" wp14:editId="4D270C17">
                                  <wp:extent cx="1162050" cy="858907"/>
                                  <wp:effectExtent l="0" t="0" r="0" b="0"/>
                                  <wp:docPr id="462879097" name="Picture 462879097" descr="C:\Users\slayjill\Pictures\jill sig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yjill\Pictures\jill sig smal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84718" b="81915"/>
                                          <a:stretch/>
                                        </pic:blipFill>
                                        <pic:spPr bwMode="auto">
                                          <a:xfrm>
                                            <a:off x="0" y="0"/>
                                            <a:ext cx="1166843" cy="862450"/>
                                          </a:xfrm>
                                          <a:prstGeom prst="rect">
                                            <a:avLst/>
                                          </a:prstGeom>
                                          <a:noFill/>
                                          <a:ln>
                                            <a:noFill/>
                                          </a:ln>
                                          <a:extLst>
                                            <a:ext uri="{53640926-AAD7-44D8-BBD7-CCE9431645EC}">
                                              <a14:shadowObscured xmlns:a14="http://schemas.microsoft.com/office/drawing/2010/main"/>
                                            </a:ext>
                                          </a:extLst>
                                        </pic:spPr>
                                      </pic:pic>
                                    </a:graphicData>
                                  </a:graphic>
                                </wp:inline>
                              </w:drawing>
                            </w:r>
                          </w:p>
                          <w:p w14:paraId="5DE88259" w14:textId="64793FB2" w:rsidR="007500D4" w:rsidRPr="00AC39E8" w:rsidRDefault="007500D4" w:rsidP="007500D4">
                            <w:r w:rsidRPr="00AC39E8">
                              <w:t>Dr Jill Slay AM</w:t>
                            </w:r>
                          </w:p>
                          <w:p w14:paraId="20212298" w14:textId="77777777" w:rsidR="007500D4" w:rsidRPr="00AC39E8" w:rsidRDefault="007500D4"/>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5AF343A9" id="_x0000_t202" coordsize="21600,21600" o:spt="202" path="m,l,21600r21600,l21600,xe">
                <v:stroke joinstyle="miter"/>
                <v:path gradientshapeok="t" o:connecttype="rect"/>
              </v:shapetype>
              <v:shape id="Text Box 3" o:spid="_x0000_s1027" type="#_x0000_t202" style="position:absolute;margin-left:72.45pt;margin-top:83.65pt;width:388.05pt;height:549.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" filled="f" stroked="f" strokeweight="1pt">
                <v:stroke miterlimit="4"/>
                <v:textbox style="mso-fit-shape-to-text:t" inset="4pt,4pt,4pt,4pt">
                  <w:txbxContent>
                    <w:p w14:paraId="3B34B090" w14:textId="77777777" w:rsidR="007500D4" w:rsidRPr="00AC39E8" w:rsidRDefault="007500D4" w:rsidP="007500D4">
                      <w:r w:rsidRPr="00AC39E8">
                        <w:t>2 February 2026</w:t>
                      </w:r>
                    </w:p>
                    <w:p w14:paraId="6F66638B" w14:textId="77777777" w:rsidR="007500D4" w:rsidRPr="00AC39E8" w:rsidRDefault="007500D4" w:rsidP="007500D4">
                      <w:pPr>
                        <w:ind w:firstLine="720"/>
                      </w:pPr>
                    </w:p>
                    <w:p w14:paraId="4605C687" w14:textId="2C80F337" w:rsidR="007500D4" w:rsidRPr="00AC39E8" w:rsidRDefault="007500D4" w:rsidP="007500D4">
                      <w:r w:rsidRPr="00AC39E8">
                        <w:t>The Hon</w:t>
                      </w:r>
                      <w:r w:rsidR="005129A1" w:rsidRPr="00AC39E8">
                        <w:t xml:space="preserve"> Tony Burke MP</w:t>
                      </w:r>
                    </w:p>
                    <w:p w14:paraId="669E0CC5" w14:textId="146EF586" w:rsidR="007500D4" w:rsidRPr="00AC39E8" w:rsidRDefault="005129A1" w:rsidP="007500D4">
                      <w:r w:rsidRPr="00AC39E8">
                        <w:t>Minister for Home Affairs, Minister for the Arts, Minister for Cyber Security, Minister for Immigration and Citizenship and Leader of the House</w:t>
                      </w:r>
                    </w:p>
                    <w:p w14:paraId="585CD8B4" w14:textId="77777777" w:rsidR="007500D4" w:rsidRPr="00AC39E8" w:rsidRDefault="007500D4" w:rsidP="007500D4">
                      <w:r w:rsidRPr="00AC39E8">
                        <w:t>House of Representatives</w:t>
                      </w:r>
                    </w:p>
                    <w:p w14:paraId="7CF243E2" w14:textId="77777777" w:rsidR="007500D4" w:rsidRPr="00AC39E8" w:rsidRDefault="007500D4" w:rsidP="007500D4">
                      <w:r w:rsidRPr="00AC39E8">
                        <w:t>Parliament House</w:t>
                      </w:r>
                    </w:p>
                    <w:p w14:paraId="752334C7" w14:textId="77777777" w:rsidR="007500D4" w:rsidRPr="00AC39E8" w:rsidRDefault="007500D4" w:rsidP="007500D4">
                      <w:r w:rsidRPr="00AC39E8">
                        <w:t>Canberra ACT 2600</w:t>
                      </w:r>
                    </w:p>
                    <w:p w14:paraId="62ACA3E9" w14:textId="77777777" w:rsidR="007500D4" w:rsidRPr="00AC39E8" w:rsidRDefault="007500D4" w:rsidP="007500D4">
                      <w:pPr>
                        <w:ind w:firstLine="720"/>
                      </w:pPr>
                    </w:p>
                    <w:p w14:paraId="141917F6" w14:textId="77777777" w:rsidR="007500D4" w:rsidRPr="00AC39E8" w:rsidRDefault="007500D4" w:rsidP="007500D4">
                      <w:pPr>
                        <w:ind w:firstLine="720"/>
                      </w:pPr>
                    </w:p>
                    <w:p w14:paraId="21B8E494" w14:textId="77777777" w:rsidR="007500D4" w:rsidRPr="00AC39E8" w:rsidRDefault="007500D4" w:rsidP="007500D4">
                      <w:pPr>
                        <w:ind w:firstLine="720"/>
                      </w:pPr>
                    </w:p>
                    <w:p w14:paraId="4D25BBAF" w14:textId="77777777" w:rsidR="007500D4" w:rsidRPr="00AC39E8" w:rsidRDefault="007500D4" w:rsidP="007500D4">
                      <w:pPr>
                        <w:ind w:firstLine="720"/>
                      </w:pPr>
                    </w:p>
                    <w:p w14:paraId="3B9E1213" w14:textId="77777777" w:rsidR="007500D4" w:rsidRPr="00AC39E8" w:rsidRDefault="007500D4" w:rsidP="007500D4">
                      <w:pPr>
                        <w:ind w:firstLine="720"/>
                      </w:pPr>
                    </w:p>
                    <w:p w14:paraId="3A283327" w14:textId="77777777" w:rsidR="007500D4" w:rsidRPr="00AC39E8" w:rsidRDefault="007500D4" w:rsidP="007500D4">
                      <w:pPr>
                        <w:ind w:firstLine="720"/>
                      </w:pPr>
                    </w:p>
                    <w:p w14:paraId="333F2740" w14:textId="77777777" w:rsidR="007500D4" w:rsidRPr="00AC39E8" w:rsidRDefault="007500D4" w:rsidP="007500D4">
                      <w:r w:rsidRPr="00AC39E8">
                        <w:t>Dear Minister,</w:t>
                      </w:r>
                    </w:p>
                    <w:p w14:paraId="18D1920D" w14:textId="77777777" w:rsidR="007500D4" w:rsidRPr="00AC39E8" w:rsidRDefault="007500D4" w:rsidP="007500D4">
                      <w:pPr>
                        <w:ind w:firstLine="720"/>
                      </w:pPr>
                    </w:p>
                    <w:p w14:paraId="3ADCC15C" w14:textId="51B24398" w:rsidR="007500D4" w:rsidRPr="00AC39E8" w:rsidRDefault="007500D4" w:rsidP="007500D4">
                      <w:r w:rsidRPr="00AC39E8">
                        <w:t xml:space="preserve">Further to my appointment as Independent Reviewer, I am pleased to present the report of my </w:t>
                      </w:r>
                      <w:r w:rsidR="0085275D">
                        <w:t>r</w:t>
                      </w:r>
                      <w:r w:rsidRPr="00AC39E8">
                        <w:t>eview</w:t>
                      </w:r>
                      <w:r w:rsidR="00F0407D" w:rsidRPr="00AC39E8">
                        <w:t xml:space="preserve"> of the </w:t>
                      </w:r>
                      <w:r w:rsidR="00F0407D" w:rsidRPr="00AC39E8">
                        <w:rPr>
                          <w:i/>
                          <w:iCs/>
                        </w:rPr>
                        <w:t>Security of Critical Infrastructure Act 2018</w:t>
                      </w:r>
                      <w:r w:rsidR="00F0407D" w:rsidRPr="00AC39E8">
                        <w:t>.</w:t>
                      </w:r>
                    </w:p>
                    <w:p w14:paraId="606B982B" w14:textId="77777777" w:rsidR="007500D4" w:rsidRPr="00AC39E8" w:rsidRDefault="007500D4" w:rsidP="007500D4"/>
                    <w:p w14:paraId="5EDD3F06" w14:textId="7F5F7D17" w:rsidR="007500D4" w:rsidRPr="00AC39E8" w:rsidRDefault="007500D4" w:rsidP="007500D4">
                      <w:r w:rsidRPr="00AC39E8">
                        <w:t xml:space="preserve">Thank you for the opportunity to conduct this </w:t>
                      </w:r>
                      <w:r w:rsidR="0085275D">
                        <w:t>r</w:t>
                      </w:r>
                      <w:r w:rsidRPr="00AC39E8">
                        <w:t>eview.</w:t>
                      </w:r>
                    </w:p>
                    <w:p w14:paraId="19499EDF" w14:textId="77777777" w:rsidR="007500D4" w:rsidRPr="00AC39E8" w:rsidRDefault="007500D4" w:rsidP="007500D4"/>
                    <w:p w14:paraId="6B0F3256" w14:textId="00FDFDA1" w:rsidR="007500D4" w:rsidRPr="00AC39E8" w:rsidRDefault="007500D4" w:rsidP="007500D4">
                      <w:r w:rsidRPr="00AC39E8">
                        <w:t>Yours sincerely,</w:t>
                      </w:r>
                    </w:p>
                    <w:p w14:paraId="7C474AD7" w14:textId="77777777" w:rsidR="007500D4" w:rsidRPr="00AC39E8" w:rsidRDefault="007500D4" w:rsidP="007500D4"/>
                    <w:p w14:paraId="06998194" w14:textId="0E10346B" w:rsidR="007500D4" w:rsidRPr="00AC39E8" w:rsidRDefault="00830453" w:rsidP="007500D4">
                      <w:r>
                        <w:rPr>
                          <w:noProof/>
                          <w:sz w:val="20"/>
                          <w:szCs w:val="20"/>
                        </w:rPr>
                        <w:drawing>
                          <wp:inline distT="0" distB="0" distL="0" distR="0" wp14:anchorId="64B0F518" wp14:editId="4D270C17">
                            <wp:extent cx="1162050" cy="858907"/>
                            <wp:effectExtent l="0" t="0" r="0" b="0"/>
                            <wp:docPr id="462879097" name="Picture 462879097" descr="C:\Users\slayjill\Pictures\jill sig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yjill\Pictures\jill sig smal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84718" b="81915"/>
                                    <a:stretch/>
                                  </pic:blipFill>
                                  <pic:spPr bwMode="auto">
                                    <a:xfrm>
                                      <a:off x="0" y="0"/>
                                      <a:ext cx="1166843" cy="862450"/>
                                    </a:xfrm>
                                    <a:prstGeom prst="rect">
                                      <a:avLst/>
                                    </a:prstGeom>
                                    <a:noFill/>
                                    <a:ln>
                                      <a:noFill/>
                                    </a:ln>
                                    <a:extLst>
                                      <a:ext uri="{53640926-AAD7-44D8-BBD7-CCE9431645EC}">
                                        <a14:shadowObscured xmlns:a14="http://schemas.microsoft.com/office/drawing/2010/main"/>
                                      </a:ext>
                                    </a:extLst>
                                  </pic:spPr>
                                </pic:pic>
                              </a:graphicData>
                            </a:graphic>
                          </wp:inline>
                        </w:drawing>
                      </w:r>
                    </w:p>
                    <w:p w14:paraId="5DE88259" w14:textId="64793FB2" w:rsidR="007500D4" w:rsidRPr="00AC39E8" w:rsidRDefault="007500D4" w:rsidP="007500D4">
                      <w:r w:rsidRPr="00AC39E8">
                        <w:t>Dr Jill Slay AM</w:t>
                      </w:r>
                    </w:p>
                    <w:p w14:paraId="20212298" w14:textId="77777777" w:rsidR="007500D4" w:rsidRPr="00AC39E8" w:rsidRDefault="007500D4"/>
                  </w:txbxContent>
                </v:textbox>
              </v:shape>
            </w:pict>
          </mc:Fallback>
        </mc:AlternateContent>
      </w:r>
      <w:r w:rsidR="007500D4" w:rsidRPr="00AC39E8">
        <w:rPr>
          <w:noProof/>
        </w:rPr>
        <mc:AlternateContent>
          <mc:Choice Requires="wps">
            <w:drawing>
              <wp:anchor distT="45720" distB="45720" distL="114300" distR="114300" simplePos="0" relativeHeight="251664384" behindDoc="0" locked="0" layoutInCell="1" allowOverlap="1" wp14:anchorId="0F9015A8" wp14:editId="1A0B53C0">
                <wp:simplePos x="0" y="0"/>
                <wp:positionH relativeFrom="column">
                  <wp:posOffset>172085</wp:posOffset>
                </wp:positionH>
                <wp:positionV relativeFrom="paragraph">
                  <wp:posOffset>172085</wp:posOffset>
                </wp:positionV>
                <wp:extent cx="6494780" cy="8763635"/>
                <wp:effectExtent l="0" t="0" r="2032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780" cy="8763635"/>
                        </a:xfrm>
                        <a:prstGeom prst="rect">
                          <a:avLst/>
                        </a:prstGeom>
                        <a:solidFill>
                          <a:srgbClr val="FFFFFF"/>
                        </a:solidFill>
                        <a:ln w="9525">
                          <a:solidFill>
                            <a:srgbClr val="000000"/>
                          </a:solidFill>
                          <a:miter lim="800000"/>
                          <a:headEnd/>
                          <a:tailEnd/>
                        </a:ln>
                      </wps:spPr>
                      <wps:txbx>
                        <w:txbxContent>
                          <w:p w14:paraId="69D7A38A" w14:textId="7A0C96E2" w:rsidR="007500D4" w:rsidRPr="00AC39E8" w:rsidRDefault="007500D4"/>
                          <w:p w14:paraId="38126ABD" w14:textId="77777777" w:rsidR="007500D4" w:rsidRPr="00AC39E8" w:rsidRDefault="007500D4"/>
                          <w:p w14:paraId="4D63598C" w14:textId="77777777" w:rsidR="007500D4" w:rsidRPr="00AC39E8" w:rsidRDefault="007500D4"/>
                          <w:p w14:paraId="7D85D65F" w14:textId="77777777" w:rsidR="007500D4" w:rsidRPr="00AC39E8" w:rsidRDefault="007500D4"/>
                          <w:p w14:paraId="033F304E" w14:textId="77777777" w:rsidR="007500D4" w:rsidRPr="00AC39E8" w:rsidRDefault="007500D4"/>
                          <w:p w14:paraId="13AFD0C9" w14:textId="77777777" w:rsidR="007500D4" w:rsidRPr="00AC39E8" w:rsidRDefault="007500D4"/>
                          <w:p w14:paraId="467FF34B" w14:textId="77777777" w:rsidR="007500D4" w:rsidRPr="00AC39E8" w:rsidRDefault="007500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015A8" id="Text Box 2" o:spid="_x0000_s1028" type="#_x0000_t202" style="position:absolute;margin-left:13.55pt;margin-top:13.55pt;width:511.4pt;height:690.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">
                <v:textbox>
                  <w:txbxContent>
                    <w:p w14:paraId="69D7A38A" w14:textId="7A0C96E2" w:rsidR="007500D4" w:rsidRPr="00AC39E8" w:rsidRDefault="007500D4"/>
                    <w:p w14:paraId="38126ABD" w14:textId="77777777" w:rsidR="007500D4" w:rsidRPr="00AC39E8" w:rsidRDefault="007500D4"/>
                    <w:p w14:paraId="4D63598C" w14:textId="77777777" w:rsidR="007500D4" w:rsidRPr="00AC39E8" w:rsidRDefault="007500D4"/>
                    <w:p w14:paraId="7D85D65F" w14:textId="77777777" w:rsidR="007500D4" w:rsidRPr="00AC39E8" w:rsidRDefault="007500D4"/>
                    <w:p w14:paraId="033F304E" w14:textId="77777777" w:rsidR="007500D4" w:rsidRPr="00AC39E8" w:rsidRDefault="007500D4"/>
                    <w:p w14:paraId="13AFD0C9" w14:textId="77777777" w:rsidR="007500D4" w:rsidRPr="00AC39E8" w:rsidRDefault="007500D4"/>
                    <w:p w14:paraId="467FF34B" w14:textId="77777777" w:rsidR="007500D4" w:rsidRPr="00AC39E8" w:rsidRDefault="007500D4"/>
                  </w:txbxContent>
                </v:textbox>
                <w10:wrap type="square"/>
              </v:shape>
            </w:pict>
          </mc:Fallback>
        </mc:AlternateContent>
      </w:r>
    </w:p>
    <w:p w14:paraId="466FFC20" w14:textId="0A2FD0D7" w:rsidR="00CD4FB4" w:rsidRPr="00AC39E8" w:rsidRDefault="00E50715">
      <w:r w:rsidRPr="00AC39E8">
        <w:rPr>
          <w:noProof/>
        </w:rPr>
        <w:lastRenderedPageBreak/>
        <w:drawing>
          <wp:anchor distT="0" distB="0" distL="114300" distR="114300" simplePos="0" relativeHeight="251685888" behindDoc="1" locked="0" layoutInCell="1" allowOverlap="1" wp14:anchorId="676B6FB5" wp14:editId="01061A64">
            <wp:simplePos x="0" y="0"/>
            <wp:positionH relativeFrom="column">
              <wp:posOffset>-481584</wp:posOffset>
            </wp:positionH>
            <wp:positionV relativeFrom="paragraph">
              <wp:posOffset>-492760</wp:posOffset>
            </wp:positionV>
            <wp:extent cx="10064750" cy="10046208"/>
            <wp:effectExtent l="0" t="0" r="0" b="0"/>
            <wp:wrapNone/>
            <wp:docPr id="612443556" name="Picture 10" descr="Row of white wind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43556" name="Picture 612443556" descr="Row of white windmills"/>
                    <pic:cNvPicPr/>
                  </pic:nvPicPr>
                  <pic:blipFill>
                    <a:blip r:embed="rId15" cstate="email">
                      <a:alphaModFix amt="70000"/>
                      <a:extLst>
                        <a:ext uri="{28A0092B-C50C-407E-A947-70E740481C1C}">
                          <a14:useLocalDpi xmlns:a14="http://schemas.microsoft.com/office/drawing/2010/main" val="0"/>
                        </a:ext>
                      </a:extLst>
                    </a:blip>
                    <a:stretch>
                      <a:fillRect/>
                    </a:stretch>
                  </pic:blipFill>
                  <pic:spPr>
                    <a:xfrm>
                      <a:off x="0" y="0"/>
                      <a:ext cx="10077444" cy="10058879"/>
                    </a:xfrm>
                    <a:prstGeom prst="rect">
                      <a:avLst/>
                    </a:prstGeom>
                  </pic:spPr>
                </pic:pic>
              </a:graphicData>
            </a:graphic>
            <wp14:sizeRelH relativeFrom="page">
              <wp14:pctWidth>0</wp14:pctWidth>
            </wp14:sizeRelH>
            <wp14:sizeRelV relativeFrom="page">
              <wp14:pctHeight>0</wp14:pctHeight>
            </wp14:sizeRelV>
          </wp:anchor>
        </w:drawing>
      </w:r>
    </w:p>
    <w:p w14:paraId="0F548484" w14:textId="32FBA2C2" w:rsidR="00CD4FB4" w:rsidRPr="00AC39E8" w:rsidRDefault="00CD4FB4"/>
    <w:p w14:paraId="3429730E" w14:textId="33B9F9A2" w:rsidR="00CD4FB4" w:rsidRPr="00AC39E8" w:rsidRDefault="00CD4FB4"/>
    <w:p w14:paraId="01503E0B" w14:textId="05BB1A96" w:rsidR="00CD4FB4" w:rsidRPr="00AC39E8" w:rsidRDefault="00CD4FB4"/>
    <w:p w14:paraId="18495705" w14:textId="5AD1F425" w:rsidR="00CD4FB4" w:rsidRPr="00AC39E8" w:rsidRDefault="00CD4FB4"/>
    <w:p w14:paraId="1163BC50" w14:textId="77777777" w:rsidR="00CD4FB4" w:rsidRPr="00AC39E8" w:rsidRDefault="00CD4FB4"/>
    <w:p w14:paraId="2BCF7ABC" w14:textId="77777777" w:rsidR="00CD4FB4" w:rsidRPr="00AC39E8" w:rsidRDefault="00CD4FB4"/>
    <w:p w14:paraId="27BC5510" w14:textId="4051D8CC" w:rsidR="00CD4FB4" w:rsidRPr="00AC39E8" w:rsidRDefault="00CD4FB4"/>
    <w:p w14:paraId="58E09869" w14:textId="77777777" w:rsidR="00CD4FB4" w:rsidRPr="00AC39E8" w:rsidRDefault="00CD4FB4"/>
    <w:p w14:paraId="36E56451" w14:textId="77777777" w:rsidR="00CD4FB4" w:rsidRPr="00AC39E8" w:rsidRDefault="00CD4FB4"/>
    <w:p w14:paraId="3AB6A338" w14:textId="77777777" w:rsidR="00CD4FB4" w:rsidRPr="00AC39E8" w:rsidRDefault="00CD4FB4"/>
    <w:p w14:paraId="251B64FE" w14:textId="222B04B8" w:rsidR="00CD4FB4" w:rsidRPr="00AC39E8" w:rsidRDefault="00CD4FB4"/>
    <w:p w14:paraId="7CE7B229" w14:textId="77777777" w:rsidR="00CD4FB4" w:rsidRPr="00AC39E8" w:rsidRDefault="00CD4FB4"/>
    <w:p w14:paraId="358A52D5" w14:textId="77777777" w:rsidR="00CD4FB4" w:rsidRPr="00AC39E8" w:rsidRDefault="00CD4FB4"/>
    <w:p w14:paraId="739BE175" w14:textId="77777777" w:rsidR="00CD4FB4" w:rsidRPr="00AC39E8" w:rsidRDefault="00CD4FB4"/>
    <w:p w14:paraId="32DC915F" w14:textId="316E81E8" w:rsidR="00CD4FB4" w:rsidRPr="00AC39E8" w:rsidRDefault="00CD4FB4"/>
    <w:p w14:paraId="6E564687" w14:textId="0F8D54B1" w:rsidR="00CD4FB4" w:rsidRPr="00AC39E8" w:rsidRDefault="00CD4FB4"/>
    <w:p w14:paraId="72138A88" w14:textId="3A870B2B" w:rsidR="00CD4FB4" w:rsidRPr="00AC39E8" w:rsidRDefault="00CD4FB4"/>
    <w:p w14:paraId="5BCA6D1C" w14:textId="76A70837" w:rsidR="00CD4FB4" w:rsidRPr="00AC39E8" w:rsidRDefault="00CD4FB4"/>
    <w:p w14:paraId="54267F72" w14:textId="2BBA5E1F" w:rsidR="00CD4FB4" w:rsidRPr="00AC39E8" w:rsidRDefault="00CD4FB4"/>
    <w:p w14:paraId="24B52190" w14:textId="422F159C" w:rsidR="00CD4FB4" w:rsidRPr="00AC39E8" w:rsidRDefault="00CD4FB4"/>
    <w:p w14:paraId="3CB351E5" w14:textId="0ED9F5DF" w:rsidR="00CD4FB4" w:rsidRPr="00AC39E8" w:rsidRDefault="00CD4FB4"/>
    <w:p w14:paraId="7355DD2A" w14:textId="77777777" w:rsidR="00CD4FB4" w:rsidRPr="00AC39E8" w:rsidRDefault="00CD4FB4"/>
    <w:p w14:paraId="242C80BC" w14:textId="77777777" w:rsidR="00CD4FB4" w:rsidRPr="00AC39E8" w:rsidRDefault="00CD4FB4"/>
    <w:p w14:paraId="510021E1" w14:textId="4A077908" w:rsidR="00CD4FB4" w:rsidRPr="00AC39E8" w:rsidRDefault="00CD4FB4"/>
    <w:p w14:paraId="3466BCCF" w14:textId="77777777" w:rsidR="00CD4FB4" w:rsidRPr="00AC39E8" w:rsidRDefault="00CD4FB4"/>
    <w:p w14:paraId="3F31C8EF" w14:textId="77777777" w:rsidR="00CD4FB4" w:rsidRPr="00AC39E8" w:rsidRDefault="00CD4FB4"/>
    <w:p w14:paraId="4B07BE5A" w14:textId="77777777" w:rsidR="00CD4FB4" w:rsidRPr="00AC39E8" w:rsidRDefault="00CD4FB4"/>
    <w:p w14:paraId="4120EACD" w14:textId="77777777" w:rsidR="00CD4FB4" w:rsidRPr="00AC39E8" w:rsidRDefault="00CD4FB4"/>
    <w:p w14:paraId="7663B30C" w14:textId="77777777" w:rsidR="00CD4FB4" w:rsidRPr="00AC39E8" w:rsidRDefault="00CD4FB4"/>
    <w:p w14:paraId="0B42AFA2" w14:textId="77777777" w:rsidR="00124F9B" w:rsidRPr="00AC39E8" w:rsidRDefault="00124F9B"/>
    <w:p w14:paraId="170A8E83" w14:textId="77777777" w:rsidR="00124F9B" w:rsidRPr="00AC39E8" w:rsidRDefault="00124F9B"/>
    <w:p w14:paraId="16D9595C" w14:textId="3F8A4493" w:rsidR="00124F9B" w:rsidRPr="00AC39E8" w:rsidRDefault="00124F9B"/>
    <w:p w14:paraId="31139068" w14:textId="04F3F569" w:rsidR="00124F9B" w:rsidRPr="00AC39E8" w:rsidRDefault="00124F9B"/>
    <w:p w14:paraId="17821E38" w14:textId="11DDDBF6" w:rsidR="00124F9B" w:rsidRPr="00AC39E8" w:rsidRDefault="00124F9B"/>
    <w:p w14:paraId="7D71F1B9" w14:textId="22D9DB48" w:rsidR="00124F9B" w:rsidRPr="00AC39E8" w:rsidRDefault="00124F9B"/>
    <w:p w14:paraId="6D34A4C1" w14:textId="77777777" w:rsidR="00124F9B" w:rsidRPr="00AC39E8" w:rsidRDefault="00124F9B"/>
    <w:p w14:paraId="2A6E0D9E" w14:textId="77777777" w:rsidR="00124F9B" w:rsidRPr="00AC39E8" w:rsidRDefault="00124F9B"/>
    <w:p w14:paraId="267A54EE" w14:textId="77777777" w:rsidR="00124F9B" w:rsidRPr="00AC39E8" w:rsidRDefault="00124F9B"/>
    <w:p w14:paraId="5CFC5636" w14:textId="2F5D8F7D" w:rsidR="00124F9B" w:rsidRPr="00AC39E8" w:rsidRDefault="00124F9B"/>
    <w:p w14:paraId="050F0DD4" w14:textId="77777777" w:rsidR="00124F9B" w:rsidRPr="00AC39E8" w:rsidRDefault="00124F9B"/>
    <w:p w14:paraId="59C6FFDF" w14:textId="77777777" w:rsidR="00124F9B" w:rsidRPr="00AC39E8" w:rsidRDefault="00124F9B"/>
    <w:p w14:paraId="021C81CB" w14:textId="77777777" w:rsidR="00124F9B" w:rsidRPr="00AC39E8" w:rsidRDefault="00124F9B"/>
    <w:p w14:paraId="529ECC64" w14:textId="070AE619" w:rsidR="00124F9B" w:rsidRPr="00AC39E8" w:rsidRDefault="00124F9B"/>
    <w:p w14:paraId="64C572B9" w14:textId="77777777" w:rsidR="00124F9B" w:rsidRPr="00AC39E8" w:rsidRDefault="00124F9B"/>
    <w:p w14:paraId="73AE65EC" w14:textId="57F74BE5" w:rsidR="00124F9B" w:rsidRPr="00AC39E8" w:rsidRDefault="00124F9B"/>
    <w:p w14:paraId="161DC0D2" w14:textId="77777777" w:rsidR="00124F9B" w:rsidRPr="00AC39E8" w:rsidRDefault="00124F9B"/>
    <w:p w14:paraId="3B450EFF" w14:textId="77777777" w:rsidR="00CD4FB4" w:rsidRPr="00AC39E8" w:rsidRDefault="00CD4FB4"/>
    <w:p w14:paraId="08FB7817" w14:textId="77777777" w:rsidR="00CD4FB4" w:rsidRPr="00AC39E8" w:rsidRDefault="00CD4FB4"/>
    <w:p w14:paraId="1146D4ED" w14:textId="77777777" w:rsidR="00CD4FB4" w:rsidRPr="00AC39E8" w:rsidRDefault="00CD4FB4"/>
    <w:p w14:paraId="2CE85172" w14:textId="77777777" w:rsidR="00CD4FB4" w:rsidRPr="00AC39E8" w:rsidRDefault="00CD4FB4"/>
    <w:p w14:paraId="5B0CA712" w14:textId="656348AF" w:rsidR="00CD4FB4" w:rsidRPr="00AC39E8" w:rsidRDefault="00CD4FB4">
      <w:r w:rsidRPr="00AC39E8">
        <w:br w:type="page"/>
      </w:r>
    </w:p>
    <w:p w14:paraId="2B4C6B0C" w14:textId="5CBD9F99" w:rsidR="007E1018" w:rsidRPr="00AC39E8" w:rsidRDefault="00AB2C1D">
      <w:r w:rsidRPr="00AC39E8">
        <w:rPr>
          <w:noProof/>
        </w:rPr>
        <w:lastRenderedPageBreak/>
        <mc:AlternateContent>
          <mc:Choice Requires="wps">
            <w:drawing>
              <wp:anchor distT="45720" distB="45720" distL="114300" distR="114300" simplePos="0" relativeHeight="251671552" behindDoc="0" locked="0" layoutInCell="1" allowOverlap="1" wp14:anchorId="024C69AA" wp14:editId="71A09402">
                <wp:simplePos x="0" y="0"/>
                <wp:positionH relativeFrom="margin">
                  <wp:align>right</wp:align>
                </wp:positionH>
                <wp:positionV relativeFrom="paragraph">
                  <wp:posOffset>0</wp:posOffset>
                </wp:positionV>
                <wp:extent cx="6848475" cy="8763635"/>
                <wp:effectExtent l="0" t="0" r="0" b="0"/>
                <wp:wrapSquare wrapText="bothSides"/>
                <wp:docPr id="27056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8763635"/>
                        </a:xfrm>
                        <a:prstGeom prst="rect">
                          <a:avLst/>
                        </a:prstGeom>
                        <a:noFill/>
                        <a:ln w="9525">
                          <a:noFill/>
                          <a:miter lim="800000"/>
                          <a:headEnd/>
                          <a:tailEnd/>
                        </a:ln>
                      </wps:spPr>
                      <wps:txbx>
                        <w:txbxContent>
                          <w:p w14:paraId="33EB4EB0" w14:textId="77777777" w:rsidR="003F1C70" w:rsidRPr="00AC39E8" w:rsidRDefault="003F1C70" w:rsidP="003F1C70"/>
                          <w:p w14:paraId="65367822" w14:textId="2A27CD0D" w:rsidR="003F1C70" w:rsidRPr="00AC39E8" w:rsidRDefault="00B56A95" w:rsidP="003F1C70">
                            <w:pPr>
                              <w:rPr>
                                <w:color w:val="1A6079" w:themeColor="accent4" w:themeShade="BF"/>
                                <w:sz w:val="48"/>
                                <w:szCs w:val="48"/>
                              </w:rPr>
                            </w:pPr>
                            <w:r w:rsidRPr="00AC39E8">
                              <w:rPr>
                                <w:color w:val="1A6079" w:themeColor="accent4" w:themeShade="BF"/>
                                <w:sz w:val="48"/>
                                <w:szCs w:val="48"/>
                              </w:rPr>
                              <w:t>TABLE OF CONTENTS</w:t>
                            </w:r>
                          </w:p>
                          <w:p w14:paraId="1198A4C6" w14:textId="77777777" w:rsidR="00713EDF" w:rsidRPr="00AC39E8" w:rsidRDefault="00713EDF" w:rsidP="003F1C70">
                            <w:pPr>
                              <w:rPr>
                                <w:color w:val="1A6079" w:themeColor="accent4" w:themeShade="BF"/>
                                <w:sz w:val="48"/>
                                <w:szCs w:val="48"/>
                              </w:rPr>
                            </w:pPr>
                          </w:p>
                          <w:sdt>
                            <w:sdtPr>
                              <w:rPr>
                                <w:rFonts w:asciiTheme="minorHAnsi" w:eastAsiaTheme="minorHAnsi" w:hAnsiTheme="minorHAnsi" w:cstheme="minorBidi"/>
                                <w:color w:val="auto"/>
                                <w:sz w:val="22"/>
                                <w:szCs w:val="28"/>
                              </w:rPr>
                              <w:id w:val="197828567"/>
                              <w:docPartObj>
                                <w:docPartGallery w:val="Table of Contents"/>
                                <w:docPartUnique/>
                              </w:docPartObj>
                            </w:sdtPr>
                            <w:sdtEndPr>
                              <w:rPr>
                                <w:b/>
                                <w:bCs/>
                              </w:rPr>
                            </w:sdtEndPr>
                            <w:sdtContent>
                              <w:p w14:paraId="1FFBAFC8" w14:textId="56A89A78" w:rsidR="009E3CC0" w:rsidRPr="00AC39E8" w:rsidRDefault="00001B4A">
                                <w:pPr>
                                  <w:pStyle w:val="TOCHeading"/>
                                </w:pPr>
                                <w:r w:rsidRPr="00AC39E8">
                                  <w:t>Contents</w:t>
                                </w:r>
                              </w:p>
                              <w:p w14:paraId="698BB8EF" w14:textId="6CFC33D7" w:rsidR="009B4699" w:rsidRPr="00D73660" w:rsidRDefault="009B4699">
                                <w:pPr>
                                  <w:pStyle w:val="TOC1"/>
                                  <w:tabs>
                                    <w:tab w:val="right" w:leader="dot" w:pos="10790"/>
                                  </w:tabs>
                                  <w:rPr>
                                    <w:rStyle w:val="Hyperlink"/>
                                    <w:color w:val="auto"/>
                                    <w:u w:val="none"/>
                                  </w:rPr>
                                </w:pPr>
                                <w:r w:rsidRPr="00D73660">
                                  <w:rPr>
                                    <w:rStyle w:val="Hyperlink"/>
                                    <w:color w:val="auto"/>
                                    <w:u w:val="none"/>
                                  </w:rPr>
                                  <w:t>Executive Summary………………………………………………………………</w:t>
                                </w:r>
                                <w:r w:rsidR="007C1F42">
                                  <w:rPr>
                                    <w:rStyle w:val="Hyperlink"/>
                                    <w:color w:val="auto"/>
                                    <w:u w:val="none"/>
                                  </w:rPr>
                                  <w:t>……..</w:t>
                                </w:r>
                                <w:r w:rsidRPr="00D73660">
                                  <w:rPr>
                                    <w:rStyle w:val="Hyperlink"/>
                                    <w:color w:val="auto"/>
                                    <w:u w:val="none"/>
                                  </w:rPr>
                                  <w:t>……………………………………………………7</w:t>
                                </w:r>
                              </w:p>
                              <w:p w14:paraId="751A3BCB" w14:textId="6CF49BA9" w:rsidR="009B4699" w:rsidRPr="00D73660" w:rsidRDefault="009B4699" w:rsidP="00D73660">
                                <w:pPr>
                                  <w:pStyle w:val="TOC1"/>
                                  <w:tabs>
                                    <w:tab w:val="right" w:leader="dot" w:pos="10790"/>
                                  </w:tabs>
                                  <w:rPr>
                                    <w:rStyle w:val="Hyperlink"/>
                                    <w:color w:val="auto"/>
                                    <w:u w:val="none"/>
                                  </w:rPr>
                                </w:pPr>
                                <w:r w:rsidRPr="00D73660">
                                  <w:rPr>
                                    <w:rStyle w:val="Hyperlink"/>
                                    <w:color w:val="auto"/>
                                    <w:u w:val="none"/>
                                  </w:rPr>
                                  <w:t>Summary of Recommendations…………………………………………</w:t>
                                </w:r>
                                <w:r w:rsidR="007C1F42">
                                  <w:rPr>
                                    <w:rStyle w:val="Hyperlink"/>
                                    <w:color w:val="auto"/>
                                    <w:u w:val="none"/>
                                  </w:rPr>
                                  <w:t>………</w:t>
                                </w:r>
                                <w:r w:rsidRPr="00D73660">
                                  <w:rPr>
                                    <w:rStyle w:val="Hyperlink"/>
                                    <w:color w:val="auto"/>
                                    <w:u w:val="none"/>
                                  </w:rPr>
                                  <w:t>………………………………………………………1</w:t>
                                </w:r>
                                <w:r w:rsidR="006B6BAB">
                                  <w:rPr>
                                    <w:rStyle w:val="Hyperlink"/>
                                    <w:color w:val="auto"/>
                                    <w:u w:val="none"/>
                                  </w:rPr>
                                  <w:t>1</w:t>
                                </w:r>
                              </w:p>
                              <w:p w14:paraId="393533F7" w14:textId="26F106AF" w:rsidR="00001B4A" w:rsidRPr="00D73660" w:rsidRDefault="009E3CC0">
                                <w:pPr>
                                  <w:pStyle w:val="TOC1"/>
                                  <w:tabs>
                                    <w:tab w:val="right" w:leader="dot" w:pos="10790"/>
                                  </w:tabs>
                                  <w:rPr>
                                    <w:rStyle w:val="Hyperlink"/>
                                    <w:noProof/>
                                    <w:color w:val="auto"/>
                                    <w:u w:val="none"/>
                                  </w:rPr>
                                </w:pPr>
                                <w:r w:rsidRPr="00D73660">
                                  <w:rPr>
                                    <w:rStyle w:val="Hyperlink"/>
                                    <w:color w:val="auto"/>
                                    <w:u w:val="none"/>
                                  </w:rPr>
                                  <w:fldChar w:fldCharType="begin"/>
                                </w:r>
                                <w:r w:rsidRPr="00D73660">
                                  <w:rPr>
                                    <w:rStyle w:val="Hyperlink"/>
                                    <w:color w:val="auto"/>
                                    <w:u w:val="none"/>
                                  </w:rPr>
                                  <w:instrText xml:space="preserve"> TOC \o "1-3" \h \z \u </w:instrText>
                                </w:r>
                                <w:r w:rsidRPr="00D73660">
                                  <w:rPr>
                                    <w:rStyle w:val="Hyperlink"/>
                                    <w:color w:val="auto"/>
                                    <w:u w:val="none"/>
                                  </w:rPr>
                                  <w:fldChar w:fldCharType="separate"/>
                                </w:r>
                                <w:hyperlink w:anchor="_Toc220413516" w:history="1">
                                  <w:r w:rsidR="00001B4A" w:rsidRPr="00D73660">
                                    <w:rPr>
                                      <w:rStyle w:val="Hyperlink"/>
                                      <w:noProof/>
                                      <w:color w:val="auto"/>
                                      <w:u w:val="none"/>
                                    </w:rPr>
                                    <w:t>Chapter One</w:t>
                                  </w:r>
                                  <w:r w:rsidR="007C1F42">
                                    <w:rPr>
                                      <w:rStyle w:val="Hyperlink"/>
                                      <w:noProof/>
                                      <w:color w:val="auto"/>
                                      <w:u w:val="none"/>
                                    </w:rPr>
                                    <w:t xml:space="preserve"> – Context of the </w:t>
                                  </w:r>
                                  <w:r w:rsidR="007C1F42" w:rsidRPr="007C1F42">
                                    <w:rPr>
                                      <w:rStyle w:val="Hyperlink"/>
                                      <w:i/>
                                      <w:iCs/>
                                      <w:noProof/>
                                      <w:color w:val="auto"/>
                                      <w:u w:val="none"/>
                                    </w:rPr>
                                    <w:t>Security of Critical Infrastructure Act 2018</w:t>
                                  </w:r>
                                  <w:r w:rsidR="00E27499">
                                    <w:rPr>
                                      <w:rStyle w:val="Hyperlink"/>
                                      <w:noProof/>
                                      <w:webHidden/>
                                      <w:color w:val="auto"/>
                                      <w:u w:val="none"/>
                                    </w:rPr>
                                    <w:t>………………………………………………….</w:t>
                                  </w:r>
                                  <w:r w:rsidR="00001B4A" w:rsidRPr="00D73660">
                                    <w:rPr>
                                      <w:rStyle w:val="Hyperlink"/>
                                      <w:noProof/>
                                      <w:webHidden/>
                                      <w:color w:val="auto"/>
                                      <w:u w:val="none"/>
                                    </w:rPr>
                                    <w:fldChar w:fldCharType="begin"/>
                                  </w:r>
                                  <w:r w:rsidR="00001B4A" w:rsidRPr="00D73660">
                                    <w:rPr>
                                      <w:rStyle w:val="Hyperlink"/>
                                      <w:noProof/>
                                      <w:webHidden/>
                                      <w:color w:val="auto"/>
                                      <w:u w:val="none"/>
                                    </w:rPr>
                                    <w:instrText xml:space="preserve"> PAGEREF _Toc220413516 \h </w:instrText>
                                  </w:r>
                                  <w:r w:rsidR="00001B4A" w:rsidRPr="00D73660">
                                    <w:rPr>
                                      <w:rStyle w:val="Hyperlink"/>
                                      <w:noProof/>
                                      <w:webHidden/>
                                      <w:color w:val="auto"/>
                                      <w:u w:val="none"/>
                                    </w:rPr>
                                  </w:r>
                                  <w:r w:rsidR="00001B4A" w:rsidRPr="00D73660">
                                    <w:rPr>
                                      <w:rStyle w:val="Hyperlink"/>
                                      <w:noProof/>
                                      <w:webHidden/>
                                      <w:color w:val="auto"/>
                                      <w:u w:val="none"/>
                                    </w:rPr>
                                    <w:fldChar w:fldCharType="separate"/>
                                  </w:r>
                                  <w:r w:rsidR="00E67855">
                                    <w:rPr>
                                      <w:rStyle w:val="Hyperlink"/>
                                      <w:noProof/>
                                      <w:webHidden/>
                                      <w:color w:val="auto"/>
                                      <w:u w:val="none"/>
                                    </w:rPr>
                                    <w:t>13</w:t>
                                  </w:r>
                                  <w:r w:rsidR="00001B4A" w:rsidRPr="00D73660">
                                    <w:rPr>
                                      <w:rStyle w:val="Hyperlink"/>
                                      <w:noProof/>
                                      <w:webHidden/>
                                      <w:color w:val="auto"/>
                                      <w:u w:val="none"/>
                                    </w:rPr>
                                    <w:fldChar w:fldCharType="end"/>
                                  </w:r>
                                </w:hyperlink>
                              </w:p>
                              <w:p w14:paraId="67916E20" w14:textId="1CB3861F" w:rsidR="00001B4A" w:rsidRPr="00D73660" w:rsidRDefault="00001B4A" w:rsidP="00A75C2E">
                                <w:pPr>
                                  <w:pStyle w:val="TOC1"/>
                                  <w:tabs>
                                    <w:tab w:val="right" w:leader="dot" w:pos="10790"/>
                                  </w:tabs>
                                  <w:rPr>
                                    <w:rStyle w:val="Hyperlink"/>
                                    <w:noProof/>
                                    <w:color w:val="auto"/>
                                    <w:u w:val="none"/>
                                  </w:rPr>
                                </w:pPr>
                                <w:hyperlink w:anchor="_Toc220413518" w:history="1">
                                  <w:r w:rsidRPr="00D73660">
                                    <w:rPr>
                                      <w:rStyle w:val="Hyperlink"/>
                                      <w:noProof/>
                                      <w:color w:val="auto"/>
                                      <w:u w:val="none"/>
                                    </w:rPr>
                                    <w:t>Chapter Two</w:t>
                                  </w:r>
                                  <w:r w:rsidR="007C1F42">
                                    <w:rPr>
                                      <w:rStyle w:val="Hyperlink"/>
                                      <w:noProof/>
                                      <w:color w:val="auto"/>
                                      <w:u w:val="none"/>
                                    </w:rPr>
                                    <w:t xml:space="preserve"> – International Comparisons on Critical Infrastructure Breaches and Legislative Approaches</w:t>
                                  </w:r>
                                  <w:r w:rsidRPr="00D73660">
                                    <w:rPr>
                                      <w:rStyle w:val="Hyperlink"/>
                                      <w:noProof/>
                                      <w:webHidden/>
                                      <w:color w:val="auto"/>
                                      <w:u w:val="none"/>
                                    </w:rPr>
                                    <w:tab/>
                                  </w:r>
                                  <w:r w:rsidR="009B4699" w:rsidRPr="00D73660">
                                    <w:rPr>
                                      <w:rStyle w:val="Hyperlink"/>
                                      <w:noProof/>
                                      <w:webHidden/>
                                      <w:color w:val="auto"/>
                                      <w:u w:val="none"/>
                                    </w:rPr>
                                    <w:t>2</w:t>
                                  </w:r>
                                  <w:r w:rsidR="00566681">
                                    <w:rPr>
                                      <w:rStyle w:val="Hyperlink"/>
                                      <w:noProof/>
                                      <w:webHidden/>
                                      <w:color w:val="auto"/>
                                      <w:u w:val="none"/>
                                    </w:rPr>
                                    <w:t>1</w:t>
                                  </w:r>
                                </w:hyperlink>
                              </w:p>
                              <w:p w14:paraId="513AA3A1" w14:textId="69AC67DC" w:rsidR="00001B4A" w:rsidRPr="00D73660" w:rsidRDefault="00001B4A">
                                <w:pPr>
                                  <w:pStyle w:val="TOC1"/>
                                  <w:tabs>
                                    <w:tab w:val="right" w:leader="dot" w:pos="10790"/>
                                  </w:tabs>
                                  <w:rPr>
                                    <w:rStyle w:val="Hyperlink"/>
                                    <w:noProof/>
                                    <w:color w:val="auto"/>
                                    <w:u w:val="none"/>
                                  </w:rPr>
                                </w:pPr>
                                <w:hyperlink w:anchor="_Toc220413520" w:history="1">
                                  <w:r w:rsidRPr="00D73660">
                                    <w:rPr>
                                      <w:rStyle w:val="Hyperlink"/>
                                      <w:noProof/>
                                      <w:color w:val="auto"/>
                                      <w:u w:val="none"/>
                                    </w:rPr>
                                    <w:t>Chapter Three</w:t>
                                  </w:r>
                                  <w:r w:rsidR="007C1F42">
                                    <w:rPr>
                                      <w:rStyle w:val="Hyperlink"/>
                                      <w:noProof/>
                                      <w:color w:val="auto"/>
                                      <w:u w:val="none"/>
                                    </w:rPr>
                                    <w:t xml:space="preserve"> – Stakeholder Review of the SOCI Act</w:t>
                                  </w:r>
                                  <w:r w:rsidRPr="00D73660">
                                    <w:rPr>
                                      <w:rStyle w:val="Hyperlink"/>
                                      <w:noProof/>
                                      <w:webHidden/>
                                      <w:color w:val="auto"/>
                                      <w:u w:val="none"/>
                                    </w:rPr>
                                    <w:tab/>
                                  </w:r>
                                  <w:r w:rsidRPr="00D73660">
                                    <w:rPr>
                                      <w:rStyle w:val="Hyperlink"/>
                                      <w:noProof/>
                                      <w:webHidden/>
                                      <w:color w:val="auto"/>
                                      <w:u w:val="none"/>
                                    </w:rPr>
                                    <w:fldChar w:fldCharType="begin"/>
                                  </w:r>
                                  <w:r w:rsidRPr="00D73660">
                                    <w:rPr>
                                      <w:rStyle w:val="Hyperlink"/>
                                      <w:noProof/>
                                      <w:webHidden/>
                                      <w:color w:val="auto"/>
                                      <w:u w:val="none"/>
                                    </w:rPr>
                                    <w:instrText xml:space="preserve"> PAGEREF _Toc220413520 \h </w:instrText>
                                  </w:r>
                                  <w:r w:rsidRPr="00D73660">
                                    <w:rPr>
                                      <w:rStyle w:val="Hyperlink"/>
                                      <w:noProof/>
                                      <w:webHidden/>
                                      <w:color w:val="auto"/>
                                      <w:u w:val="none"/>
                                    </w:rPr>
                                  </w:r>
                                  <w:r w:rsidRPr="00D73660">
                                    <w:rPr>
                                      <w:rStyle w:val="Hyperlink"/>
                                      <w:noProof/>
                                      <w:webHidden/>
                                      <w:color w:val="auto"/>
                                      <w:u w:val="none"/>
                                    </w:rPr>
                                    <w:fldChar w:fldCharType="separate"/>
                                  </w:r>
                                  <w:r w:rsidR="00E67855">
                                    <w:rPr>
                                      <w:rStyle w:val="Hyperlink"/>
                                      <w:noProof/>
                                      <w:webHidden/>
                                      <w:color w:val="auto"/>
                                      <w:u w:val="none"/>
                                    </w:rPr>
                                    <w:t>31</w:t>
                                  </w:r>
                                  <w:r w:rsidRPr="00D73660">
                                    <w:rPr>
                                      <w:rStyle w:val="Hyperlink"/>
                                      <w:noProof/>
                                      <w:webHidden/>
                                      <w:color w:val="auto"/>
                                      <w:u w:val="none"/>
                                    </w:rPr>
                                    <w:fldChar w:fldCharType="end"/>
                                  </w:r>
                                </w:hyperlink>
                              </w:p>
                              <w:p w14:paraId="26638E64" w14:textId="6361DDCF" w:rsidR="00001B4A" w:rsidRPr="00D73660" w:rsidRDefault="00001B4A">
                                <w:pPr>
                                  <w:pStyle w:val="TOC1"/>
                                  <w:tabs>
                                    <w:tab w:val="right" w:leader="dot" w:pos="10790"/>
                                  </w:tabs>
                                  <w:rPr>
                                    <w:rStyle w:val="Hyperlink"/>
                                    <w:noProof/>
                                    <w:color w:val="auto"/>
                                    <w:u w:val="none"/>
                                  </w:rPr>
                                </w:pPr>
                                <w:hyperlink w:anchor="_Toc220413522" w:history="1">
                                  <w:r w:rsidRPr="00D73660">
                                    <w:rPr>
                                      <w:rStyle w:val="Hyperlink"/>
                                      <w:noProof/>
                                      <w:color w:val="auto"/>
                                      <w:u w:val="none"/>
                                    </w:rPr>
                                    <w:t>Chapter Four</w:t>
                                  </w:r>
                                  <w:r w:rsidR="007C1F42">
                                    <w:rPr>
                                      <w:rStyle w:val="Hyperlink"/>
                                      <w:noProof/>
                                      <w:color w:val="auto"/>
                                      <w:u w:val="none"/>
                                    </w:rPr>
                                    <w:t xml:space="preserve"> – Conclusion and Recommendations </w:t>
                                  </w:r>
                                  <w:r w:rsidRPr="00D73660">
                                    <w:rPr>
                                      <w:rStyle w:val="Hyperlink"/>
                                      <w:noProof/>
                                      <w:webHidden/>
                                      <w:color w:val="auto"/>
                                      <w:u w:val="none"/>
                                    </w:rPr>
                                    <w:tab/>
                                  </w:r>
                                  <w:r w:rsidRPr="00D73660">
                                    <w:rPr>
                                      <w:rStyle w:val="Hyperlink"/>
                                      <w:noProof/>
                                      <w:webHidden/>
                                      <w:color w:val="auto"/>
                                      <w:u w:val="none"/>
                                    </w:rPr>
                                    <w:fldChar w:fldCharType="begin"/>
                                  </w:r>
                                  <w:r w:rsidRPr="00D73660">
                                    <w:rPr>
                                      <w:rStyle w:val="Hyperlink"/>
                                      <w:noProof/>
                                      <w:webHidden/>
                                      <w:color w:val="auto"/>
                                      <w:u w:val="none"/>
                                    </w:rPr>
                                    <w:instrText xml:space="preserve"> PAGEREF _Toc220413522 \h </w:instrText>
                                  </w:r>
                                  <w:r w:rsidRPr="00D73660">
                                    <w:rPr>
                                      <w:rStyle w:val="Hyperlink"/>
                                      <w:noProof/>
                                      <w:webHidden/>
                                      <w:color w:val="auto"/>
                                      <w:u w:val="none"/>
                                    </w:rPr>
                                  </w:r>
                                  <w:r w:rsidRPr="00D73660">
                                    <w:rPr>
                                      <w:rStyle w:val="Hyperlink"/>
                                      <w:noProof/>
                                      <w:webHidden/>
                                      <w:color w:val="auto"/>
                                      <w:u w:val="none"/>
                                    </w:rPr>
                                    <w:fldChar w:fldCharType="separate"/>
                                  </w:r>
                                  <w:r w:rsidR="00E67855">
                                    <w:rPr>
                                      <w:rStyle w:val="Hyperlink"/>
                                      <w:noProof/>
                                      <w:webHidden/>
                                      <w:color w:val="auto"/>
                                      <w:u w:val="none"/>
                                    </w:rPr>
                                    <w:t>45</w:t>
                                  </w:r>
                                  <w:r w:rsidRPr="00D73660">
                                    <w:rPr>
                                      <w:rStyle w:val="Hyperlink"/>
                                      <w:noProof/>
                                      <w:webHidden/>
                                      <w:color w:val="auto"/>
                                      <w:u w:val="none"/>
                                    </w:rPr>
                                    <w:fldChar w:fldCharType="end"/>
                                  </w:r>
                                </w:hyperlink>
                              </w:p>
                              <w:p w14:paraId="5035C2F9" w14:textId="1A46B003" w:rsidR="00001B4A" w:rsidRPr="00D73660" w:rsidRDefault="00001B4A">
                                <w:pPr>
                                  <w:pStyle w:val="TOC1"/>
                                  <w:tabs>
                                    <w:tab w:val="right" w:leader="dot" w:pos="10790"/>
                                  </w:tabs>
                                  <w:rPr>
                                    <w:rStyle w:val="Hyperlink"/>
                                    <w:noProof/>
                                    <w:color w:val="auto"/>
                                    <w:u w:val="none"/>
                                  </w:rPr>
                                </w:pPr>
                                <w:hyperlink w:anchor="_Toc220413524" w:history="1">
                                  <w:r w:rsidRPr="00D73660">
                                    <w:rPr>
                                      <w:rStyle w:val="Hyperlink"/>
                                      <w:noProof/>
                                      <w:color w:val="auto"/>
                                      <w:u w:val="none"/>
                                    </w:rPr>
                                    <w:t>Appendix A</w:t>
                                  </w:r>
                                  <w:r w:rsidR="007C1F42">
                                    <w:rPr>
                                      <w:rStyle w:val="Hyperlink"/>
                                      <w:noProof/>
                                      <w:color w:val="auto"/>
                                      <w:u w:val="none"/>
                                    </w:rPr>
                                    <w:t xml:space="preserve"> – Terms of Reference</w:t>
                                  </w:r>
                                  <w:r w:rsidRPr="00D73660">
                                    <w:rPr>
                                      <w:rStyle w:val="Hyperlink"/>
                                      <w:noProof/>
                                      <w:webHidden/>
                                      <w:color w:val="auto"/>
                                      <w:u w:val="none"/>
                                    </w:rPr>
                                    <w:tab/>
                                  </w:r>
                                  <w:r w:rsidR="00B11E88">
                                    <w:rPr>
                                      <w:rStyle w:val="Hyperlink"/>
                                      <w:noProof/>
                                      <w:webHidden/>
                                      <w:color w:val="auto"/>
                                      <w:u w:val="none"/>
                                    </w:rPr>
                                    <w:t>50</w:t>
                                  </w:r>
                                </w:hyperlink>
                              </w:p>
                              <w:p w14:paraId="59E547C9" w14:textId="417669B8" w:rsidR="00001B4A" w:rsidRPr="00D73660" w:rsidRDefault="00001B4A">
                                <w:pPr>
                                  <w:pStyle w:val="TOC1"/>
                                  <w:tabs>
                                    <w:tab w:val="right" w:leader="dot" w:pos="10790"/>
                                  </w:tabs>
                                  <w:rPr>
                                    <w:rStyle w:val="Hyperlink"/>
                                    <w:noProof/>
                                    <w:color w:val="auto"/>
                                    <w:u w:val="none"/>
                                  </w:rPr>
                                </w:pPr>
                                <w:hyperlink w:anchor="_Toc220413527" w:history="1">
                                  <w:r w:rsidRPr="00D73660">
                                    <w:rPr>
                                      <w:rStyle w:val="Hyperlink"/>
                                      <w:noProof/>
                                      <w:color w:val="auto"/>
                                      <w:u w:val="none"/>
                                    </w:rPr>
                                    <w:t>Appendix B</w:t>
                                  </w:r>
                                  <w:r w:rsidR="007C1F42">
                                    <w:rPr>
                                      <w:rStyle w:val="Hyperlink"/>
                                      <w:noProof/>
                                      <w:color w:val="auto"/>
                                      <w:u w:val="none"/>
                                    </w:rPr>
                                    <w:t xml:space="preserve"> – Research Process</w:t>
                                  </w:r>
                                  <w:r w:rsidRPr="00D73660">
                                    <w:rPr>
                                      <w:rStyle w:val="Hyperlink"/>
                                      <w:noProof/>
                                      <w:webHidden/>
                                      <w:color w:val="auto"/>
                                      <w:u w:val="none"/>
                                    </w:rPr>
                                    <w:tab/>
                                  </w:r>
                                  <w:r w:rsidR="009B4699" w:rsidRPr="00D73660">
                                    <w:rPr>
                                      <w:rStyle w:val="Hyperlink"/>
                                      <w:noProof/>
                                      <w:webHidden/>
                                      <w:color w:val="auto"/>
                                      <w:u w:val="none"/>
                                    </w:rPr>
                                    <w:t>5</w:t>
                                  </w:r>
                                  <w:r w:rsidR="00F14E96">
                                    <w:rPr>
                                      <w:rStyle w:val="Hyperlink"/>
                                      <w:noProof/>
                                      <w:webHidden/>
                                      <w:color w:val="auto"/>
                                      <w:u w:val="none"/>
                                    </w:rPr>
                                    <w:t>4</w:t>
                                  </w:r>
                                </w:hyperlink>
                              </w:p>
                              <w:p w14:paraId="2EFDF59A" w14:textId="5EB550AC" w:rsidR="00001B4A" w:rsidRPr="00D73660" w:rsidRDefault="00001B4A">
                                <w:pPr>
                                  <w:pStyle w:val="TOC1"/>
                                  <w:tabs>
                                    <w:tab w:val="right" w:leader="dot" w:pos="10790"/>
                                  </w:tabs>
                                  <w:rPr>
                                    <w:rStyle w:val="Hyperlink"/>
                                    <w:noProof/>
                                    <w:color w:val="auto"/>
                                    <w:u w:val="none"/>
                                  </w:rPr>
                                </w:pPr>
                                <w:hyperlink w:anchor="_Toc220413529" w:history="1">
                                  <w:r w:rsidRPr="00D73660">
                                    <w:rPr>
                                      <w:rStyle w:val="Hyperlink"/>
                                      <w:noProof/>
                                      <w:color w:val="auto"/>
                                      <w:u w:val="none"/>
                                    </w:rPr>
                                    <w:t>Appendix C</w:t>
                                  </w:r>
                                  <w:r w:rsidR="007C1F42">
                                    <w:rPr>
                                      <w:rStyle w:val="Hyperlink"/>
                                      <w:noProof/>
                                      <w:color w:val="auto"/>
                                      <w:u w:val="none"/>
                                    </w:rPr>
                                    <w:t xml:space="preserve"> – Survey Questions</w:t>
                                  </w:r>
                                  <w:r w:rsidRPr="00D73660">
                                    <w:rPr>
                                      <w:rStyle w:val="Hyperlink"/>
                                      <w:noProof/>
                                      <w:webHidden/>
                                      <w:color w:val="auto"/>
                                      <w:u w:val="none"/>
                                    </w:rPr>
                                    <w:tab/>
                                  </w:r>
                                  <w:r w:rsidR="009B4699" w:rsidRPr="00D73660">
                                    <w:rPr>
                                      <w:rStyle w:val="Hyperlink"/>
                                      <w:noProof/>
                                      <w:webHidden/>
                                      <w:color w:val="auto"/>
                                      <w:u w:val="none"/>
                                    </w:rPr>
                                    <w:t>5</w:t>
                                  </w:r>
                                  <w:r w:rsidR="00440349">
                                    <w:rPr>
                                      <w:rStyle w:val="Hyperlink"/>
                                      <w:noProof/>
                                      <w:webHidden/>
                                      <w:color w:val="auto"/>
                                      <w:u w:val="none"/>
                                    </w:rPr>
                                    <w:t>8</w:t>
                                  </w:r>
                                </w:hyperlink>
                              </w:p>
                              <w:p w14:paraId="79DA9021" w14:textId="0CC55E34" w:rsidR="00001B4A" w:rsidRPr="00D73660" w:rsidRDefault="00001B4A">
                                <w:pPr>
                                  <w:pStyle w:val="TOC1"/>
                                  <w:tabs>
                                    <w:tab w:val="right" w:leader="dot" w:pos="10790"/>
                                  </w:tabs>
                                  <w:rPr>
                                    <w:rStyle w:val="Hyperlink"/>
                                    <w:noProof/>
                                    <w:color w:val="auto"/>
                                    <w:u w:val="none"/>
                                  </w:rPr>
                                </w:pPr>
                                <w:hyperlink w:anchor="_Toc220413531" w:history="1">
                                  <w:r w:rsidRPr="00D73660">
                                    <w:rPr>
                                      <w:rStyle w:val="Hyperlink"/>
                                      <w:noProof/>
                                      <w:color w:val="auto"/>
                                      <w:u w:val="none"/>
                                    </w:rPr>
                                    <w:t>Appendix D</w:t>
                                  </w:r>
                                  <w:r w:rsidR="007C1F42">
                                    <w:rPr>
                                      <w:rStyle w:val="Hyperlink"/>
                                      <w:noProof/>
                                      <w:color w:val="auto"/>
                                      <w:u w:val="none"/>
                                    </w:rPr>
                                    <w:t xml:space="preserve"> – Mentimet</w:t>
                                  </w:r>
                                  <w:r w:rsidR="006E1521">
                                    <w:rPr>
                                      <w:rStyle w:val="Hyperlink"/>
                                      <w:noProof/>
                                      <w:color w:val="auto"/>
                                      <w:u w:val="none"/>
                                    </w:rPr>
                                    <w:t>er</w:t>
                                  </w:r>
                                  <w:r w:rsidR="007C1F42">
                                    <w:rPr>
                                      <w:rStyle w:val="Hyperlink"/>
                                      <w:noProof/>
                                      <w:color w:val="auto"/>
                                      <w:u w:val="none"/>
                                    </w:rPr>
                                    <w:t xml:space="preserve"> Questions</w:t>
                                  </w:r>
                                  <w:r w:rsidRPr="00D73660">
                                    <w:rPr>
                                      <w:rStyle w:val="Hyperlink"/>
                                      <w:noProof/>
                                      <w:webHidden/>
                                      <w:color w:val="auto"/>
                                      <w:u w:val="none"/>
                                    </w:rPr>
                                    <w:tab/>
                                  </w:r>
                                  <w:r w:rsidR="009B4699" w:rsidRPr="00D73660">
                                    <w:rPr>
                                      <w:rStyle w:val="Hyperlink"/>
                                      <w:noProof/>
                                      <w:webHidden/>
                                      <w:color w:val="auto"/>
                                      <w:u w:val="none"/>
                                    </w:rPr>
                                    <w:t>6</w:t>
                                  </w:r>
                                  <w:r w:rsidR="001516AA">
                                    <w:rPr>
                                      <w:rStyle w:val="Hyperlink"/>
                                      <w:noProof/>
                                      <w:webHidden/>
                                      <w:color w:val="auto"/>
                                      <w:u w:val="none"/>
                                    </w:rPr>
                                    <w:t>2</w:t>
                                  </w:r>
                                </w:hyperlink>
                              </w:p>
                              <w:p w14:paraId="12760EBA" w14:textId="5B725DC2" w:rsidR="00001B4A" w:rsidRPr="00D73660" w:rsidRDefault="00001B4A">
                                <w:pPr>
                                  <w:pStyle w:val="TOC1"/>
                                  <w:tabs>
                                    <w:tab w:val="right" w:leader="dot" w:pos="10790"/>
                                  </w:tabs>
                                  <w:rPr>
                                    <w:rStyle w:val="Hyperlink"/>
                                    <w:noProof/>
                                    <w:color w:val="auto"/>
                                    <w:u w:val="none"/>
                                  </w:rPr>
                                </w:pPr>
                                <w:hyperlink w:anchor="_Toc220413533" w:history="1">
                                  <w:r w:rsidRPr="00D73660">
                                    <w:rPr>
                                      <w:rStyle w:val="Hyperlink"/>
                                      <w:noProof/>
                                      <w:color w:val="auto"/>
                                      <w:u w:val="none"/>
                                    </w:rPr>
                                    <w:t>Appendix E</w:t>
                                  </w:r>
                                  <w:r w:rsidR="007C1F42">
                                    <w:rPr>
                                      <w:rStyle w:val="Hyperlink"/>
                                      <w:noProof/>
                                      <w:color w:val="auto"/>
                                      <w:u w:val="none"/>
                                    </w:rPr>
                                    <w:t xml:space="preserve"> </w:t>
                                  </w:r>
                                  <w:r w:rsidR="00E60263">
                                    <w:rPr>
                                      <w:rStyle w:val="Hyperlink"/>
                                      <w:noProof/>
                                      <w:color w:val="auto"/>
                                      <w:u w:val="none"/>
                                    </w:rPr>
                                    <w:t>–</w:t>
                                  </w:r>
                                  <w:r w:rsidR="007C1F42">
                                    <w:rPr>
                                      <w:rStyle w:val="Hyperlink"/>
                                      <w:noProof/>
                                      <w:color w:val="auto"/>
                                      <w:u w:val="none"/>
                                    </w:rPr>
                                    <w:t xml:space="preserve"> </w:t>
                                  </w:r>
                                  <w:r w:rsidR="00E60263">
                                    <w:rPr>
                                      <w:rStyle w:val="Hyperlink"/>
                                      <w:noProof/>
                                      <w:color w:val="auto"/>
                                      <w:u w:val="none"/>
                                    </w:rPr>
                                    <w:t>Stakeholder Consultation</w:t>
                                  </w:r>
                                  <w:r w:rsidRPr="00D73660">
                                    <w:rPr>
                                      <w:rStyle w:val="Hyperlink"/>
                                      <w:noProof/>
                                      <w:webHidden/>
                                      <w:color w:val="auto"/>
                                      <w:u w:val="none"/>
                                    </w:rPr>
                                    <w:tab/>
                                  </w:r>
                                  <w:r w:rsidR="009B4699" w:rsidRPr="00D73660">
                                    <w:rPr>
                                      <w:rStyle w:val="Hyperlink"/>
                                      <w:noProof/>
                                      <w:webHidden/>
                                      <w:color w:val="auto"/>
                                      <w:u w:val="none"/>
                                    </w:rPr>
                                    <w:t>6</w:t>
                                  </w:r>
                                  <w:r w:rsidR="001516AA">
                                    <w:rPr>
                                      <w:rStyle w:val="Hyperlink"/>
                                      <w:noProof/>
                                      <w:webHidden/>
                                      <w:color w:val="auto"/>
                                      <w:u w:val="none"/>
                                    </w:rPr>
                                    <w:t>4</w:t>
                                  </w:r>
                                </w:hyperlink>
                              </w:p>
                              <w:p w14:paraId="561FB5DC" w14:textId="7ACF40FA" w:rsidR="00001B4A" w:rsidRPr="00D73660" w:rsidRDefault="00001B4A">
                                <w:pPr>
                                  <w:pStyle w:val="TOC1"/>
                                  <w:tabs>
                                    <w:tab w:val="right" w:leader="dot" w:pos="10790"/>
                                  </w:tabs>
                                  <w:rPr>
                                    <w:rStyle w:val="Hyperlink"/>
                                    <w:noProof/>
                                    <w:color w:val="auto"/>
                                    <w:u w:val="none"/>
                                  </w:rPr>
                                </w:pPr>
                                <w:hyperlink w:anchor="_Toc220413534" w:history="1">
                                  <w:r w:rsidRPr="00D73660">
                                    <w:rPr>
                                      <w:rStyle w:val="Hyperlink"/>
                                      <w:noProof/>
                                      <w:color w:val="auto"/>
                                      <w:u w:val="none"/>
                                    </w:rPr>
                                    <w:t>Appendix F</w:t>
                                  </w:r>
                                  <w:r w:rsidR="00E60263">
                                    <w:rPr>
                                      <w:rStyle w:val="Hyperlink"/>
                                      <w:noProof/>
                                      <w:color w:val="auto"/>
                                      <w:u w:val="none"/>
                                    </w:rPr>
                                    <w:t xml:space="preserve"> – List of Public Submissions</w:t>
                                  </w:r>
                                  <w:r w:rsidRPr="00D73660">
                                    <w:rPr>
                                      <w:rStyle w:val="Hyperlink"/>
                                      <w:noProof/>
                                      <w:webHidden/>
                                      <w:color w:val="auto"/>
                                      <w:u w:val="none"/>
                                    </w:rPr>
                                    <w:tab/>
                                  </w:r>
                                  <w:r w:rsidR="009B4699" w:rsidRPr="00D73660">
                                    <w:rPr>
                                      <w:rStyle w:val="Hyperlink"/>
                                      <w:noProof/>
                                      <w:webHidden/>
                                      <w:color w:val="auto"/>
                                      <w:u w:val="none"/>
                                    </w:rPr>
                                    <w:t>6</w:t>
                                  </w:r>
                                  <w:r w:rsidR="001E4737">
                                    <w:rPr>
                                      <w:rStyle w:val="Hyperlink"/>
                                      <w:noProof/>
                                      <w:webHidden/>
                                      <w:color w:val="auto"/>
                                      <w:u w:val="none"/>
                                    </w:rPr>
                                    <w:t>6</w:t>
                                  </w:r>
                                </w:hyperlink>
                              </w:p>
                              <w:p w14:paraId="19908CEB" w14:textId="2ACC9A24" w:rsidR="00001B4A" w:rsidRPr="00D73660" w:rsidRDefault="00001B4A">
                                <w:pPr>
                                  <w:pStyle w:val="TOC1"/>
                                  <w:tabs>
                                    <w:tab w:val="right" w:leader="dot" w:pos="10790"/>
                                  </w:tabs>
                                  <w:rPr>
                                    <w:rStyle w:val="Hyperlink"/>
                                    <w:noProof/>
                                    <w:color w:val="auto"/>
                                    <w:u w:val="none"/>
                                  </w:rPr>
                                </w:pPr>
                                <w:hyperlink w:anchor="_Toc220413535" w:history="1">
                                  <w:r w:rsidRPr="00D73660">
                                    <w:rPr>
                                      <w:rStyle w:val="Hyperlink"/>
                                      <w:noProof/>
                                      <w:color w:val="auto"/>
                                      <w:u w:val="none"/>
                                    </w:rPr>
                                    <w:t>Appendix G</w:t>
                                  </w:r>
                                  <w:r w:rsidR="00E60263">
                                    <w:rPr>
                                      <w:rStyle w:val="Hyperlink"/>
                                      <w:noProof/>
                                      <w:color w:val="auto"/>
                                      <w:u w:val="none"/>
                                    </w:rPr>
                                    <w:t xml:space="preserve"> – List of Reviewed Documents and References</w:t>
                                  </w:r>
                                  <w:r w:rsidRPr="00D73660">
                                    <w:rPr>
                                      <w:rStyle w:val="Hyperlink"/>
                                      <w:noProof/>
                                      <w:webHidden/>
                                      <w:color w:val="auto"/>
                                      <w:u w:val="none"/>
                                    </w:rPr>
                                    <w:tab/>
                                  </w:r>
                                  <w:r w:rsidRPr="00D73660">
                                    <w:rPr>
                                      <w:rStyle w:val="Hyperlink"/>
                                      <w:noProof/>
                                      <w:webHidden/>
                                      <w:color w:val="auto"/>
                                      <w:u w:val="none"/>
                                    </w:rPr>
                                    <w:fldChar w:fldCharType="begin"/>
                                  </w:r>
                                  <w:r w:rsidRPr="00D73660">
                                    <w:rPr>
                                      <w:rStyle w:val="Hyperlink"/>
                                      <w:noProof/>
                                      <w:webHidden/>
                                      <w:color w:val="auto"/>
                                      <w:u w:val="none"/>
                                    </w:rPr>
                                    <w:instrText xml:space="preserve"> PAGEREF _Toc220413535 \h </w:instrText>
                                  </w:r>
                                  <w:r w:rsidRPr="00D73660">
                                    <w:rPr>
                                      <w:rStyle w:val="Hyperlink"/>
                                      <w:noProof/>
                                      <w:webHidden/>
                                      <w:color w:val="auto"/>
                                      <w:u w:val="none"/>
                                    </w:rPr>
                                  </w:r>
                                  <w:r w:rsidRPr="00D73660">
                                    <w:rPr>
                                      <w:rStyle w:val="Hyperlink"/>
                                      <w:noProof/>
                                      <w:webHidden/>
                                      <w:color w:val="auto"/>
                                      <w:u w:val="none"/>
                                    </w:rPr>
                                    <w:fldChar w:fldCharType="separate"/>
                                  </w:r>
                                  <w:r w:rsidR="00E67855">
                                    <w:rPr>
                                      <w:rStyle w:val="Hyperlink"/>
                                      <w:noProof/>
                                      <w:webHidden/>
                                      <w:color w:val="auto"/>
                                      <w:u w:val="none"/>
                                    </w:rPr>
                                    <w:t>68</w:t>
                                  </w:r>
                                  <w:r w:rsidRPr="00D73660">
                                    <w:rPr>
                                      <w:rStyle w:val="Hyperlink"/>
                                      <w:noProof/>
                                      <w:webHidden/>
                                      <w:color w:val="auto"/>
                                      <w:u w:val="none"/>
                                    </w:rPr>
                                    <w:fldChar w:fldCharType="end"/>
                                  </w:r>
                                </w:hyperlink>
                              </w:p>
                              <w:p w14:paraId="597ADE99" w14:textId="1D2394E6" w:rsidR="00001B4A" w:rsidRPr="00D73660" w:rsidRDefault="00001B4A">
                                <w:pPr>
                                  <w:pStyle w:val="TOC1"/>
                                  <w:tabs>
                                    <w:tab w:val="right" w:leader="dot" w:pos="10790"/>
                                  </w:tabs>
                                  <w:rPr>
                                    <w:rStyle w:val="Hyperlink"/>
                                    <w:noProof/>
                                    <w:color w:val="auto"/>
                                    <w:u w:val="none"/>
                                  </w:rPr>
                                </w:pPr>
                                <w:hyperlink w:anchor="_Toc220413536" w:history="1">
                                  <w:r w:rsidRPr="00D73660">
                                    <w:rPr>
                                      <w:rStyle w:val="Hyperlink"/>
                                      <w:noProof/>
                                      <w:color w:val="auto"/>
                                      <w:u w:val="none"/>
                                    </w:rPr>
                                    <w:t>Appendix H</w:t>
                                  </w:r>
                                  <w:r w:rsidR="00E60263">
                                    <w:rPr>
                                      <w:rStyle w:val="Hyperlink"/>
                                      <w:noProof/>
                                      <w:color w:val="auto"/>
                                      <w:u w:val="none"/>
                                    </w:rPr>
                                    <w:t xml:space="preserve"> – Mentimetre Results From Town Hall and TISN Meetings</w:t>
                                  </w:r>
                                  <w:r w:rsidRPr="00D73660">
                                    <w:rPr>
                                      <w:rStyle w:val="Hyperlink"/>
                                      <w:noProof/>
                                      <w:webHidden/>
                                      <w:color w:val="auto"/>
                                      <w:u w:val="none"/>
                                    </w:rPr>
                                    <w:tab/>
                                  </w:r>
                                  <w:r w:rsidR="009B4699" w:rsidRPr="00D73660">
                                    <w:rPr>
                                      <w:rStyle w:val="Hyperlink"/>
                                      <w:noProof/>
                                      <w:webHidden/>
                                      <w:color w:val="auto"/>
                                      <w:u w:val="none"/>
                                    </w:rPr>
                                    <w:t>7</w:t>
                                  </w:r>
                                  <w:r w:rsidR="002720C0">
                                    <w:rPr>
                                      <w:rStyle w:val="Hyperlink"/>
                                      <w:noProof/>
                                      <w:webHidden/>
                                      <w:color w:val="auto"/>
                                      <w:u w:val="none"/>
                                    </w:rPr>
                                    <w:t>2</w:t>
                                  </w:r>
                                </w:hyperlink>
                              </w:p>
                              <w:p w14:paraId="59BA7B82" w14:textId="43ADACF7" w:rsidR="00001B4A" w:rsidRPr="00D73660" w:rsidRDefault="00001B4A">
                                <w:pPr>
                                  <w:pStyle w:val="TOC1"/>
                                  <w:tabs>
                                    <w:tab w:val="right" w:leader="dot" w:pos="10790"/>
                                  </w:tabs>
                                  <w:rPr>
                                    <w:rStyle w:val="Hyperlink"/>
                                    <w:noProof/>
                                    <w:color w:val="auto"/>
                                    <w:u w:val="none"/>
                                  </w:rPr>
                                </w:pPr>
                                <w:hyperlink w:anchor="_Toc220413537" w:history="1">
                                  <w:r w:rsidRPr="00D73660">
                                    <w:rPr>
                                      <w:rStyle w:val="Hyperlink"/>
                                      <w:noProof/>
                                      <w:color w:val="auto"/>
                                      <w:u w:val="none"/>
                                    </w:rPr>
                                    <w:t>Appendix I</w:t>
                                  </w:r>
                                  <w:r w:rsidR="00E60263">
                                    <w:rPr>
                                      <w:rStyle w:val="Hyperlink"/>
                                      <w:noProof/>
                                      <w:color w:val="auto"/>
                                      <w:u w:val="none"/>
                                    </w:rPr>
                                    <w:t xml:space="preserve"> – Consolidation of Survey Results</w:t>
                                  </w:r>
                                  <w:r w:rsidRPr="00D73660">
                                    <w:rPr>
                                      <w:rStyle w:val="Hyperlink"/>
                                      <w:noProof/>
                                      <w:webHidden/>
                                      <w:color w:val="auto"/>
                                      <w:u w:val="none"/>
                                    </w:rPr>
                                    <w:tab/>
                                  </w:r>
                                  <w:r w:rsidR="009B4699" w:rsidRPr="00D73660">
                                    <w:rPr>
                                      <w:rStyle w:val="Hyperlink"/>
                                      <w:noProof/>
                                      <w:webHidden/>
                                      <w:color w:val="auto"/>
                                      <w:u w:val="none"/>
                                    </w:rPr>
                                    <w:t>8</w:t>
                                  </w:r>
                                  <w:r w:rsidR="00C353E3">
                                    <w:rPr>
                                      <w:rStyle w:val="Hyperlink"/>
                                      <w:noProof/>
                                      <w:webHidden/>
                                      <w:color w:val="auto"/>
                                      <w:u w:val="none"/>
                                    </w:rPr>
                                    <w:t>2</w:t>
                                  </w:r>
                                </w:hyperlink>
                              </w:p>
                              <w:p w14:paraId="62210197" w14:textId="2F2E54AA" w:rsidR="00001B4A" w:rsidRPr="00D73660" w:rsidRDefault="00001B4A">
                                <w:pPr>
                                  <w:pStyle w:val="TOC1"/>
                                  <w:tabs>
                                    <w:tab w:val="right" w:leader="dot" w:pos="10790"/>
                                  </w:tabs>
                                  <w:rPr>
                                    <w:rStyle w:val="Hyperlink"/>
                                    <w:noProof/>
                                    <w:color w:val="auto"/>
                                    <w:u w:val="none"/>
                                  </w:rPr>
                                </w:pPr>
                                <w:hyperlink w:anchor="_Toc220413538" w:history="1">
                                  <w:r w:rsidRPr="00D73660">
                                    <w:rPr>
                                      <w:rStyle w:val="Hyperlink"/>
                                      <w:noProof/>
                                      <w:color w:val="auto"/>
                                      <w:u w:val="none"/>
                                    </w:rPr>
                                    <w:t>Appendix J</w:t>
                                  </w:r>
                                  <w:r w:rsidR="00E60263">
                                    <w:rPr>
                                      <w:rStyle w:val="Hyperlink"/>
                                      <w:noProof/>
                                      <w:color w:val="auto"/>
                                      <w:u w:val="none"/>
                                    </w:rPr>
                                    <w:t xml:space="preserve"> – Sector-by-Sector SOCI Compliance Obligations and Self-Attestation</w:t>
                                  </w:r>
                                  <w:r w:rsidRPr="00D73660">
                                    <w:rPr>
                                      <w:rStyle w:val="Hyperlink"/>
                                      <w:noProof/>
                                      <w:webHidden/>
                                      <w:color w:val="auto"/>
                                      <w:u w:val="none"/>
                                    </w:rPr>
                                    <w:tab/>
                                  </w:r>
                                  <w:r w:rsidRPr="00D73660">
                                    <w:rPr>
                                      <w:rStyle w:val="Hyperlink"/>
                                      <w:noProof/>
                                      <w:webHidden/>
                                      <w:color w:val="auto"/>
                                      <w:u w:val="none"/>
                                    </w:rPr>
                                    <w:fldChar w:fldCharType="begin"/>
                                  </w:r>
                                  <w:r w:rsidRPr="00D73660">
                                    <w:rPr>
                                      <w:rStyle w:val="Hyperlink"/>
                                      <w:noProof/>
                                      <w:webHidden/>
                                      <w:color w:val="auto"/>
                                      <w:u w:val="none"/>
                                    </w:rPr>
                                    <w:instrText xml:space="preserve"> PAGEREF _Toc220413538 \h </w:instrText>
                                  </w:r>
                                  <w:r w:rsidRPr="00D73660">
                                    <w:rPr>
                                      <w:rStyle w:val="Hyperlink"/>
                                      <w:noProof/>
                                      <w:webHidden/>
                                      <w:color w:val="auto"/>
                                      <w:u w:val="none"/>
                                    </w:rPr>
                                  </w:r>
                                  <w:r w:rsidRPr="00D73660">
                                    <w:rPr>
                                      <w:rStyle w:val="Hyperlink"/>
                                      <w:noProof/>
                                      <w:webHidden/>
                                      <w:color w:val="auto"/>
                                      <w:u w:val="none"/>
                                    </w:rPr>
                                    <w:fldChar w:fldCharType="separate"/>
                                  </w:r>
                                  <w:r w:rsidR="00E67855">
                                    <w:rPr>
                                      <w:rStyle w:val="Hyperlink"/>
                                      <w:noProof/>
                                      <w:webHidden/>
                                      <w:color w:val="auto"/>
                                      <w:u w:val="none"/>
                                    </w:rPr>
                                    <w:t>98</w:t>
                                  </w:r>
                                  <w:r w:rsidRPr="00D73660">
                                    <w:rPr>
                                      <w:rStyle w:val="Hyperlink"/>
                                      <w:noProof/>
                                      <w:webHidden/>
                                      <w:color w:val="auto"/>
                                      <w:u w:val="none"/>
                                    </w:rPr>
                                    <w:fldChar w:fldCharType="end"/>
                                  </w:r>
                                </w:hyperlink>
                              </w:p>
                              <w:p w14:paraId="2746F61E" w14:textId="69C2DAFC" w:rsidR="00001B4A" w:rsidRPr="00D73660" w:rsidRDefault="00001B4A">
                                <w:pPr>
                                  <w:pStyle w:val="TOC1"/>
                                  <w:tabs>
                                    <w:tab w:val="right" w:leader="dot" w:pos="10790"/>
                                  </w:tabs>
                                  <w:rPr>
                                    <w:rStyle w:val="Hyperlink"/>
                                    <w:noProof/>
                                    <w:color w:val="auto"/>
                                    <w:u w:val="none"/>
                                  </w:rPr>
                                </w:pPr>
                                <w:hyperlink w:anchor="_Toc220413539" w:history="1">
                                  <w:r w:rsidRPr="00D73660">
                                    <w:rPr>
                                      <w:rStyle w:val="Hyperlink"/>
                                      <w:noProof/>
                                      <w:color w:val="auto"/>
                                      <w:u w:val="none"/>
                                    </w:rPr>
                                    <w:t>Appendix K</w:t>
                                  </w:r>
                                  <w:r w:rsidR="00E60263">
                                    <w:rPr>
                                      <w:rStyle w:val="Hyperlink"/>
                                      <w:noProof/>
                                      <w:color w:val="auto"/>
                                      <w:u w:val="none"/>
                                    </w:rPr>
                                    <w:t xml:space="preserve"> – Cybersecurity and Critical Infrastructure</w:t>
                                  </w:r>
                                  <w:r w:rsidRPr="00D73660">
                                    <w:rPr>
                                      <w:rStyle w:val="Hyperlink"/>
                                      <w:noProof/>
                                      <w:webHidden/>
                                      <w:color w:val="auto"/>
                                      <w:u w:val="none"/>
                                    </w:rPr>
                                    <w:tab/>
                                  </w:r>
                                  <w:r w:rsidR="009B4699" w:rsidRPr="00D73660">
                                    <w:rPr>
                                      <w:rStyle w:val="Hyperlink"/>
                                      <w:noProof/>
                                      <w:webHidden/>
                                      <w:color w:val="auto"/>
                                      <w:u w:val="none"/>
                                    </w:rPr>
                                    <w:t>10</w:t>
                                  </w:r>
                                  <w:r w:rsidR="0038308B">
                                    <w:rPr>
                                      <w:rStyle w:val="Hyperlink"/>
                                      <w:noProof/>
                                      <w:webHidden/>
                                      <w:color w:val="auto"/>
                                      <w:u w:val="none"/>
                                    </w:rPr>
                                    <w:t>2</w:t>
                                  </w:r>
                                </w:hyperlink>
                              </w:p>
                              <w:p w14:paraId="685CA4D4" w14:textId="10F45AB8" w:rsidR="00001B4A" w:rsidRPr="00D73660" w:rsidRDefault="00001B4A">
                                <w:pPr>
                                  <w:pStyle w:val="TOC1"/>
                                  <w:tabs>
                                    <w:tab w:val="right" w:leader="dot" w:pos="10790"/>
                                  </w:tabs>
                                  <w:rPr>
                                    <w:rStyle w:val="Hyperlink"/>
                                    <w:noProof/>
                                    <w:color w:val="auto"/>
                                    <w:u w:val="none"/>
                                  </w:rPr>
                                </w:pPr>
                                <w:hyperlink w:anchor="_Toc220413540" w:history="1">
                                  <w:r w:rsidRPr="00D73660">
                                    <w:rPr>
                                      <w:rStyle w:val="Hyperlink"/>
                                      <w:noProof/>
                                      <w:color w:val="auto"/>
                                      <w:u w:val="none"/>
                                    </w:rPr>
                                    <w:t>Appendix L</w:t>
                                  </w:r>
                                  <w:r w:rsidR="00E60263">
                                    <w:rPr>
                                      <w:rStyle w:val="Hyperlink"/>
                                      <w:noProof/>
                                      <w:color w:val="auto"/>
                                      <w:u w:val="none"/>
                                    </w:rPr>
                                    <w:t xml:space="preserve"> –</w:t>
                                  </w:r>
                                  <w:r w:rsidR="000E12C1">
                                    <w:rPr>
                                      <w:rStyle w:val="Hyperlink"/>
                                      <w:noProof/>
                                      <w:color w:val="auto"/>
                                      <w:u w:val="none"/>
                                    </w:rPr>
                                    <w:t xml:space="preserve"> </w:t>
                                  </w:r>
                                  <w:r w:rsidR="00E60263">
                                    <w:rPr>
                                      <w:rStyle w:val="Hyperlink"/>
                                      <w:noProof/>
                                      <w:color w:val="auto"/>
                                      <w:u w:val="none"/>
                                    </w:rPr>
                                    <w:t xml:space="preserve"> Summary of Public Submissions</w:t>
                                  </w:r>
                                  <w:r w:rsidRPr="00D73660">
                                    <w:rPr>
                                      <w:rStyle w:val="Hyperlink"/>
                                      <w:noProof/>
                                      <w:webHidden/>
                                      <w:color w:val="auto"/>
                                      <w:u w:val="none"/>
                                    </w:rPr>
                                    <w:tab/>
                                  </w:r>
                                  <w:r w:rsidRPr="00D73660">
                                    <w:rPr>
                                      <w:rStyle w:val="Hyperlink"/>
                                      <w:noProof/>
                                      <w:webHidden/>
                                      <w:color w:val="auto"/>
                                      <w:u w:val="none"/>
                                    </w:rPr>
                                    <w:fldChar w:fldCharType="begin"/>
                                  </w:r>
                                  <w:r w:rsidRPr="00D73660">
                                    <w:rPr>
                                      <w:rStyle w:val="Hyperlink"/>
                                      <w:noProof/>
                                      <w:webHidden/>
                                      <w:color w:val="auto"/>
                                      <w:u w:val="none"/>
                                    </w:rPr>
                                    <w:instrText xml:space="preserve"> PAGEREF _Toc220413540 \h </w:instrText>
                                  </w:r>
                                  <w:r w:rsidRPr="00D73660">
                                    <w:rPr>
                                      <w:rStyle w:val="Hyperlink"/>
                                      <w:noProof/>
                                      <w:webHidden/>
                                      <w:color w:val="auto"/>
                                      <w:u w:val="none"/>
                                    </w:rPr>
                                  </w:r>
                                  <w:r w:rsidRPr="00D73660">
                                    <w:rPr>
                                      <w:rStyle w:val="Hyperlink"/>
                                      <w:noProof/>
                                      <w:webHidden/>
                                      <w:color w:val="auto"/>
                                      <w:u w:val="none"/>
                                    </w:rPr>
                                    <w:fldChar w:fldCharType="separate"/>
                                  </w:r>
                                  <w:r w:rsidR="00E67855">
                                    <w:rPr>
                                      <w:rStyle w:val="Hyperlink"/>
                                      <w:noProof/>
                                      <w:webHidden/>
                                      <w:color w:val="auto"/>
                                      <w:u w:val="none"/>
                                    </w:rPr>
                                    <w:t>106</w:t>
                                  </w:r>
                                  <w:r w:rsidRPr="00D73660">
                                    <w:rPr>
                                      <w:rStyle w:val="Hyperlink"/>
                                      <w:noProof/>
                                      <w:webHidden/>
                                      <w:color w:val="auto"/>
                                      <w:u w:val="none"/>
                                    </w:rPr>
                                    <w:fldChar w:fldCharType="end"/>
                                  </w:r>
                                </w:hyperlink>
                              </w:p>
                              <w:p w14:paraId="15934534" w14:textId="452C413E" w:rsidR="009E3CC0" w:rsidRPr="00AC39E8" w:rsidRDefault="009E3CC0" w:rsidP="00D73660">
                                <w:pPr>
                                  <w:pStyle w:val="TOC1"/>
                                  <w:tabs>
                                    <w:tab w:val="right" w:leader="dot" w:pos="10790"/>
                                  </w:tabs>
                                </w:pPr>
                                <w:r w:rsidRPr="00D73660">
                                  <w:rPr>
                                    <w:rStyle w:val="Hyperlink"/>
                                    <w:color w:val="auto"/>
                                    <w:u w:val="none"/>
                                  </w:rPr>
                                  <w:fldChar w:fldCharType="end"/>
                                </w:r>
                              </w:p>
                            </w:sdtContent>
                          </w:sdt>
                          <w:p w14:paraId="75ABAFC4" w14:textId="77777777" w:rsidR="003F1C70" w:rsidRPr="00AC39E8" w:rsidRDefault="003F1C70" w:rsidP="003F1C70"/>
                          <w:p w14:paraId="5682DAA7" w14:textId="77777777" w:rsidR="003F1C70" w:rsidRPr="00AC39E8" w:rsidRDefault="003F1C70" w:rsidP="003F1C70"/>
                          <w:p w14:paraId="750B1A99" w14:textId="77777777" w:rsidR="003F1C70" w:rsidRPr="00AC39E8" w:rsidRDefault="003F1C70" w:rsidP="003F1C70"/>
                          <w:p w14:paraId="460848EE" w14:textId="77777777" w:rsidR="003F1C70" w:rsidRPr="00AC39E8" w:rsidRDefault="003F1C70" w:rsidP="003F1C70"/>
                          <w:p w14:paraId="46E2BB49" w14:textId="77777777" w:rsidR="003F1C70" w:rsidRPr="00AC39E8" w:rsidRDefault="003F1C70" w:rsidP="003F1C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C69AA" id="_x0000_s1029" type="#_x0000_t202" style="position:absolute;margin-left:488.05pt;margin-top:0;width:539.25pt;height:690.0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" filled="f" stroked="f">
                <v:textbox>
                  <w:txbxContent>
                    <w:p w14:paraId="33EB4EB0" w14:textId="77777777" w:rsidR="003F1C70" w:rsidRPr="00AC39E8" w:rsidRDefault="003F1C70" w:rsidP="003F1C70"/>
                    <w:p w14:paraId="65367822" w14:textId="2A27CD0D" w:rsidR="003F1C70" w:rsidRPr="00AC39E8" w:rsidRDefault="00B56A95" w:rsidP="003F1C70">
                      <w:pPr>
                        <w:rPr>
                          <w:color w:val="1A6079" w:themeColor="accent4" w:themeShade="BF"/>
                          <w:sz w:val="48"/>
                          <w:szCs w:val="48"/>
                        </w:rPr>
                      </w:pPr>
                      <w:r w:rsidRPr="00AC39E8">
                        <w:rPr>
                          <w:color w:val="1A6079" w:themeColor="accent4" w:themeShade="BF"/>
                          <w:sz w:val="48"/>
                          <w:szCs w:val="48"/>
                        </w:rPr>
                        <w:t>TABLE OF CONTENTS</w:t>
                      </w:r>
                    </w:p>
                    <w:p w14:paraId="1198A4C6" w14:textId="77777777" w:rsidR="00713EDF" w:rsidRPr="00AC39E8" w:rsidRDefault="00713EDF" w:rsidP="003F1C70">
                      <w:pPr>
                        <w:rPr>
                          <w:color w:val="1A6079" w:themeColor="accent4" w:themeShade="BF"/>
                          <w:sz w:val="48"/>
                          <w:szCs w:val="48"/>
                        </w:rPr>
                      </w:pPr>
                    </w:p>
                    <w:sdt>
                      <w:sdtPr>
                        <w:rPr>
                          <w:rFonts w:asciiTheme="minorHAnsi" w:eastAsiaTheme="minorHAnsi" w:hAnsiTheme="minorHAnsi" w:cstheme="minorBidi"/>
                          <w:color w:val="auto"/>
                          <w:sz w:val="22"/>
                          <w:szCs w:val="28"/>
                        </w:rPr>
                        <w:id w:val="197828567"/>
                        <w:docPartObj>
                          <w:docPartGallery w:val="Table of Contents"/>
                          <w:docPartUnique/>
                        </w:docPartObj>
                      </w:sdtPr>
                      <w:sdtEndPr>
                        <w:rPr>
                          <w:b/>
                          <w:bCs/>
                        </w:rPr>
                      </w:sdtEndPr>
                      <w:sdtContent>
                        <w:p w14:paraId="1FFBAFC8" w14:textId="56A89A78" w:rsidR="009E3CC0" w:rsidRPr="00AC39E8" w:rsidRDefault="00001B4A">
                          <w:pPr>
                            <w:pStyle w:val="TOCHeading"/>
                          </w:pPr>
                          <w:r w:rsidRPr="00AC39E8">
                            <w:t>Contents</w:t>
                          </w:r>
                        </w:p>
                        <w:p w14:paraId="698BB8EF" w14:textId="6CFC33D7" w:rsidR="009B4699" w:rsidRPr="00D73660" w:rsidRDefault="009B4699">
                          <w:pPr>
                            <w:pStyle w:val="TOC1"/>
                            <w:tabs>
                              <w:tab w:val="right" w:leader="dot" w:pos="10790"/>
                            </w:tabs>
                            <w:rPr>
                              <w:rStyle w:val="Hyperlink"/>
                              <w:color w:val="auto"/>
                              <w:u w:val="none"/>
                            </w:rPr>
                          </w:pPr>
                          <w:r w:rsidRPr="00D73660">
                            <w:rPr>
                              <w:rStyle w:val="Hyperlink"/>
                              <w:color w:val="auto"/>
                              <w:u w:val="none"/>
                            </w:rPr>
                            <w:t>Executive Summary………………………………………………………………</w:t>
                          </w:r>
                          <w:r w:rsidR="007C1F42">
                            <w:rPr>
                              <w:rStyle w:val="Hyperlink"/>
                              <w:color w:val="auto"/>
                              <w:u w:val="none"/>
                            </w:rPr>
                            <w:t>……..</w:t>
                          </w:r>
                          <w:r w:rsidRPr="00D73660">
                            <w:rPr>
                              <w:rStyle w:val="Hyperlink"/>
                              <w:color w:val="auto"/>
                              <w:u w:val="none"/>
                            </w:rPr>
                            <w:t>……………………………………………………7</w:t>
                          </w:r>
                        </w:p>
                        <w:p w14:paraId="751A3BCB" w14:textId="6CF49BA9" w:rsidR="009B4699" w:rsidRPr="00D73660" w:rsidRDefault="009B4699" w:rsidP="00D73660">
                          <w:pPr>
                            <w:pStyle w:val="TOC1"/>
                            <w:tabs>
                              <w:tab w:val="right" w:leader="dot" w:pos="10790"/>
                            </w:tabs>
                            <w:rPr>
                              <w:rStyle w:val="Hyperlink"/>
                              <w:color w:val="auto"/>
                              <w:u w:val="none"/>
                            </w:rPr>
                          </w:pPr>
                          <w:r w:rsidRPr="00D73660">
                            <w:rPr>
                              <w:rStyle w:val="Hyperlink"/>
                              <w:color w:val="auto"/>
                              <w:u w:val="none"/>
                            </w:rPr>
                            <w:t>Summary of Recommendations…………………………………………</w:t>
                          </w:r>
                          <w:r w:rsidR="007C1F42">
                            <w:rPr>
                              <w:rStyle w:val="Hyperlink"/>
                              <w:color w:val="auto"/>
                              <w:u w:val="none"/>
                            </w:rPr>
                            <w:t>………</w:t>
                          </w:r>
                          <w:r w:rsidRPr="00D73660">
                            <w:rPr>
                              <w:rStyle w:val="Hyperlink"/>
                              <w:color w:val="auto"/>
                              <w:u w:val="none"/>
                            </w:rPr>
                            <w:t>………………………………………………………1</w:t>
                          </w:r>
                          <w:r w:rsidR="006B6BAB">
                            <w:rPr>
                              <w:rStyle w:val="Hyperlink"/>
                              <w:color w:val="auto"/>
                              <w:u w:val="none"/>
                            </w:rPr>
                            <w:t>1</w:t>
                          </w:r>
                        </w:p>
                        <w:p w14:paraId="393533F7" w14:textId="26F106AF" w:rsidR="00001B4A" w:rsidRPr="00D73660" w:rsidRDefault="009E3CC0">
                          <w:pPr>
                            <w:pStyle w:val="TOC1"/>
                            <w:tabs>
                              <w:tab w:val="right" w:leader="dot" w:pos="10790"/>
                            </w:tabs>
                            <w:rPr>
                              <w:rStyle w:val="Hyperlink"/>
                              <w:noProof/>
                              <w:color w:val="auto"/>
                              <w:u w:val="none"/>
                            </w:rPr>
                          </w:pPr>
                          <w:r w:rsidRPr="00D73660">
                            <w:rPr>
                              <w:rStyle w:val="Hyperlink"/>
                              <w:color w:val="auto"/>
                              <w:u w:val="none"/>
                            </w:rPr>
                            <w:fldChar w:fldCharType="begin"/>
                          </w:r>
                          <w:r w:rsidRPr="00D73660">
                            <w:rPr>
                              <w:rStyle w:val="Hyperlink"/>
                              <w:color w:val="auto"/>
                              <w:u w:val="none"/>
                            </w:rPr>
                            <w:instrText xml:space="preserve"> TOC \o "1-3" \h \z \u </w:instrText>
                          </w:r>
                          <w:r w:rsidRPr="00D73660">
                            <w:rPr>
                              <w:rStyle w:val="Hyperlink"/>
                              <w:color w:val="auto"/>
                              <w:u w:val="none"/>
                            </w:rPr>
                            <w:fldChar w:fldCharType="separate"/>
                          </w:r>
                          <w:hyperlink w:anchor="_Toc220413516" w:history="1">
                            <w:r w:rsidR="00001B4A" w:rsidRPr="00D73660">
                              <w:rPr>
                                <w:rStyle w:val="Hyperlink"/>
                                <w:noProof/>
                                <w:color w:val="auto"/>
                                <w:u w:val="none"/>
                              </w:rPr>
                              <w:t>Chapter One</w:t>
                            </w:r>
                            <w:r w:rsidR="007C1F42">
                              <w:rPr>
                                <w:rStyle w:val="Hyperlink"/>
                                <w:noProof/>
                                <w:color w:val="auto"/>
                                <w:u w:val="none"/>
                              </w:rPr>
                              <w:t xml:space="preserve"> – Context of the </w:t>
                            </w:r>
                            <w:r w:rsidR="007C1F42" w:rsidRPr="007C1F42">
                              <w:rPr>
                                <w:rStyle w:val="Hyperlink"/>
                                <w:i/>
                                <w:iCs/>
                                <w:noProof/>
                                <w:color w:val="auto"/>
                                <w:u w:val="none"/>
                              </w:rPr>
                              <w:t>Security of Critical Infrastructure Act 2018</w:t>
                            </w:r>
                            <w:r w:rsidR="00E27499">
                              <w:rPr>
                                <w:rStyle w:val="Hyperlink"/>
                                <w:noProof/>
                                <w:webHidden/>
                                <w:color w:val="auto"/>
                                <w:u w:val="none"/>
                              </w:rPr>
                              <w:t>………………………………………………….</w:t>
                            </w:r>
                            <w:r w:rsidR="00001B4A" w:rsidRPr="00D73660">
                              <w:rPr>
                                <w:rStyle w:val="Hyperlink"/>
                                <w:noProof/>
                                <w:webHidden/>
                                <w:color w:val="auto"/>
                                <w:u w:val="none"/>
                              </w:rPr>
                              <w:fldChar w:fldCharType="begin"/>
                            </w:r>
                            <w:r w:rsidR="00001B4A" w:rsidRPr="00D73660">
                              <w:rPr>
                                <w:rStyle w:val="Hyperlink"/>
                                <w:noProof/>
                                <w:webHidden/>
                                <w:color w:val="auto"/>
                                <w:u w:val="none"/>
                              </w:rPr>
                              <w:instrText xml:space="preserve"> PAGEREF _Toc220413516 \h </w:instrText>
                            </w:r>
                            <w:r w:rsidR="00001B4A" w:rsidRPr="00D73660">
                              <w:rPr>
                                <w:rStyle w:val="Hyperlink"/>
                                <w:noProof/>
                                <w:webHidden/>
                                <w:color w:val="auto"/>
                                <w:u w:val="none"/>
                              </w:rPr>
                            </w:r>
                            <w:r w:rsidR="00001B4A" w:rsidRPr="00D73660">
                              <w:rPr>
                                <w:rStyle w:val="Hyperlink"/>
                                <w:noProof/>
                                <w:webHidden/>
                                <w:color w:val="auto"/>
                                <w:u w:val="none"/>
                              </w:rPr>
                              <w:fldChar w:fldCharType="separate"/>
                            </w:r>
                            <w:r w:rsidR="00E67855">
                              <w:rPr>
                                <w:rStyle w:val="Hyperlink"/>
                                <w:noProof/>
                                <w:webHidden/>
                                <w:color w:val="auto"/>
                                <w:u w:val="none"/>
                              </w:rPr>
                              <w:t>13</w:t>
                            </w:r>
                            <w:r w:rsidR="00001B4A" w:rsidRPr="00D73660">
                              <w:rPr>
                                <w:rStyle w:val="Hyperlink"/>
                                <w:noProof/>
                                <w:webHidden/>
                                <w:color w:val="auto"/>
                                <w:u w:val="none"/>
                              </w:rPr>
                              <w:fldChar w:fldCharType="end"/>
                            </w:r>
                          </w:hyperlink>
                        </w:p>
                        <w:p w14:paraId="67916E20" w14:textId="1CB3861F" w:rsidR="00001B4A" w:rsidRPr="00D73660" w:rsidRDefault="00001B4A" w:rsidP="00A75C2E">
                          <w:pPr>
                            <w:pStyle w:val="TOC1"/>
                            <w:tabs>
                              <w:tab w:val="right" w:leader="dot" w:pos="10790"/>
                            </w:tabs>
                            <w:rPr>
                              <w:rStyle w:val="Hyperlink"/>
                              <w:noProof/>
                              <w:color w:val="auto"/>
                              <w:u w:val="none"/>
                            </w:rPr>
                          </w:pPr>
                          <w:hyperlink w:anchor="_Toc220413518" w:history="1">
                            <w:r w:rsidRPr="00D73660">
                              <w:rPr>
                                <w:rStyle w:val="Hyperlink"/>
                                <w:noProof/>
                                <w:color w:val="auto"/>
                                <w:u w:val="none"/>
                              </w:rPr>
                              <w:t>Chapter Two</w:t>
                            </w:r>
                            <w:r w:rsidR="007C1F42">
                              <w:rPr>
                                <w:rStyle w:val="Hyperlink"/>
                                <w:noProof/>
                                <w:color w:val="auto"/>
                                <w:u w:val="none"/>
                              </w:rPr>
                              <w:t xml:space="preserve"> – International Comparisons on Critical Infrastructure Breaches and Legislative Approaches</w:t>
                            </w:r>
                            <w:r w:rsidRPr="00D73660">
                              <w:rPr>
                                <w:rStyle w:val="Hyperlink"/>
                                <w:noProof/>
                                <w:webHidden/>
                                <w:color w:val="auto"/>
                                <w:u w:val="none"/>
                              </w:rPr>
                              <w:tab/>
                            </w:r>
                            <w:r w:rsidR="009B4699" w:rsidRPr="00D73660">
                              <w:rPr>
                                <w:rStyle w:val="Hyperlink"/>
                                <w:noProof/>
                                <w:webHidden/>
                                <w:color w:val="auto"/>
                                <w:u w:val="none"/>
                              </w:rPr>
                              <w:t>2</w:t>
                            </w:r>
                            <w:r w:rsidR="00566681">
                              <w:rPr>
                                <w:rStyle w:val="Hyperlink"/>
                                <w:noProof/>
                                <w:webHidden/>
                                <w:color w:val="auto"/>
                                <w:u w:val="none"/>
                              </w:rPr>
                              <w:t>1</w:t>
                            </w:r>
                          </w:hyperlink>
                        </w:p>
                        <w:p w14:paraId="513AA3A1" w14:textId="69AC67DC" w:rsidR="00001B4A" w:rsidRPr="00D73660" w:rsidRDefault="00001B4A">
                          <w:pPr>
                            <w:pStyle w:val="TOC1"/>
                            <w:tabs>
                              <w:tab w:val="right" w:leader="dot" w:pos="10790"/>
                            </w:tabs>
                            <w:rPr>
                              <w:rStyle w:val="Hyperlink"/>
                              <w:noProof/>
                              <w:color w:val="auto"/>
                              <w:u w:val="none"/>
                            </w:rPr>
                          </w:pPr>
                          <w:hyperlink w:anchor="_Toc220413520" w:history="1">
                            <w:r w:rsidRPr="00D73660">
                              <w:rPr>
                                <w:rStyle w:val="Hyperlink"/>
                                <w:noProof/>
                                <w:color w:val="auto"/>
                                <w:u w:val="none"/>
                              </w:rPr>
                              <w:t>Chapter Three</w:t>
                            </w:r>
                            <w:r w:rsidR="007C1F42">
                              <w:rPr>
                                <w:rStyle w:val="Hyperlink"/>
                                <w:noProof/>
                                <w:color w:val="auto"/>
                                <w:u w:val="none"/>
                              </w:rPr>
                              <w:t xml:space="preserve"> – Stakeholder Review of the SOCI Act</w:t>
                            </w:r>
                            <w:r w:rsidRPr="00D73660">
                              <w:rPr>
                                <w:rStyle w:val="Hyperlink"/>
                                <w:noProof/>
                                <w:webHidden/>
                                <w:color w:val="auto"/>
                                <w:u w:val="none"/>
                              </w:rPr>
                              <w:tab/>
                            </w:r>
                            <w:r w:rsidRPr="00D73660">
                              <w:rPr>
                                <w:rStyle w:val="Hyperlink"/>
                                <w:noProof/>
                                <w:webHidden/>
                                <w:color w:val="auto"/>
                                <w:u w:val="none"/>
                              </w:rPr>
                              <w:fldChar w:fldCharType="begin"/>
                            </w:r>
                            <w:r w:rsidRPr="00D73660">
                              <w:rPr>
                                <w:rStyle w:val="Hyperlink"/>
                                <w:noProof/>
                                <w:webHidden/>
                                <w:color w:val="auto"/>
                                <w:u w:val="none"/>
                              </w:rPr>
                              <w:instrText xml:space="preserve"> PAGEREF _Toc220413520 \h </w:instrText>
                            </w:r>
                            <w:r w:rsidRPr="00D73660">
                              <w:rPr>
                                <w:rStyle w:val="Hyperlink"/>
                                <w:noProof/>
                                <w:webHidden/>
                                <w:color w:val="auto"/>
                                <w:u w:val="none"/>
                              </w:rPr>
                            </w:r>
                            <w:r w:rsidRPr="00D73660">
                              <w:rPr>
                                <w:rStyle w:val="Hyperlink"/>
                                <w:noProof/>
                                <w:webHidden/>
                                <w:color w:val="auto"/>
                                <w:u w:val="none"/>
                              </w:rPr>
                              <w:fldChar w:fldCharType="separate"/>
                            </w:r>
                            <w:r w:rsidR="00E67855">
                              <w:rPr>
                                <w:rStyle w:val="Hyperlink"/>
                                <w:noProof/>
                                <w:webHidden/>
                                <w:color w:val="auto"/>
                                <w:u w:val="none"/>
                              </w:rPr>
                              <w:t>31</w:t>
                            </w:r>
                            <w:r w:rsidRPr="00D73660">
                              <w:rPr>
                                <w:rStyle w:val="Hyperlink"/>
                                <w:noProof/>
                                <w:webHidden/>
                                <w:color w:val="auto"/>
                                <w:u w:val="none"/>
                              </w:rPr>
                              <w:fldChar w:fldCharType="end"/>
                            </w:r>
                          </w:hyperlink>
                        </w:p>
                        <w:p w14:paraId="26638E64" w14:textId="6361DDCF" w:rsidR="00001B4A" w:rsidRPr="00D73660" w:rsidRDefault="00001B4A">
                          <w:pPr>
                            <w:pStyle w:val="TOC1"/>
                            <w:tabs>
                              <w:tab w:val="right" w:leader="dot" w:pos="10790"/>
                            </w:tabs>
                            <w:rPr>
                              <w:rStyle w:val="Hyperlink"/>
                              <w:noProof/>
                              <w:color w:val="auto"/>
                              <w:u w:val="none"/>
                            </w:rPr>
                          </w:pPr>
                          <w:hyperlink w:anchor="_Toc220413522" w:history="1">
                            <w:r w:rsidRPr="00D73660">
                              <w:rPr>
                                <w:rStyle w:val="Hyperlink"/>
                                <w:noProof/>
                                <w:color w:val="auto"/>
                                <w:u w:val="none"/>
                              </w:rPr>
                              <w:t>Chapter Four</w:t>
                            </w:r>
                            <w:r w:rsidR="007C1F42">
                              <w:rPr>
                                <w:rStyle w:val="Hyperlink"/>
                                <w:noProof/>
                                <w:color w:val="auto"/>
                                <w:u w:val="none"/>
                              </w:rPr>
                              <w:t xml:space="preserve"> – Conclusion and Recommendations </w:t>
                            </w:r>
                            <w:r w:rsidRPr="00D73660">
                              <w:rPr>
                                <w:rStyle w:val="Hyperlink"/>
                                <w:noProof/>
                                <w:webHidden/>
                                <w:color w:val="auto"/>
                                <w:u w:val="none"/>
                              </w:rPr>
                              <w:tab/>
                            </w:r>
                            <w:r w:rsidRPr="00D73660">
                              <w:rPr>
                                <w:rStyle w:val="Hyperlink"/>
                                <w:noProof/>
                                <w:webHidden/>
                                <w:color w:val="auto"/>
                                <w:u w:val="none"/>
                              </w:rPr>
                              <w:fldChar w:fldCharType="begin"/>
                            </w:r>
                            <w:r w:rsidRPr="00D73660">
                              <w:rPr>
                                <w:rStyle w:val="Hyperlink"/>
                                <w:noProof/>
                                <w:webHidden/>
                                <w:color w:val="auto"/>
                                <w:u w:val="none"/>
                              </w:rPr>
                              <w:instrText xml:space="preserve"> PAGEREF _Toc220413522 \h </w:instrText>
                            </w:r>
                            <w:r w:rsidRPr="00D73660">
                              <w:rPr>
                                <w:rStyle w:val="Hyperlink"/>
                                <w:noProof/>
                                <w:webHidden/>
                                <w:color w:val="auto"/>
                                <w:u w:val="none"/>
                              </w:rPr>
                            </w:r>
                            <w:r w:rsidRPr="00D73660">
                              <w:rPr>
                                <w:rStyle w:val="Hyperlink"/>
                                <w:noProof/>
                                <w:webHidden/>
                                <w:color w:val="auto"/>
                                <w:u w:val="none"/>
                              </w:rPr>
                              <w:fldChar w:fldCharType="separate"/>
                            </w:r>
                            <w:r w:rsidR="00E67855">
                              <w:rPr>
                                <w:rStyle w:val="Hyperlink"/>
                                <w:noProof/>
                                <w:webHidden/>
                                <w:color w:val="auto"/>
                                <w:u w:val="none"/>
                              </w:rPr>
                              <w:t>45</w:t>
                            </w:r>
                            <w:r w:rsidRPr="00D73660">
                              <w:rPr>
                                <w:rStyle w:val="Hyperlink"/>
                                <w:noProof/>
                                <w:webHidden/>
                                <w:color w:val="auto"/>
                                <w:u w:val="none"/>
                              </w:rPr>
                              <w:fldChar w:fldCharType="end"/>
                            </w:r>
                          </w:hyperlink>
                        </w:p>
                        <w:p w14:paraId="5035C2F9" w14:textId="1A46B003" w:rsidR="00001B4A" w:rsidRPr="00D73660" w:rsidRDefault="00001B4A">
                          <w:pPr>
                            <w:pStyle w:val="TOC1"/>
                            <w:tabs>
                              <w:tab w:val="right" w:leader="dot" w:pos="10790"/>
                            </w:tabs>
                            <w:rPr>
                              <w:rStyle w:val="Hyperlink"/>
                              <w:noProof/>
                              <w:color w:val="auto"/>
                              <w:u w:val="none"/>
                            </w:rPr>
                          </w:pPr>
                          <w:hyperlink w:anchor="_Toc220413524" w:history="1">
                            <w:r w:rsidRPr="00D73660">
                              <w:rPr>
                                <w:rStyle w:val="Hyperlink"/>
                                <w:noProof/>
                                <w:color w:val="auto"/>
                                <w:u w:val="none"/>
                              </w:rPr>
                              <w:t>Appendix A</w:t>
                            </w:r>
                            <w:r w:rsidR="007C1F42">
                              <w:rPr>
                                <w:rStyle w:val="Hyperlink"/>
                                <w:noProof/>
                                <w:color w:val="auto"/>
                                <w:u w:val="none"/>
                              </w:rPr>
                              <w:t xml:space="preserve"> – Terms of Reference</w:t>
                            </w:r>
                            <w:r w:rsidRPr="00D73660">
                              <w:rPr>
                                <w:rStyle w:val="Hyperlink"/>
                                <w:noProof/>
                                <w:webHidden/>
                                <w:color w:val="auto"/>
                                <w:u w:val="none"/>
                              </w:rPr>
                              <w:tab/>
                            </w:r>
                            <w:r w:rsidR="00B11E88">
                              <w:rPr>
                                <w:rStyle w:val="Hyperlink"/>
                                <w:noProof/>
                                <w:webHidden/>
                                <w:color w:val="auto"/>
                                <w:u w:val="none"/>
                              </w:rPr>
                              <w:t>50</w:t>
                            </w:r>
                          </w:hyperlink>
                        </w:p>
                        <w:p w14:paraId="59E547C9" w14:textId="417669B8" w:rsidR="00001B4A" w:rsidRPr="00D73660" w:rsidRDefault="00001B4A">
                          <w:pPr>
                            <w:pStyle w:val="TOC1"/>
                            <w:tabs>
                              <w:tab w:val="right" w:leader="dot" w:pos="10790"/>
                            </w:tabs>
                            <w:rPr>
                              <w:rStyle w:val="Hyperlink"/>
                              <w:noProof/>
                              <w:color w:val="auto"/>
                              <w:u w:val="none"/>
                            </w:rPr>
                          </w:pPr>
                          <w:hyperlink w:anchor="_Toc220413527" w:history="1">
                            <w:r w:rsidRPr="00D73660">
                              <w:rPr>
                                <w:rStyle w:val="Hyperlink"/>
                                <w:noProof/>
                                <w:color w:val="auto"/>
                                <w:u w:val="none"/>
                              </w:rPr>
                              <w:t>Appendix B</w:t>
                            </w:r>
                            <w:r w:rsidR="007C1F42">
                              <w:rPr>
                                <w:rStyle w:val="Hyperlink"/>
                                <w:noProof/>
                                <w:color w:val="auto"/>
                                <w:u w:val="none"/>
                              </w:rPr>
                              <w:t xml:space="preserve"> – Research Process</w:t>
                            </w:r>
                            <w:r w:rsidRPr="00D73660">
                              <w:rPr>
                                <w:rStyle w:val="Hyperlink"/>
                                <w:noProof/>
                                <w:webHidden/>
                                <w:color w:val="auto"/>
                                <w:u w:val="none"/>
                              </w:rPr>
                              <w:tab/>
                            </w:r>
                            <w:r w:rsidR="009B4699" w:rsidRPr="00D73660">
                              <w:rPr>
                                <w:rStyle w:val="Hyperlink"/>
                                <w:noProof/>
                                <w:webHidden/>
                                <w:color w:val="auto"/>
                                <w:u w:val="none"/>
                              </w:rPr>
                              <w:t>5</w:t>
                            </w:r>
                            <w:r w:rsidR="00F14E96">
                              <w:rPr>
                                <w:rStyle w:val="Hyperlink"/>
                                <w:noProof/>
                                <w:webHidden/>
                                <w:color w:val="auto"/>
                                <w:u w:val="none"/>
                              </w:rPr>
                              <w:t>4</w:t>
                            </w:r>
                          </w:hyperlink>
                        </w:p>
                        <w:p w14:paraId="2EFDF59A" w14:textId="5EB550AC" w:rsidR="00001B4A" w:rsidRPr="00D73660" w:rsidRDefault="00001B4A">
                          <w:pPr>
                            <w:pStyle w:val="TOC1"/>
                            <w:tabs>
                              <w:tab w:val="right" w:leader="dot" w:pos="10790"/>
                            </w:tabs>
                            <w:rPr>
                              <w:rStyle w:val="Hyperlink"/>
                              <w:noProof/>
                              <w:color w:val="auto"/>
                              <w:u w:val="none"/>
                            </w:rPr>
                          </w:pPr>
                          <w:hyperlink w:anchor="_Toc220413529" w:history="1">
                            <w:r w:rsidRPr="00D73660">
                              <w:rPr>
                                <w:rStyle w:val="Hyperlink"/>
                                <w:noProof/>
                                <w:color w:val="auto"/>
                                <w:u w:val="none"/>
                              </w:rPr>
                              <w:t>Appendix C</w:t>
                            </w:r>
                            <w:r w:rsidR="007C1F42">
                              <w:rPr>
                                <w:rStyle w:val="Hyperlink"/>
                                <w:noProof/>
                                <w:color w:val="auto"/>
                                <w:u w:val="none"/>
                              </w:rPr>
                              <w:t xml:space="preserve"> – Survey Questions</w:t>
                            </w:r>
                            <w:r w:rsidRPr="00D73660">
                              <w:rPr>
                                <w:rStyle w:val="Hyperlink"/>
                                <w:noProof/>
                                <w:webHidden/>
                                <w:color w:val="auto"/>
                                <w:u w:val="none"/>
                              </w:rPr>
                              <w:tab/>
                            </w:r>
                            <w:r w:rsidR="009B4699" w:rsidRPr="00D73660">
                              <w:rPr>
                                <w:rStyle w:val="Hyperlink"/>
                                <w:noProof/>
                                <w:webHidden/>
                                <w:color w:val="auto"/>
                                <w:u w:val="none"/>
                              </w:rPr>
                              <w:t>5</w:t>
                            </w:r>
                            <w:r w:rsidR="00440349">
                              <w:rPr>
                                <w:rStyle w:val="Hyperlink"/>
                                <w:noProof/>
                                <w:webHidden/>
                                <w:color w:val="auto"/>
                                <w:u w:val="none"/>
                              </w:rPr>
                              <w:t>8</w:t>
                            </w:r>
                          </w:hyperlink>
                        </w:p>
                        <w:p w14:paraId="79DA9021" w14:textId="0CC55E34" w:rsidR="00001B4A" w:rsidRPr="00D73660" w:rsidRDefault="00001B4A">
                          <w:pPr>
                            <w:pStyle w:val="TOC1"/>
                            <w:tabs>
                              <w:tab w:val="right" w:leader="dot" w:pos="10790"/>
                            </w:tabs>
                            <w:rPr>
                              <w:rStyle w:val="Hyperlink"/>
                              <w:noProof/>
                              <w:color w:val="auto"/>
                              <w:u w:val="none"/>
                            </w:rPr>
                          </w:pPr>
                          <w:hyperlink w:anchor="_Toc220413531" w:history="1">
                            <w:r w:rsidRPr="00D73660">
                              <w:rPr>
                                <w:rStyle w:val="Hyperlink"/>
                                <w:noProof/>
                                <w:color w:val="auto"/>
                                <w:u w:val="none"/>
                              </w:rPr>
                              <w:t>Appendix D</w:t>
                            </w:r>
                            <w:r w:rsidR="007C1F42">
                              <w:rPr>
                                <w:rStyle w:val="Hyperlink"/>
                                <w:noProof/>
                                <w:color w:val="auto"/>
                                <w:u w:val="none"/>
                              </w:rPr>
                              <w:t xml:space="preserve"> – Mentimet</w:t>
                            </w:r>
                            <w:r w:rsidR="006E1521">
                              <w:rPr>
                                <w:rStyle w:val="Hyperlink"/>
                                <w:noProof/>
                                <w:color w:val="auto"/>
                                <w:u w:val="none"/>
                              </w:rPr>
                              <w:t>er</w:t>
                            </w:r>
                            <w:r w:rsidR="007C1F42">
                              <w:rPr>
                                <w:rStyle w:val="Hyperlink"/>
                                <w:noProof/>
                                <w:color w:val="auto"/>
                                <w:u w:val="none"/>
                              </w:rPr>
                              <w:t xml:space="preserve"> Questions</w:t>
                            </w:r>
                            <w:r w:rsidRPr="00D73660">
                              <w:rPr>
                                <w:rStyle w:val="Hyperlink"/>
                                <w:noProof/>
                                <w:webHidden/>
                                <w:color w:val="auto"/>
                                <w:u w:val="none"/>
                              </w:rPr>
                              <w:tab/>
                            </w:r>
                            <w:r w:rsidR="009B4699" w:rsidRPr="00D73660">
                              <w:rPr>
                                <w:rStyle w:val="Hyperlink"/>
                                <w:noProof/>
                                <w:webHidden/>
                                <w:color w:val="auto"/>
                                <w:u w:val="none"/>
                              </w:rPr>
                              <w:t>6</w:t>
                            </w:r>
                            <w:r w:rsidR="001516AA">
                              <w:rPr>
                                <w:rStyle w:val="Hyperlink"/>
                                <w:noProof/>
                                <w:webHidden/>
                                <w:color w:val="auto"/>
                                <w:u w:val="none"/>
                              </w:rPr>
                              <w:t>2</w:t>
                            </w:r>
                          </w:hyperlink>
                        </w:p>
                        <w:p w14:paraId="12760EBA" w14:textId="5B725DC2" w:rsidR="00001B4A" w:rsidRPr="00D73660" w:rsidRDefault="00001B4A">
                          <w:pPr>
                            <w:pStyle w:val="TOC1"/>
                            <w:tabs>
                              <w:tab w:val="right" w:leader="dot" w:pos="10790"/>
                            </w:tabs>
                            <w:rPr>
                              <w:rStyle w:val="Hyperlink"/>
                              <w:noProof/>
                              <w:color w:val="auto"/>
                              <w:u w:val="none"/>
                            </w:rPr>
                          </w:pPr>
                          <w:hyperlink w:anchor="_Toc220413533" w:history="1">
                            <w:r w:rsidRPr="00D73660">
                              <w:rPr>
                                <w:rStyle w:val="Hyperlink"/>
                                <w:noProof/>
                                <w:color w:val="auto"/>
                                <w:u w:val="none"/>
                              </w:rPr>
                              <w:t>Appendix E</w:t>
                            </w:r>
                            <w:r w:rsidR="007C1F42">
                              <w:rPr>
                                <w:rStyle w:val="Hyperlink"/>
                                <w:noProof/>
                                <w:color w:val="auto"/>
                                <w:u w:val="none"/>
                              </w:rPr>
                              <w:t xml:space="preserve"> </w:t>
                            </w:r>
                            <w:r w:rsidR="00E60263">
                              <w:rPr>
                                <w:rStyle w:val="Hyperlink"/>
                                <w:noProof/>
                                <w:color w:val="auto"/>
                                <w:u w:val="none"/>
                              </w:rPr>
                              <w:t>–</w:t>
                            </w:r>
                            <w:r w:rsidR="007C1F42">
                              <w:rPr>
                                <w:rStyle w:val="Hyperlink"/>
                                <w:noProof/>
                                <w:color w:val="auto"/>
                                <w:u w:val="none"/>
                              </w:rPr>
                              <w:t xml:space="preserve"> </w:t>
                            </w:r>
                            <w:r w:rsidR="00E60263">
                              <w:rPr>
                                <w:rStyle w:val="Hyperlink"/>
                                <w:noProof/>
                                <w:color w:val="auto"/>
                                <w:u w:val="none"/>
                              </w:rPr>
                              <w:t>Stakeholder Consultation</w:t>
                            </w:r>
                            <w:r w:rsidRPr="00D73660">
                              <w:rPr>
                                <w:rStyle w:val="Hyperlink"/>
                                <w:noProof/>
                                <w:webHidden/>
                                <w:color w:val="auto"/>
                                <w:u w:val="none"/>
                              </w:rPr>
                              <w:tab/>
                            </w:r>
                            <w:r w:rsidR="009B4699" w:rsidRPr="00D73660">
                              <w:rPr>
                                <w:rStyle w:val="Hyperlink"/>
                                <w:noProof/>
                                <w:webHidden/>
                                <w:color w:val="auto"/>
                                <w:u w:val="none"/>
                              </w:rPr>
                              <w:t>6</w:t>
                            </w:r>
                            <w:r w:rsidR="001516AA">
                              <w:rPr>
                                <w:rStyle w:val="Hyperlink"/>
                                <w:noProof/>
                                <w:webHidden/>
                                <w:color w:val="auto"/>
                                <w:u w:val="none"/>
                              </w:rPr>
                              <w:t>4</w:t>
                            </w:r>
                          </w:hyperlink>
                        </w:p>
                        <w:p w14:paraId="561FB5DC" w14:textId="7ACF40FA" w:rsidR="00001B4A" w:rsidRPr="00D73660" w:rsidRDefault="00001B4A">
                          <w:pPr>
                            <w:pStyle w:val="TOC1"/>
                            <w:tabs>
                              <w:tab w:val="right" w:leader="dot" w:pos="10790"/>
                            </w:tabs>
                            <w:rPr>
                              <w:rStyle w:val="Hyperlink"/>
                              <w:noProof/>
                              <w:color w:val="auto"/>
                              <w:u w:val="none"/>
                            </w:rPr>
                          </w:pPr>
                          <w:hyperlink w:anchor="_Toc220413534" w:history="1">
                            <w:r w:rsidRPr="00D73660">
                              <w:rPr>
                                <w:rStyle w:val="Hyperlink"/>
                                <w:noProof/>
                                <w:color w:val="auto"/>
                                <w:u w:val="none"/>
                              </w:rPr>
                              <w:t>Appendix F</w:t>
                            </w:r>
                            <w:r w:rsidR="00E60263">
                              <w:rPr>
                                <w:rStyle w:val="Hyperlink"/>
                                <w:noProof/>
                                <w:color w:val="auto"/>
                                <w:u w:val="none"/>
                              </w:rPr>
                              <w:t xml:space="preserve"> – List of Public Submissions</w:t>
                            </w:r>
                            <w:r w:rsidRPr="00D73660">
                              <w:rPr>
                                <w:rStyle w:val="Hyperlink"/>
                                <w:noProof/>
                                <w:webHidden/>
                                <w:color w:val="auto"/>
                                <w:u w:val="none"/>
                              </w:rPr>
                              <w:tab/>
                            </w:r>
                            <w:r w:rsidR="009B4699" w:rsidRPr="00D73660">
                              <w:rPr>
                                <w:rStyle w:val="Hyperlink"/>
                                <w:noProof/>
                                <w:webHidden/>
                                <w:color w:val="auto"/>
                                <w:u w:val="none"/>
                              </w:rPr>
                              <w:t>6</w:t>
                            </w:r>
                            <w:r w:rsidR="001E4737">
                              <w:rPr>
                                <w:rStyle w:val="Hyperlink"/>
                                <w:noProof/>
                                <w:webHidden/>
                                <w:color w:val="auto"/>
                                <w:u w:val="none"/>
                              </w:rPr>
                              <w:t>6</w:t>
                            </w:r>
                          </w:hyperlink>
                        </w:p>
                        <w:p w14:paraId="19908CEB" w14:textId="2ACC9A24" w:rsidR="00001B4A" w:rsidRPr="00D73660" w:rsidRDefault="00001B4A">
                          <w:pPr>
                            <w:pStyle w:val="TOC1"/>
                            <w:tabs>
                              <w:tab w:val="right" w:leader="dot" w:pos="10790"/>
                            </w:tabs>
                            <w:rPr>
                              <w:rStyle w:val="Hyperlink"/>
                              <w:noProof/>
                              <w:color w:val="auto"/>
                              <w:u w:val="none"/>
                            </w:rPr>
                          </w:pPr>
                          <w:hyperlink w:anchor="_Toc220413535" w:history="1">
                            <w:r w:rsidRPr="00D73660">
                              <w:rPr>
                                <w:rStyle w:val="Hyperlink"/>
                                <w:noProof/>
                                <w:color w:val="auto"/>
                                <w:u w:val="none"/>
                              </w:rPr>
                              <w:t>Appendix G</w:t>
                            </w:r>
                            <w:r w:rsidR="00E60263">
                              <w:rPr>
                                <w:rStyle w:val="Hyperlink"/>
                                <w:noProof/>
                                <w:color w:val="auto"/>
                                <w:u w:val="none"/>
                              </w:rPr>
                              <w:t xml:space="preserve"> – List of Reviewed Documents and References</w:t>
                            </w:r>
                            <w:r w:rsidRPr="00D73660">
                              <w:rPr>
                                <w:rStyle w:val="Hyperlink"/>
                                <w:noProof/>
                                <w:webHidden/>
                                <w:color w:val="auto"/>
                                <w:u w:val="none"/>
                              </w:rPr>
                              <w:tab/>
                            </w:r>
                            <w:r w:rsidRPr="00D73660">
                              <w:rPr>
                                <w:rStyle w:val="Hyperlink"/>
                                <w:noProof/>
                                <w:webHidden/>
                                <w:color w:val="auto"/>
                                <w:u w:val="none"/>
                              </w:rPr>
                              <w:fldChar w:fldCharType="begin"/>
                            </w:r>
                            <w:r w:rsidRPr="00D73660">
                              <w:rPr>
                                <w:rStyle w:val="Hyperlink"/>
                                <w:noProof/>
                                <w:webHidden/>
                                <w:color w:val="auto"/>
                                <w:u w:val="none"/>
                              </w:rPr>
                              <w:instrText xml:space="preserve"> PAGEREF _Toc220413535 \h </w:instrText>
                            </w:r>
                            <w:r w:rsidRPr="00D73660">
                              <w:rPr>
                                <w:rStyle w:val="Hyperlink"/>
                                <w:noProof/>
                                <w:webHidden/>
                                <w:color w:val="auto"/>
                                <w:u w:val="none"/>
                              </w:rPr>
                            </w:r>
                            <w:r w:rsidRPr="00D73660">
                              <w:rPr>
                                <w:rStyle w:val="Hyperlink"/>
                                <w:noProof/>
                                <w:webHidden/>
                                <w:color w:val="auto"/>
                                <w:u w:val="none"/>
                              </w:rPr>
                              <w:fldChar w:fldCharType="separate"/>
                            </w:r>
                            <w:r w:rsidR="00E67855">
                              <w:rPr>
                                <w:rStyle w:val="Hyperlink"/>
                                <w:noProof/>
                                <w:webHidden/>
                                <w:color w:val="auto"/>
                                <w:u w:val="none"/>
                              </w:rPr>
                              <w:t>68</w:t>
                            </w:r>
                            <w:r w:rsidRPr="00D73660">
                              <w:rPr>
                                <w:rStyle w:val="Hyperlink"/>
                                <w:noProof/>
                                <w:webHidden/>
                                <w:color w:val="auto"/>
                                <w:u w:val="none"/>
                              </w:rPr>
                              <w:fldChar w:fldCharType="end"/>
                            </w:r>
                          </w:hyperlink>
                        </w:p>
                        <w:p w14:paraId="597ADE99" w14:textId="1D2394E6" w:rsidR="00001B4A" w:rsidRPr="00D73660" w:rsidRDefault="00001B4A">
                          <w:pPr>
                            <w:pStyle w:val="TOC1"/>
                            <w:tabs>
                              <w:tab w:val="right" w:leader="dot" w:pos="10790"/>
                            </w:tabs>
                            <w:rPr>
                              <w:rStyle w:val="Hyperlink"/>
                              <w:noProof/>
                              <w:color w:val="auto"/>
                              <w:u w:val="none"/>
                            </w:rPr>
                          </w:pPr>
                          <w:hyperlink w:anchor="_Toc220413536" w:history="1">
                            <w:r w:rsidRPr="00D73660">
                              <w:rPr>
                                <w:rStyle w:val="Hyperlink"/>
                                <w:noProof/>
                                <w:color w:val="auto"/>
                                <w:u w:val="none"/>
                              </w:rPr>
                              <w:t>Appendix H</w:t>
                            </w:r>
                            <w:r w:rsidR="00E60263">
                              <w:rPr>
                                <w:rStyle w:val="Hyperlink"/>
                                <w:noProof/>
                                <w:color w:val="auto"/>
                                <w:u w:val="none"/>
                              </w:rPr>
                              <w:t xml:space="preserve"> – Mentimetre Results From Town Hall and TISN Meetings</w:t>
                            </w:r>
                            <w:r w:rsidRPr="00D73660">
                              <w:rPr>
                                <w:rStyle w:val="Hyperlink"/>
                                <w:noProof/>
                                <w:webHidden/>
                                <w:color w:val="auto"/>
                                <w:u w:val="none"/>
                              </w:rPr>
                              <w:tab/>
                            </w:r>
                            <w:r w:rsidR="009B4699" w:rsidRPr="00D73660">
                              <w:rPr>
                                <w:rStyle w:val="Hyperlink"/>
                                <w:noProof/>
                                <w:webHidden/>
                                <w:color w:val="auto"/>
                                <w:u w:val="none"/>
                              </w:rPr>
                              <w:t>7</w:t>
                            </w:r>
                            <w:r w:rsidR="002720C0">
                              <w:rPr>
                                <w:rStyle w:val="Hyperlink"/>
                                <w:noProof/>
                                <w:webHidden/>
                                <w:color w:val="auto"/>
                                <w:u w:val="none"/>
                              </w:rPr>
                              <w:t>2</w:t>
                            </w:r>
                          </w:hyperlink>
                        </w:p>
                        <w:p w14:paraId="59BA7B82" w14:textId="43ADACF7" w:rsidR="00001B4A" w:rsidRPr="00D73660" w:rsidRDefault="00001B4A">
                          <w:pPr>
                            <w:pStyle w:val="TOC1"/>
                            <w:tabs>
                              <w:tab w:val="right" w:leader="dot" w:pos="10790"/>
                            </w:tabs>
                            <w:rPr>
                              <w:rStyle w:val="Hyperlink"/>
                              <w:noProof/>
                              <w:color w:val="auto"/>
                              <w:u w:val="none"/>
                            </w:rPr>
                          </w:pPr>
                          <w:hyperlink w:anchor="_Toc220413537" w:history="1">
                            <w:r w:rsidRPr="00D73660">
                              <w:rPr>
                                <w:rStyle w:val="Hyperlink"/>
                                <w:noProof/>
                                <w:color w:val="auto"/>
                                <w:u w:val="none"/>
                              </w:rPr>
                              <w:t>Appendix I</w:t>
                            </w:r>
                            <w:r w:rsidR="00E60263">
                              <w:rPr>
                                <w:rStyle w:val="Hyperlink"/>
                                <w:noProof/>
                                <w:color w:val="auto"/>
                                <w:u w:val="none"/>
                              </w:rPr>
                              <w:t xml:space="preserve"> – Consolidation of Survey Results</w:t>
                            </w:r>
                            <w:r w:rsidRPr="00D73660">
                              <w:rPr>
                                <w:rStyle w:val="Hyperlink"/>
                                <w:noProof/>
                                <w:webHidden/>
                                <w:color w:val="auto"/>
                                <w:u w:val="none"/>
                              </w:rPr>
                              <w:tab/>
                            </w:r>
                            <w:r w:rsidR="009B4699" w:rsidRPr="00D73660">
                              <w:rPr>
                                <w:rStyle w:val="Hyperlink"/>
                                <w:noProof/>
                                <w:webHidden/>
                                <w:color w:val="auto"/>
                                <w:u w:val="none"/>
                              </w:rPr>
                              <w:t>8</w:t>
                            </w:r>
                            <w:r w:rsidR="00C353E3">
                              <w:rPr>
                                <w:rStyle w:val="Hyperlink"/>
                                <w:noProof/>
                                <w:webHidden/>
                                <w:color w:val="auto"/>
                                <w:u w:val="none"/>
                              </w:rPr>
                              <w:t>2</w:t>
                            </w:r>
                          </w:hyperlink>
                        </w:p>
                        <w:p w14:paraId="62210197" w14:textId="2F2E54AA" w:rsidR="00001B4A" w:rsidRPr="00D73660" w:rsidRDefault="00001B4A">
                          <w:pPr>
                            <w:pStyle w:val="TOC1"/>
                            <w:tabs>
                              <w:tab w:val="right" w:leader="dot" w:pos="10790"/>
                            </w:tabs>
                            <w:rPr>
                              <w:rStyle w:val="Hyperlink"/>
                              <w:noProof/>
                              <w:color w:val="auto"/>
                              <w:u w:val="none"/>
                            </w:rPr>
                          </w:pPr>
                          <w:hyperlink w:anchor="_Toc220413538" w:history="1">
                            <w:r w:rsidRPr="00D73660">
                              <w:rPr>
                                <w:rStyle w:val="Hyperlink"/>
                                <w:noProof/>
                                <w:color w:val="auto"/>
                                <w:u w:val="none"/>
                              </w:rPr>
                              <w:t>Appendix J</w:t>
                            </w:r>
                            <w:r w:rsidR="00E60263">
                              <w:rPr>
                                <w:rStyle w:val="Hyperlink"/>
                                <w:noProof/>
                                <w:color w:val="auto"/>
                                <w:u w:val="none"/>
                              </w:rPr>
                              <w:t xml:space="preserve"> – Sector-by-Sector SOCI Compliance Obligations and Self-Attestation</w:t>
                            </w:r>
                            <w:r w:rsidRPr="00D73660">
                              <w:rPr>
                                <w:rStyle w:val="Hyperlink"/>
                                <w:noProof/>
                                <w:webHidden/>
                                <w:color w:val="auto"/>
                                <w:u w:val="none"/>
                              </w:rPr>
                              <w:tab/>
                            </w:r>
                            <w:r w:rsidRPr="00D73660">
                              <w:rPr>
                                <w:rStyle w:val="Hyperlink"/>
                                <w:noProof/>
                                <w:webHidden/>
                                <w:color w:val="auto"/>
                                <w:u w:val="none"/>
                              </w:rPr>
                              <w:fldChar w:fldCharType="begin"/>
                            </w:r>
                            <w:r w:rsidRPr="00D73660">
                              <w:rPr>
                                <w:rStyle w:val="Hyperlink"/>
                                <w:noProof/>
                                <w:webHidden/>
                                <w:color w:val="auto"/>
                                <w:u w:val="none"/>
                              </w:rPr>
                              <w:instrText xml:space="preserve"> PAGEREF _Toc220413538 \h </w:instrText>
                            </w:r>
                            <w:r w:rsidRPr="00D73660">
                              <w:rPr>
                                <w:rStyle w:val="Hyperlink"/>
                                <w:noProof/>
                                <w:webHidden/>
                                <w:color w:val="auto"/>
                                <w:u w:val="none"/>
                              </w:rPr>
                            </w:r>
                            <w:r w:rsidRPr="00D73660">
                              <w:rPr>
                                <w:rStyle w:val="Hyperlink"/>
                                <w:noProof/>
                                <w:webHidden/>
                                <w:color w:val="auto"/>
                                <w:u w:val="none"/>
                              </w:rPr>
                              <w:fldChar w:fldCharType="separate"/>
                            </w:r>
                            <w:r w:rsidR="00E67855">
                              <w:rPr>
                                <w:rStyle w:val="Hyperlink"/>
                                <w:noProof/>
                                <w:webHidden/>
                                <w:color w:val="auto"/>
                                <w:u w:val="none"/>
                              </w:rPr>
                              <w:t>98</w:t>
                            </w:r>
                            <w:r w:rsidRPr="00D73660">
                              <w:rPr>
                                <w:rStyle w:val="Hyperlink"/>
                                <w:noProof/>
                                <w:webHidden/>
                                <w:color w:val="auto"/>
                                <w:u w:val="none"/>
                              </w:rPr>
                              <w:fldChar w:fldCharType="end"/>
                            </w:r>
                          </w:hyperlink>
                        </w:p>
                        <w:p w14:paraId="2746F61E" w14:textId="69C2DAFC" w:rsidR="00001B4A" w:rsidRPr="00D73660" w:rsidRDefault="00001B4A">
                          <w:pPr>
                            <w:pStyle w:val="TOC1"/>
                            <w:tabs>
                              <w:tab w:val="right" w:leader="dot" w:pos="10790"/>
                            </w:tabs>
                            <w:rPr>
                              <w:rStyle w:val="Hyperlink"/>
                              <w:noProof/>
                              <w:color w:val="auto"/>
                              <w:u w:val="none"/>
                            </w:rPr>
                          </w:pPr>
                          <w:hyperlink w:anchor="_Toc220413539" w:history="1">
                            <w:r w:rsidRPr="00D73660">
                              <w:rPr>
                                <w:rStyle w:val="Hyperlink"/>
                                <w:noProof/>
                                <w:color w:val="auto"/>
                                <w:u w:val="none"/>
                              </w:rPr>
                              <w:t>Appendix K</w:t>
                            </w:r>
                            <w:r w:rsidR="00E60263">
                              <w:rPr>
                                <w:rStyle w:val="Hyperlink"/>
                                <w:noProof/>
                                <w:color w:val="auto"/>
                                <w:u w:val="none"/>
                              </w:rPr>
                              <w:t xml:space="preserve"> – Cybersecurity and Critical Infrastructure</w:t>
                            </w:r>
                            <w:r w:rsidRPr="00D73660">
                              <w:rPr>
                                <w:rStyle w:val="Hyperlink"/>
                                <w:noProof/>
                                <w:webHidden/>
                                <w:color w:val="auto"/>
                                <w:u w:val="none"/>
                              </w:rPr>
                              <w:tab/>
                            </w:r>
                            <w:r w:rsidR="009B4699" w:rsidRPr="00D73660">
                              <w:rPr>
                                <w:rStyle w:val="Hyperlink"/>
                                <w:noProof/>
                                <w:webHidden/>
                                <w:color w:val="auto"/>
                                <w:u w:val="none"/>
                              </w:rPr>
                              <w:t>10</w:t>
                            </w:r>
                            <w:r w:rsidR="0038308B">
                              <w:rPr>
                                <w:rStyle w:val="Hyperlink"/>
                                <w:noProof/>
                                <w:webHidden/>
                                <w:color w:val="auto"/>
                                <w:u w:val="none"/>
                              </w:rPr>
                              <w:t>2</w:t>
                            </w:r>
                          </w:hyperlink>
                        </w:p>
                        <w:p w14:paraId="685CA4D4" w14:textId="10F45AB8" w:rsidR="00001B4A" w:rsidRPr="00D73660" w:rsidRDefault="00001B4A">
                          <w:pPr>
                            <w:pStyle w:val="TOC1"/>
                            <w:tabs>
                              <w:tab w:val="right" w:leader="dot" w:pos="10790"/>
                            </w:tabs>
                            <w:rPr>
                              <w:rStyle w:val="Hyperlink"/>
                              <w:noProof/>
                              <w:color w:val="auto"/>
                              <w:u w:val="none"/>
                            </w:rPr>
                          </w:pPr>
                          <w:hyperlink w:anchor="_Toc220413540" w:history="1">
                            <w:r w:rsidRPr="00D73660">
                              <w:rPr>
                                <w:rStyle w:val="Hyperlink"/>
                                <w:noProof/>
                                <w:color w:val="auto"/>
                                <w:u w:val="none"/>
                              </w:rPr>
                              <w:t>Appendix L</w:t>
                            </w:r>
                            <w:r w:rsidR="00E60263">
                              <w:rPr>
                                <w:rStyle w:val="Hyperlink"/>
                                <w:noProof/>
                                <w:color w:val="auto"/>
                                <w:u w:val="none"/>
                              </w:rPr>
                              <w:t xml:space="preserve"> –</w:t>
                            </w:r>
                            <w:r w:rsidR="000E12C1">
                              <w:rPr>
                                <w:rStyle w:val="Hyperlink"/>
                                <w:noProof/>
                                <w:color w:val="auto"/>
                                <w:u w:val="none"/>
                              </w:rPr>
                              <w:t xml:space="preserve"> </w:t>
                            </w:r>
                            <w:r w:rsidR="00E60263">
                              <w:rPr>
                                <w:rStyle w:val="Hyperlink"/>
                                <w:noProof/>
                                <w:color w:val="auto"/>
                                <w:u w:val="none"/>
                              </w:rPr>
                              <w:t xml:space="preserve"> Summary of Public Submissions</w:t>
                            </w:r>
                            <w:r w:rsidRPr="00D73660">
                              <w:rPr>
                                <w:rStyle w:val="Hyperlink"/>
                                <w:noProof/>
                                <w:webHidden/>
                                <w:color w:val="auto"/>
                                <w:u w:val="none"/>
                              </w:rPr>
                              <w:tab/>
                            </w:r>
                            <w:r w:rsidRPr="00D73660">
                              <w:rPr>
                                <w:rStyle w:val="Hyperlink"/>
                                <w:noProof/>
                                <w:webHidden/>
                                <w:color w:val="auto"/>
                                <w:u w:val="none"/>
                              </w:rPr>
                              <w:fldChar w:fldCharType="begin"/>
                            </w:r>
                            <w:r w:rsidRPr="00D73660">
                              <w:rPr>
                                <w:rStyle w:val="Hyperlink"/>
                                <w:noProof/>
                                <w:webHidden/>
                                <w:color w:val="auto"/>
                                <w:u w:val="none"/>
                              </w:rPr>
                              <w:instrText xml:space="preserve"> PAGEREF _Toc220413540 \h </w:instrText>
                            </w:r>
                            <w:r w:rsidRPr="00D73660">
                              <w:rPr>
                                <w:rStyle w:val="Hyperlink"/>
                                <w:noProof/>
                                <w:webHidden/>
                                <w:color w:val="auto"/>
                                <w:u w:val="none"/>
                              </w:rPr>
                            </w:r>
                            <w:r w:rsidRPr="00D73660">
                              <w:rPr>
                                <w:rStyle w:val="Hyperlink"/>
                                <w:noProof/>
                                <w:webHidden/>
                                <w:color w:val="auto"/>
                                <w:u w:val="none"/>
                              </w:rPr>
                              <w:fldChar w:fldCharType="separate"/>
                            </w:r>
                            <w:r w:rsidR="00E67855">
                              <w:rPr>
                                <w:rStyle w:val="Hyperlink"/>
                                <w:noProof/>
                                <w:webHidden/>
                                <w:color w:val="auto"/>
                                <w:u w:val="none"/>
                              </w:rPr>
                              <w:t>106</w:t>
                            </w:r>
                            <w:r w:rsidRPr="00D73660">
                              <w:rPr>
                                <w:rStyle w:val="Hyperlink"/>
                                <w:noProof/>
                                <w:webHidden/>
                                <w:color w:val="auto"/>
                                <w:u w:val="none"/>
                              </w:rPr>
                              <w:fldChar w:fldCharType="end"/>
                            </w:r>
                          </w:hyperlink>
                        </w:p>
                        <w:p w14:paraId="15934534" w14:textId="452C413E" w:rsidR="009E3CC0" w:rsidRPr="00AC39E8" w:rsidRDefault="009E3CC0" w:rsidP="00D73660">
                          <w:pPr>
                            <w:pStyle w:val="TOC1"/>
                            <w:tabs>
                              <w:tab w:val="right" w:leader="dot" w:pos="10790"/>
                            </w:tabs>
                          </w:pPr>
                          <w:r w:rsidRPr="00D73660">
                            <w:rPr>
                              <w:rStyle w:val="Hyperlink"/>
                              <w:color w:val="auto"/>
                              <w:u w:val="none"/>
                            </w:rPr>
                            <w:fldChar w:fldCharType="end"/>
                          </w:r>
                        </w:p>
                      </w:sdtContent>
                    </w:sdt>
                    <w:p w14:paraId="75ABAFC4" w14:textId="77777777" w:rsidR="003F1C70" w:rsidRPr="00AC39E8" w:rsidRDefault="003F1C70" w:rsidP="003F1C70"/>
                    <w:p w14:paraId="5682DAA7" w14:textId="77777777" w:rsidR="003F1C70" w:rsidRPr="00AC39E8" w:rsidRDefault="003F1C70" w:rsidP="003F1C70"/>
                    <w:p w14:paraId="750B1A99" w14:textId="77777777" w:rsidR="003F1C70" w:rsidRPr="00AC39E8" w:rsidRDefault="003F1C70" w:rsidP="003F1C70"/>
                    <w:p w14:paraId="460848EE" w14:textId="77777777" w:rsidR="003F1C70" w:rsidRPr="00AC39E8" w:rsidRDefault="003F1C70" w:rsidP="003F1C70"/>
                    <w:p w14:paraId="46E2BB49" w14:textId="77777777" w:rsidR="003F1C70" w:rsidRPr="00AC39E8" w:rsidRDefault="003F1C70" w:rsidP="003F1C70"/>
                  </w:txbxContent>
                </v:textbox>
                <w10:wrap type="square" anchorx="margin"/>
              </v:shape>
            </w:pict>
          </mc:Fallback>
        </mc:AlternateContent>
      </w:r>
      <w:r w:rsidRPr="00AC39E8">
        <w:rPr>
          <w:noProof/>
        </w:rPr>
        <mc:AlternateContent>
          <mc:Choice Requires="wps">
            <w:drawing>
              <wp:anchor distT="0" distB="0" distL="114300" distR="114300" simplePos="0" relativeHeight="251975680" behindDoc="1" locked="0" layoutInCell="1" allowOverlap="1" wp14:anchorId="2AF9BD57" wp14:editId="07EFF1BE">
                <wp:simplePos x="0" y="0"/>
                <wp:positionH relativeFrom="page">
                  <wp:align>right</wp:align>
                </wp:positionH>
                <wp:positionV relativeFrom="paragraph">
                  <wp:posOffset>-1350010</wp:posOffset>
                </wp:positionV>
                <wp:extent cx="8425180" cy="19450685"/>
                <wp:effectExtent l="0" t="0" r="0" b="0"/>
                <wp:wrapNone/>
                <wp:docPr id="1173327379" name="Rectangle 2"/>
                <wp:cNvGraphicFramePr/>
                <a:graphic xmlns:a="http://schemas.openxmlformats.org/drawingml/2006/main">
                  <a:graphicData uri="http://schemas.microsoft.com/office/word/2010/wordprocessingShape">
                    <wps:wsp>
                      <wps:cNvSpPr/>
                      <wps:spPr>
                        <a:xfrm>
                          <a:off x="0" y="0"/>
                          <a:ext cx="8425180" cy="1945068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81651" id="Rectangle 2" o:spid="_x0000_s1026" style="position:absolute;margin-left:612.2pt;margin-top:-106.3pt;width:663.4pt;height:1531.55pt;z-index:-251340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" fillcolor="#2381a2" stroked="f" strokeweight="2pt">
                <v:fill opacity="29298f"/>
                <v:stroke miterlimit="4"/>
                <v:textbox inset="3pt,3pt,3pt,3pt"/>
                <w10:wrap anchorx="page"/>
              </v:rect>
            </w:pict>
          </mc:Fallback>
        </mc:AlternateContent>
      </w:r>
    </w:p>
    <w:p w14:paraId="728E0901" w14:textId="6A2029CE" w:rsidR="007E1018" w:rsidRPr="00AC39E8" w:rsidRDefault="003F1C70">
      <w:r w:rsidRPr="00AC39E8">
        <w:rPr>
          <w:noProof/>
        </w:rPr>
        <mc:AlternateContent>
          <mc:Choice Requires="wps">
            <w:drawing>
              <wp:anchor distT="0" distB="0" distL="114300" distR="114300" simplePos="0" relativeHeight="251669504" behindDoc="0" locked="0" layoutInCell="1" allowOverlap="1" wp14:anchorId="3F73EDE0" wp14:editId="37B00C4F">
                <wp:simplePos x="0" y="0"/>
                <wp:positionH relativeFrom="column">
                  <wp:posOffset>375313</wp:posOffset>
                </wp:positionH>
                <wp:positionV relativeFrom="paragraph">
                  <wp:posOffset>59756</wp:posOffset>
                </wp:positionV>
                <wp:extent cx="6045959" cy="8830102"/>
                <wp:effectExtent l="0" t="0" r="0" b="0"/>
                <wp:wrapNone/>
                <wp:docPr id="1728858564" name="Text Box 5"/>
                <wp:cNvGraphicFramePr/>
                <a:graphic xmlns:a="http://schemas.openxmlformats.org/drawingml/2006/main">
                  <a:graphicData uri="http://schemas.microsoft.com/office/word/2010/wordprocessingShape">
                    <wps:wsp>
                      <wps:cNvSpPr txBox="1"/>
                      <wps:spPr>
                        <a:xfrm>
                          <a:off x="0" y="0"/>
                          <a:ext cx="6045959" cy="883010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F5251E4" w14:textId="77777777" w:rsidR="003F1C70" w:rsidRPr="00AC39E8" w:rsidRDefault="003F1C70"/>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3F73EDE0" id="Text Box 5" o:spid="_x0000_s1030" type="#_x0000_t202" style="position:absolute;margin-left:29.55pt;margin-top:4.7pt;width:476.05pt;height:695.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" filled="f" stroked="f" strokeweight="1pt">
                <v:stroke miterlimit="4"/>
                <v:textbox style="mso-fit-shape-to-text:t" inset="4pt,4pt,4pt,4pt">
                  <w:txbxContent>
                    <w:p w14:paraId="2F5251E4" w14:textId="77777777" w:rsidR="003F1C70" w:rsidRPr="00AC39E8" w:rsidRDefault="003F1C70"/>
                  </w:txbxContent>
                </v:textbox>
              </v:shape>
            </w:pict>
          </mc:Fallback>
        </mc:AlternateContent>
      </w:r>
      <w:r w:rsidR="007E1018" w:rsidRPr="00AC39E8">
        <w:br w:type="page"/>
      </w:r>
    </w:p>
    <w:p w14:paraId="07BA4303" w14:textId="494AB2C6" w:rsidR="00B56A95" w:rsidRPr="00AC39E8" w:rsidRDefault="00A5698D">
      <w:r w:rsidRPr="00AC39E8">
        <w:rPr>
          <w:noProof/>
        </w:rPr>
        <w:lastRenderedPageBreak/>
        <w:drawing>
          <wp:anchor distT="0" distB="0" distL="114300" distR="114300" simplePos="0" relativeHeight="251686912" behindDoc="1" locked="0" layoutInCell="1" allowOverlap="1" wp14:anchorId="6DEB19B7" wp14:editId="09AE546B">
            <wp:simplePos x="0" y="0"/>
            <wp:positionH relativeFrom="page">
              <wp:align>left</wp:align>
            </wp:positionH>
            <wp:positionV relativeFrom="paragraph">
              <wp:posOffset>-493224</wp:posOffset>
            </wp:positionV>
            <wp:extent cx="15292317" cy="10194878"/>
            <wp:effectExtent l="0" t="0" r="5080" b="0"/>
            <wp:wrapNone/>
            <wp:docPr id="296660025" name="Picture 11" descr="Close-up of water ri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0025" name="Picture 296660025" descr="Close-up of water ripples"/>
                    <pic:cNvPicPr/>
                  </pic:nvPicPr>
                  <pic:blipFill>
                    <a:blip r:embed="rId16" cstate="email">
                      <a:alphaModFix amt="70000"/>
                      <a:extLst>
                        <a:ext uri="{28A0092B-C50C-407E-A947-70E740481C1C}">
                          <a14:useLocalDpi xmlns:a14="http://schemas.microsoft.com/office/drawing/2010/main" val="0"/>
                        </a:ext>
                      </a:extLst>
                    </a:blip>
                    <a:stretch>
                      <a:fillRect/>
                    </a:stretch>
                  </pic:blipFill>
                  <pic:spPr>
                    <a:xfrm>
                      <a:off x="0" y="0"/>
                      <a:ext cx="15292317" cy="10194878"/>
                    </a:xfrm>
                    <a:prstGeom prst="rect">
                      <a:avLst/>
                    </a:prstGeom>
                  </pic:spPr>
                </pic:pic>
              </a:graphicData>
            </a:graphic>
            <wp14:sizeRelH relativeFrom="page">
              <wp14:pctWidth>0</wp14:pctWidth>
            </wp14:sizeRelH>
            <wp14:sizeRelV relativeFrom="page">
              <wp14:pctHeight>0</wp14:pctHeight>
            </wp14:sizeRelV>
          </wp:anchor>
        </w:drawing>
      </w:r>
    </w:p>
    <w:p w14:paraId="352C4CCF" w14:textId="0E3371D4" w:rsidR="00B56A95" w:rsidRPr="00AC39E8" w:rsidRDefault="00B56A95">
      <w:r w:rsidRPr="00AC39E8">
        <w:br w:type="page"/>
      </w:r>
    </w:p>
    <w:p w14:paraId="0C20E87A" w14:textId="77777777" w:rsidR="00022673" w:rsidRPr="00AC39E8" w:rsidRDefault="00022673" w:rsidP="00BD10FC">
      <w:pPr>
        <w:rPr>
          <w:rFonts w:cs="Times New Roman (Body CS)"/>
          <w:caps/>
          <w:spacing w:val="40"/>
          <w:sz w:val="48"/>
          <w:szCs w:val="48"/>
        </w:rPr>
        <w:sectPr w:rsidR="00022673" w:rsidRPr="00AC39E8" w:rsidSect="001A2FA5">
          <w:pgSz w:w="12240" w:h="15840" w:code="1"/>
          <w:pgMar w:top="720" w:right="720" w:bottom="288" w:left="720" w:header="288" w:footer="0" w:gutter="0"/>
          <w:cols w:space="708"/>
          <w:docGrid w:linePitch="360"/>
        </w:sectPr>
      </w:pPr>
    </w:p>
    <w:tbl>
      <w:tblPr>
        <w:tblStyle w:val="ListTable6Colorful-Accent4"/>
        <w:tblW w:w="10800" w:type="dxa"/>
        <w:tblLook w:val="0600" w:firstRow="0" w:lastRow="0" w:firstColumn="0" w:lastColumn="0" w:noHBand="1" w:noVBand="1"/>
      </w:tblPr>
      <w:tblGrid>
        <w:gridCol w:w="10800"/>
      </w:tblGrid>
      <w:tr w:rsidR="00D81A59" w:rsidRPr="00AC39E8" w14:paraId="74893AC5" w14:textId="76F4464F" w:rsidTr="00976F60">
        <w:trPr>
          <w:trHeight w:hRule="exact" w:val="21665"/>
        </w:trPr>
        <w:tc>
          <w:tcPr>
            <w:tcW w:w="10800" w:type="dxa"/>
            <w:tcBorders>
              <w:top w:val="single" w:sz="36" w:space="0" w:color="FFFFFF" w:themeColor="background1"/>
            </w:tcBorders>
          </w:tcPr>
          <w:tbl>
            <w:tblPr>
              <w:tblW w:w="0" w:type="auto"/>
              <w:tblLayout w:type="fixed"/>
              <w:tblCellMar>
                <w:left w:w="0" w:type="dxa"/>
                <w:right w:w="0" w:type="dxa"/>
              </w:tblCellMar>
              <w:tblLook w:val="0600" w:firstRow="0" w:lastRow="0" w:firstColumn="0" w:lastColumn="0" w:noHBand="1" w:noVBand="1"/>
            </w:tblPr>
            <w:tblGrid>
              <w:gridCol w:w="4351"/>
              <w:gridCol w:w="6135"/>
            </w:tblGrid>
            <w:tr w:rsidR="00976F60" w:rsidRPr="00AC39E8" w14:paraId="6CBA8BA3" w14:textId="77777777" w:rsidTr="006C3BFE">
              <w:trPr>
                <w:trHeight w:val="19"/>
              </w:trPr>
              <w:tc>
                <w:tcPr>
                  <w:tcW w:w="4351" w:type="dxa"/>
                  <w:tcBorders>
                    <w:top w:val="single" w:sz="48" w:space="0" w:color="2381A2" w:themeColor="accent4"/>
                  </w:tcBorders>
                </w:tcPr>
                <w:p w14:paraId="09330690" w14:textId="77777777" w:rsidR="00976F60" w:rsidRPr="00AC39E8" w:rsidRDefault="00976F60" w:rsidP="00004B1B">
                  <w:pPr>
                    <w:jc w:val="both"/>
                  </w:pPr>
                </w:p>
              </w:tc>
              <w:tc>
                <w:tcPr>
                  <w:tcW w:w="6135" w:type="dxa"/>
                </w:tcPr>
                <w:p w14:paraId="058F7CFC" w14:textId="77777777" w:rsidR="00976F60" w:rsidRPr="00AC39E8" w:rsidRDefault="00976F60" w:rsidP="00004B1B">
                  <w:pPr>
                    <w:jc w:val="both"/>
                  </w:pPr>
                </w:p>
              </w:tc>
            </w:tr>
          </w:tbl>
          <w:p w14:paraId="5983F617" w14:textId="2E368AA4" w:rsidR="00D81A59" w:rsidRPr="00AC39E8" w:rsidRDefault="00022673" w:rsidP="00004B1B">
            <w:pPr>
              <w:spacing w:before="120" w:after="120"/>
              <w:jc w:val="both"/>
              <w:rPr>
                <w:rFonts w:cs="Times New Roman (Body CS)"/>
                <w:caps/>
                <w:spacing w:val="40"/>
                <w:sz w:val="48"/>
                <w:szCs w:val="48"/>
              </w:rPr>
            </w:pPr>
            <w:r w:rsidRPr="00AC39E8">
              <w:rPr>
                <w:noProof/>
              </w:rPr>
              <w:drawing>
                <wp:anchor distT="0" distB="0" distL="114300" distR="114300" simplePos="0" relativeHeight="251901952" behindDoc="0" locked="0" layoutInCell="1" allowOverlap="1" wp14:anchorId="3EA711B9" wp14:editId="43EF3ED5">
                  <wp:simplePos x="0" y="0"/>
                  <wp:positionH relativeFrom="column">
                    <wp:posOffset>4389120</wp:posOffset>
                  </wp:positionH>
                  <wp:positionV relativeFrom="paragraph">
                    <wp:posOffset>136525</wp:posOffset>
                  </wp:positionV>
                  <wp:extent cx="2394585" cy="3949700"/>
                  <wp:effectExtent l="0" t="0" r="5715" b="0"/>
                  <wp:wrapSquare wrapText="bothSides"/>
                  <wp:docPr id="1368403564" name="Picture 6" descr="Satellite dish under a starry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03564" name="Picture 6" descr="Satellite dish under a starry night sky"/>
                          <pic:cNvPicPr/>
                        </pic:nvPicPr>
                        <pic:blipFill>
                          <a:blip r:embed="rId17" cstate="email">
                            <a:alphaModFix amt="70000"/>
                            <a:extLst>
                              <a:ext uri="{28A0092B-C50C-407E-A947-70E740481C1C}">
                                <a14:useLocalDpi xmlns:a14="http://schemas.microsoft.com/office/drawing/2010/main" val="0"/>
                              </a:ext>
                            </a:extLst>
                          </a:blip>
                          <a:srcRect/>
                          <a:stretch>
                            <a:fillRect/>
                          </a:stretch>
                        </pic:blipFill>
                        <pic:spPr bwMode="auto">
                          <a:xfrm>
                            <a:off x="0" y="0"/>
                            <a:ext cx="2394585" cy="394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1A59" w:rsidRPr="00AC39E8">
              <w:rPr>
                <w:rFonts w:cs="Times New Roman (Body CS)"/>
                <w:caps/>
                <w:spacing w:val="40"/>
                <w:sz w:val="48"/>
                <w:szCs w:val="48"/>
              </w:rPr>
              <w:t>Executive Summary</w:t>
            </w:r>
          </w:p>
          <w:p w14:paraId="665F30EE" w14:textId="12E18B94" w:rsidR="00022673" w:rsidRPr="00AC39E8" w:rsidRDefault="00022673" w:rsidP="00004B1B">
            <w:pPr>
              <w:spacing w:before="240" w:after="240"/>
              <w:rPr>
                <w:color w:val="auto"/>
              </w:rPr>
            </w:pPr>
            <w:bookmarkStart w:id="1" w:name="_Toc219229737"/>
            <w:r w:rsidRPr="00AC39E8">
              <w:rPr>
                <w:color w:val="auto"/>
              </w:rPr>
              <w:t>INDEPENDENT REVIEW OF THE SECURITY OF CRITICAL INFRASTRUCTURE ACT 2018</w:t>
            </w:r>
            <w:bookmarkEnd w:id="1"/>
          </w:p>
          <w:p w14:paraId="6CE4FE57" w14:textId="634EED2D" w:rsidR="00022673" w:rsidRPr="00022673" w:rsidRDefault="00022673" w:rsidP="00004B1B">
            <w:pPr>
              <w:jc w:val="both"/>
              <w:rPr>
                <w:color w:val="auto"/>
              </w:rPr>
            </w:pPr>
            <w:r w:rsidRPr="00022673">
              <w:rPr>
                <w:color w:val="auto"/>
              </w:rPr>
              <w:t xml:space="preserve">This independent review, conducted by Dr. Jill Slay between November 2025 and January 2026, assessed whether Australia's </w:t>
            </w:r>
            <w:r w:rsidRPr="00022673">
              <w:rPr>
                <w:i/>
                <w:iCs/>
                <w:color w:val="auto"/>
              </w:rPr>
              <w:t>Security of Critical Infrastructure Act 2018</w:t>
            </w:r>
            <w:r w:rsidRPr="00022673">
              <w:rPr>
                <w:color w:val="auto"/>
              </w:rPr>
              <w:t xml:space="preserve"> (SOCI Act) is achieving its intended objectives, functioning as intended, and </w:t>
            </w:r>
            <w:r w:rsidR="0002459C">
              <w:rPr>
                <w:color w:val="auto"/>
              </w:rPr>
              <w:t xml:space="preserve">is </w:t>
            </w:r>
            <w:r w:rsidR="0085275D">
              <w:rPr>
                <w:color w:val="auto"/>
              </w:rPr>
              <w:t xml:space="preserve">not </w:t>
            </w:r>
            <w:r w:rsidRPr="00022673">
              <w:rPr>
                <w:color w:val="auto"/>
              </w:rPr>
              <w:t xml:space="preserve">producing unintended consequences. The review examined the </w:t>
            </w:r>
            <w:r w:rsidR="0085275D">
              <w:rPr>
                <w:color w:val="auto"/>
              </w:rPr>
              <w:t xml:space="preserve">SOCI </w:t>
            </w:r>
            <w:r w:rsidRPr="00022673">
              <w:rPr>
                <w:color w:val="auto"/>
              </w:rPr>
              <w:t xml:space="preserve">Act's operation through comprehensive stakeholder engagement including 50 written public submissions, surveys from 89 respondents, interactive roundtables with over 600 participants, </w:t>
            </w:r>
            <w:r w:rsidR="00004B1B">
              <w:rPr>
                <w:color w:val="auto"/>
              </w:rPr>
              <w:t>f</w:t>
            </w:r>
            <w:r w:rsidRPr="00022673">
              <w:rPr>
                <w:color w:val="auto"/>
              </w:rPr>
              <w:t xml:space="preserve">ederal </w:t>
            </w:r>
            <w:r w:rsidR="00004B1B">
              <w:rPr>
                <w:color w:val="auto"/>
              </w:rPr>
              <w:t>g</w:t>
            </w:r>
            <w:r w:rsidRPr="00022673">
              <w:rPr>
                <w:color w:val="auto"/>
              </w:rPr>
              <w:t>overnment department submissions, and international legislative comparisons.</w:t>
            </w:r>
          </w:p>
          <w:p w14:paraId="76CD773F" w14:textId="090CE96F" w:rsidR="00022673" w:rsidRPr="00AC39E8" w:rsidRDefault="00022673" w:rsidP="00004B1B">
            <w:pPr>
              <w:pStyle w:val="Heading3"/>
              <w:rPr>
                <w:color w:val="auto"/>
              </w:rPr>
            </w:pPr>
            <w:bookmarkStart w:id="2" w:name="_Toc219229738"/>
            <w:r w:rsidRPr="00AC39E8">
              <w:rPr>
                <w:color w:val="auto"/>
              </w:rPr>
              <w:t>KEY FINDING: MAJOR LEGISLATIVE CHANGE REQUIRED</w:t>
            </w:r>
            <w:bookmarkEnd w:id="2"/>
          </w:p>
          <w:p w14:paraId="41157E0B" w14:textId="7763AA31" w:rsidR="00022673" w:rsidRPr="00AC39E8" w:rsidRDefault="00022673" w:rsidP="00004B1B">
            <w:pPr>
              <w:jc w:val="both"/>
              <w:rPr>
                <w:color w:val="auto"/>
              </w:rPr>
            </w:pPr>
            <w:r w:rsidRPr="00022673">
              <w:rPr>
                <w:color w:val="auto"/>
              </w:rPr>
              <w:t xml:space="preserve">The overarching conclusion is that the SOCI Act requires major legislative change to remove complexity and confusion while becoming more agile and responsive. </w:t>
            </w:r>
          </w:p>
          <w:p w14:paraId="50A59D31" w14:textId="77777777" w:rsidR="00022673" w:rsidRPr="00022673" w:rsidRDefault="00022673" w:rsidP="00004B1B">
            <w:pPr>
              <w:pStyle w:val="Heading3"/>
              <w:jc w:val="both"/>
              <w:rPr>
                <w:color w:val="auto"/>
              </w:rPr>
            </w:pPr>
            <w:bookmarkStart w:id="3" w:name="_Toc219229739"/>
            <w:r w:rsidRPr="00022673">
              <w:rPr>
                <w:color w:val="auto"/>
              </w:rPr>
              <w:t>Strengths Acknowledged</w:t>
            </w:r>
            <w:bookmarkEnd w:id="3"/>
          </w:p>
          <w:p w14:paraId="7C8C334B" w14:textId="77777777" w:rsidR="00022673" w:rsidRPr="00022673" w:rsidRDefault="00022673" w:rsidP="00004B1B">
            <w:pPr>
              <w:spacing w:after="120"/>
              <w:jc w:val="both"/>
              <w:rPr>
                <w:color w:val="auto"/>
              </w:rPr>
            </w:pPr>
            <w:r w:rsidRPr="00022673">
              <w:rPr>
                <w:color w:val="auto"/>
              </w:rPr>
              <w:t>Stakeholders consistently acknowledged that the SOCI Act has:</w:t>
            </w:r>
          </w:p>
          <w:p w14:paraId="2998C3ED" w14:textId="013A1869" w:rsidR="00022673" w:rsidRPr="00022673" w:rsidRDefault="00022673" w:rsidP="00004B1B">
            <w:pPr>
              <w:pStyle w:val="ListParagraph"/>
              <w:numPr>
                <w:ilvl w:val="0"/>
                <w:numId w:val="61"/>
              </w:numPr>
              <w:jc w:val="both"/>
              <w:rPr>
                <w:color w:val="auto"/>
              </w:rPr>
            </w:pPr>
            <w:r w:rsidRPr="00AC39E8">
              <w:rPr>
                <w:color w:val="auto"/>
              </w:rPr>
              <w:t>i</w:t>
            </w:r>
            <w:r w:rsidRPr="00022673">
              <w:rPr>
                <w:color w:val="auto"/>
              </w:rPr>
              <w:t>ncreased executive and board-level awareness of infrastructure vulnerabilities</w:t>
            </w:r>
          </w:p>
          <w:p w14:paraId="64A1225A" w14:textId="6E679A85" w:rsidR="00022673" w:rsidRPr="00022673" w:rsidRDefault="00022673" w:rsidP="00004B1B">
            <w:pPr>
              <w:pStyle w:val="ListParagraph"/>
              <w:numPr>
                <w:ilvl w:val="0"/>
                <w:numId w:val="61"/>
              </w:numPr>
              <w:jc w:val="both"/>
              <w:rPr>
                <w:color w:val="auto"/>
              </w:rPr>
            </w:pPr>
            <w:r w:rsidRPr="00AC39E8">
              <w:rPr>
                <w:color w:val="auto"/>
              </w:rPr>
              <w:t>e</w:t>
            </w:r>
            <w:r w:rsidRPr="00022673">
              <w:rPr>
                <w:color w:val="auto"/>
              </w:rPr>
              <w:t>stablished baseline governance frameworks and accountability structures</w:t>
            </w:r>
          </w:p>
          <w:p w14:paraId="14AFCCEF" w14:textId="698B0626" w:rsidR="00022673" w:rsidRPr="00022673" w:rsidRDefault="00022673" w:rsidP="00004B1B">
            <w:pPr>
              <w:pStyle w:val="ListParagraph"/>
              <w:numPr>
                <w:ilvl w:val="0"/>
                <w:numId w:val="61"/>
              </w:numPr>
              <w:jc w:val="both"/>
              <w:rPr>
                <w:color w:val="auto"/>
              </w:rPr>
            </w:pPr>
            <w:r w:rsidRPr="00AC39E8">
              <w:rPr>
                <w:color w:val="auto"/>
              </w:rPr>
              <w:t>i</w:t>
            </w:r>
            <w:r w:rsidRPr="00022673">
              <w:rPr>
                <w:color w:val="auto"/>
              </w:rPr>
              <w:t>mproved asset visibility and incident reporting mechanisms</w:t>
            </w:r>
          </w:p>
          <w:p w14:paraId="3755B86D" w14:textId="3069BA77" w:rsidR="00022673" w:rsidRPr="00022673" w:rsidRDefault="00022673" w:rsidP="00004B1B">
            <w:pPr>
              <w:pStyle w:val="ListParagraph"/>
              <w:numPr>
                <w:ilvl w:val="0"/>
                <w:numId w:val="61"/>
              </w:numPr>
              <w:jc w:val="both"/>
              <w:rPr>
                <w:color w:val="auto"/>
              </w:rPr>
            </w:pPr>
            <w:r w:rsidRPr="00AC39E8">
              <w:rPr>
                <w:color w:val="auto"/>
              </w:rPr>
              <w:t>c</w:t>
            </w:r>
            <w:r w:rsidRPr="00022673">
              <w:rPr>
                <w:color w:val="auto"/>
              </w:rPr>
              <w:t>reated a common language for discussing critical infrastructure risks across sectors</w:t>
            </w:r>
            <w:r w:rsidRPr="00AC39E8">
              <w:rPr>
                <w:color w:val="auto"/>
              </w:rPr>
              <w:t>.</w:t>
            </w:r>
          </w:p>
          <w:p w14:paraId="6E911200" w14:textId="77777777" w:rsidR="00022673" w:rsidRPr="00AC39E8" w:rsidRDefault="00022673" w:rsidP="00004B1B">
            <w:pPr>
              <w:spacing w:before="120"/>
              <w:jc w:val="both"/>
              <w:rPr>
                <w:color w:val="auto"/>
              </w:rPr>
            </w:pPr>
            <w:r w:rsidRPr="00022673">
              <w:rPr>
                <w:color w:val="auto"/>
              </w:rPr>
              <w:t>Australia and Singapore maintain the most mature critical infrastructure frameworks globally, both operational since 2018 with established compliance cycles and active enforcement.</w:t>
            </w:r>
          </w:p>
          <w:p w14:paraId="651B17DB" w14:textId="77777777" w:rsidR="00022673" w:rsidRPr="00022673" w:rsidRDefault="00022673" w:rsidP="00004B1B">
            <w:pPr>
              <w:pStyle w:val="Heading3"/>
              <w:rPr>
                <w:color w:val="auto"/>
              </w:rPr>
            </w:pPr>
            <w:bookmarkStart w:id="4" w:name="_Toc219229740"/>
            <w:r w:rsidRPr="00022673">
              <w:rPr>
                <w:color w:val="auto"/>
              </w:rPr>
              <w:t>Critical Implementation Challenges</w:t>
            </w:r>
            <w:bookmarkEnd w:id="4"/>
          </w:p>
          <w:p w14:paraId="5B6F23C5" w14:textId="00B2D501" w:rsidR="00022673" w:rsidRPr="00022673" w:rsidRDefault="00022673" w:rsidP="00004B1B">
            <w:pPr>
              <w:jc w:val="both"/>
              <w:rPr>
                <w:color w:val="auto"/>
              </w:rPr>
            </w:pPr>
            <w:r w:rsidRPr="00022673">
              <w:rPr>
                <w:color w:val="auto"/>
              </w:rPr>
              <w:t xml:space="preserve">Stakeholder feedback revealed a need for clarity in the </w:t>
            </w:r>
            <w:r w:rsidR="00007423" w:rsidRPr="00AC39E8">
              <w:rPr>
                <w:color w:val="auto"/>
              </w:rPr>
              <w:t xml:space="preserve">SOCI </w:t>
            </w:r>
            <w:r w:rsidRPr="00022673">
              <w:rPr>
                <w:color w:val="auto"/>
              </w:rPr>
              <w:t>Act, for the removal of regulatory duplication and visible enforcement action and clearer accountability mechanisms.</w:t>
            </w:r>
          </w:p>
          <w:p w14:paraId="6B204BCC" w14:textId="77777777" w:rsidR="00022673" w:rsidRPr="00022673" w:rsidRDefault="00022673" w:rsidP="00004B1B">
            <w:pPr>
              <w:pStyle w:val="Heading3"/>
              <w:rPr>
                <w:color w:val="auto"/>
              </w:rPr>
            </w:pPr>
            <w:bookmarkStart w:id="5" w:name="_Toc219229741"/>
            <w:r w:rsidRPr="00022673">
              <w:rPr>
                <w:color w:val="auto"/>
              </w:rPr>
              <w:t>Emerging Threat Gaps</w:t>
            </w:r>
            <w:bookmarkEnd w:id="5"/>
          </w:p>
          <w:p w14:paraId="5108B173" w14:textId="064FFB9E" w:rsidR="00022673" w:rsidRPr="00022673" w:rsidRDefault="00022673" w:rsidP="00004B1B">
            <w:pPr>
              <w:spacing w:after="120"/>
              <w:jc w:val="both"/>
              <w:rPr>
                <w:color w:val="auto"/>
              </w:rPr>
            </w:pPr>
            <w:r w:rsidRPr="00022673">
              <w:rPr>
                <w:color w:val="auto"/>
              </w:rPr>
              <w:t xml:space="preserve">The majority of respondents believe the </w:t>
            </w:r>
            <w:r w:rsidR="00007423" w:rsidRPr="00AC39E8">
              <w:rPr>
                <w:color w:val="auto"/>
              </w:rPr>
              <w:t xml:space="preserve">SOCI </w:t>
            </w:r>
            <w:r w:rsidRPr="00022673">
              <w:rPr>
                <w:color w:val="auto"/>
              </w:rPr>
              <w:t>Act is not equipped to handle emerging threat</w:t>
            </w:r>
            <w:r w:rsidR="0085275D">
              <w:rPr>
                <w:color w:val="auto"/>
              </w:rPr>
              <w:t>s</w:t>
            </w:r>
            <w:r w:rsidR="00004B1B">
              <w:rPr>
                <w:color w:val="auto"/>
              </w:rPr>
              <w:t>:</w:t>
            </w:r>
          </w:p>
          <w:p w14:paraId="558C5AD3" w14:textId="0A0302B3" w:rsidR="00022673" w:rsidRPr="004D5251" w:rsidRDefault="00007423" w:rsidP="00004B1B">
            <w:pPr>
              <w:pStyle w:val="ListParagraph"/>
              <w:numPr>
                <w:ilvl w:val="0"/>
                <w:numId w:val="63"/>
              </w:numPr>
              <w:jc w:val="both"/>
              <w:rPr>
                <w:color w:val="auto"/>
              </w:rPr>
            </w:pPr>
            <w:r w:rsidRPr="004D5251">
              <w:rPr>
                <w:color w:val="auto"/>
              </w:rPr>
              <w:t>Artificial Intelligence (</w:t>
            </w:r>
            <w:r w:rsidR="00022673" w:rsidRPr="004D5251">
              <w:rPr>
                <w:color w:val="auto"/>
              </w:rPr>
              <w:t>AI</w:t>
            </w:r>
            <w:r w:rsidRPr="004D5251">
              <w:rPr>
                <w:color w:val="auto"/>
              </w:rPr>
              <w:t>)</w:t>
            </w:r>
            <w:r w:rsidR="00022673" w:rsidRPr="004D5251">
              <w:rPr>
                <w:color w:val="auto"/>
              </w:rPr>
              <w:t xml:space="preserve"> and quantum risks </w:t>
            </w:r>
            <w:r w:rsidR="00004B1B">
              <w:rPr>
                <w:color w:val="auto"/>
              </w:rPr>
              <w:t xml:space="preserve">(such as </w:t>
            </w:r>
            <w:r w:rsidR="00022673" w:rsidRPr="004D5251">
              <w:rPr>
                <w:color w:val="auto"/>
              </w:rPr>
              <w:t>AI-enabled attacks, offshore AI dependencies, data poisoning, quantum cryptography vulnerabilities) are not explicitly addressed</w:t>
            </w:r>
          </w:p>
          <w:p w14:paraId="04852686" w14:textId="6BB27A24" w:rsidR="00022673" w:rsidRPr="004D5251" w:rsidRDefault="00022673" w:rsidP="00004B1B">
            <w:pPr>
              <w:pStyle w:val="ListParagraph"/>
              <w:numPr>
                <w:ilvl w:val="0"/>
                <w:numId w:val="63"/>
              </w:numPr>
              <w:jc w:val="both"/>
              <w:rPr>
                <w:color w:val="auto"/>
              </w:rPr>
            </w:pPr>
            <w:r w:rsidRPr="004D5251">
              <w:rPr>
                <w:color w:val="auto"/>
              </w:rPr>
              <w:t>physical threat vectors including unauthori</w:t>
            </w:r>
            <w:r w:rsidR="00997E6B">
              <w:rPr>
                <w:color w:val="auto"/>
              </w:rPr>
              <w:t>s</w:t>
            </w:r>
            <w:r w:rsidRPr="004D5251">
              <w:rPr>
                <w:color w:val="auto"/>
              </w:rPr>
              <w:t>ed drones and space-based service dependencies introduce unaddressed vulnerabilities</w:t>
            </w:r>
          </w:p>
          <w:p w14:paraId="03239C4E" w14:textId="2EE06AC0" w:rsidR="00022673" w:rsidRPr="004D5251" w:rsidRDefault="00022673" w:rsidP="00004B1B">
            <w:pPr>
              <w:pStyle w:val="ListParagraph"/>
              <w:numPr>
                <w:ilvl w:val="0"/>
                <w:numId w:val="63"/>
              </w:numPr>
              <w:jc w:val="both"/>
              <w:rPr>
                <w:color w:val="auto"/>
              </w:rPr>
            </w:pPr>
            <w:r w:rsidRPr="004D5251">
              <w:rPr>
                <w:color w:val="auto"/>
              </w:rPr>
              <w:t>cyber-heavy focus neglects physical security, personnel security, and all-hazards supply chain resilience.</w:t>
            </w:r>
          </w:p>
          <w:p w14:paraId="5317CD89" w14:textId="77777777" w:rsidR="0002459C" w:rsidRPr="0002459C" w:rsidRDefault="0002459C" w:rsidP="0002459C">
            <w:pPr>
              <w:spacing w:before="120"/>
              <w:jc w:val="both"/>
              <w:rPr>
                <w:color w:val="auto"/>
              </w:rPr>
            </w:pPr>
            <w:r w:rsidRPr="0002459C">
              <w:rPr>
                <w:color w:val="auto"/>
              </w:rPr>
              <w:t>The SOCI Act is perceived as too reactive and too slow compared to evolving risks, despite multiple previous modifications.</w:t>
            </w:r>
          </w:p>
          <w:p w14:paraId="143A3428" w14:textId="7133492F" w:rsidR="0002459C" w:rsidRPr="00AC39E8" w:rsidRDefault="0002459C" w:rsidP="00004B1B">
            <w:pPr>
              <w:jc w:val="both"/>
              <w:rPr>
                <w:color w:val="auto"/>
              </w:rPr>
            </w:pPr>
          </w:p>
        </w:tc>
      </w:tr>
    </w:tbl>
    <w:p w14:paraId="0CD77047" w14:textId="53062EF9" w:rsidR="00022673" w:rsidRPr="00022673" w:rsidRDefault="00022673" w:rsidP="00022673">
      <w:pPr>
        <w:pStyle w:val="Heading3"/>
      </w:pPr>
      <w:bookmarkStart w:id="6" w:name="_Toc219229742"/>
      <w:r w:rsidRPr="00022673">
        <w:t>International Comparison Insights</w:t>
      </w:r>
      <w:bookmarkEnd w:id="6"/>
    </w:p>
    <w:p w14:paraId="1FB05F63" w14:textId="7FE1F18F" w:rsidR="00022673" w:rsidRPr="00022673" w:rsidRDefault="00022673" w:rsidP="00004B1B">
      <w:pPr>
        <w:spacing w:after="120"/>
        <w:jc w:val="both"/>
      </w:pPr>
      <w:r w:rsidRPr="00022673">
        <w:t>The literature review highlighted the</w:t>
      </w:r>
      <w:r w:rsidR="00007423" w:rsidRPr="00AC39E8">
        <w:t xml:space="preserve"> United Kingdom’s</w:t>
      </w:r>
      <w:r w:rsidRPr="00022673">
        <w:t xml:space="preserve"> </w:t>
      </w:r>
      <w:r w:rsidR="00007423" w:rsidRPr="00AC39E8">
        <w:t>(</w:t>
      </w:r>
      <w:r w:rsidRPr="00022673">
        <w:t>UK's</w:t>
      </w:r>
      <w:r w:rsidR="00007423" w:rsidRPr="00AC39E8">
        <w:t>)</w:t>
      </w:r>
      <w:r w:rsidRPr="00022673">
        <w:t xml:space="preserve"> holistic approach, which explicitly recogni</w:t>
      </w:r>
      <w:r w:rsidR="00997E6B">
        <w:t>s</w:t>
      </w:r>
      <w:r w:rsidRPr="00022673">
        <w:t>es social cohesion as equally critical to national security as physical infrastructure itself. Social cohesion is identified as a 'centre of gravity' that, if disrupted, significantly weakens national resilience. Australia could consider adopting similar perspectives to strengthen public understanding and support for critical infrastructure protection.</w:t>
      </w:r>
    </w:p>
    <w:p w14:paraId="66108833" w14:textId="77777777" w:rsidR="00694AAE" w:rsidRPr="00694AAE" w:rsidRDefault="00694AAE" w:rsidP="00694AAE">
      <w:pPr>
        <w:pStyle w:val="Heading3"/>
      </w:pPr>
      <w:bookmarkStart w:id="7" w:name="_Toc219229743"/>
      <w:r w:rsidRPr="00694AAE">
        <w:t xml:space="preserve">Proposed Government Amendments </w:t>
      </w:r>
      <w:bookmarkEnd w:id="7"/>
    </w:p>
    <w:p w14:paraId="0BBAB635" w14:textId="5EEE3734" w:rsidR="00694AAE" w:rsidRPr="00694AAE" w:rsidRDefault="00694AAE" w:rsidP="00004B1B">
      <w:pPr>
        <w:spacing w:after="120"/>
        <w:jc w:val="both"/>
      </w:pPr>
      <w:r w:rsidRPr="00694AAE">
        <w:t xml:space="preserve">The Department of Home Affairs </w:t>
      </w:r>
      <w:r w:rsidR="00645C24">
        <w:t xml:space="preserve">(the Department) </w:t>
      </w:r>
      <w:r w:rsidRPr="00694AAE">
        <w:t xml:space="preserve">released proposed amendments to the Critical Infrastructure Risk Management Program (CIRMP) Rules during the review period. These amendments represent a positive evolution from principles-based risk awareness toward demonstrable, intelligence-informed risk treatment. Key enhancements include mandatory uplift to </w:t>
      </w:r>
      <w:r w:rsidR="00004B1B">
        <w:t>M</w:t>
      </w:r>
      <w:r w:rsidRPr="00694AAE">
        <w:t xml:space="preserve">aturity </w:t>
      </w:r>
      <w:r w:rsidR="00004B1B">
        <w:t>L</w:t>
      </w:r>
      <w:r w:rsidRPr="00694AAE">
        <w:t xml:space="preserve">evel 2, supply-chain vulnerability mapping, personnel security plans with mandatory AusCheck background checking, specified risk advice requirements, and explicit </w:t>
      </w:r>
      <w:r w:rsidR="00007423" w:rsidRPr="00AC39E8">
        <w:t>Foreign Ownership, Control or Influence (</w:t>
      </w:r>
      <w:r w:rsidRPr="00694AAE">
        <w:t>FOCI</w:t>
      </w:r>
      <w:r w:rsidR="00007423" w:rsidRPr="00AC39E8">
        <w:t>)</w:t>
      </w:r>
      <w:r w:rsidRPr="00694AAE">
        <w:t xml:space="preserve"> risk management. </w:t>
      </w:r>
    </w:p>
    <w:p w14:paraId="7D8EC6FC" w14:textId="77777777" w:rsidR="00694AAE" w:rsidRPr="00AC39E8" w:rsidRDefault="00694AAE" w:rsidP="00694AAE">
      <w:pPr>
        <w:pStyle w:val="Heading3"/>
      </w:pPr>
      <w:bookmarkStart w:id="8" w:name="_Toc219229744"/>
      <w:r w:rsidRPr="00694AAE">
        <w:t>Key Areas of Stakeholder Consensus</w:t>
      </w:r>
      <w:bookmarkEnd w:id="8"/>
    </w:p>
    <w:p w14:paraId="7EDA715A" w14:textId="4D7D8637" w:rsidR="00694AAE" w:rsidRPr="00694AAE" w:rsidRDefault="00694AAE" w:rsidP="0072729A">
      <w:pPr>
        <w:jc w:val="both"/>
      </w:pPr>
      <w:r w:rsidRPr="00AC39E8">
        <w:t>K</w:t>
      </w:r>
      <w:r w:rsidR="0072729A">
        <w:t>e</w:t>
      </w:r>
      <w:r w:rsidRPr="00AC39E8">
        <w:t>y areas of consensus include:</w:t>
      </w:r>
    </w:p>
    <w:p w14:paraId="1C5C8F44" w14:textId="29CA3F60" w:rsidR="00694AAE" w:rsidRPr="00AC39E8" w:rsidRDefault="00694AAE" w:rsidP="0072729A">
      <w:pPr>
        <w:pStyle w:val="ListParagraph"/>
        <w:numPr>
          <w:ilvl w:val="0"/>
          <w:numId w:val="61"/>
        </w:numPr>
        <w:jc w:val="both"/>
      </w:pPr>
      <w:r w:rsidRPr="00AC39E8">
        <w:t xml:space="preserve">expanding SOCI </w:t>
      </w:r>
      <w:r w:rsidR="002C5B27" w:rsidRPr="00AC39E8">
        <w:t xml:space="preserve">Act </w:t>
      </w:r>
      <w:r w:rsidRPr="00AC39E8">
        <w:t>scope to include AI services, content delivery networks, hyperscale cloud providers, drones, and space assets</w:t>
      </w:r>
    </w:p>
    <w:p w14:paraId="25F0EF15" w14:textId="3A9D966D" w:rsidR="00694AAE" w:rsidRPr="00AC39E8" w:rsidRDefault="00694AAE" w:rsidP="0072729A">
      <w:pPr>
        <w:pStyle w:val="ListParagraph"/>
        <w:numPr>
          <w:ilvl w:val="0"/>
          <w:numId w:val="61"/>
        </w:numPr>
        <w:jc w:val="both"/>
      </w:pPr>
      <w:r w:rsidRPr="00AC39E8">
        <w:t xml:space="preserve">harmonising frameworks by aligning </w:t>
      </w:r>
      <w:r w:rsidR="002C5B27" w:rsidRPr="00AC39E8">
        <w:t xml:space="preserve">the </w:t>
      </w:r>
      <w:r w:rsidRPr="00AC39E8">
        <w:t xml:space="preserve">SOCI </w:t>
      </w:r>
      <w:r w:rsidR="002C5B27" w:rsidRPr="00AC39E8">
        <w:t xml:space="preserve">Act </w:t>
      </w:r>
      <w:r w:rsidRPr="00AC39E8">
        <w:t xml:space="preserve">with Australian Prudential Regulation Authority (APRA), Australian Securities and Investments Commission (ASIC), </w:t>
      </w:r>
      <w:r w:rsidR="00B955A9">
        <w:t xml:space="preserve">International Organization for Standardization </w:t>
      </w:r>
      <w:r w:rsidRPr="00AC39E8">
        <w:t>(ISO), National Institute of Standards and Technology (NIST)</w:t>
      </w:r>
      <w:r w:rsidR="0072729A">
        <w:t xml:space="preserve">, </w:t>
      </w:r>
      <w:r w:rsidRPr="00AC39E8">
        <w:t xml:space="preserve">Cross-industry Prudential Standard 234 (Information Security) </w:t>
      </w:r>
      <w:r w:rsidR="00412436">
        <w:t>(</w:t>
      </w:r>
      <w:r w:rsidRPr="00AC39E8">
        <w:t>CPS234</w:t>
      </w:r>
      <w:r w:rsidR="00412436">
        <w:t>)</w:t>
      </w:r>
      <w:r w:rsidRPr="00AC39E8">
        <w:t>, P</w:t>
      </w:r>
      <w:r w:rsidR="00B35989">
        <w:t>rotective Security Policy</w:t>
      </w:r>
      <w:r w:rsidRPr="00AC39E8">
        <w:t xml:space="preserve"> Framework (PSPF), and state regimes</w:t>
      </w:r>
    </w:p>
    <w:p w14:paraId="2710C821" w14:textId="690EF642" w:rsidR="00694AAE" w:rsidRPr="00AC39E8" w:rsidRDefault="00694AAE" w:rsidP="0072729A">
      <w:pPr>
        <w:pStyle w:val="ListParagraph"/>
        <w:numPr>
          <w:ilvl w:val="0"/>
          <w:numId w:val="61"/>
        </w:numPr>
        <w:jc w:val="both"/>
      </w:pPr>
      <w:r w:rsidRPr="00AC39E8">
        <w:t>adopting a '</w:t>
      </w:r>
      <w:r w:rsidR="002C5B27" w:rsidRPr="00AC39E8">
        <w:t>r</w:t>
      </w:r>
      <w:r w:rsidRPr="00AC39E8">
        <w:t xml:space="preserve">eport </w:t>
      </w:r>
      <w:r w:rsidR="002C5B27" w:rsidRPr="00AC39E8">
        <w:t>o</w:t>
      </w:r>
      <w:r w:rsidRPr="00AC39E8">
        <w:t>nce' model for incident reporting</w:t>
      </w:r>
    </w:p>
    <w:p w14:paraId="49DA691D" w14:textId="23E8443A" w:rsidR="00694AAE" w:rsidRPr="00AC39E8" w:rsidRDefault="00694AAE" w:rsidP="0072729A">
      <w:pPr>
        <w:pStyle w:val="ListParagraph"/>
        <w:numPr>
          <w:ilvl w:val="0"/>
          <w:numId w:val="61"/>
        </w:numPr>
        <w:jc w:val="both"/>
      </w:pPr>
      <w:r w:rsidRPr="00AC39E8">
        <w:t>improving guidance through prescriptive, practical materials with worked examples, CIRMP templates, and plain-language guides (similar to ASIC regulatory guides)</w:t>
      </w:r>
    </w:p>
    <w:p w14:paraId="5AFF502E" w14:textId="526837D5" w:rsidR="00694AAE" w:rsidRPr="00AC39E8" w:rsidRDefault="00694AAE" w:rsidP="0072729A">
      <w:pPr>
        <w:pStyle w:val="ListParagraph"/>
        <w:numPr>
          <w:ilvl w:val="0"/>
          <w:numId w:val="61"/>
        </w:numPr>
        <w:jc w:val="both"/>
      </w:pPr>
      <w:r w:rsidRPr="00AC39E8">
        <w:t>strengthening assurance by shifting from procedural audits to effectiveness-based reviews, with maturity-based tiering that rewards strong security posture</w:t>
      </w:r>
    </w:p>
    <w:p w14:paraId="0FB3DBF7" w14:textId="6E5EA91C" w:rsidR="00694AAE" w:rsidRPr="00AC39E8" w:rsidRDefault="00694AAE" w:rsidP="0072729A">
      <w:pPr>
        <w:pStyle w:val="ListParagraph"/>
        <w:numPr>
          <w:ilvl w:val="0"/>
          <w:numId w:val="61"/>
        </w:numPr>
        <w:jc w:val="both"/>
      </w:pPr>
      <w:r w:rsidRPr="00AC39E8">
        <w:t>enhancing capability through investment in protective security education, workforce training, and structured cross-sector threat intelligence sharing</w:t>
      </w:r>
    </w:p>
    <w:p w14:paraId="020A51C0" w14:textId="4309CDEC" w:rsidR="00694AAE" w:rsidRPr="00AC39E8" w:rsidRDefault="00694AAE" w:rsidP="0072729A">
      <w:pPr>
        <w:pStyle w:val="ListParagraph"/>
        <w:numPr>
          <w:ilvl w:val="0"/>
          <w:numId w:val="61"/>
        </w:numPr>
        <w:jc w:val="both"/>
      </w:pPr>
      <w:r w:rsidRPr="00AC39E8">
        <w:t xml:space="preserve">mandating bidirectional information exchange between government and operators (similar to </w:t>
      </w:r>
      <w:r w:rsidR="002C5B27" w:rsidRPr="00AC39E8">
        <w:t xml:space="preserve">the United States’ </w:t>
      </w:r>
      <w:r w:rsidR="0002459C">
        <w:t xml:space="preserve">(US) </w:t>
      </w:r>
      <w:r w:rsidR="002C5B27" w:rsidRPr="00AC39E8">
        <w:t xml:space="preserve">Cybersecurity and Infrastructure Security Agency </w:t>
      </w:r>
      <w:r w:rsidR="0002459C">
        <w:t xml:space="preserve">(CISA) </w:t>
      </w:r>
      <w:r w:rsidR="002C5B27" w:rsidRPr="00AC39E8">
        <w:t>(</w:t>
      </w:r>
      <w:r w:rsidRPr="00AC39E8">
        <w:t>CISA 2015).</w:t>
      </w:r>
    </w:p>
    <w:p w14:paraId="0C0E9D2F" w14:textId="77777777" w:rsidR="00694AAE" w:rsidRPr="00AC39E8" w:rsidRDefault="00694AAE" w:rsidP="00694AAE">
      <w:pPr>
        <w:pStyle w:val="Heading3"/>
      </w:pPr>
      <w:bookmarkStart w:id="9" w:name="_Toc219229745"/>
      <w:r w:rsidRPr="00694AAE">
        <w:t xml:space="preserve">Key areas of Government Stakeholder Discussion </w:t>
      </w:r>
      <w:bookmarkEnd w:id="9"/>
    </w:p>
    <w:p w14:paraId="21D133F7" w14:textId="50A43821" w:rsidR="00694AAE" w:rsidRDefault="00694AAE" w:rsidP="0072729A">
      <w:pPr>
        <w:jc w:val="both"/>
      </w:pPr>
      <w:r w:rsidRPr="00AC39E8">
        <w:t>Key areas of discussion include</w:t>
      </w:r>
      <w:r w:rsidR="00907EC9">
        <w:t>d a range of topics</w:t>
      </w:r>
      <w:r w:rsidRPr="00AC39E8">
        <w:t>:</w:t>
      </w:r>
    </w:p>
    <w:p w14:paraId="2CB6BDFC" w14:textId="77777777" w:rsidR="005F51F7" w:rsidRPr="00694AAE" w:rsidRDefault="005F51F7" w:rsidP="0072729A">
      <w:pPr>
        <w:jc w:val="both"/>
      </w:pPr>
    </w:p>
    <w:p w14:paraId="4E07BE29" w14:textId="2D3AB8AA" w:rsidR="00694AAE" w:rsidRDefault="0072729A" w:rsidP="007250A9">
      <w:pPr>
        <w:numPr>
          <w:ilvl w:val="0"/>
          <w:numId w:val="62"/>
        </w:numPr>
        <w:jc w:val="both"/>
      </w:pPr>
      <w:r w:rsidRPr="0002459C">
        <w:rPr>
          <w:b/>
          <w:bCs/>
        </w:rPr>
        <w:t>A</w:t>
      </w:r>
      <w:r w:rsidR="00694AAE" w:rsidRPr="0002459C">
        <w:rPr>
          <w:b/>
          <w:bCs/>
        </w:rPr>
        <w:t>ll sectors</w:t>
      </w:r>
      <w:r w:rsidR="00694AAE" w:rsidRPr="00470221">
        <w:t xml:space="preserve">: </w:t>
      </w:r>
      <w:r w:rsidR="00737E76" w:rsidRPr="00470221">
        <w:t xml:space="preserve">Issues relating to foreign ownership were raised by many stakeholders, with some identifying potential national security risks as a result. Other stakeholders acknowledged that whilst foreign owned entities may present a risk, foreign ownership is not the only vector available to exert foreign influence, with many vectors falling outside direct SOCI </w:t>
      </w:r>
      <w:r w:rsidR="00AA0FBF">
        <w:t xml:space="preserve">Act </w:t>
      </w:r>
      <w:r w:rsidR="00737E76" w:rsidRPr="00470221">
        <w:t>regulation. Risks associated with FOCI</w:t>
      </w:r>
      <w:r w:rsidR="005A7AFC">
        <w:t xml:space="preserve"> are</w:t>
      </w:r>
      <w:r w:rsidR="00737E76" w:rsidRPr="00470221">
        <w:t xml:space="preserve"> present across critical infrastructure, commonly in areas such as supply chain, where there is no appropriate domestic alternative. </w:t>
      </w:r>
      <w:r w:rsidR="00AA0FBF">
        <w:t xml:space="preserve">The </w:t>
      </w:r>
      <w:r w:rsidR="00737E76" w:rsidRPr="00470221">
        <w:t xml:space="preserve">SOCI </w:t>
      </w:r>
      <w:r w:rsidR="00AA0FBF">
        <w:t xml:space="preserve">Act </w:t>
      </w:r>
      <w:r w:rsidR="00737E76" w:rsidRPr="00470221">
        <w:t>should be designed to deal with the wide variety of FOCI risks, noting the risk of foreign ownership is predominantly managed through the </w:t>
      </w:r>
      <w:r w:rsidR="00737E76" w:rsidRPr="0002459C">
        <w:rPr>
          <w:i/>
          <w:iCs/>
        </w:rPr>
        <w:t>Foreign Acquisitions and Takeovers Act 1975</w:t>
      </w:r>
      <w:r w:rsidR="00737E76" w:rsidRPr="00470221">
        <w:t>.  It should be noted that SOCI-</w:t>
      </w:r>
      <w:r w:rsidR="00AA0FBF">
        <w:t xml:space="preserve">Act </w:t>
      </w:r>
      <w:r w:rsidR="00737E76" w:rsidRPr="00470221">
        <w:t>regulated entities have a wide range of organisational structures, including large multinationals, foreign owned investments, state owned enterprises, large domestic organisations and small and medium businesses. As a result, many of them are subject to multiple legislative requirements, which must be met prior to operating in the Australian market. Some stakeholder feedback focused on the perception that investment into the Australian market was challenging, given the potentially multiple layers of regulation to move through, with some stakeholders perceiving that there were unequal obligations which prevented their further investment. It appears some of this relates to the perceived lack of compliance action, with entities concerned that whilst they were complying (at a cost to their business) their competitors were not. Per my recommendations, consideration should be given to reducing legislative duplication where possible and increasing compliance action when appropriate.</w:t>
      </w:r>
    </w:p>
    <w:p w14:paraId="078B18BF" w14:textId="77777777" w:rsidR="005F51F7" w:rsidRPr="00694AAE" w:rsidRDefault="005F51F7" w:rsidP="005F51F7">
      <w:pPr>
        <w:ind w:left="720"/>
        <w:jc w:val="both"/>
      </w:pPr>
    </w:p>
    <w:p w14:paraId="1A1700FD" w14:textId="3928836B" w:rsidR="00694AAE" w:rsidRDefault="00694AAE" w:rsidP="00F21575">
      <w:pPr>
        <w:numPr>
          <w:ilvl w:val="0"/>
          <w:numId w:val="62"/>
        </w:numPr>
        <w:jc w:val="both"/>
      </w:pPr>
      <w:r w:rsidRPr="00694AAE">
        <w:rPr>
          <w:b/>
          <w:bCs/>
        </w:rPr>
        <w:t xml:space="preserve">Energy </w:t>
      </w:r>
      <w:r w:rsidR="0072729A">
        <w:rPr>
          <w:b/>
          <w:bCs/>
        </w:rPr>
        <w:t>s</w:t>
      </w:r>
      <w:r w:rsidRPr="00694AAE">
        <w:rPr>
          <w:b/>
          <w:bCs/>
        </w:rPr>
        <w:t>ector</w:t>
      </w:r>
      <w:r w:rsidRPr="00694AAE">
        <w:t xml:space="preserve">: </w:t>
      </w:r>
      <w:r w:rsidRPr="00AC39E8">
        <w:t>a</w:t>
      </w:r>
      <w:r w:rsidRPr="00694AAE">
        <w:t xml:space="preserve">nother major issue that requires thought is that of the Electricity </w:t>
      </w:r>
      <w:r w:rsidR="0072729A">
        <w:t>s</w:t>
      </w:r>
      <w:r w:rsidRPr="00694AAE">
        <w:t xml:space="preserve">ector during a time of transition to renewables. The SOCI Act applies to generators larger than 30 </w:t>
      </w:r>
      <w:r w:rsidR="00AC39E8" w:rsidRPr="00AC39E8">
        <w:t>Megawatts (MW)</w:t>
      </w:r>
      <w:r w:rsidRPr="00694AAE">
        <w:t xml:space="preserve">. </w:t>
      </w:r>
      <w:r w:rsidR="00A120AC" w:rsidRPr="00694AAE">
        <w:t>Thus,</w:t>
      </w:r>
      <w:r w:rsidRPr="00694AAE">
        <w:t xml:space="preserve"> it is necessary to amend the SOCI Act to place cyber obligations (e.g. </w:t>
      </w:r>
      <w:r w:rsidRPr="00712991">
        <w:t>Australian Energy Sector Cyber Security Framework</w:t>
      </w:r>
      <w:r w:rsidRPr="00694AAE">
        <w:t xml:space="preserve"> </w:t>
      </w:r>
      <w:r w:rsidR="00336C49">
        <w:t>(</w:t>
      </w:r>
      <w:r w:rsidRPr="00694AAE">
        <w:t>AESCSF</w:t>
      </w:r>
      <w:r w:rsidR="00336C49">
        <w:t>)</w:t>
      </w:r>
      <w:r w:rsidRPr="00694AAE">
        <w:t xml:space="preserve"> as developed by the electricity industry) directly on inverter Original Equipment Manufacturers</w:t>
      </w:r>
      <w:r w:rsidR="00336C49">
        <w:t xml:space="preserve"> </w:t>
      </w:r>
      <w:r w:rsidRPr="00694AAE">
        <w:t xml:space="preserve">(OEMs). Alternatively, it might be necessary to require transmission networks or generators to report whether and how they pass obligations through the supply chain to OEMs and others. Aggregators and </w:t>
      </w:r>
      <w:r w:rsidR="00AC39E8" w:rsidRPr="00AC39E8">
        <w:t>V</w:t>
      </w:r>
      <w:r w:rsidRPr="00694AAE">
        <w:t xml:space="preserve">irtual </w:t>
      </w:r>
      <w:r w:rsidR="00AC39E8" w:rsidRPr="00AC39E8">
        <w:t>P</w:t>
      </w:r>
      <w:r w:rsidRPr="00694AAE">
        <w:t xml:space="preserve">ower </w:t>
      </w:r>
      <w:r w:rsidR="00AC39E8" w:rsidRPr="00AC39E8">
        <w:t>P</w:t>
      </w:r>
      <w:r w:rsidRPr="00694AAE">
        <w:t>lant (VPP) operators are also major attack surfaces and have no obligations under the SOCI Act, even if aggregated generation exceeds 30 MW</w:t>
      </w:r>
      <w:r w:rsidR="00913D26">
        <w:t>.</w:t>
      </w:r>
    </w:p>
    <w:p w14:paraId="1DD22E69" w14:textId="77777777" w:rsidR="005F51F7" w:rsidRPr="00694AAE" w:rsidRDefault="005F51F7" w:rsidP="005F51F7">
      <w:pPr>
        <w:jc w:val="both"/>
      </w:pPr>
    </w:p>
    <w:p w14:paraId="7F8DB86E" w14:textId="16E54FE1" w:rsidR="00694AAE" w:rsidRDefault="0072729A" w:rsidP="00F21575">
      <w:pPr>
        <w:numPr>
          <w:ilvl w:val="0"/>
          <w:numId w:val="62"/>
        </w:numPr>
        <w:jc w:val="both"/>
      </w:pPr>
      <w:r>
        <w:rPr>
          <w:b/>
          <w:bCs/>
        </w:rPr>
        <w:t>C</w:t>
      </w:r>
      <w:r w:rsidR="00694AAE" w:rsidRPr="00694AAE">
        <w:rPr>
          <w:b/>
          <w:bCs/>
        </w:rPr>
        <w:t xml:space="preserve">ompliance </w:t>
      </w:r>
      <w:r w:rsidR="00694AAE" w:rsidRPr="00AC39E8">
        <w:rPr>
          <w:b/>
          <w:bCs/>
        </w:rPr>
        <w:t>c</w:t>
      </w:r>
      <w:r w:rsidR="00694AAE" w:rsidRPr="00694AAE">
        <w:rPr>
          <w:b/>
          <w:bCs/>
        </w:rPr>
        <w:t>hallenges</w:t>
      </w:r>
      <w:r w:rsidR="00694AAE" w:rsidRPr="00694AAE">
        <w:t xml:space="preserve">: </w:t>
      </w:r>
      <w:r w:rsidR="00694AAE" w:rsidRPr="00AC39E8">
        <w:t>t</w:t>
      </w:r>
      <w:r w:rsidR="00694AAE" w:rsidRPr="00694AAE">
        <w:t xml:space="preserve">here is tension between a </w:t>
      </w:r>
      <w:r>
        <w:t>‘</w:t>
      </w:r>
      <w:r w:rsidR="00694AAE" w:rsidRPr="00694AAE">
        <w:t>helping hand</w:t>
      </w:r>
      <w:r>
        <w:t>’</w:t>
      </w:r>
      <w:r w:rsidR="00694AAE" w:rsidRPr="00694AAE">
        <w:t xml:space="preserve"> approach versus stricter enforcement given the severity of national security threats</w:t>
      </w:r>
      <w:r w:rsidR="00913D26">
        <w:t>.</w:t>
      </w:r>
    </w:p>
    <w:p w14:paraId="0B40D6BB" w14:textId="77777777" w:rsidR="005F51F7" w:rsidRPr="00694AAE" w:rsidRDefault="005F51F7" w:rsidP="005F51F7">
      <w:pPr>
        <w:jc w:val="both"/>
      </w:pPr>
    </w:p>
    <w:p w14:paraId="7AE961F2" w14:textId="4D909248" w:rsidR="00694AAE" w:rsidRDefault="00D41725" w:rsidP="00F21575">
      <w:pPr>
        <w:numPr>
          <w:ilvl w:val="0"/>
          <w:numId w:val="62"/>
        </w:numPr>
        <w:jc w:val="both"/>
      </w:pPr>
      <w:r>
        <w:rPr>
          <w:b/>
          <w:bCs/>
        </w:rPr>
        <w:t>Sector and asset class definitions</w:t>
      </w:r>
      <w:r w:rsidR="00694AAE" w:rsidRPr="00694AAE">
        <w:t xml:space="preserve">: </w:t>
      </w:r>
      <w:r w:rsidR="00694AAE" w:rsidRPr="00AC39E8">
        <w:t>o</w:t>
      </w:r>
      <w:r w:rsidR="00694AAE" w:rsidRPr="00694AAE">
        <w:t xml:space="preserve">ther issues have arisen in debate with </w:t>
      </w:r>
      <w:r w:rsidR="00AC39E8" w:rsidRPr="00AC39E8">
        <w:t xml:space="preserve">Trusted </w:t>
      </w:r>
      <w:r w:rsidR="0072729A">
        <w:t>I</w:t>
      </w:r>
      <w:r w:rsidR="00AC39E8" w:rsidRPr="00AC39E8">
        <w:t xml:space="preserve">nformation Sharing Network (TISN) </w:t>
      </w:r>
      <w:r w:rsidR="00694AAE" w:rsidRPr="00694AAE">
        <w:t xml:space="preserve">groups and individual </w:t>
      </w:r>
      <w:r w:rsidR="0072729A">
        <w:t>f</w:t>
      </w:r>
      <w:r w:rsidR="00694AAE" w:rsidRPr="00694AAE">
        <w:t xml:space="preserve">ederal </w:t>
      </w:r>
      <w:r w:rsidR="0072729A">
        <w:t>g</w:t>
      </w:r>
      <w:r w:rsidR="00694AAE" w:rsidRPr="00694AAE">
        <w:t xml:space="preserve">overnment </w:t>
      </w:r>
      <w:r w:rsidR="00AC39E8" w:rsidRPr="00AC39E8">
        <w:t>d</w:t>
      </w:r>
      <w:r w:rsidR="00694AAE" w:rsidRPr="00694AAE">
        <w:t>epartments over</w:t>
      </w:r>
      <w:r w:rsidR="005A7AFC">
        <w:t xml:space="preserve"> the</w:t>
      </w:r>
      <w:r w:rsidR="00694AAE" w:rsidRPr="00694AAE">
        <w:t xml:space="preserve"> </w:t>
      </w:r>
      <w:r>
        <w:t xml:space="preserve">breadth of </w:t>
      </w:r>
      <w:r w:rsidR="00AC39E8" w:rsidRPr="00AC39E8">
        <w:t>c</w:t>
      </w:r>
      <w:r w:rsidR="00694AAE" w:rsidRPr="00694AAE">
        <w:t xml:space="preserve">ritical </w:t>
      </w:r>
      <w:r w:rsidR="00AC39E8" w:rsidRPr="00AC39E8">
        <w:t>i</w:t>
      </w:r>
      <w:r w:rsidR="00694AAE" w:rsidRPr="00694AAE">
        <w:t xml:space="preserve">nfrastructure </w:t>
      </w:r>
      <w:r w:rsidR="00AC39E8" w:rsidRPr="00AC39E8">
        <w:t>s</w:t>
      </w:r>
      <w:r w:rsidR="00694AAE" w:rsidRPr="00694AAE">
        <w:t xml:space="preserve">ectors and </w:t>
      </w:r>
      <w:r w:rsidR="00AC39E8" w:rsidRPr="00AC39E8">
        <w:t>a</w:t>
      </w:r>
      <w:r w:rsidR="00694AAE" w:rsidRPr="00694AAE">
        <w:t>sset classes</w:t>
      </w:r>
      <w:r>
        <w:t>, and the need to enhance and expand both the sectors and asset classes where definitions do not match current context and/or practice</w:t>
      </w:r>
      <w:r w:rsidR="00694AAE" w:rsidRPr="00694AAE">
        <w:t xml:space="preserve">. Examples of this include the Higher Education and Research </w:t>
      </w:r>
      <w:r w:rsidR="0072729A">
        <w:t>s</w:t>
      </w:r>
      <w:r w:rsidR="00694AAE" w:rsidRPr="00694AAE">
        <w:t xml:space="preserve">ector and the response of some universities who have concluded that none of their research involves </w:t>
      </w:r>
      <w:r w:rsidR="00AC39E8" w:rsidRPr="00AC39E8">
        <w:t>c</w:t>
      </w:r>
      <w:r w:rsidR="00694AAE" w:rsidRPr="00694AAE">
        <w:t xml:space="preserve">ritical </w:t>
      </w:r>
      <w:r w:rsidR="00AC39E8" w:rsidRPr="00AC39E8">
        <w:t>i</w:t>
      </w:r>
      <w:r w:rsidR="00694AAE" w:rsidRPr="00694AAE">
        <w:t xml:space="preserve">nfrastructure. This issue is very worrying since universities face foreign interference risks, particularly around research security and the large number of international </w:t>
      </w:r>
      <w:r w:rsidR="00AC39E8" w:rsidRPr="00AC39E8">
        <w:t>Science, Technology, Engineering and Maths (</w:t>
      </w:r>
      <w:r w:rsidR="00694AAE" w:rsidRPr="00694AAE">
        <w:t>STEM</w:t>
      </w:r>
      <w:r w:rsidR="00AC39E8" w:rsidRPr="00AC39E8">
        <w:t>)</w:t>
      </w:r>
      <w:r w:rsidR="00694AAE" w:rsidRPr="00694AAE">
        <w:t xml:space="preserve"> students. University </w:t>
      </w:r>
      <w:r w:rsidR="00AC39E8">
        <w:t>f</w:t>
      </w:r>
      <w:r w:rsidR="00694AAE" w:rsidRPr="00694AAE">
        <w:t xml:space="preserve">oreign </w:t>
      </w:r>
      <w:r w:rsidR="00AC39E8">
        <w:t>i</w:t>
      </w:r>
      <w:r w:rsidR="00694AAE" w:rsidRPr="00694AAE">
        <w:t>nterference guidelines are now considered static and inconsistently applied and are problematic since they are voluntary rather than mandated. It might be necessary to consider a new definition of Higher Education and Research to encompass all forms of Higher Education</w:t>
      </w:r>
      <w:r>
        <w:t>al</w:t>
      </w:r>
      <w:r w:rsidR="00694AAE" w:rsidRPr="00694AAE">
        <w:t xml:space="preserve"> </w:t>
      </w:r>
      <w:r w:rsidR="005A7AFC">
        <w:t>r</w:t>
      </w:r>
      <w:r w:rsidR="00694AAE" w:rsidRPr="00694AAE">
        <w:t xml:space="preserve">esearch and institutions such as </w:t>
      </w:r>
      <w:r w:rsidR="00AC39E8">
        <w:t>Commonwealth Scientific and Industrial Research Organisation (</w:t>
      </w:r>
      <w:r w:rsidR="00694AAE" w:rsidRPr="00694AAE">
        <w:t>CSIRO</w:t>
      </w:r>
      <w:r w:rsidR="00AC39E8">
        <w:t>)</w:t>
      </w:r>
      <w:r w:rsidR="00694AAE" w:rsidRPr="00694AAE">
        <w:t xml:space="preserve">, </w:t>
      </w:r>
      <w:r w:rsidR="00AC39E8">
        <w:t>National Health and Medical Research Council (</w:t>
      </w:r>
      <w:r w:rsidR="00694AAE" w:rsidRPr="00694AAE">
        <w:t>NHMRC</w:t>
      </w:r>
      <w:r w:rsidR="00AC39E8">
        <w:t>)</w:t>
      </w:r>
      <w:r w:rsidR="00694AAE" w:rsidRPr="00694AAE">
        <w:t xml:space="preserve"> and other </w:t>
      </w:r>
      <w:r w:rsidR="00AC39E8">
        <w:t>m</w:t>
      </w:r>
      <w:r w:rsidR="00694AAE" w:rsidRPr="00694AAE">
        <w:t xml:space="preserve">edical </w:t>
      </w:r>
      <w:r w:rsidR="00AC39E8">
        <w:t>r</w:t>
      </w:r>
      <w:r w:rsidR="00694AAE" w:rsidRPr="00694AAE">
        <w:t xml:space="preserve">esearch, </w:t>
      </w:r>
      <w:r w:rsidR="00AC39E8">
        <w:t>c</w:t>
      </w:r>
      <w:r w:rsidR="00694AAE" w:rsidRPr="00694AAE">
        <w:t xml:space="preserve">o-operative research </w:t>
      </w:r>
      <w:r w:rsidR="00AC39E8">
        <w:t>c</w:t>
      </w:r>
      <w:r w:rsidR="00694AAE" w:rsidRPr="00694AAE">
        <w:t xml:space="preserve">entres and </w:t>
      </w:r>
      <w:r w:rsidR="00AC39E8">
        <w:t>p</w:t>
      </w:r>
      <w:r w:rsidR="00694AAE" w:rsidRPr="00694AAE">
        <w:t>rojects and Defence funded research</w:t>
      </w:r>
      <w:r>
        <w:t xml:space="preserve"> carried out in universities</w:t>
      </w:r>
      <w:r w:rsidR="00913D26">
        <w:t>.</w:t>
      </w:r>
    </w:p>
    <w:p w14:paraId="2A742F44" w14:textId="77777777" w:rsidR="005F51F7" w:rsidRPr="00694AAE" w:rsidRDefault="005F51F7" w:rsidP="005F51F7">
      <w:pPr>
        <w:ind w:left="720"/>
        <w:jc w:val="both"/>
      </w:pPr>
    </w:p>
    <w:p w14:paraId="7A1F9FAD" w14:textId="05270A65" w:rsidR="00694AAE" w:rsidRDefault="0072729A" w:rsidP="00F21575">
      <w:pPr>
        <w:numPr>
          <w:ilvl w:val="0"/>
          <w:numId w:val="62"/>
        </w:numPr>
        <w:jc w:val="both"/>
      </w:pPr>
      <w:r>
        <w:rPr>
          <w:b/>
          <w:bCs/>
        </w:rPr>
        <w:t>N</w:t>
      </w:r>
      <w:r w:rsidR="00694AAE" w:rsidRPr="00694AAE">
        <w:rPr>
          <w:b/>
          <w:bCs/>
        </w:rPr>
        <w:t xml:space="preserve">ewer </w:t>
      </w:r>
      <w:r w:rsidR="00694AAE" w:rsidRPr="00AC39E8">
        <w:rPr>
          <w:b/>
          <w:bCs/>
        </w:rPr>
        <w:t>s</w:t>
      </w:r>
      <w:r w:rsidR="00694AAE" w:rsidRPr="00694AAE">
        <w:rPr>
          <w:b/>
          <w:bCs/>
        </w:rPr>
        <w:t>ectors</w:t>
      </w:r>
      <w:r w:rsidR="00694AAE" w:rsidRPr="00694AAE">
        <w:t xml:space="preserve">: </w:t>
      </w:r>
      <w:r w:rsidR="00694AAE" w:rsidRPr="00AC39E8">
        <w:t>s</w:t>
      </w:r>
      <w:r w:rsidR="00694AAE" w:rsidRPr="00694AAE">
        <w:t xml:space="preserve">ome </w:t>
      </w:r>
      <w:r w:rsidR="00AC39E8">
        <w:t>c</w:t>
      </w:r>
      <w:r w:rsidR="00694AAE" w:rsidRPr="00694AAE">
        <w:t xml:space="preserve">ritical </w:t>
      </w:r>
      <w:r w:rsidR="00AC39E8">
        <w:t>i</w:t>
      </w:r>
      <w:r w:rsidR="00694AAE" w:rsidRPr="00694AAE">
        <w:t xml:space="preserve">nfrastructure sectors and their asset classes are new or not </w:t>
      </w:r>
      <w:r>
        <w:t>‘</w:t>
      </w:r>
      <w:r w:rsidR="00694AAE" w:rsidRPr="00694AAE">
        <w:t>switched on’ and so it may be necessary to give deeper thought to</w:t>
      </w:r>
      <w:r w:rsidR="00D41725">
        <w:t>, for example,</w:t>
      </w:r>
      <w:r w:rsidR="00694AAE" w:rsidRPr="00694AAE">
        <w:t xml:space="preserve"> how to redefine Healthcare and Medical as a sector and consider which assets are critical; this might be deeply connected to the </w:t>
      </w:r>
      <w:r w:rsidR="004C708A" w:rsidRPr="00AC39E8">
        <w:t>m</w:t>
      </w:r>
      <w:r w:rsidR="00694AAE" w:rsidRPr="00694AAE">
        <w:t xml:space="preserve">edical supply chain and need cross-sector input. Other issues arise with the use of </w:t>
      </w:r>
      <w:r w:rsidR="00712991">
        <w:t>internationally based</w:t>
      </w:r>
      <w:r w:rsidR="00913D26">
        <w:t xml:space="preserve"> satellite services across regional and remote Australia. </w:t>
      </w:r>
      <w:r w:rsidR="00694AAE" w:rsidRPr="00694AAE">
        <w:t>Many critical infrastructure sectors in regional and remote areas rely on such services which are not covered by the SOCI Act</w:t>
      </w:r>
      <w:r w:rsidR="00913D26">
        <w:t>.</w:t>
      </w:r>
    </w:p>
    <w:p w14:paraId="09CE7BD8" w14:textId="77777777" w:rsidR="005F51F7" w:rsidRPr="00694AAE" w:rsidRDefault="005F51F7" w:rsidP="005F51F7">
      <w:pPr>
        <w:jc w:val="both"/>
      </w:pPr>
    </w:p>
    <w:p w14:paraId="2A3D9F7E" w14:textId="1BE0BC70" w:rsidR="00694AAE" w:rsidRPr="00694AAE" w:rsidRDefault="00F21575" w:rsidP="00F21575">
      <w:pPr>
        <w:numPr>
          <w:ilvl w:val="0"/>
          <w:numId w:val="62"/>
        </w:numPr>
        <w:jc w:val="both"/>
      </w:pPr>
      <w:r>
        <w:rPr>
          <w:b/>
          <w:bCs/>
        </w:rPr>
        <w:t>S</w:t>
      </w:r>
      <w:r w:rsidR="00694AAE" w:rsidRPr="00694AAE">
        <w:rPr>
          <w:b/>
          <w:bCs/>
        </w:rPr>
        <w:t>elf-</w:t>
      </w:r>
      <w:r w:rsidR="00694AAE" w:rsidRPr="00AC39E8">
        <w:rPr>
          <w:b/>
          <w:bCs/>
        </w:rPr>
        <w:t>a</w:t>
      </w:r>
      <w:r w:rsidR="00694AAE" w:rsidRPr="00694AAE">
        <w:rPr>
          <w:b/>
          <w:bCs/>
        </w:rPr>
        <w:t>ttestation</w:t>
      </w:r>
      <w:r w:rsidR="00694AAE" w:rsidRPr="00694AAE">
        <w:t xml:space="preserve">: </w:t>
      </w:r>
      <w:r w:rsidR="00694AAE" w:rsidRPr="00AC39E8">
        <w:t>s</w:t>
      </w:r>
      <w:r w:rsidR="00694AAE" w:rsidRPr="00694AAE">
        <w:t xml:space="preserve">elf-attestation by company boards on their risk management programs remains common. Concern was expressed that the approach has not evolved significantly since 2005, with cyber reporting still largely voluntary and ad hoc. There was some acceptance of introducing an appropriately qualified expert into the process to provide external assurance, such as an individual with a chartered cyber engineering qualification or a </w:t>
      </w:r>
      <w:r w:rsidR="00AC39E8">
        <w:t>Certified Professional (</w:t>
      </w:r>
      <w:r w:rsidR="00694AAE" w:rsidRPr="00694AAE">
        <w:t>CP</w:t>
      </w:r>
      <w:r w:rsidR="00AC39E8">
        <w:t>)</w:t>
      </w:r>
      <w:r w:rsidR="00694AAE" w:rsidRPr="00694AAE">
        <w:t xml:space="preserve"> Cyber or an individual at operator level with suitable SOCI Act training at Cert</w:t>
      </w:r>
      <w:r w:rsidR="00AC39E8">
        <w:t>ificate</w:t>
      </w:r>
      <w:r w:rsidR="00694AAE" w:rsidRPr="00694AAE">
        <w:t xml:space="preserve"> Level III or eq</w:t>
      </w:r>
      <w:r w:rsidR="00694AAE" w:rsidRPr="00AC39E8">
        <w:t>uivalent.</w:t>
      </w:r>
    </w:p>
    <w:p w14:paraId="0CAD1115" w14:textId="77777777" w:rsidR="00694AAE" w:rsidRPr="00694AAE" w:rsidRDefault="00694AAE" w:rsidP="005A3D77">
      <w:pPr>
        <w:pStyle w:val="Heading3"/>
        <w:jc w:val="both"/>
      </w:pPr>
      <w:r w:rsidRPr="00694AAE">
        <w:t>Critical Cultural Observation</w:t>
      </w:r>
    </w:p>
    <w:p w14:paraId="6674FD43" w14:textId="2E5A45F2" w:rsidR="00694AAE" w:rsidRDefault="00694AAE" w:rsidP="005A3D77">
      <w:pPr>
        <w:spacing w:after="120"/>
        <w:jc w:val="both"/>
      </w:pPr>
      <w:r w:rsidRPr="00694AAE">
        <w:t xml:space="preserve">A notable finding was that most respondents deeply immersed in SOCI </w:t>
      </w:r>
      <w:r w:rsidR="00336C49">
        <w:t xml:space="preserve">Act </w:t>
      </w:r>
      <w:r w:rsidRPr="00694AAE">
        <w:t xml:space="preserve">compliance lack emotional connection to defending and protecting Australia and its citizens. Exceptions came primarily from those with Defence and </w:t>
      </w:r>
      <w:r w:rsidR="00AC39E8">
        <w:t>i</w:t>
      </w:r>
      <w:r w:rsidRPr="00694AAE">
        <w:t xml:space="preserve">ntelligence backgrounds. This disconnect between compliance obligation and national security purpose warrants departmental examination </w:t>
      </w:r>
      <w:bookmarkStart w:id="10" w:name="_Toc219229747"/>
      <w:r w:rsidRPr="00694AAE">
        <w:t>of the relationship between the protection of critical infrastructure and the role critical infrastructure plays in a cohesive society</w:t>
      </w:r>
      <w:bookmarkEnd w:id="10"/>
      <w:r w:rsidRPr="00694AAE">
        <w:t>.</w:t>
      </w:r>
    </w:p>
    <w:p w14:paraId="2AC2E805" w14:textId="77777777" w:rsidR="005F51F7" w:rsidRPr="00694AAE" w:rsidRDefault="005F51F7" w:rsidP="005A3D77">
      <w:pPr>
        <w:spacing w:after="120"/>
        <w:jc w:val="both"/>
      </w:pPr>
    </w:p>
    <w:p w14:paraId="3124DABE" w14:textId="44D59783" w:rsidR="00694AAE" w:rsidRPr="00694AAE" w:rsidRDefault="00694AAE" w:rsidP="005A3D77">
      <w:pPr>
        <w:spacing w:after="120"/>
        <w:jc w:val="both"/>
      </w:pPr>
      <w:r w:rsidRPr="00694AAE">
        <w:t xml:space="preserve">The SOCI Act has successfully established Australia as a global leader in critical infrastructure security governance. However, its current complexity, regulatory overlap, weak enforcement posture, and gaps in addressing emerging threats necessitate comprehensive legislative restructure rather than further incremental amendment. The </w:t>
      </w:r>
      <w:r w:rsidR="00AC39E8">
        <w:t xml:space="preserve">SOCI </w:t>
      </w:r>
      <w:r w:rsidRPr="00694AAE">
        <w:t>Act must transition from compliance-driven to outcome-driven, with genuine security uplift as the goal. This review recommends accepting the proposed CIRMP amendments while pursuing broader legislative simplification to create permanent, agile, and responsive critical infrastructure protection suited to Australia's unique geopolitical position and threat environment.</w:t>
      </w:r>
    </w:p>
    <w:p w14:paraId="1B4016C7" w14:textId="77777777" w:rsidR="00022673" w:rsidRPr="00AC39E8" w:rsidRDefault="00022673" w:rsidP="0094525C">
      <w:pPr>
        <w:tabs>
          <w:tab w:val="left" w:pos="2110"/>
        </w:tabs>
        <w:rPr>
          <w:sz w:val="10"/>
          <w:szCs w:val="14"/>
        </w:rPr>
      </w:pPr>
    </w:p>
    <w:p w14:paraId="1E862539" w14:textId="4DEF6214" w:rsidR="00022673" w:rsidRDefault="00022673" w:rsidP="00022673">
      <w:pPr>
        <w:rPr>
          <w:i/>
          <w:iCs/>
          <w:color w:val="1A6079" w:themeColor="accent4" w:themeShade="BF"/>
        </w:rPr>
      </w:pPr>
      <w:r w:rsidRPr="00AC39E8">
        <w:rPr>
          <w:i/>
          <w:iCs/>
          <w:color w:val="1A6079" w:themeColor="accent4" w:themeShade="BF"/>
        </w:rPr>
        <w:t>Independent Review conducted by Dr. Jill Slay</w:t>
      </w:r>
      <w:r w:rsidR="005A3D77">
        <w:rPr>
          <w:i/>
          <w:iCs/>
          <w:color w:val="1A6079" w:themeColor="accent4" w:themeShade="BF"/>
        </w:rPr>
        <w:t xml:space="preserve">. </w:t>
      </w:r>
      <w:r w:rsidRPr="00AC39E8">
        <w:rPr>
          <w:i/>
          <w:iCs/>
          <w:color w:val="1A6079" w:themeColor="accent4" w:themeShade="BF"/>
        </w:rPr>
        <w:t>Review Period: November 2025 – January 2026</w:t>
      </w:r>
      <w:r w:rsidR="005A3D77">
        <w:rPr>
          <w:i/>
          <w:iCs/>
          <w:color w:val="1A6079" w:themeColor="accent4" w:themeShade="BF"/>
        </w:rPr>
        <w:t>.</w:t>
      </w:r>
    </w:p>
    <w:p w14:paraId="57FF48FB" w14:textId="42AC8F7A" w:rsidR="00022673" w:rsidRPr="00AC39E8" w:rsidRDefault="00FA2861" w:rsidP="00FA3C7A">
      <w:pPr>
        <w:rPr>
          <w:sz w:val="10"/>
          <w:szCs w:val="14"/>
        </w:rPr>
      </w:pPr>
      <w:r>
        <w:rPr>
          <w:i/>
          <w:iCs/>
          <w:color w:val="1A6079" w:themeColor="accent4" w:themeShade="BF"/>
        </w:rPr>
        <w:br w:type="page"/>
      </w:r>
    </w:p>
    <w:p w14:paraId="3C552179" w14:textId="74C443A6" w:rsidR="00022673" w:rsidRPr="00AC39E8" w:rsidRDefault="00022673" w:rsidP="0094525C">
      <w:pPr>
        <w:tabs>
          <w:tab w:val="left" w:pos="2110"/>
        </w:tabs>
        <w:rPr>
          <w:sz w:val="10"/>
          <w:szCs w:val="14"/>
        </w:rPr>
        <w:sectPr w:rsidR="00022673" w:rsidRPr="00AC39E8" w:rsidSect="001A2FA5">
          <w:pgSz w:w="12240" w:h="15840" w:code="1"/>
          <w:pgMar w:top="720" w:right="720" w:bottom="288" w:left="720" w:header="288" w:footer="0" w:gutter="0"/>
          <w:cols w:space="708"/>
          <w:docGrid w:linePitch="360"/>
        </w:sectPr>
      </w:pPr>
    </w:p>
    <w:tbl>
      <w:tblPr>
        <w:tblW w:w="10843" w:type="dxa"/>
        <w:tblLayout w:type="fixed"/>
        <w:tblCellMar>
          <w:left w:w="0" w:type="dxa"/>
          <w:right w:w="0" w:type="dxa"/>
        </w:tblCellMar>
        <w:tblLook w:val="0600" w:firstRow="0" w:lastRow="0" w:firstColumn="0" w:lastColumn="0" w:noHBand="1" w:noVBand="1"/>
      </w:tblPr>
      <w:tblGrid>
        <w:gridCol w:w="4507"/>
        <w:gridCol w:w="6293"/>
        <w:gridCol w:w="43"/>
      </w:tblGrid>
      <w:tr w:rsidR="000160BE" w:rsidRPr="00AC39E8" w14:paraId="13C57BFD" w14:textId="77777777" w:rsidTr="00BA320E">
        <w:trPr>
          <w:trHeight w:val="17"/>
        </w:trPr>
        <w:tc>
          <w:tcPr>
            <w:tcW w:w="4507" w:type="dxa"/>
            <w:tcBorders>
              <w:top w:val="single" w:sz="48" w:space="0" w:color="2381A2" w:themeColor="accent4"/>
            </w:tcBorders>
          </w:tcPr>
          <w:p w14:paraId="37C13086" w14:textId="5109BC95" w:rsidR="000160BE" w:rsidRPr="00AC39E8" w:rsidRDefault="000160BE" w:rsidP="002A5BA5"/>
        </w:tc>
        <w:tc>
          <w:tcPr>
            <w:tcW w:w="6336" w:type="dxa"/>
            <w:gridSpan w:val="2"/>
          </w:tcPr>
          <w:p w14:paraId="2BC08545" w14:textId="51B90D93" w:rsidR="000160BE" w:rsidRPr="00AC39E8" w:rsidRDefault="000160BE" w:rsidP="00B7244E"/>
        </w:tc>
      </w:tr>
      <w:tr w:rsidR="000160BE" w:rsidRPr="00AC39E8" w14:paraId="49C8CA05" w14:textId="77777777" w:rsidTr="00F54257">
        <w:trPr>
          <w:gridAfter w:val="1"/>
          <w:wAfter w:w="43" w:type="dxa"/>
          <w:trHeight w:val="8352"/>
        </w:trPr>
        <w:tc>
          <w:tcPr>
            <w:tcW w:w="10800" w:type="dxa"/>
            <w:gridSpan w:val="2"/>
          </w:tcPr>
          <w:p w14:paraId="192D26AC" w14:textId="55E3BF3F" w:rsidR="000160BE" w:rsidRPr="00AC39E8" w:rsidRDefault="00D85CEF" w:rsidP="004E6158">
            <w:pPr>
              <w:spacing w:before="120" w:after="120"/>
              <w:rPr>
                <w:rFonts w:cs="Times New Roman (Body CS)"/>
                <w:caps/>
                <w:color w:val="1A6079" w:themeColor="accent4" w:themeShade="BF"/>
                <w:spacing w:val="40"/>
                <w:sz w:val="48"/>
                <w:szCs w:val="48"/>
              </w:rPr>
            </w:pPr>
            <w:bookmarkStart w:id="11" w:name="_Toc219292789"/>
            <w:r w:rsidRPr="00AC39E8">
              <w:rPr>
                <w:rFonts w:cs="Times New Roman (Body CS)"/>
                <w:caps/>
                <w:color w:val="1A6079" w:themeColor="accent4" w:themeShade="BF"/>
                <w:spacing w:val="40"/>
                <w:sz w:val="48"/>
                <w:szCs w:val="48"/>
              </w:rPr>
              <w:t>summary of recommendations</w:t>
            </w:r>
            <w:bookmarkEnd w:id="11"/>
          </w:p>
          <w:p w14:paraId="6F26EB3C" w14:textId="512245F2" w:rsidR="00DF7595" w:rsidRPr="00AC39E8" w:rsidRDefault="003F459C" w:rsidP="005A3D77">
            <w:pPr>
              <w:jc w:val="both"/>
            </w:pPr>
            <w:r w:rsidRPr="00AC39E8">
              <w:rPr>
                <w:b/>
                <w:bCs/>
                <w:caps/>
                <w:spacing w:val="20"/>
              </w:rPr>
              <w:t>Recommendation 1</w:t>
            </w:r>
            <w:r w:rsidRPr="00AC39E8">
              <w:rPr>
                <w:b/>
                <w:bCs/>
              </w:rPr>
              <w:t>:</w:t>
            </w:r>
            <w:r w:rsidR="007312C0" w:rsidRPr="00AC39E8">
              <w:t xml:space="preserve"> Remove all possible Commonwealth regulatory duplication from the SOCI Act to produce harmonisation and reduce administrative burden.</w:t>
            </w:r>
          </w:p>
          <w:p w14:paraId="12E99C53" w14:textId="77777777" w:rsidR="007312C0" w:rsidRPr="00AC39E8" w:rsidRDefault="007312C0" w:rsidP="005A3D77">
            <w:pPr>
              <w:jc w:val="both"/>
            </w:pPr>
          </w:p>
          <w:p w14:paraId="70CF8E90" w14:textId="70A9EDA3" w:rsidR="003F459C" w:rsidRPr="00AC39E8" w:rsidRDefault="003F459C" w:rsidP="005A3D77">
            <w:pPr>
              <w:jc w:val="both"/>
              <w:rPr>
                <w:b/>
                <w:bCs/>
              </w:rPr>
            </w:pPr>
            <w:r w:rsidRPr="00AC39E8">
              <w:rPr>
                <w:b/>
                <w:bCs/>
                <w:caps/>
                <w:spacing w:val="20"/>
              </w:rPr>
              <w:t>Recommendation 2</w:t>
            </w:r>
            <w:r w:rsidRPr="00AC39E8">
              <w:rPr>
                <w:caps/>
                <w:spacing w:val="20"/>
              </w:rPr>
              <w:t>:</w:t>
            </w:r>
            <w:r w:rsidR="007312C0" w:rsidRPr="00AC39E8">
              <w:rPr>
                <w:caps/>
                <w:spacing w:val="20"/>
              </w:rPr>
              <w:t xml:space="preserve"> </w:t>
            </w:r>
            <w:r w:rsidR="007312C0" w:rsidRPr="00AC39E8">
              <w:t xml:space="preserve">Move from a </w:t>
            </w:r>
            <w:r w:rsidR="00796EA2">
              <w:t>‘</w:t>
            </w:r>
            <w:r w:rsidR="007312C0" w:rsidRPr="00AC39E8">
              <w:t>light touch</w:t>
            </w:r>
            <w:r w:rsidR="00796EA2">
              <w:t>’</w:t>
            </w:r>
            <w:r w:rsidR="007312C0" w:rsidRPr="00AC39E8">
              <w:t xml:space="preserve"> compliance approach with a focus on administration and documentation to that of a penalty-based risk management process with the real enforcement of penalties</w:t>
            </w:r>
            <w:r w:rsidR="007312C0" w:rsidRPr="00AC39E8">
              <w:rPr>
                <w:b/>
                <w:bCs/>
              </w:rPr>
              <w:t>.</w:t>
            </w:r>
          </w:p>
          <w:p w14:paraId="3602B759" w14:textId="77777777" w:rsidR="003F459C" w:rsidRPr="00AC39E8" w:rsidRDefault="003F459C" w:rsidP="005A3D77">
            <w:pPr>
              <w:jc w:val="both"/>
            </w:pPr>
          </w:p>
          <w:p w14:paraId="75C9EBB2" w14:textId="2AE23F17" w:rsidR="000160BE" w:rsidRPr="00AC39E8" w:rsidRDefault="003F459C" w:rsidP="005A3D77">
            <w:pPr>
              <w:jc w:val="both"/>
            </w:pPr>
            <w:r w:rsidRPr="00AC39E8">
              <w:rPr>
                <w:b/>
                <w:bCs/>
                <w:caps/>
                <w:spacing w:val="20"/>
              </w:rPr>
              <w:t>Recommendation 3</w:t>
            </w:r>
            <w:r w:rsidRPr="00AC39E8">
              <w:rPr>
                <w:caps/>
                <w:spacing w:val="20"/>
              </w:rPr>
              <w:t>:</w:t>
            </w:r>
            <w:r w:rsidRPr="00AC39E8">
              <w:t xml:space="preserve"> </w:t>
            </w:r>
            <w:r w:rsidR="007312C0" w:rsidRPr="00AC39E8">
              <w:t xml:space="preserve">Develop </w:t>
            </w:r>
            <w:r w:rsidR="00E53F71">
              <w:t xml:space="preserve">ASIC-style </w:t>
            </w:r>
            <w:r w:rsidR="007312C0" w:rsidRPr="00AC39E8">
              <w:t xml:space="preserve">regulatory guides with worked examples, templates, and plain-language materials. Examine international approaches to industry peer committees and guides to support </w:t>
            </w:r>
            <w:r w:rsidR="00E53F71">
              <w:t>all regulated entities</w:t>
            </w:r>
            <w:r w:rsidR="00336C49">
              <w:t>.</w:t>
            </w:r>
          </w:p>
          <w:p w14:paraId="1BA5421F" w14:textId="77777777" w:rsidR="007312C0" w:rsidRPr="00AC39E8" w:rsidRDefault="007312C0" w:rsidP="005A3D77">
            <w:pPr>
              <w:jc w:val="both"/>
            </w:pPr>
          </w:p>
          <w:p w14:paraId="73E2B197" w14:textId="75923FFD" w:rsidR="007312C0" w:rsidRPr="00AC39E8" w:rsidRDefault="003F459C" w:rsidP="005A3D77">
            <w:pPr>
              <w:jc w:val="both"/>
            </w:pPr>
            <w:r w:rsidRPr="00AC39E8">
              <w:rPr>
                <w:b/>
                <w:bCs/>
                <w:caps/>
                <w:spacing w:val="20"/>
              </w:rPr>
              <w:t>Recommendation 4</w:t>
            </w:r>
            <w:r w:rsidRPr="00AC39E8">
              <w:rPr>
                <w:caps/>
                <w:spacing w:val="20"/>
              </w:rPr>
              <w:t>:</w:t>
            </w:r>
            <w:r w:rsidRPr="00AC39E8">
              <w:rPr>
                <w:b/>
                <w:bCs/>
              </w:rPr>
              <w:t xml:space="preserve"> </w:t>
            </w:r>
            <w:r w:rsidR="007312C0" w:rsidRPr="00AC39E8">
              <w:t xml:space="preserve">Home Affairs to work with the TISN community, </w:t>
            </w:r>
            <w:r w:rsidR="00AC39E8">
              <w:t>Australian Signals Directorate (</w:t>
            </w:r>
            <w:r w:rsidR="007312C0" w:rsidRPr="00AC39E8">
              <w:t>ASD</w:t>
            </w:r>
            <w:r w:rsidR="00AC39E8">
              <w:t>)</w:t>
            </w:r>
            <w:r w:rsidR="007312C0" w:rsidRPr="00AC39E8">
              <w:t xml:space="preserve">, </w:t>
            </w:r>
            <w:r w:rsidR="00AC39E8">
              <w:t>the Australian Intelligence Organisation (</w:t>
            </w:r>
            <w:r w:rsidR="007312C0" w:rsidRPr="00AC39E8">
              <w:t>ASIO</w:t>
            </w:r>
            <w:r w:rsidR="00AC39E8">
              <w:t>)</w:t>
            </w:r>
            <w:r w:rsidR="007312C0" w:rsidRPr="00AC39E8">
              <w:t xml:space="preserve">, the </w:t>
            </w:r>
            <w:r w:rsidR="00FA2861">
              <w:t xml:space="preserve">National </w:t>
            </w:r>
            <w:r w:rsidR="007312C0" w:rsidRPr="00AC39E8">
              <w:t>Cyber-Security Co-ordinator</w:t>
            </w:r>
            <w:r w:rsidR="00FA2861">
              <w:t>, the Department of</w:t>
            </w:r>
            <w:r w:rsidR="007312C0" w:rsidRPr="00AC39E8">
              <w:t xml:space="preserve"> </w:t>
            </w:r>
            <w:r w:rsidR="00FA2861">
              <w:t xml:space="preserve">Industry, Science and Resources (DISR), particularly the Space Agency, </w:t>
            </w:r>
            <w:r w:rsidR="007312C0" w:rsidRPr="00AC39E8">
              <w:t xml:space="preserve">and </w:t>
            </w:r>
            <w:r w:rsidR="00AC39E8">
              <w:t>the Department of Foreign Affairs and Trade (</w:t>
            </w:r>
            <w:r w:rsidR="007312C0" w:rsidRPr="00AC39E8">
              <w:t>DFAT</w:t>
            </w:r>
            <w:r w:rsidR="00AC39E8">
              <w:t>)</w:t>
            </w:r>
            <w:r w:rsidR="007312C0" w:rsidRPr="00AC39E8">
              <w:t xml:space="preserve"> Cyber Ambassador to respond to concerns on emerging technologies. To lead in examining the impact of AI, </w:t>
            </w:r>
            <w:r w:rsidR="00AC39E8" w:rsidRPr="00AC39E8">
              <w:t>q</w:t>
            </w:r>
            <w:r w:rsidR="007312C0" w:rsidRPr="00AC39E8">
              <w:t xml:space="preserve">uantum, </w:t>
            </w:r>
            <w:r w:rsidR="00AC39E8" w:rsidRPr="00AC39E8">
              <w:t>p</w:t>
            </w:r>
            <w:r w:rsidR="007312C0" w:rsidRPr="00AC39E8">
              <w:t xml:space="preserve">hysical </w:t>
            </w:r>
            <w:r w:rsidR="00AC39E8" w:rsidRPr="00AC39E8">
              <w:t>t</w:t>
            </w:r>
            <w:r w:rsidR="007312C0" w:rsidRPr="00AC39E8">
              <w:t xml:space="preserve">hreat </w:t>
            </w:r>
            <w:r w:rsidR="00AC39E8" w:rsidRPr="00AC39E8">
              <w:t>v</w:t>
            </w:r>
            <w:r w:rsidR="007312C0" w:rsidRPr="00AC39E8">
              <w:t xml:space="preserve">ectors and the role of </w:t>
            </w:r>
            <w:r w:rsidR="00AC39E8" w:rsidRPr="00AC39E8">
              <w:t>Operational Technology (</w:t>
            </w:r>
            <w:r w:rsidR="007312C0" w:rsidRPr="00AC39E8">
              <w:t>OT</w:t>
            </w:r>
            <w:r w:rsidR="00AC39E8" w:rsidRPr="00AC39E8">
              <w:t>)</w:t>
            </w:r>
            <w:r w:rsidR="007312C0" w:rsidRPr="00AC39E8">
              <w:t xml:space="preserve"> Cybersecurity as they relate to the SOCI Act.</w:t>
            </w:r>
          </w:p>
          <w:p w14:paraId="5DFB74EB" w14:textId="77777777" w:rsidR="007312C0" w:rsidRPr="00AC39E8" w:rsidRDefault="007312C0" w:rsidP="005A3D77">
            <w:pPr>
              <w:jc w:val="both"/>
            </w:pPr>
          </w:p>
          <w:p w14:paraId="46A0C89E" w14:textId="44C04D6D" w:rsidR="003F459C" w:rsidRPr="00AC39E8" w:rsidRDefault="003F459C" w:rsidP="005A3D77">
            <w:pPr>
              <w:jc w:val="both"/>
              <w:rPr>
                <w:b/>
                <w:bCs/>
              </w:rPr>
            </w:pPr>
            <w:r w:rsidRPr="00AC39E8">
              <w:rPr>
                <w:b/>
                <w:bCs/>
                <w:caps/>
                <w:spacing w:val="20"/>
              </w:rPr>
              <w:t>Recommendation 5</w:t>
            </w:r>
            <w:r w:rsidRPr="00AC39E8">
              <w:rPr>
                <w:caps/>
                <w:spacing w:val="20"/>
              </w:rPr>
              <w:t>:</w:t>
            </w:r>
            <w:r w:rsidRPr="00AC39E8">
              <w:t xml:space="preserve"> </w:t>
            </w:r>
            <w:r w:rsidR="007312C0" w:rsidRPr="00AC39E8">
              <w:t>Enhance T</w:t>
            </w:r>
            <w:r w:rsidR="00BD5EEB" w:rsidRPr="00AC39E8">
              <w:t>IS</w:t>
            </w:r>
            <w:r w:rsidR="007312C0" w:rsidRPr="00AC39E8">
              <w:t>N capability through education and information sharing.</w:t>
            </w:r>
          </w:p>
          <w:p w14:paraId="5F1D3294" w14:textId="77777777" w:rsidR="003F459C" w:rsidRPr="00AC39E8" w:rsidRDefault="003F459C" w:rsidP="005A3D77">
            <w:pPr>
              <w:jc w:val="both"/>
            </w:pPr>
          </w:p>
          <w:p w14:paraId="56D4D05D" w14:textId="77777777" w:rsidR="000F1F69" w:rsidRDefault="003F459C" w:rsidP="005A3D77">
            <w:pPr>
              <w:jc w:val="both"/>
            </w:pPr>
            <w:r w:rsidRPr="00AC39E8">
              <w:rPr>
                <w:b/>
                <w:bCs/>
                <w:caps/>
                <w:spacing w:val="20"/>
              </w:rPr>
              <w:t>Recommendation 6</w:t>
            </w:r>
            <w:r w:rsidRPr="00AC39E8">
              <w:rPr>
                <w:caps/>
                <w:spacing w:val="20"/>
              </w:rPr>
              <w:t>:</w:t>
            </w:r>
            <w:r w:rsidRPr="00AC39E8">
              <w:t xml:space="preserve"> </w:t>
            </w:r>
            <w:r w:rsidR="000F1F69" w:rsidRPr="00AC39E8">
              <w:t xml:space="preserve">Accept the summary of amendments to the CIRMP rules while working toward simplification and rationalisation of the SOCI </w:t>
            </w:r>
            <w:r w:rsidR="000F1F69">
              <w:t xml:space="preserve">Act </w:t>
            </w:r>
            <w:r w:rsidR="000F1F69" w:rsidRPr="00AC39E8">
              <w:t xml:space="preserve">framework to develop a new simpler principles-based </w:t>
            </w:r>
            <w:r w:rsidR="000F1F69">
              <w:t xml:space="preserve">SOCI </w:t>
            </w:r>
            <w:r w:rsidR="000F1F69" w:rsidRPr="00AC39E8">
              <w:t xml:space="preserve">Act. This would have key obligations, offences and penalties, supported by </w:t>
            </w:r>
            <w:r w:rsidR="000F1F69">
              <w:t>r</w:t>
            </w:r>
            <w:r w:rsidR="000F1F69" w:rsidRPr="00AC39E8">
              <w:t xml:space="preserve">ules to ensure flexibility and futureproofing, and underpinned by detailed thematic </w:t>
            </w:r>
            <w:r w:rsidR="000F1F69">
              <w:t>h</w:t>
            </w:r>
            <w:r w:rsidR="000F1F69" w:rsidRPr="00AC39E8">
              <w:t xml:space="preserve">andbooks or </w:t>
            </w:r>
            <w:r w:rsidR="000F1F69">
              <w:t>r</w:t>
            </w:r>
            <w:r w:rsidR="000F1F69" w:rsidRPr="00AC39E8">
              <w:t xml:space="preserve">ulebooks with the prescriptive detail on how to comply.  </w:t>
            </w:r>
          </w:p>
          <w:p w14:paraId="3D4A6B3C" w14:textId="77777777" w:rsidR="000F1F69" w:rsidRDefault="000F1F69" w:rsidP="005A3D77">
            <w:pPr>
              <w:jc w:val="both"/>
            </w:pPr>
          </w:p>
          <w:p w14:paraId="718D50AA" w14:textId="62F11495" w:rsidR="002E7734" w:rsidRDefault="00482976" w:rsidP="005A3D77">
            <w:pPr>
              <w:spacing w:after="200" w:line="276" w:lineRule="auto"/>
              <w:jc w:val="both"/>
              <w:rPr>
                <w:szCs w:val="22"/>
              </w:rPr>
            </w:pPr>
            <w:r w:rsidRPr="00AC39E8">
              <w:rPr>
                <w:b/>
                <w:bCs/>
                <w:caps/>
                <w:spacing w:val="20"/>
              </w:rPr>
              <w:t>Recommendation 6</w:t>
            </w:r>
            <w:r>
              <w:rPr>
                <w:b/>
                <w:bCs/>
                <w:caps/>
                <w:spacing w:val="20"/>
              </w:rPr>
              <w:t>(</w:t>
            </w:r>
            <w:r w:rsidR="000F1F69" w:rsidRPr="007C3099">
              <w:rPr>
                <w:b/>
                <w:bCs/>
                <w:szCs w:val="22"/>
              </w:rPr>
              <w:t>a</w:t>
            </w:r>
            <w:r>
              <w:rPr>
                <w:b/>
                <w:bCs/>
                <w:szCs w:val="22"/>
              </w:rPr>
              <w:t>)</w:t>
            </w:r>
            <w:r w:rsidR="000F1F69" w:rsidRPr="005141BA">
              <w:rPr>
                <w:szCs w:val="22"/>
              </w:rPr>
              <w:t xml:space="preserve">: </w:t>
            </w:r>
            <w:r w:rsidR="002E7734">
              <w:rPr>
                <w:szCs w:val="22"/>
              </w:rPr>
              <w:t>Issues to examine include:</w:t>
            </w:r>
          </w:p>
          <w:p w14:paraId="6B00A267" w14:textId="72A2FB3D" w:rsidR="000F1F69" w:rsidRPr="005141BA" w:rsidRDefault="000F1F69" w:rsidP="005A3D77">
            <w:pPr>
              <w:spacing w:after="200" w:line="276" w:lineRule="auto"/>
              <w:jc w:val="both"/>
              <w:rPr>
                <w:szCs w:val="22"/>
              </w:rPr>
            </w:pPr>
            <w:r w:rsidRPr="005141BA">
              <w:rPr>
                <w:b/>
                <w:bCs/>
                <w:szCs w:val="22"/>
              </w:rPr>
              <w:t>Definitions</w:t>
            </w:r>
            <w:r w:rsidRPr="005141BA">
              <w:rPr>
                <w:szCs w:val="22"/>
              </w:rPr>
              <w:t xml:space="preserve">: </w:t>
            </w:r>
            <w:r>
              <w:rPr>
                <w:szCs w:val="22"/>
              </w:rPr>
              <w:t>e</w:t>
            </w:r>
            <w:r w:rsidRPr="005141BA">
              <w:rPr>
                <w:szCs w:val="22"/>
              </w:rPr>
              <w:t>xpand what counts as critical infrastructure (corporate groups, space assets, energy systems, healthcare/food supply). Consider whether new sectors or asset classes need to be added or modified</w:t>
            </w:r>
            <w:r>
              <w:rPr>
                <w:szCs w:val="22"/>
              </w:rPr>
              <w:t>.</w:t>
            </w:r>
          </w:p>
          <w:p w14:paraId="12633FCF" w14:textId="452E3993" w:rsidR="000F1F69" w:rsidRPr="005141BA" w:rsidRDefault="000F1F69" w:rsidP="005A3D77">
            <w:pPr>
              <w:spacing w:after="200" w:line="276" w:lineRule="auto"/>
              <w:jc w:val="both"/>
              <w:rPr>
                <w:szCs w:val="22"/>
              </w:rPr>
            </w:pPr>
            <w:r w:rsidRPr="005141BA">
              <w:rPr>
                <w:b/>
                <w:bCs/>
                <w:szCs w:val="22"/>
              </w:rPr>
              <w:t>Register</w:t>
            </w:r>
            <w:r w:rsidRPr="005141BA">
              <w:rPr>
                <w:szCs w:val="22"/>
              </w:rPr>
              <w:t>: examine the need for better data quality and real-time sharing between agencies</w:t>
            </w:r>
            <w:r w:rsidRPr="007C3099">
              <w:rPr>
                <w:szCs w:val="22"/>
              </w:rPr>
              <w:t>.</w:t>
            </w:r>
          </w:p>
          <w:p w14:paraId="25D11122" w14:textId="77777777" w:rsidR="00C01491" w:rsidRDefault="000F1F69" w:rsidP="00C01491">
            <w:pPr>
              <w:spacing w:after="200" w:line="276" w:lineRule="auto"/>
              <w:jc w:val="both"/>
              <w:rPr>
                <w:szCs w:val="22"/>
              </w:rPr>
            </w:pPr>
            <w:r w:rsidRPr="005141BA">
              <w:rPr>
                <w:b/>
                <w:bCs/>
                <w:szCs w:val="22"/>
              </w:rPr>
              <w:t xml:space="preserve">Information </w:t>
            </w:r>
            <w:r w:rsidR="002E7734">
              <w:rPr>
                <w:b/>
                <w:bCs/>
                <w:szCs w:val="22"/>
              </w:rPr>
              <w:t>s</w:t>
            </w:r>
            <w:r w:rsidRPr="005141BA">
              <w:rPr>
                <w:b/>
                <w:bCs/>
                <w:szCs w:val="22"/>
              </w:rPr>
              <w:t xml:space="preserve">haring </w:t>
            </w:r>
            <w:r w:rsidR="002E7734">
              <w:rPr>
                <w:b/>
                <w:bCs/>
                <w:szCs w:val="22"/>
              </w:rPr>
              <w:t>m</w:t>
            </w:r>
            <w:r w:rsidRPr="005141BA">
              <w:rPr>
                <w:b/>
                <w:bCs/>
                <w:szCs w:val="22"/>
              </w:rPr>
              <w:t>andate</w:t>
            </w:r>
            <w:r w:rsidRPr="005141BA">
              <w:rPr>
                <w:szCs w:val="22"/>
              </w:rPr>
              <w:t xml:space="preserve">: </w:t>
            </w:r>
            <w:r>
              <w:rPr>
                <w:szCs w:val="22"/>
              </w:rPr>
              <w:t>r</w:t>
            </w:r>
            <w:r w:rsidRPr="005141BA">
              <w:rPr>
                <w:szCs w:val="22"/>
              </w:rPr>
              <w:t>equire two-way threat information exchange between government and operators</w:t>
            </w:r>
            <w:r w:rsidRPr="007C3099">
              <w:rPr>
                <w:szCs w:val="22"/>
              </w:rPr>
              <w:t>.</w:t>
            </w:r>
          </w:p>
          <w:p w14:paraId="318C0EF6" w14:textId="608AFF92" w:rsidR="00C01491" w:rsidRPr="005141BA" w:rsidRDefault="000F1F69" w:rsidP="00C01491">
            <w:pPr>
              <w:spacing w:after="200" w:line="276" w:lineRule="auto"/>
              <w:jc w:val="both"/>
              <w:rPr>
                <w:szCs w:val="22"/>
              </w:rPr>
            </w:pPr>
            <w:r w:rsidRPr="007C3099">
              <w:rPr>
                <w:b/>
                <w:bCs/>
                <w:szCs w:val="22"/>
              </w:rPr>
              <w:t>Risk Management Programs</w:t>
            </w:r>
            <w:r w:rsidRPr="007C3099">
              <w:rPr>
                <w:szCs w:val="22"/>
              </w:rPr>
              <w:t xml:space="preserve">: </w:t>
            </w:r>
            <w:r>
              <w:rPr>
                <w:szCs w:val="22"/>
              </w:rPr>
              <w:t>a</w:t>
            </w:r>
            <w:r w:rsidRPr="007C3099">
              <w:rPr>
                <w:szCs w:val="22"/>
              </w:rPr>
              <w:t>llow faster security patches, extend background checks, add annual reviews and whistleblower protections</w:t>
            </w:r>
            <w:r>
              <w:rPr>
                <w:szCs w:val="22"/>
              </w:rPr>
              <w:t>.</w:t>
            </w:r>
          </w:p>
          <w:p w14:paraId="1D142D2C" w14:textId="339B4C82" w:rsidR="000F1F69" w:rsidRPr="005141BA" w:rsidRDefault="000F1F69" w:rsidP="005A3D77">
            <w:pPr>
              <w:spacing w:after="200" w:line="276" w:lineRule="auto"/>
              <w:jc w:val="both"/>
              <w:rPr>
                <w:szCs w:val="22"/>
              </w:rPr>
            </w:pPr>
            <w:r w:rsidRPr="005141BA">
              <w:rPr>
                <w:b/>
                <w:bCs/>
                <w:szCs w:val="22"/>
              </w:rPr>
              <w:t xml:space="preserve">Incident </w:t>
            </w:r>
            <w:r w:rsidR="002E7734">
              <w:rPr>
                <w:b/>
                <w:bCs/>
                <w:szCs w:val="22"/>
              </w:rPr>
              <w:t>r</w:t>
            </w:r>
            <w:r w:rsidRPr="005141BA">
              <w:rPr>
                <w:b/>
                <w:bCs/>
                <w:szCs w:val="22"/>
              </w:rPr>
              <w:t>eporting</w:t>
            </w:r>
            <w:r w:rsidRPr="005141BA">
              <w:rPr>
                <w:szCs w:val="22"/>
              </w:rPr>
              <w:t xml:space="preserve">: </w:t>
            </w:r>
            <w:r>
              <w:rPr>
                <w:szCs w:val="22"/>
              </w:rPr>
              <w:t>e</w:t>
            </w:r>
            <w:r w:rsidRPr="005141BA">
              <w:rPr>
                <w:szCs w:val="22"/>
              </w:rPr>
              <w:t>xpand to cover all types of outages, include offshore operations</w:t>
            </w:r>
            <w:r>
              <w:rPr>
                <w:szCs w:val="22"/>
              </w:rPr>
              <w:t>.</w:t>
            </w:r>
          </w:p>
          <w:p w14:paraId="2A15A476" w14:textId="2776FC22" w:rsidR="000F1F69" w:rsidRPr="005141BA" w:rsidRDefault="000F1F69" w:rsidP="005A3D77">
            <w:pPr>
              <w:spacing w:after="200" w:line="276" w:lineRule="auto"/>
              <w:jc w:val="both"/>
              <w:rPr>
                <w:szCs w:val="22"/>
              </w:rPr>
            </w:pPr>
            <w:r w:rsidRPr="005141BA">
              <w:rPr>
                <w:b/>
                <w:bCs/>
                <w:szCs w:val="22"/>
              </w:rPr>
              <w:t xml:space="preserve">TISN </w:t>
            </w:r>
            <w:r w:rsidR="002E7734">
              <w:rPr>
                <w:b/>
                <w:bCs/>
                <w:szCs w:val="22"/>
              </w:rPr>
              <w:t>c</w:t>
            </w:r>
            <w:r w:rsidRPr="005141BA">
              <w:rPr>
                <w:b/>
                <w:bCs/>
                <w:szCs w:val="22"/>
              </w:rPr>
              <w:t xml:space="preserve">ompliance: </w:t>
            </w:r>
            <w:r>
              <w:rPr>
                <w:szCs w:val="22"/>
              </w:rPr>
              <w:t>c</w:t>
            </w:r>
            <w:r w:rsidRPr="005141BA">
              <w:rPr>
                <w:szCs w:val="22"/>
              </w:rPr>
              <w:t>redit voluntary cooperation when enforcing penalties</w:t>
            </w:r>
            <w:r>
              <w:rPr>
                <w:szCs w:val="22"/>
              </w:rPr>
              <w:t>.</w:t>
            </w:r>
          </w:p>
          <w:p w14:paraId="1B53148B" w14:textId="7CCAF4D1" w:rsidR="000F1F69" w:rsidRPr="005141BA" w:rsidRDefault="000F1F69" w:rsidP="005A3D77">
            <w:pPr>
              <w:spacing w:after="200" w:line="276" w:lineRule="auto"/>
              <w:jc w:val="both"/>
              <w:rPr>
                <w:szCs w:val="22"/>
              </w:rPr>
            </w:pPr>
            <w:r w:rsidRPr="007C3099">
              <w:rPr>
                <w:b/>
                <w:bCs/>
                <w:szCs w:val="22"/>
              </w:rPr>
              <w:t>SoNS</w:t>
            </w:r>
            <w:r w:rsidRPr="005141BA">
              <w:rPr>
                <w:szCs w:val="22"/>
              </w:rPr>
              <w:t xml:space="preserve">: </w:t>
            </w:r>
            <w:r>
              <w:rPr>
                <w:szCs w:val="22"/>
              </w:rPr>
              <w:t>s</w:t>
            </w:r>
            <w:r w:rsidRPr="005141BA">
              <w:rPr>
                <w:szCs w:val="22"/>
              </w:rPr>
              <w:t>implify declaration process, cover all hazards, allow temporary declarations of SoNS</w:t>
            </w:r>
            <w:r>
              <w:rPr>
                <w:szCs w:val="22"/>
              </w:rPr>
              <w:t>.</w:t>
            </w:r>
          </w:p>
          <w:p w14:paraId="5D47CB85" w14:textId="1DE10507" w:rsidR="000F1F69" w:rsidRDefault="000F1F69" w:rsidP="005A3D77">
            <w:pPr>
              <w:spacing w:after="200" w:line="276" w:lineRule="auto"/>
              <w:jc w:val="both"/>
            </w:pPr>
            <w:r w:rsidRPr="005141BA">
              <w:rPr>
                <w:b/>
                <w:bCs/>
                <w:szCs w:val="22"/>
              </w:rPr>
              <w:t>Ministerial Directions</w:t>
            </w:r>
            <w:r w:rsidRPr="005141BA">
              <w:rPr>
                <w:szCs w:val="22"/>
              </w:rPr>
              <w:t xml:space="preserve">: </w:t>
            </w:r>
            <w:r>
              <w:rPr>
                <w:szCs w:val="22"/>
              </w:rPr>
              <w:t>g</w:t>
            </w:r>
            <w:r w:rsidRPr="005141BA">
              <w:rPr>
                <w:szCs w:val="22"/>
              </w:rPr>
              <w:t>ive government earlier intervention powers for infrastructure risks</w:t>
            </w:r>
            <w:r>
              <w:rPr>
                <w:szCs w:val="22"/>
              </w:rPr>
              <w:t>.</w:t>
            </w:r>
          </w:p>
          <w:p w14:paraId="2657A1E8" w14:textId="3C49B6A8" w:rsidR="000F1F69" w:rsidRPr="005141BA" w:rsidRDefault="000F1F69" w:rsidP="005A3D77">
            <w:pPr>
              <w:spacing w:after="200" w:line="276" w:lineRule="auto"/>
              <w:jc w:val="both"/>
              <w:rPr>
                <w:szCs w:val="22"/>
              </w:rPr>
            </w:pPr>
            <w:r w:rsidRPr="005141BA">
              <w:rPr>
                <w:b/>
                <w:bCs/>
                <w:szCs w:val="22"/>
              </w:rPr>
              <w:t xml:space="preserve">Hosting </w:t>
            </w:r>
            <w:r w:rsidR="005D7F7A">
              <w:rPr>
                <w:b/>
                <w:bCs/>
                <w:szCs w:val="22"/>
              </w:rPr>
              <w:t>c</w:t>
            </w:r>
            <w:r w:rsidRPr="005141BA">
              <w:rPr>
                <w:b/>
                <w:bCs/>
                <w:szCs w:val="22"/>
              </w:rPr>
              <w:t>ertification</w:t>
            </w:r>
            <w:r w:rsidRPr="005141BA">
              <w:rPr>
                <w:szCs w:val="22"/>
              </w:rPr>
              <w:t xml:space="preserve">: </w:t>
            </w:r>
            <w:r>
              <w:rPr>
                <w:szCs w:val="22"/>
              </w:rPr>
              <w:t>c</w:t>
            </w:r>
            <w:r w:rsidRPr="005141BA">
              <w:rPr>
                <w:szCs w:val="22"/>
              </w:rPr>
              <w:t xml:space="preserve">reate </w:t>
            </w:r>
            <w:r w:rsidR="002E7734">
              <w:rPr>
                <w:szCs w:val="22"/>
              </w:rPr>
              <w:t xml:space="preserve">a </w:t>
            </w:r>
            <w:r w:rsidRPr="005141BA">
              <w:rPr>
                <w:szCs w:val="22"/>
              </w:rPr>
              <w:t>legal framework for protecting government data</w:t>
            </w:r>
            <w:r>
              <w:rPr>
                <w:szCs w:val="22"/>
              </w:rPr>
              <w:t>.</w:t>
            </w:r>
          </w:p>
          <w:p w14:paraId="0AEB0D0A" w14:textId="789FCF03" w:rsidR="000F1F69" w:rsidRDefault="000F1F69" w:rsidP="005A3D77">
            <w:pPr>
              <w:spacing w:after="200" w:line="276" w:lineRule="auto"/>
              <w:jc w:val="both"/>
              <w:rPr>
                <w:szCs w:val="22"/>
              </w:rPr>
            </w:pPr>
            <w:r w:rsidRPr="005141BA">
              <w:rPr>
                <w:b/>
                <w:bCs/>
                <w:szCs w:val="22"/>
              </w:rPr>
              <w:t xml:space="preserve">Assets </w:t>
            </w:r>
            <w:r w:rsidR="002E7734">
              <w:rPr>
                <w:b/>
                <w:bCs/>
                <w:szCs w:val="22"/>
              </w:rPr>
              <w:t>u</w:t>
            </w:r>
            <w:r w:rsidRPr="005141BA">
              <w:rPr>
                <w:b/>
                <w:bCs/>
                <w:szCs w:val="22"/>
              </w:rPr>
              <w:t xml:space="preserve">nder </w:t>
            </w:r>
            <w:r w:rsidR="002E7734">
              <w:rPr>
                <w:b/>
                <w:bCs/>
                <w:szCs w:val="22"/>
              </w:rPr>
              <w:t>c</w:t>
            </w:r>
            <w:r w:rsidRPr="005141BA">
              <w:rPr>
                <w:b/>
                <w:bCs/>
                <w:szCs w:val="22"/>
              </w:rPr>
              <w:t>onstruction</w:t>
            </w:r>
            <w:r w:rsidRPr="005141BA">
              <w:rPr>
                <w:szCs w:val="22"/>
              </w:rPr>
              <w:t xml:space="preserve">: </w:t>
            </w:r>
            <w:r>
              <w:rPr>
                <w:szCs w:val="22"/>
              </w:rPr>
              <w:t>p</w:t>
            </w:r>
            <w:r w:rsidRPr="005141BA">
              <w:rPr>
                <w:szCs w:val="22"/>
              </w:rPr>
              <w:t>rotect infrastructure while it is being built</w:t>
            </w:r>
            <w:r w:rsidRPr="007C3099">
              <w:rPr>
                <w:szCs w:val="22"/>
              </w:rPr>
              <w:t>.</w:t>
            </w:r>
          </w:p>
          <w:p w14:paraId="765FDE3E" w14:textId="42BD697E" w:rsidR="000F1F69" w:rsidRDefault="000F1F69" w:rsidP="005A3D77">
            <w:pPr>
              <w:spacing w:after="200" w:line="276" w:lineRule="auto"/>
              <w:jc w:val="both"/>
              <w:rPr>
                <w:szCs w:val="22"/>
              </w:rPr>
            </w:pPr>
            <w:r w:rsidRPr="005141BA">
              <w:rPr>
                <w:b/>
                <w:bCs/>
                <w:szCs w:val="22"/>
              </w:rPr>
              <w:t xml:space="preserve">High </w:t>
            </w:r>
            <w:r w:rsidR="002E7734">
              <w:rPr>
                <w:b/>
                <w:bCs/>
                <w:szCs w:val="22"/>
              </w:rPr>
              <w:t>r</w:t>
            </w:r>
            <w:r w:rsidRPr="005141BA">
              <w:rPr>
                <w:b/>
                <w:bCs/>
                <w:szCs w:val="22"/>
              </w:rPr>
              <w:t xml:space="preserve">isk </w:t>
            </w:r>
            <w:r w:rsidR="002E7734">
              <w:rPr>
                <w:b/>
                <w:bCs/>
                <w:szCs w:val="22"/>
              </w:rPr>
              <w:t>v</w:t>
            </w:r>
            <w:r w:rsidRPr="005141BA">
              <w:rPr>
                <w:b/>
                <w:bCs/>
                <w:szCs w:val="22"/>
              </w:rPr>
              <w:t>endors</w:t>
            </w:r>
            <w:r w:rsidRPr="005141BA">
              <w:rPr>
                <w:szCs w:val="22"/>
              </w:rPr>
              <w:t xml:space="preserve">: </w:t>
            </w:r>
            <w:r>
              <w:rPr>
                <w:szCs w:val="22"/>
              </w:rPr>
              <w:t>c</w:t>
            </w:r>
            <w:r w:rsidRPr="005141BA">
              <w:rPr>
                <w:szCs w:val="22"/>
              </w:rPr>
              <w:t>reate power to ban dangerous technologies or suppliers</w:t>
            </w:r>
            <w:r>
              <w:rPr>
                <w:szCs w:val="22"/>
              </w:rPr>
              <w:t>.</w:t>
            </w:r>
          </w:p>
          <w:p w14:paraId="56DDF7C5" w14:textId="2CA8D38A" w:rsidR="000F1F69" w:rsidRPr="005141BA" w:rsidRDefault="000F1F69" w:rsidP="005A3D77">
            <w:pPr>
              <w:spacing w:after="200" w:line="276" w:lineRule="auto"/>
              <w:jc w:val="both"/>
              <w:rPr>
                <w:szCs w:val="22"/>
              </w:rPr>
            </w:pPr>
            <w:r w:rsidRPr="005141BA">
              <w:rPr>
                <w:b/>
                <w:bCs/>
                <w:szCs w:val="22"/>
              </w:rPr>
              <w:t xml:space="preserve">Information </w:t>
            </w:r>
            <w:r w:rsidR="00EC2E56">
              <w:rPr>
                <w:b/>
                <w:bCs/>
                <w:szCs w:val="22"/>
              </w:rPr>
              <w:t>s</w:t>
            </w:r>
            <w:r w:rsidRPr="005141BA">
              <w:rPr>
                <w:b/>
                <w:bCs/>
                <w:szCs w:val="22"/>
              </w:rPr>
              <w:t>haring</w:t>
            </w:r>
            <w:r w:rsidRPr="005141BA">
              <w:rPr>
                <w:szCs w:val="22"/>
              </w:rPr>
              <w:t xml:space="preserve">: </w:t>
            </w:r>
            <w:r>
              <w:rPr>
                <w:szCs w:val="22"/>
              </w:rPr>
              <w:t>c</w:t>
            </w:r>
            <w:r w:rsidRPr="005141BA">
              <w:rPr>
                <w:szCs w:val="22"/>
              </w:rPr>
              <w:t>larify rules for sharing best practices without exposing sensitive information</w:t>
            </w:r>
            <w:r>
              <w:rPr>
                <w:szCs w:val="22"/>
              </w:rPr>
              <w:t>.</w:t>
            </w:r>
          </w:p>
          <w:p w14:paraId="1C77152A" w14:textId="7354DCA3" w:rsidR="000F1F69" w:rsidRPr="007C3099" w:rsidRDefault="000F1F69" w:rsidP="005A3D77">
            <w:pPr>
              <w:spacing w:after="200" w:line="276" w:lineRule="auto"/>
              <w:jc w:val="both"/>
              <w:rPr>
                <w:b/>
                <w:bCs/>
                <w:szCs w:val="22"/>
              </w:rPr>
            </w:pPr>
            <w:r w:rsidRPr="000F1F69">
              <w:rPr>
                <w:b/>
                <w:bCs/>
                <w:szCs w:val="22"/>
              </w:rPr>
              <w:t>T</w:t>
            </w:r>
            <w:r w:rsidRPr="007C3099">
              <w:rPr>
                <w:b/>
                <w:bCs/>
                <w:szCs w:val="22"/>
              </w:rPr>
              <w:t>he SOCI A</w:t>
            </w:r>
            <w:r w:rsidR="002E7734">
              <w:rPr>
                <w:b/>
                <w:bCs/>
                <w:szCs w:val="22"/>
              </w:rPr>
              <w:t>ct</w:t>
            </w:r>
            <w:r w:rsidRPr="007C3099">
              <w:rPr>
                <w:b/>
                <w:bCs/>
                <w:szCs w:val="22"/>
              </w:rPr>
              <w:t xml:space="preserve"> and other </w:t>
            </w:r>
            <w:r w:rsidR="00EC2E56">
              <w:rPr>
                <w:b/>
                <w:bCs/>
                <w:szCs w:val="22"/>
              </w:rPr>
              <w:t>f</w:t>
            </w:r>
            <w:r w:rsidRPr="007C3099">
              <w:rPr>
                <w:b/>
                <w:bCs/>
                <w:szCs w:val="22"/>
              </w:rPr>
              <w:t xml:space="preserve">ederal </w:t>
            </w:r>
            <w:r w:rsidR="00EC2E56">
              <w:rPr>
                <w:b/>
                <w:bCs/>
                <w:szCs w:val="22"/>
              </w:rPr>
              <w:t>l</w:t>
            </w:r>
            <w:r w:rsidRPr="007C3099">
              <w:rPr>
                <w:b/>
                <w:bCs/>
                <w:szCs w:val="22"/>
              </w:rPr>
              <w:t xml:space="preserve">egislation: </w:t>
            </w:r>
            <w:r w:rsidRPr="000F1F69">
              <w:rPr>
                <w:szCs w:val="22"/>
              </w:rPr>
              <w:t>t</w:t>
            </w:r>
            <w:r w:rsidRPr="007C3099">
              <w:rPr>
                <w:szCs w:val="22"/>
              </w:rPr>
              <w:t xml:space="preserve">he SOCI Act is effective and useful and should be enhanced and modified to include areas of </w:t>
            </w:r>
            <w:r w:rsidRPr="000F1F69">
              <w:rPr>
                <w:szCs w:val="22"/>
              </w:rPr>
              <w:t>n</w:t>
            </w:r>
            <w:r w:rsidRPr="007C3099">
              <w:rPr>
                <w:szCs w:val="22"/>
              </w:rPr>
              <w:t xml:space="preserve">ational </w:t>
            </w:r>
            <w:r w:rsidRPr="000F1F69">
              <w:rPr>
                <w:szCs w:val="22"/>
              </w:rPr>
              <w:t>s</w:t>
            </w:r>
            <w:r w:rsidRPr="007C3099">
              <w:rPr>
                <w:szCs w:val="22"/>
              </w:rPr>
              <w:t>ecurity which</w:t>
            </w:r>
            <w:r w:rsidRPr="000F1F69">
              <w:rPr>
                <w:szCs w:val="22"/>
              </w:rPr>
              <w:t xml:space="preserve"> are </w:t>
            </w:r>
            <w:r w:rsidRPr="007C3099">
              <w:rPr>
                <w:szCs w:val="22"/>
              </w:rPr>
              <w:t>currentl</w:t>
            </w:r>
            <w:r w:rsidRPr="000F1F69">
              <w:rPr>
                <w:szCs w:val="22"/>
              </w:rPr>
              <w:t xml:space="preserve">y </w:t>
            </w:r>
            <w:r w:rsidRPr="007C3099">
              <w:rPr>
                <w:szCs w:val="22"/>
              </w:rPr>
              <w:t xml:space="preserve">dealt with by other legislation. The right tools should be used for </w:t>
            </w:r>
            <w:r w:rsidRPr="000F1F69">
              <w:rPr>
                <w:szCs w:val="22"/>
              </w:rPr>
              <w:t>n</w:t>
            </w:r>
            <w:r w:rsidRPr="007C3099">
              <w:rPr>
                <w:szCs w:val="22"/>
              </w:rPr>
              <w:t xml:space="preserve">ational </w:t>
            </w:r>
            <w:r w:rsidRPr="000F1F69">
              <w:rPr>
                <w:szCs w:val="22"/>
              </w:rPr>
              <w:t>s</w:t>
            </w:r>
            <w:r w:rsidRPr="007C3099">
              <w:rPr>
                <w:szCs w:val="22"/>
              </w:rPr>
              <w:t xml:space="preserve">ecurity </w:t>
            </w:r>
            <w:r w:rsidRPr="000F1F69">
              <w:rPr>
                <w:szCs w:val="22"/>
              </w:rPr>
              <w:t>l</w:t>
            </w:r>
            <w:r w:rsidRPr="007C3099">
              <w:rPr>
                <w:szCs w:val="22"/>
              </w:rPr>
              <w:t>egislation</w:t>
            </w:r>
            <w:r w:rsidRPr="000F1F69">
              <w:rPr>
                <w:szCs w:val="22"/>
              </w:rPr>
              <w:t>.</w:t>
            </w:r>
          </w:p>
          <w:p w14:paraId="1F73A282" w14:textId="5AD3FEE7" w:rsidR="000F1F69" w:rsidRPr="007C3099" w:rsidRDefault="000F1F69" w:rsidP="005A3D77">
            <w:pPr>
              <w:spacing w:after="200" w:line="276" w:lineRule="auto"/>
              <w:jc w:val="both"/>
              <w:rPr>
                <w:b/>
                <w:bCs/>
                <w:szCs w:val="22"/>
              </w:rPr>
            </w:pPr>
            <w:r w:rsidRPr="007C3099">
              <w:rPr>
                <w:b/>
                <w:bCs/>
                <w:szCs w:val="22"/>
              </w:rPr>
              <w:t xml:space="preserve">Energy </w:t>
            </w:r>
            <w:r w:rsidR="00EC2E56">
              <w:rPr>
                <w:b/>
                <w:bCs/>
                <w:szCs w:val="22"/>
              </w:rPr>
              <w:t>s</w:t>
            </w:r>
            <w:r w:rsidRPr="007C3099">
              <w:rPr>
                <w:b/>
                <w:bCs/>
                <w:szCs w:val="22"/>
              </w:rPr>
              <w:t xml:space="preserve">ector: </w:t>
            </w:r>
            <w:r w:rsidRPr="007C3099">
              <w:rPr>
                <w:szCs w:val="22"/>
              </w:rPr>
              <w:t>the SOCI Act was designed for traditional energy sources and may not adequately address the energy transition and emerging threats. Major concerns include supply chain risks, with key operational players not being captured by CIRMP requirements despite managing critical operations. Consider issues with generator limits, inverter OEMs and aggregators and VPP operators.</w:t>
            </w:r>
          </w:p>
          <w:p w14:paraId="322E1C2F" w14:textId="60297DAF" w:rsidR="000F1F69" w:rsidRPr="007C3099" w:rsidRDefault="000F1F69" w:rsidP="005A3D77">
            <w:pPr>
              <w:spacing w:after="200" w:line="276" w:lineRule="auto"/>
              <w:jc w:val="both"/>
              <w:rPr>
                <w:szCs w:val="22"/>
              </w:rPr>
            </w:pPr>
            <w:r w:rsidRPr="007C3099">
              <w:rPr>
                <w:b/>
                <w:bCs/>
                <w:szCs w:val="22"/>
              </w:rPr>
              <w:t xml:space="preserve">Education </w:t>
            </w:r>
            <w:r w:rsidR="00EC2E56">
              <w:rPr>
                <w:b/>
                <w:bCs/>
                <w:szCs w:val="22"/>
              </w:rPr>
              <w:t>s</w:t>
            </w:r>
            <w:r w:rsidRPr="007C3099">
              <w:rPr>
                <w:b/>
                <w:bCs/>
                <w:szCs w:val="22"/>
              </w:rPr>
              <w:t xml:space="preserve">ector: </w:t>
            </w:r>
            <w:r w:rsidRPr="007C3099">
              <w:rPr>
                <w:szCs w:val="22"/>
              </w:rPr>
              <w:t>consider a new definition of the Higher Education and Research sector to encompass all forms of higher education research and the institutions carrying out such research.</w:t>
            </w:r>
          </w:p>
          <w:p w14:paraId="2DFC1170" w14:textId="0612A8E1" w:rsidR="000F1F69" w:rsidRPr="007C3099" w:rsidRDefault="000F1F69" w:rsidP="005A3D77">
            <w:pPr>
              <w:spacing w:before="100" w:beforeAutospacing="1" w:after="100" w:afterAutospacing="1"/>
              <w:jc w:val="both"/>
              <w:rPr>
                <w:rFonts w:eastAsia="Times New Roman" w:cs="Times New Roman"/>
                <w:szCs w:val="22"/>
                <w:lang w:eastAsia="en-GB"/>
              </w:rPr>
            </w:pPr>
            <w:r w:rsidRPr="007C3099">
              <w:rPr>
                <w:rFonts w:eastAsia="Times New Roman" w:cs="Times New Roman"/>
                <w:b/>
                <w:bCs/>
                <w:szCs w:val="22"/>
                <w:lang w:eastAsia="en-GB"/>
              </w:rPr>
              <w:t xml:space="preserve">National </w:t>
            </w:r>
            <w:r w:rsidR="002E7734">
              <w:rPr>
                <w:rFonts w:eastAsia="Times New Roman" w:cs="Times New Roman"/>
                <w:b/>
                <w:bCs/>
                <w:szCs w:val="22"/>
                <w:lang w:eastAsia="en-GB"/>
              </w:rPr>
              <w:t>s</w:t>
            </w:r>
            <w:r w:rsidRPr="007C3099">
              <w:rPr>
                <w:rFonts w:eastAsia="Times New Roman" w:cs="Times New Roman"/>
                <w:b/>
                <w:bCs/>
                <w:szCs w:val="22"/>
                <w:lang w:eastAsia="en-GB"/>
              </w:rPr>
              <w:t xml:space="preserve">ecurity </w:t>
            </w:r>
            <w:r w:rsidR="002E7734">
              <w:rPr>
                <w:rFonts w:eastAsia="Times New Roman" w:cs="Times New Roman"/>
                <w:b/>
                <w:bCs/>
                <w:szCs w:val="22"/>
                <w:lang w:eastAsia="en-GB"/>
              </w:rPr>
              <w:t>c</w:t>
            </w:r>
            <w:r w:rsidRPr="007C3099">
              <w:rPr>
                <w:rFonts w:eastAsia="Times New Roman" w:cs="Times New Roman"/>
                <w:b/>
                <w:bCs/>
                <w:szCs w:val="22"/>
                <w:lang w:eastAsia="en-GB"/>
              </w:rPr>
              <w:t>oncerns</w:t>
            </w:r>
            <w:r w:rsidRPr="007C3099">
              <w:rPr>
                <w:rFonts w:eastAsia="Times New Roman" w:cs="Times New Roman"/>
                <w:szCs w:val="22"/>
                <w:lang w:eastAsia="en-GB"/>
              </w:rPr>
              <w:t xml:space="preserve">: </w:t>
            </w:r>
            <w:r>
              <w:rPr>
                <w:szCs w:val="22"/>
              </w:rPr>
              <w:t>e</w:t>
            </w:r>
            <w:r w:rsidRPr="007C3099">
              <w:rPr>
                <w:szCs w:val="22"/>
              </w:rPr>
              <w:t xml:space="preserve">xamine where, and why, there is </w:t>
            </w:r>
            <w:r w:rsidRPr="007C3099">
              <w:rPr>
                <w:spacing w:val="-10"/>
                <w:szCs w:val="22"/>
              </w:rPr>
              <w:t xml:space="preserve">limited </w:t>
            </w:r>
            <w:r w:rsidRPr="007C3099">
              <w:rPr>
                <w:szCs w:val="22"/>
              </w:rPr>
              <w:t>authority</w:t>
            </w:r>
            <w:r w:rsidRPr="007C3099">
              <w:rPr>
                <w:spacing w:val="-10"/>
                <w:szCs w:val="22"/>
              </w:rPr>
              <w:t xml:space="preserve"> </w:t>
            </w:r>
            <w:r w:rsidRPr="007C3099">
              <w:rPr>
                <w:szCs w:val="22"/>
              </w:rPr>
              <w:t>to</w:t>
            </w:r>
            <w:r w:rsidRPr="007C3099">
              <w:rPr>
                <w:spacing w:val="-10"/>
                <w:szCs w:val="22"/>
              </w:rPr>
              <w:t xml:space="preserve"> </w:t>
            </w:r>
            <w:r w:rsidRPr="007C3099">
              <w:rPr>
                <w:szCs w:val="22"/>
              </w:rPr>
              <w:t>mandate</w:t>
            </w:r>
            <w:r w:rsidRPr="007C3099">
              <w:rPr>
                <w:spacing w:val="-10"/>
                <w:szCs w:val="22"/>
              </w:rPr>
              <w:t xml:space="preserve"> </w:t>
            </w:r>
            <w:r w:rsidRPr="007C3099">
              <w:rPr>
                <w:szCs w:val="22"/>
              </w:rPr>
              <w:t>actions</w:t>
            </w:r>
            <w:r w:rsidRPr="007C3099">
              <w:rPr>
                <w:spacing w:val="-10"/>
                <w:szCs w:val="22"/>
              </w:rPr>
              <w:t xml:space="preserve"> </w:t>
            </w:r>
            <w:r w:rsidRPr="007C3099">
              <w:rPr>
                <w:szCs w:val="22"/>
              </w:rPr>
              <w:t>which causes a reactive rather</w:t>
            </w:r>
            <w:r w:rsidRPr="007C3099">
              <w:rPr>
                <w:spacing w:val="-12"/>
                <w:szCs w:val="22"/>
              </w:rPr>
              <w:t xml:space="preserve"> </w:t>
            </w:r>
            <w:r w:rsidRPr="007C3099">
              <w:rPr>
                <w:szCs w:val="22"/>
              </w:rPr>
              <w:t>than</w:t>
            </w:r>
            <w:r w:rsidRPr="007C3099">
              <w:rPr>
                <w:spacing w:val="-13"/>
                <w:szCs w:val="22"/>
              </w:rPr>
              <w:t xml:space="preserve"> </w:t>
            </w:r>
            <w:r w:rsidRPr="007C3099">
              <w:rPr>
                <w:szCs w:val="22"/>
              </w:rPr>
              <w:t>proactive</w:t>
            </w:r>
            <w:r w:rsidRPr="007C3099">
              <w:rPr>
                <w:spacing w:val="-13"/>
                <w:szCs w:val="22"/>
              </w:rPr>
              <w:t xml:space="preserve"> </w:t>
            </w:r>
            <w:r w:rsidRPr="007C3099">
              <w:rPr>
                <w:szCs w:val="22"/>
              </w:rPr>
              <w:t>posture</w:t>
            </w:r>
            <w:r w:rsidRPr="007C3099">
              <w:rPr>
                <w:spacing w:val="-13"/>
                <w:szCs w:val="22"/>
              </w:rPr>
              <w:t xml:space="preserve"> </w:t>
            </w:r>
            <w:r w:rsidRPr="007C3099">
              <w:rPr>
                <w:szCs w:val="22"/>
              </w:rPr>
              <w:t>due</w:t>
            </w:r>
            <w:r w:rsidRPr="007C3099">
              <w:rPr>
                <w:spacing w:val="-13"/>
                <w:szCs w:val="22"/>
              </w:rPr>
              <w:t xml:space="preserve"> </w:t>
            </w:r>
            <w:r w:rsidRPr="007C3099">
              <w:rPr>
                <w:szCs w:val="22"/>
              </w:rPr>
              <w:t>to</w:t>
            </w:r>
            <w:r w:rsidRPr="007C3099">
              <w:rPr>
                <w:spacing w:val="-13"/>
                <w:szCs w:val="22"/>
              </w:rPr>
              <w:t xml:space="preserve"> </w:t>
            </w:r>
            <w:r w:rsidRPr="007C3099">
              <w:rPr>
                <w:szCs w:val="22"/>
              </w:rPr>
              <w:t>non-mandatory</w:t>
            </w:r>
            <w:r w:rsidRPr="007C3099">
              <w:rPr>
                <w:spacing w:val="-12"/>
                <w:szCs w:val="22"/>
              </w:rPr>
              <w:t xml:space="preserve"> </w:t>
            </w:r>
            <w:r w:rsidRPr="007C3099">
              <w:rPr>
                <w:szCs w:val="22"/>
              </w:rPr>
              <w:t>reporting,</w:t>
            </w:r>
            <w:r w:rsidRPr="007C3099">
              <w:rPr>
                <w:spacing w:val="-12"/>
                <w:szCs w:val="22"/>
              </w:rPr>
              <w:t xml:space="preserve"> </w:t>
            </w:r>
            <w:r w:rsidRPr="007C3099">
              <w:rPr>
                <w:szCs w:val="22"/>
              </w:rPr>
              <w:t>and</w:t>
            </w:r>
            <w:r w:rsidRPr="007C3099">
              <w:rPr>
                <w:spacing w:val="-12"/>
                <w:szCs w:val="22"/>
              </w:rPr>
              <w:t xml:space="preserve"> </w:t>
            </w:r>
            <w:r w:rsidRPr="007C3099">
              <w:rPr>
                <w:szCs w:val="22"/>
              </w:rPr>
              <w:t>inability</w:t>
            </w:r>
            <w:r w:rsidRPr="007C3099">
              <w:rPr>
                <w:spacing w:val="-13"/>
                <w:szCs w:val="22"/>
              </w:rPr>
              <w:t xml:space="preserve"> </w:t>
            </w:r>
            <w:r w:rsidRPr="007C3099">
              <w:rPr>
                <w:szCs w:val="22"/>
              </w:rPr>
              <w:t>to</w:t>
            </w:r>
            <w:r w:rsidRPr="007C3099">
              <w:rPr>
                <w:spacing w:val="-12"/>
                <w:szCs w:val="22"/>
              </w:rPr>
              <w:t xml:space="preserve"> </w:t>
            </w:r>
            <w:r w:rsidRPr="007C3099">
              <w:rPr>
                <w:szCs w:val="22"/>
              </w:rPr>
              <w:t>access</w:t>
            </w:r>
            <w:r w:rsidRPr="007C3099">
              <w:rPr>
                <w:spacing w:val="-13"/>
                <w:szCs w:val="22"/>
              </w:rPr>
              <w:t xml:space="preserve"> </w:t>
            </w:r>
            <w:r w:rsidRPr="007C3099">
              <w:rPr>
                <w:szCs w:val="22"/>
              </w:rPr>
              <w:t>critical</w:t>
            </w:r>
            <w:r w:rsidRPr="007C3099">
              <w:rPr>
                <w:spacing w:val="-12"/>
                <w:szCs w:val="22"/>
              </w:rPr>
              <w:t xml:space="preserve"> </w:t>
            </w:r>
            <w:r w:rsidRPr="007C3099">
              <w:rPr>
                <w:szCs w:val="22"/>
              </w:rPr>
              <w:t>information needed for threat response</w:t>
            </w:r>
            <w:r>
              <w:rPr>
                <w:szCs w:val="22"/>
              </w:rPr>
              <w:t>.</w:t>
            </w:r>
          </w:p>
          <w:p w14:paraId="3A35D1C6" w14:textId="60F9ACEC" w:rsidR="000F1F69" w:rsidRDefault="000F1F69" w:rsidP="005A3D77">
            <w:pPr>
              <w:spacing w:after="200" w:line="276" w:lineRule="auto"/>
              <w:jc w:val="both"/>
              <w:rPr>
                <w:szCs w:val="22"/>
              </w:rPr>
            </w:pPr>
            <w:r w:rsidRPr="007C3099">
              <w:rPr>
                <w:rFonts w:eastAsia="Times New Roman" w:cs="Times New Roman"/>
                <w:b/>
                <w:bCs/>
                <w:szCs w:val="22"/>
                <w:lang w:eastAsia="en-GB"/>
              </w:rPr>
              <w:t>Self-</w:t>
            </w:r>
            <w:r w:rsidR="002E7734">
              <w:rPr>
                <w:rFonts w:eastAsia="Times New Roman" w:cs="Times New Roman"/>
                <w:b/>
                <w:bCs/>
                <w:szCs w:val="22"/>
                <w:lang w:eastAsia="en-GB"/>
              </w:rPr>
              <w:t>a</w:t>
            </w:r>
            <w:r w:rsidRPr="007C3099">
              <w:rPr>
                <w:rFonts w:eastAsia="Times New Roman" w:cs="Times New Roman"/>
                <w:b/>
                <w:bCs/>
                <w:szCs w:val="22"/>
                <w:lang w:eastAsia="en-GB"/>
              </w:rPr>
              <w:t>ttestation</w:t>
            </w:r>
            <w:r w:rsidRPr="007C3099">
              <w:rPr>
                <w:rFonts w:eastAsia="Times New Roman" w:cs="Times New Roman"/>
                <w:szCs w:val="22"/>
                <w:lang w:eastAsia="en-GB"/>
              </w:rPr>
              <w:t xml:space="preserve">: </w:t>
            </w:r>
            <w:r>
              <w:rPr>
                <w:rFonts w:eastAsia="Times New Roman" w:cs="Times New Roman"/>
                <w:szCs w:val="22"/>
                <w:lang w:eastAsia="en-GB"/>
              </w:rPr>
              <w:t>c</w:t>
            </w:r>
            <w:r w:rsidRPr="007C3099">
              <w:rPr>
                <w:rFonts w:eastAsia="Times New Roman" w:cs="Times New Roman"/>
                <w:szCs w:val="22"/>
                <w:lang w:eastAsia="en-GB"/>
              </w:rPr>
              <w:t xml:space="preserve">onsider </w:t>
            </w:r>
            <w:r w:rsidRPr="007C3099">
              <w:rPr>
                <w:rFonts w:eastAsia="Times New Roman" w:cstheme="minorHAnsi"/>
                <w:szCs w:val="22"/>
                <w:lang w:eastAsia="en-AU"/>
              </w:rPr>
              <w:t>self-attestation by company boards on their risk management programs which remains common. Consider introducing an appropriately qualified expert into the process to provide external assurance, such as an individual with a chartered cyber engineering qualification or a CP Cyber or an individual at operator level with a suitable SOCI Act training at Cert</w:t>
            </w:r>
            <w:r w:rsidR="005A3D77">
              <w:rPr>
                <w:rFonts w:eastAsia="Times New Roman" w:cstheme="minorHAnsi"/>
                <w:szCs w:val="22"/>
                <w:lang w:eastAsia="en-AU"/>
              </w:rPr>
              <w:t>ificate</w:t>
            </w:r>
            <w:r w:rsidRPr="007C3099">
              <w:rPr>
                <w:rFonts w:eastAsia="Times New Roman" w:cstheme="minorHAnsi"/>
                <w:szCs w:val="22"/>
                <w:lang w:eastAsia="en-AU"/>
              </w:rPr>
              <w:t xml:space="preserve"> Level III or equivalent.</w:t>
            </w:r>
          </w:p>
          <w:p w14:paraId="68D4651E" w14:textId="076F02D6" w:rsidR="00041119" w:rsidRDefault="00041119" w:rsidP="00796EA2">
            <w:pPr>
              <w:jc w:val="both"/>
            </w:pPr>
          </w:p>
          <w:p w14:paraId="2F2553F5" w14:textId="77777777" w:rsidR="00041119" w:rsidRPr="00AC39E8" w:rsidRDefault="00041119" w:rsidP="00796EA2">
            <w:pPr>
              <w:jc w:val="both"/>
            </w:pPr>
          </w:p>
          <w:p w14:paraId="3AB42BE5" w14:textId="77777777" w:rsidR="005056ED" w:rsidRDefault="005056ED" w:rsidP="00DB698B">
            <w:pPr>
              <w:spacing w:before="120" w:after="120"/>
              <w:ind w:left="1089"/>
              <w:jc w:val="both"/>
            </w:pPr>
          </w:p>
          <w:p w14:paraId="2D067839" w14:textId="77777777" w:rsidR="005056ED" w:rsidRDefault="005056ED" w:rsidP="00DB698B">
            <w:pPr>
              <w:spacing w:before="120" w:after="120"/>
              <w:ind w:left="1089"/>
              <w:jc w:val="both"/>
            </w:pPr>
          </w:p>
          <w:p w14:paraId="47CA3443" w14:textId="77777777" w:rsidR="005056ED" w:rsidRDefault="005056ED" w:rsidP="00DB698B">
            <w:pPr>
              <w:spacing w:before="120" w:after="120"/>
              <w:ind w:left="1089"/>
              <w:jc w:val="both"/>
            </w:pPr>
          </w:p>
          <w:p w14:paraId="4CF2C0E5" w14:textId="36C723EC" w:rsidR="005056ED" w:rsidRDefault="005056ED" w:rsidP="00DB698B">
            <w:pPr>
              <w:spacing w:before="120" w:after="120"/>
              <w:ind w:left="1089"/>
              <w:jc w:val="both"/>
            </w:pPr>
          </w:p>
          <w:p w14:paraId="5AD23EB0" w14:textId="77777777" w:rsidR="005056ED" w:rsidRDefault="005056ED" w:rsidP="00DB698B">
            <w:pPr>
              <w:spacing w:before="120" w:after="120"/>
              <w:ind w:left="1089"/>
              <w:jc w:val="both"/>
            </w:pPr>
          </w:p>
          <w:p w14:paraId="14B25551" w14:textId="77777777" w:rsidR="005056ED" w:rsidRDefault="005056ED" w:rsidP="00DB698B">
            <w:pPr>
              <w:spacing w:before="120" w:after="120"/>
              <w:ind w:left="1089"/>
              <w:jc w:val="both"/>
            </w:pPr>
          </w:p>
          <w:p w14:paraId="7803BBF9" w14:textId="77777777" w:rsidR="005056ED" w:rsidRDefault="005056ED" w:rsidP="00DB698B">
            <w:pPr>
              <w:spacing w:before="120" w:after="120"/>
              <w:ind w:left="1089"/>
              <w:jc w:val="both"/>
            </w:pPr>
          </w:p>
          <w:p w14:paraId="746CB22C" w14:textId="77777777" w:rsidR="005056ED" w:rsidRDefault="005056ED" w:rsidP="00DB698B">
            <w:pPr>
              <w:spacing w:before="120" w:after="120"/>
              <w:ind w:left="1089"/>
              <w:jc w:val="both"/>
            </w:pPr>
          </w:p>
          <w:p w14:paraId="1449B93D" w14:textId="77777777" w:rsidR="005056ED" w:rsidRDefault="005056ED" w:rsidP="00DB698B">
            <w:pPr>
              <w:spacing w:before="120" w:after="120"/>
              <w:ind w:left="1089"/>
              <w:jc w:val="both"/>
            </w:pPr>
          </w:p>
          <w:p w14:paraId="16668D7F" w14:textId="77777777" w:rsidR="005056ED" w:rsidRDefault="005056ED" w:rsidP="00DB698B">
            <w:pPr>
              <w:spacing w:before="120" w:after="120"/>
              <w:ind w:left="1089"/>
              <w:jc w:val="both"/>
            </w:pPr>
          </w:p>
          <w:p w14:paraId="2CAEA9D4" w14:textId="77777777" w:rsidR="005056ED" w:rsidRDefault="005056ED" w:rsidP="00DB698B">
            <w:pPr>
              <w:spacing w:before="120" w:after="120"/>
              <w:ind w:left="1089"/>
              <w:jc w:val="both"/>
            </w:pPr>
          </w:p>
          <w:p w14:paraId="4E593638" w14:textId="496A762E" w:rsidR="005056ED" w:rsidRDefault="005056ED" w:rsidP="00DB698B">
            <w:pPr>
              <w:spacing w:before="120" w:after="120"/>
              <w:ind w:left="1089"/>
              <w:jc w:val="both"/>
            </w:pPr>
          </w:p>
          <w:p w14:paraId="4464632F" w14:textId="559FDFE2" w:rsidR="005056ED" w:rsidRDefault="005056ED" w:rsidP="00DB698B">
            <w:pPr>
              <w:spacing w:before="120" w:after="120"/>
              <w:ind w:left="1089"/>
              <w:jc w:val="both"/>
            </w:pPr>
          </w:p>
          <w:p w14:paraId="4222BD66" w14:textId="37695D01" w:rsidR="005056ED" w:rsidRPr="00AC39E8" w:rsidRDefault="005056ED" w:rsidP="00DB698B">
            <w:pPr>
              <w:spacing w:before="120" w:after="120"/>
              <w:ind w:left="1089"/>
              <w:jc w:val="both"/>
            </w:pPr>
          </w:p>
        </w:tc>
      </w:tr>
    </w:tbl>
    <w:p w14:paraId="762AC2CD" w14:textId="05E858B3" w:rsidR="006C5131" w:rsidRPr="00AC39E8" w:rsidRDefault="006C5131">
      <w:r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894"/>
        <w:gridCol w:w="13"/>
      </w:tblGrid>
      <w:tr w:rsidR="006C5131" w:rsidRPr="00AC39E8" w14:paraId="7DAB100E" w14:textId="77777777" w:rsidTr="003F2863">
        <w:trPr>
          <w:gridAfter w:val="1"/>
          <w:wAfter w:w="13" w:type="dxa"/>
          <w:trHeight w:val="9749"/>
        </w:trPr>
        <w:tc>
          <w:tcPr>
            <w:tcW w:w="10793" w:type="dxa"/>
            <w:gridSpan w:val="4"/>
          </w:tcPr>
          <w:p w14:paraId="769CEFDE" w14:textId="77777777" w:rsidR="006C5131" w:rsidRPr="00AC39E8" w:rsidRDefault="006C5131" w:rsidP="003F2863">
            <w:r w:rsidRPr="00AC39E8">
              <w:rPr>
                <w:noProof/>
                <w:lang w:eastAsia="en-AU"/>
              </w:rPr>
              <w:drawing>
                <wp:inline distT="0" distB="0" distL="0" distR="0" wp14:anchorId="450764A1" wp14:editId="649BB157">
                  <wp:extent cx="6858000" cy="6192982"/>
                  <wp:effectExtent l="0" t="0" r="0" b="0"/>
                  <wp:docPr id="4" name="Picture 4" descr="Data center interi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ata center interior"/>
                          <pic:cNvPicPr/>
                        </pic:nvPicPr>
                        <pic:blipFill>
                          <a:blip r:embed="rId18"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982"/>
                          </a:xfrm>
                          <a:prstGeom prst="rect">
                            <a:avLst/>
                          </a:prstGeom>
                          <a:ln>
                            <a:noFill/>
                          </a:ln>
                          <a:extLst>
                            <a:ext uri="{53640926-AAD7-44D8-BBD7-CCE9431645EC}">
                              <a14:shadowObscured xmlns:a14="http://schemas.microsoft.com/office/drawing/2010/main"/>
                            </a:ext>
                          </a:extLst>
                        </pic:spPr>
                      </pic:pic>
                    </a:graphicData>
                  </a:graphic>
                </wp:inline>
              </w:drawing>
            </w:r>
          </w:p>
        </w:tc>
      </w:tr>
      <w:tr w:rsidR="006C5131" w:rsidRPr="00AC39E8" w14:paraId="0AD31B35" w14:textId="77777777" w:rsidTr="003F2863">
        <w:trPr>
          <w:trHeight w:val="24"/>
        </w:trPr>
        <w:tc>
          <w:tcPr>
            <w:tcW w:w="899" w:type="dxa"/>
            <w:shd w:val="clear" w:color="auto" w:fill="262626" w:themeFill="text1" w:themeFillTint="D9"/>
          </w:tcPr>
          <w:p w14:paraId="2693E565" w14:textId="77777777" w:rsidR="006C5131" w:rsidRPr="00AC39E8" w:rsidRDefault="006C5131" w:rsidP="003F2863">
            <w:pPr>
              <w:rPr>
                <w:lang w:eastAsia="en-AU"/>
              </w:rPr>
            </w:pPr>
          </w:p>
        </w:tc>
        <w:tc>
          <w:tcPr>
            <w:tcW w:w="4462" w:type="dxa"/>
            <w:tcBorders>
              <w:top w:val="single" w:sz="48" w:space="0" w:color="2381A2" w:themeColor="accent4"/>
            </w:tcBorders>
            <w:shd w:val="clear" w:color="auto" w:fill="262626" w:themeFill="text1" w:themeFillTint="D9"/>
          </w:tcPr>
          <w:p w14:paraId="12D4145C" w14:textId="77777777" w:rsidR="006C5131" w:rsidRPr="00AC39E8" w:rsidRDefault="006C5131" w:rsidP="003F2863">
            <w:pPr>
              <w:rPr>
                <w:vertAlign w:val="subscript"/>
                <w:lang w:eastAsia="en-AU"/>
              </w:rPr>
            </w:pPr>
          </w:p>
        </w:tc>
        <w:tc>
          <w:tcPr>
            <w:tcW w:w="4538" w:type="dxa"/>
            <w:shd w:val="clear" w:color="auto" w:fill="262626" w:themeFill="text1" w:themeFillTint="D9"/>
          </w:tcPr>
          <w:p w14:paraId="6D1DB787" w14:textId="77777777" w:rsidR="006C5131" w:rsidRPr="00AC39E8" w:rsidRDefault="006C5131" w:rsidP="003F2863">
            <w:pPr>
              <w:rPr>
                <w:lang w:eastAsia="en-AU"/>
              </w:rPr>
            </w:pPr>
          </w:p>
        </w:tc>
        <w:tc>
          <w:tcPr>
            <w:tcW w:w="907" w:type="dxa"/>
            <w:gridSpan w:val="2"/>
            <w:shd w:val="clear" w:color="auto" w:fill="262626" w:themeFill="text1" w:themeFillTint="D9"/>
          </w:tcPr>
          <w:p w14:paraId="2816B965" w14:textId="77777777" w:rsidR="006C5131" w:rsidRPr="00AC39E8" w:rsidRDefault="006C5131" w:rsidP="003F2863">
            <w:pPr>
              <w:rPr>
                <w:lang w:eastAsia="en-AU"/>
              </w:rPr>
            </w:pPr>
          </w:p>
        </w:tc>
      </w:tr>
      <w:tr w:rsidR="006C5131" w:rsidRPr="00AC39E8" w14:paraId="2C9AADB9" w14:textId="77777777" w:rsidTr="003F2863">
        <w:trPr>
          <w:trHeight w:val="4032"/>
        </w:trPr>
        <w:tc>
          <w:tcPr>
            <w:tcW w:w="899" w:type="dxa"/>
            <w:shd w:val="clear" w:color="auto" w:fill="262626" w:themeFill="text1" w:themeFillTint="D9"/>
          </w:tcPr>
          <w:p w14:paraId="5FC7669E" w14:textId="77777777" w:rsidR="006C5131" w:rsidRPr="00AC39E8" w:rsidRDefault="006C5131" w:rsidP="003F2863"/>
        </w:tc>
        <w:tc>
          <w:tcPr>
            <w:tcW w:w="9000" w:type="dxa"/>
            <w:gridSpan w:val="2"/>
            <w:shd w:val="clear" w:color="auto" w:fill="262626" w:themeFill="text1" w:themeFillTint="D9"/>
          </w:tcPr>
          <w:p w14:paraId="7FB8953C" w14:textId="77777777" w:rsidR="006C5131" w:rsidRPr="00AC39E8" w:rsidRDefault="006C5131" w:rsidP="003F2863">
            <w:pPr>
              <w:pStyle w:val="Heading1White"/>
            </w:pPr>
            <w:bookmarkStart w:id="12" w:name="_Toc219292790"/>
            <w:bookmarkStart w:id="13" w:name="_Toc220413516"/>
            <w:r w:rsidRPr="00AC39E8">
              <w:t>chapter one</w:t>
            </w:r>
            <w:bookmarkEnd w:id="12"/>
            <w:bookmarkEnd w:id="13"/>
          </w:p>
          <w:p w14:paraId="674216D4" w14:textId="0BC2DC51" w:rsidR="006C5131" w:rsidRPr="00AC39E8" w:rsidRDefault="00D31C5F" w:rsidP="003F2863">
            <w:pPr>
              <w:pStyle w:val="Heading1White"/>
              <w:rPr>
                <w:sz w:val="36"/>
                <w:szCs w:val="42"/>
              </w:rPr>
            </w:pPr>
            <w:bookmarkStart w:id="14" w:name="_Toc219292791"/>
            <w:bookmarkStart w:id="15" w:name="_Toc220413517"/>
            <w:r w:rsidRPr="00AC39E8">
              <w:rPr>
                <w:sz w:val="36"/>
                <w:szCs w:val="42"/>
              </w:rPr>
              <w:t>context of the security of critical infrastructure act 2018</w:t>
            </w:r>
            <w:bookmarkEnd w:id="14"/>
            <w:bookmarkEnd w:id="15"/>
          </w:p>
          <w:p w14:paraId="6D72C2EA" w14:textId="77777777" w:rsidR="006C5131" w:rsidRPr="00AC39E8" w:rsidRDefault="006C5131" w:rsidP="003F2863">
            <w:pPr>
              <w:pStyle w:val="NormalWhite"/>
            </w:pPr>
          </w:p>
          <w:p w14:paraId="66AC8D88" w14:textId="77777777" w:rsidR="006C5131" w:rsidRPr="00AC39E8" w:rsidRDefault="006C5131" w:rsidP="003F2863">
            <w:pPr>
              <w:pStyle w:val="NormalWhite"/>
            </w:pPr>
          </w:p>
          <w:p w14:paraId="04BE846F" w14:textId="77777777" w:rsidR="006C5131" w:rsidRPr="00AC39E8" w:rsidRDefault="006C5131" w:rsidP="003F2863">
            <w:pPr>
              <w:pStyle w:val="NormalWhite"/>
            </w:pPr>
          </w:p>
        </w:tc>
        <w:tc>
          <w:tcPr>
            <w:tcW w:w="907" w:type="dxa"/>
            <w:gridSpan w:val="2"/>
            <w:shd w:val="clear" w:color="auto" w:fill="262626" w:themeFill="text1" w:themeFillTint="D9"/>
          </w:tcPr>
          <w:p w14:paraId="1BEB4AA0" w14:textId="77777777" w:rsidR="006C5131" w:rsidRPr="00AC39E8" w:rsidRDefault="006C5131" w:rsidP="003F2863"/>
        </w:tc>
      </w:tr>
    </w:tbl>
    <w:p w14:paraId="41A71480" w14:textId="77777777" w:rsidR="00C3569F" w:rsidRPr="00AC39E8" w:rsidRDefault="00C3569F" w:rsidP="00B7244E">
      <w:pPr>
        <w:sectPr w:rsidR="00C3569F" w:rsidRPr="00AC39E8" w:rsidSect="002A5BA5">
          <w:pgSz w:w="12240" w:h="15840" w:code="1"/>
          <w:pgMar w:top="720" w:right="720" w:bottom="720" w:left="720" w:header="289" w:footer="0" w:gutter="0"/>
          <w:cols w:space="708"/>
          <w:docGrid w:linePitch="360"/>
        </w:sectPr>
      </w:pPr>
    </w:p>
    <w:p w14:paraId="1D8BB626" w14:textId="0101E394" w:rsidR="00DF7595" w:rsidRPr="00AC39E8" w:rsidRDefault="00DF7595" w:rsidP="00DF7595">
      <w:pPr>
        <w:pStyle w:val="Graphicsanchor"/>
      </w:pPr>
    </w:p>
    <w:tbl>
      <w:tblPr>
        <w:tblW w:w="0" w:type="auto"/>
        <w:tblLayout w:type="fixed"/>
        <w:tblCellMar>
          <w:left w:w="0" w:type="dxa"/>
          <w:right w:w="0" w:type="dxa"/>
        </w:tblCellMar>
        <w:tblLook w:val="0600" w:firstRow="0" w:lastRow="0" w:firstColumn="0" w:lastColumn="0" w:noHBand="1" w:noVBand="1"/>
      </w:tblPr>
      <w:tblGrid>
        <w:gridCol w:w="4464"/>
        <w:gridCol w:w="6293"/>
      </w:tblGrid>
      <w:tr w:rsidR="00C3569F" w:rsidRPr="00AC39E8" w14:paraId="28B7048D" w14:textId="77777777" w:rsidTr="00BA320E">
        <w:trPr>
          <w:trHeight w:val="60"/>
        </w:trPr>
        <w:tc>
          <w:tcPr>
            <w:tcW w:w="4464" w:type="dxa"/>
            <w:tcBorders>
              <w:top w:val="single" w:sz="48" w:space="0" w:color="2381A2" w:themeColor="accent4"/>
            </w:tcBorders>
          </w:tcPr>
          <w:p w14:paraId="21B750C1" w14:textId="1B665447" w:rsidR="00C3569F" w:rsidRPr="00AC39E8" w:rsidRDefault="00C3569F" w:rsidP="00B7244E"/>
        </w:tc>
        <w:tc>
          <w:tcPr>
            <w:tcW w:w="6293" w:type="dxa"/>
          </w:tcPr>
          <w:p w14:paraId="10A1C2B3" w14:textId="77777777" w:rsidR="00C3569F" w:rsidRPr="00AC39E8" w:rsidRDefault="00C3569F" w:rsidP="00B7244E"/>
        </w:tc>
      </w:tr>
      <w:tr w:rsidR="002A5BA5" w:rsidRPr="00AC39E8" w14:paraId="1169DD8E" w14:textId="77777777" w:rsidTr="005166E5">
        <w:trPr>
          <w:trHeight w:val="2016"/>
        </w:trPr>
        <w:tc>
          <w:tcPr>
            <w:tcW w:w="10757" w:type="dxa"/>
            <w:gridSpan w:val="2"/>
          </w:tcPr>
          <w:p w14:paraId="687B3107" w14:textId="552D4FEB" w:rsidR="00D31C5F" w:rsidRPr="00AC39E8" w:rsidRDefault="00D31C5F" w:rsidP="001A772A">
            <w:pPr>
              <w:spacing w:before="120" w:after="120"/>
              <w:rPr>
                <w:rFonts w:cs="Times New Roman (Body CS)"/>
                <w:caps/>
                <w:color w:val="1A6079" w:themeColor="accent4" w:themeShade="BF"/>
                <w:spacing w:val="40"/>
                <w:sz w:val="48"/>
                <w:szCs w:val="48"/>
              </w:rPr>
            </w:pPr>
            <w:bookmarkStart w:id="16" w:name="_Toc219229749"/>
            <w:r w:rsidRPr="00AC39E8">
              <w:rPr>
                <w:rFonts w:cs="Times New Roman (Body CS)"/>
                <w:caps/>
                <w:color w:val="1A6079" w:themeColor="accent4" w:themeShade="BF"/>
                <w:spacing w:val="40"/>
                <w:sz w:val="48"/>
                <w:szCs w:val="48"/>
              </w:rPr>
              <w:t>The Nature of Critical Infrastructure and its Protection</w:t>
            </w:r>
            <w:bookmarkEnd w:id="16"/>
          </w:p>
          <w:p w14:paraId="1A53AF97" w14:textId="465FBF0A" w:rsidR="00D31C5F" w:rsidRPr="00AC39E8" w:rsidRDefault="001A772A" w:rsidP="005A3D77">
            <w:pPr>
              <w:ind w:left="4962"/>
              <w:jc w:val="both"/>
            </w:pPr>
            <w:r w:rsidRPr="00AC39E8">
              <w:rPr>
                <w:noProof/>
              </w:rPr>
              <w:drawing>
                <wp:anchor distT="0" distB="0" distL="114300" distR="114300" simplePos="0" relativeHeight="251883520" behindDoc="0" locked="0" layoutInCell="1" allowOverlap="1" wp14:anchorId="65B63744" wp14:editId="7CC95A14">
                  <wp:simplePos x="0" y="0"/>
                  <wp:positionH relativeFrom="column">
                    <wp:posOffset>3175</wp:posOffset>
                  </wp:positionH>
                  <wp:positionV relativeFrom="paragraph">
                    <wp:posOffset>43180</wp:posOffset>
                  </wp:positionV>
                  <wp:extent cx="3073400" cy="7855585"/>
                  <wp:effectExtent l="0" t="0" r="0" b="0"/>
                  <wp:wrapSquare wrapText="bothSides"/>
                  <wp:docPr id="1952365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3073400" cy="785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5F" w:rsidRPr="00AC39E8">
              <w:t xml:space="preserve">This chapter examines the nature of </w:t>
            </w:r>
            <w:r w:rsidR="00BD5EEB" w:rsidRPr="00AC39E8">
              <w:t>c</w:t>
            </w:r>
            <w:r w:rsidR="00D31C5F" w:rsidRPr="00AC39E8">
              <w:t xml:space="preserve">ritical </w:t>
            </w:r>
            <w:r w:rsidR="00BD5EEB" w:rsidRPr="00AC39E8">
              <w:t>i</w:t>
            </w:r>
            <w:r w:rsidR="00D31C5F" w:rsidRPr="00AC39E8">
              <w:t xml:space="preserve">nfrastructure and its protection. </w:t>
            </w:r>
          </w:p>
          <w:p w14:paraId="5C74D80B" w14:textId="239D41E8" w:rsidR="008B4702" w:rsidRPr="00AC39E8" w:rsidRDefault="008B4702" w:rsidP="005A3D77">
            <w:pPr>
              <w:jc w:val="both"/>
            </w:pPr>
          </w:p>
          <w:p w14:paraId="53130DD9" w14:textId="529383C1" w:rsidR="00777D01" w:rsidRPr="00AC39E8" w:rsidRDefault="00777D01" w:rsidP="005A3D77">
            <w:pPr>
              <w:jc w:val="both"/>
            </w:pPr>
            <w:r w:rsidRPr="00AC39E8">
              <w:t>Critical infrastructure refers to the physical and virtual systems and assets that are essential to a country's functioning, where their disruption would have severe consequences for national security, economic stability, public health, or safety.</w:t>
            </w:r>
          </w:p>
          <w:p w14:paraId="1D07272F" w14:textId="77777777" w:rsidR="00777D01" w:rsidRPr="00AC39E8" w:rsidRDefault="00777D01" w:rsidP="005A3D77">
            <w:pPr>
              <w:jc w:val="both"/>
            </w:pPr>
          </w:p>
          <w:p w14:paraId="3676F863" w14:textId="656BC614" w:rsidR="00777D01" w:rsidRPr="00AC39E8" w:rsidRDefault="00777D01" w:rsidP="005A3D77">
            <w:pPr>
              <w:jc w:val="both"/>
            </w:pPr>
            <w:r w:rsidRPr="00AC39E8">
              <w:t>Governments typically designate and protect critical infrastructure because attacks or failures, whether from natural disasters, cyber</w:t>
            </w:r>
            <w:r w:rsidR="005A3D77">
              <w:t>-</w:t>
            </w:r>
            <w:r w:rsidRPr="00AC39E8">
              <w:t xml:space="preserve">attacks, terrorism, or technical breakdowns, could cause widespread harm. The specific sectors considered </w:t>
            </w:r>
            <w:r w:rsidR="00796EA2">
              <w:t>‘</w:t>
            </w:r>
            <w:r w:rsidRPr="00AC39E8">
              <w:t>critical</w:t>
            </w:r>
            <w:r w:rsidR="00796EA2">
              <w:t>’</w:t>
            </w:r>
            <w:r w:rsidRPr="00AC39E8">
              <w:t xml:space="preserve"> can vary by country, but the concept is fundamentally about identifying what society absolutely needs to keep functioning.</w:t>
            </w:r>
          </w:p>
          <w:p w14:paraId="0627D239" w14:textId="77777777" w:rsidR="00777D01" w:rsidRPr="00AC39E8" w:rsidRDefault="00777D01" w:rsidP="00796EA2">
            <w:pPr>
              <w:jc w:val="both"/>
            </w:pPr>
          </w:p>
          <w:p w14:paraId="2F47EBEF" w14:textId="5EB9D859" w:rsidR="00777D01" w:rsidRPr="00AC39E8" w:rsidRDefault="00777D01" w:rsidP="00796EA2">
            <w:pPr>
              <w:jc w:val="both"/>
            </w:pPr>
            <w:r w:rsidRPr="00AC39E8">
              <w:t xml:space="preserve">In the context of this review, </w:t>
            </w:r>
            <w:r w:rsidRPr="00AC39E8">
              <w:rPr>
                <w:b/>
                <w:bCs/>
              </w:rPr>
              <w:t>supply chain</w:t>
            </w:r>
            <w:r w:rsidRPr="00AC39E8">
              <w:t xml:space="preserve"> refers to the network of entities, processes, and resources used in the delivery of essential services or products to end users, clients or consumers. In Australia's regulatory context, supply chain security is crucial because any kind of disruption, referred to in the SOCI </w:t>
            </w:r>
            <w:r w:rsidR="0071531D">
              <w:t xml:space="preserve">Act </w:t>
            </w:r>
            <w:r w:rsidRPr="00AC39E8">
              <w:t xml:space="preserve">context as ‘all-hazards’, can compromise the delivery of essential services relied on by the country. Therefore, critical infrastructure operators must identify and manage all risks throughout their supply chains and not just develop expertise </w:t>
            </w:r>
            <w:r w:rsidR="00796EA2">
              <w:t xml:space="preserve">within the focus of their </w:t>
            </w:r>
            <w:r w:rsidRPr="00AC39E8">
              <w:t>own sector.</w:t>
            </w:r>
          </w:p>
          <w:p w14:paraId="7532FB80" w14:textId="77777777" w:rsidR="00777D01" w:rsidRPr="00AC39E8" w:rsidRDefault="00777D01" w:rsidP="00FD7D0B"/>
          <w:p w14:paraId="3FE748DF" w14:textId="352F2678" w:rsidR="00777D01" w:rsidRPr="00AC39E8" w:rsidRDefault="00777D01" w:rsidP="00796EA2">
            <w:pPr>
              <w:jc w:val="both"/>
            </w:pPr>
            <w:r w:rsidRPr="00AC39E8">
              <w:t>Depending on context, the concept of supply chain includes</w:t>
            </w:r>
            <w:r w:rsidR="00045087" w:rsidRPr="00AC39E8">
              <w:t>:</w:t>
            </w:r>
          </w:p>
          <w:p w14:paraId="26E37818" w14:textId="0F9DF348" w:rsidR="00777D01" w:rsidRPr="00AC39E8" w:rsidRDefault="00045087" w:rsidP="00796EA2">
            <w:pPr>
              <w:pStyle w:val="ListParagraph"/>
              <w:numPr>
                <w:ilvl w:val="0"/>
                <w:numId w:val="50"/>
              </w:numPr>
              <w:ind w:left="5387"/>
              <w:jc w:val="both"/>
            </w:pPr>
            <w:r w:rsidRPr="00AC39E8">
              <w:t>s</w:t>
            </w:r>
            <w:r w:rsidR="00777D01" w:rsidRPr="00AC39E8">
              <w:t>uppliers of necessary inputs to critical infrastructure operators such as raw materials, components, technology, and services</w:t>
            </w:r>
          </w:p>
          <w:p w14:paraId="7F82E577" w14:textId="59436CE5" w:rsidR="00777D01" w:rsidRPr="00AC39E8" w:rsidRDefault="00045087" w:rsidP="00796EA2">
            <w:pPr>
              <w:pStyle w:val="ListParagraph"/>
              <w:numPr>
                <w:ilvl w:val="0"/>
                <w:numId w:val="50"/>
              </w:numPr>
              <w:ind w:left="5387"/>
              <w:jc w:val="both"/>
            </w:pPr>
            <w:r w:rsidRPr="00AC39E8">
              <w:t>t</w:t>
            </w:r>
            <w:r w:rsidR="00777D01" w:rsidRPr="00AC39E8">
              <w:t>ransportation and logistics systems that enable the movement of these materials, components and items of technology which allow the provision of desired services</w:t>
            </w:r>
          </w:p>
          <w:p w14:paraId="5BAA01A3" w14:textId="6E7D55B6" w:rsidR="00777D01" w:rsidRPr="00AC39E8" w:rsidRDefault="00045087" w:rsidP="00796EA2">
            <w:pPr>
              <w:pStyle w:val="ListParagraph"/>
              <w:numPr>
                <w:ilvl w:val="0"/>
                <w:numId w:val="50"/>
              </w:numPr>
              <w:ind w:left="5387"/>
              <w:jc w:val="both"/>
            </w:pPr>
            <w:r w:rsidRPr="00AC39E8">
              <w:t>s</w:t>
            </w:r>
            <w:r w:rsidR="00777D01" w:rsidRPr="00AC39E8">
              <w:t>torage and distribution facilities</w:t>
            </w:r>
          </w:p>
          <w:p w14:paraId="240DAA5A" w14:textId="236D2763" w:rsidR="00777D01" w:rsidRPr="00AC39E8" w:rsidRDefault="00045087" w:rsidP="00796EA2">
            <w:pPr>
              <w:pStyle w:val="ListParagraph"/>
              <w:numPr>
                <w:ilvl w:val="0"/>
                <w:numId w:val="50"/>
              </w:numPr>
              <w:ind w:left="5387"/>
              <w:jc w:val="both"/>
            </w:pPr>
            <w:r w:rsidRPr="00AC39E8">
              <w:t>c</w:t>
            </w:r>
            <w:r w:rsidR="00777D01" w:rsidRPr="00AC39E8">
              <w:t xml:space="preserve">ritical infrastructure operators themselves and </w:t>
            </w:r>
          </w:p>
          <w:p w14:paraId="3B4CF3E5" w14:textId="4E8A266A" w:rsidR="00777D01" w:rsidRPr="00AC39E8" w:rsidRDefault="00045087" w:rsidP="00796EA2">
            <w:pPr>
              <w:pStyle w:val="ListParagraph"/>
              <w:numPr>
                <w:ilvl w:val="0"/>
                <w:numId w:val="50"/>
              </w:numPr>
              <w:ind w:left="5387"/>
              <w:jc w:val="both"/>
            </w:pPr>
            <w:r w:rsidRPr="00AC39E8">
              <w:t>o</w:t>
            </w:r>
            <w:r w:rsidR="00777D01" w:rsidRPr="00AC39E8">
              <w:t xml:space="preserve">ther </w:t>
            </w:r>
            <w:r w:rsidR="00BD5EEB" w:rsidRPr="00AC39E8">
              <w:t>c</w:t>
            </w:r>
            <w:r w:rsidR="00777D01" w:rsidRPr="00AC39E8">
              <w:t xml:space="preserve">ritical </w:t>
            </w:r>
            <w:r w:rsidR="00BD5EEB" w:rsidRPr="00AC39E8">
              <w:t>i</w:t>
            </w:r>
            <w:r w:rsidR="00777D01" w:rsidRPr="00AC39E8">
              <w:t>nfrastructure sectors that rely on the primary operator such as energy for water treatment, or telecommunications for finance</w:t>
            </w:r>
            <w:r w:rsidRPr="00AC39E8">
              <w:t>.</w:t>
            </w:r>
          </w:p>
          <w:p w14:paraId="30376ABB" w14:textId="77777777" w:rsidR="00D31C5F" w:rsidRPr="00AC39E8" w:rsidRDefault="00D31C5F" w:rsidP="00FD7D0B"/>
          <w:p w14:paraId="11C3F21F" w14:textId="770A9476" w:rsidR="00777D01" w:rsidRPr="00AC39E8" w:rsidRDefault="00513CA0" w:rsidP="00796EA2">
            <w:pPr>
              <w:ind w:left="4962"/>
              <w:jc w:val="both"/>
            </w:pPr>
            <w:r w:rsidRPr="00AC39E8">
              <w:rPr>
                <w:noProof/>
              </w:rPr>
              <mc:AlternateContent>
                <mc:Choice Requires="wps">
                  <w:drawing>
                    <wp:anchor distT="0" distB="0" distL="114300" distR="114300" simplePos="0" relativeHeight="251884544" behindDoc="0" locked="0" layoutInCell="1" allowOverlap="1" wp14:anchorId="7FB344FE" wp14:editId="3DBF8907">
                      <wp:simplePos x="0" y="0"/>
                      <wp:positionH relativeFrom="column">
                        <wp:posOffset>0</wp:posOffset>
                      </wp:positionH>
                      <wp:positionV relativeFrom="paragraph">
                        <wp:posOffset>858566</wp:posOffset>
                      </wp:positionV>
                      <wp:extent cx="3057525" cy="314325"/>
                      <wp:effectExtent l="0" t="0" r="0" b="0"/>
                      <wp:wrapNone/>
                      <wp:docPr id="1084066182" name="Text Box 1"/>
                      <wp:cNvGraphicFramePr/>
                      <a:graphic xmlns:a="http://schemas.openxmlformats.org/drawingml/2006/main">
                        <a:graphicData uri="http://schemas.microsoft.com/office/word/2010/wordprocessingShape">
                          <wps:wsp>
                            <wps:cNvSpPr txBox="1"/>
                            <wps:spPr>
                              <a:xfrm>
                                <a:off x="0" y="0"/>
                                <a:ext cx="3057525"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D3491A1" w14:textId="5682972E" w:rsidR="00513CA0" w:rsidRPr="00AC39E8" w:rsidRDefault="00513CA0">
                                  <w:pPr>
                                    <w:rPr>
                                      <w:sz w:val="20"/>
                                      <w:szCs w:val="20"/>
                                    </w:rPr>
                                  </w:pPr>
                                  <w:r w:rsidRPr="00AC39E8">
                                    <w:rPr>
                                      <w:b/>
                                      <w:bCs/>
                                      <w:sz w:val="20"/>
                                      <w:szCs w:val="20"/>
                                    </w:rPr>
                                    <w:t>Figure 1:</w:t>
                                  </w:r>
                                  <w:r w:rsidRPr="00AC39E8">
                                    <w:rPr>
                                      <w:sz w:val="20"/>
                                      <w:szCs w:val="20"/>
                                    </w:rPr>
                                    <w:t xml:space="preserve"> Power outages and critical infrastructure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7FB344FE" id="Text Box 1" o:spid="_x0000_s1031" type="#_x0000_t202" style="position:absolute;left:0;text-align:left;margin-left:0;margin-top:67.6pt;width:240.75pt;height:24.7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" filled="f" stroked="f" strokeweight="1pt">
                      <v:stroke miterlimit="4"/>
                      <v:textbox style="mso-fit-shape-to-text:t" inset="4pt,4pt,4pt,4pt">
                        <w:txbxContent>
                          <w:p w14:paraId="7D3491A1" w14:textId="5682972E" w:rsidR="00513CA0" w:rsidRPr="00AC39E8" w:rsidRDefault="00513CA0">
                            <w:pPr>
                              <w:rPr>
                                <w:sz w:val="20"/>
                                <w:szCs w:val="20"/>
                              </w:rPr>
                            </w:pPr>
                            <w:r w:rsidRPr="00AC39E8">
                              <w:rPr>
                                <w:b/>
                                <w:bCs/>
                                <w:sz w:val="20"/>
                                <w:szCs w:val="20"/>
                              </w:rPr>
                              <w:t>Figure 1:</w:t>
                            </w:r>
                            <w:r w:rsidRPr="00AC39E8">
                              <w:rPr>
                                <w:sz w:val="20"/>
                                <w:szCs w:val="20"/>
                              </w:rPr>
                              <w:t xml:space="preserve"> Power outages and critical infrastructure </w:t>
                            </w:r>
                          </w:p>
                        </w:txbxContent>
                      </v:textbox>
                    </v:shape>
                  </w:pict>
                </mc:Fallback>
              </mc:AlternateContent>
            </w:r>
            <w:r w:rsidR="00777D01" w:rsidRPr="00AC39E8">
              <w:t xml:space="preserve">Table 1, below, shows interdependencies between each of Australia’s 11 </w:t>
            </w:r>
            <w:r w:rsidR="00BD5EEB" w:rsidRPr="00AC39E8">
              <w:t>c</w:t>
            </w:r>
            <w:r w:rsidR="00777D01" w:rsidRPr="00AC39E8">
              <w:t xml:space="preserve">ritical </w:t>
            </w:r>
            <w:r w:rsidR="00BD5EEB" w:rsidRPr="00AC39E8">
              <w:t>i</w:t>
            </w:r>
            <w:r w:rsidR="00777D01" w:rsidRPr="00AC39E8">
              <w:t xml:space="preserve">nfrastructure sectors. While each of these sectors individually provides a service that needs to be maintained, this service could be disrupted by weather events, physical terrorism, cyber-attack or accidental damage. </w:t>
            </w:r>
          </w:p>
          <w:p w14:paraId="6509F8CA" w14:textId="307BC8EE" w:rsidR="00D31C5F" w:rsidRPr="00AC39E8" w:rsidRDefault="00D31C5F" w:rsidP="00796EA2">
            <w:pPr>
              <w:jc w:val="both"/>
            </w:pPr>
            <w:r w:rsidRPr="00AC39E8">
              <w:t>These separate critical sectors then become a complex system because of their interdependencies and so, for example, hospitals need electricity, water treatment plants need communications networks, and financial systems need internet connectivity. These interdependencies mean that disruption to one sector can cascade into others and thus disrupt the complete Australia</w:t>
            </w:r>
            <w:r w:rsidR="0069541B">
              <w:t>n</w:t>
            </w:r>
            <w:r w:rsidRPr="00AC39E8">
              <w:t xml:space="preserve"> economy and its social cohesion.  </w:t>
            </w:r>
          </w:p>
          <w:p w14:paraId="4A9A49CE" w14:textId="77777777" w:rsidR="00D31C5F" w:rsidRPr="00AC39E8" w:rsidRDefault="00D31C5F" w:rsidP="00D31C5F"/>
          <w:p w14:paraId="761D7618" w14:textId="08694DC4" w:rsidR="00FB65C8" w:rsidRPr="00AC39E8" w:rsidRDefault="00FB65C8" w:rsidP="00D31C5F">
            <w:pPr>
              <w:rPr>
                <w:b/>
                <w:bCs/>
              </w:rPr>
            </w:pPr>
            <w:r w:rsidRPr="00AC39E8">
              <w:rPr>
                <w:b/>
                <w:bCs/>
              </w:rPr>
              <w:t>Table 1: Dependencies between the critical infrastructure sectors in the SOCI Act</w:t>
            </w:r>
          </w:p>
          <w:tbl>
            <w:tblPr>
              <w:tblW w:w="0" w:type="auto"/>
              <w:tblLayout w:type="fixed"/>
              <w:tblCellMar>
                <w:left w:w="0" w:type="dxa"/>
                <w:right w:w="0" w:type="dxa"/>
              </w:tblCellMar>
              <w:tblLook w:val="0600" w:firstRow="0" w:lastRow="0" w:firstColumn="0" w:lastColumn="0" w:noHBand="1" w:noVBand="1"/>
            </w:tblPr>
            <w:tblGrid>
              <w:gridCol w:w="1843"/>
              <w:gridCol w:w="4252"/>
              <w:gridCol w:w="4395"/>
            </w:tblGrid>
            <w:tr w:rsidR="00FB65C8" w:rsidRPr="00AC39E8" w14:paraId="15FEDFB4" w14:textId="2A7656EB" w:rsidTr="005A3D77">
              <w:trPr>
                <w:trHeight w:val="383"/>
              </w:trPr>
              <w:tc>
                <w:tcPr>
                  <w:tcW w:w="1843" w:type="dxa"/>
                  <w:tcBorders>
                    <w:bottom w:val="single" w:sz="24" w:space="0" w:color="2381A2" w:themeColor="accent4"/>
                  </w:tcBorders>
                  <w:vAlign w:val="bottom"/>
                </w:tcPr>
                <w:p w14:paraId="1956A4CA" w14:textId="590FF707" w:rsidR="00FB65C8" w:rsidRPr="00AC39E8" w:rsidRDefault="00FB65C8" w:rsidP="00FB65C8">
                  <w:pPr>
                    <w:rPr>
                      <w:b/>
                    </w:rPr>
                  </w:pPr>
                  <w:r w:rsidRPr="00AC39E8">
                    <w:rPr>
                      <w:b/>
                    </w:rPr>
                    <w:t>Sector</w:t>
                  </w:r>
                </w:p>
              </w:tc>
              <w:tc>
                <w:tcPr>
                  <w:tcW w:w="4252" w:type="dxa"/>
                  <w:tcBorders>
                    <w:bottom w:val="single" w:sz="24" w:space="0" w:color="2381A2"/>
                  </w:tcBorders>
                  <w:vAlign w:val="bottom"/>
                </w:tcPr>
                <w:p w14:paraId="2BE8A048" w14:textId="6B0238F1" w:rsidR="00FB65C8" w:rsidRPr="00AC39E8" w:rsidRDefault="00FB65C8" w:rsidP="00FB65C8">
                  <w:pPr>
                    <w:pStyle w:val="Table"/>
                    <w:jc w:val="left"/>
                  </w:pPr>
                  <w:r w:rsidRPr="00AC39E8">
                    <w:t xml:space="preserve">Primary </w:t>
                  </w:r>
                  <w:r w:rsidR="00324E2E">
                    <w:t>d</w:t>
                  </w:r>
                  <w:r w:rsidRPr="00AC39E8">
                    <w:t>ependencies</w:t>
                  </w:r>
                </w:p>
              </w:tc>
              <w:tc>
                <w:tcPr>
                  <w:tcW w:w="4395" w:type="dxa"/>
                  <w:tcBorders>
                    <w:bottom w:val="single" w:sz="24" w:space="0" w:color="2381A2"/>
                  </w:tcBorders>
                  <w:vAlign w:val="bottom"/>
                </w:tcPr>
                <w:p w14:paraId="2BFCA2D0" w14:textId="4F4F5CBA" w:rsidR="00FB65C8" w:rsidRPr="00AC39E8" w:rsidRDefault="00FB65C8" w:rsidP="005A3D77">
                  <w:pPr>
                    <w:pStyle w:val="Table"/>
                    <w:jc w:val="left"/>
                  </w:pPr>
                  <w:r w:rsidRPr="00AC39E8">
                    <w:t xml:space="preserve">Secondary </w:t>
                  </w:r>
                  <w:r w:rsidR="00E8183B">
                    <w:t>d</w:t>
                  </w:r>
                  <w:r w:rsidRPr="00AC39E8">
                    <w:t>ependencies</w:t>
                  </w:r>
                </w:p>
              </w:tc>
            </w:tr>
            <w:tr w:rsidR="00FB65C8" w:rsidRPr="00AC39E8" w14:paraId="65C6517F" w14:textId="7A39B627" w:rsidTr="00FB77D4">
              <w:trPr>
                <w:trHeight w:val="383"/>
              </w:trPr>
              <w:tc>
                <w:tcPr>
                  <w:tcW w:w="1843" w:type="dxa"/>
                  <w:tcBorders>
                    <w:top w:val="single" w:sz="24" w:space="0" w:color="2381A2" w:themeColor="accent4"/>
                    <w:bottom w:val="single" w:sz="4" w:space="0" w:color="D6D5D5" w:themeColor="background2"/>
                  </w:tcBorders>
                </w:tcPr>
                <w:p w14:paraId="6DD8C392" w14:textId="0E3508DF" w:rsidR="00FB65C8" w:rsidRPr="00AC39E8" w:rsidRDefault="00FB65C8" w:rsidP="00FB77D4">
                  <w:pPr>
                    <w:pStyle w:val="Normalwithindent"/>
                    <w:framePr w:hSpace="0" w:wrap="auto" w:vAnchor="margin" w:yAlign="inline"/>
                    <w:ind w:left="0"/>
                  </w:pPr>
                  <w:r w:rsidRPr="00AC39E8">
                    <w:t xml:space="preserve">Healthcare </w:t>
                  </w:r>
                  <w:r w:rsidR="0069541B">
                    <w:t xml:space="preserve">and </w:t>
                  </w:r>
                  <w:r w:rsidRPr="00AC39E8">
                    <w:t>Medical</w:t>
                  </w:r>
                </w:p>
              </w:tc>
              <w:tc>
                <w:tcPr>
                  <w:tcW w:w="4252" w:type="dxa"/>
                  <w:tcBorders>
                    <w:top w:val="single" w:sz="24" w:space="0" w:color="2381A2"/>
                    <w:bottom w:val="single" w:sz="4" w:space="0" w:color="D6D5D5" w:themeColor="background2"/>
                  </w:tcBorders>
                </w:tcPr>
                <w:p w14:paraId="0873F0D8" w14:textId="286A98B6" w:rsidR="00FB65C8" w:rsidRPr="00AC39E8" w:rsidRDefault="00FB65C8" w:rsidP="00FB77D4">
                  <w:pPr>
                    <w:pStyle w:val="TableData"/>
                    <w:jc w:val="left"/>
                    <w:rPr>
                      <w:color w:val="auto"/>
                    </w:rPr>
                  </w:pPr>
                  <w:r w:rsidRPr="00AC39E8">
                    <w:rPr>
                      <w:color w:val="auto"/>
                    </w:rPr>
                    <w:t>Energy; Water/Sewerage; Communications; Transport; Data Processing</w:t>
                  </w:r>
                </w:p>
              </w:tc>
              <w:tc>
                <w:tcPr>
                  <w:tcW w:w="4395" w:type="dxa"/>
                  <w:tcBorders>
                    <w:top w:val="single" w:sz="24" w:space="0" w:color="2381A2"/>
                    <w:bottom w:val="single" w:sz="8" w:space="0" w:color="D6D5D5" w:themeColor="background2"/>
                  </w:tcBorders>
                </w:tcPr>
                <w:p w14:paraId="2FD3A74F" w14:textId="627B57D9" w:rsidR="00FB65C8" w:rsidRPr="00AC39E8" w:rsidRDefault="00FB65C8" w:rsidP="00FB77D4">
                  <w:pPr>
                    <w:pStyle w:val="TableData"/>
                    <w:jc w:val="left"/>
                    <w:rPr>
                      <w:color w:val="auto"/>
                    </w:rPr>
                  </w:pPr>
                  <w:r w:rsidRPr="00AC39E8">
                    <w:rPr>
                      <w:color w:val="auto"/>
                    </w:rPr>
                    <w:t>Banking/Finance; Higher Education; Food &amp; Grocery; Defence; Space Technology</w:t>
                  </w:r>
                </w:p>
              </w:tc>
            </w:tr>
            <w:tr w:rsidR="00FB65C8" w:rsidRPr="00AC39E8" w14:paraId="7B5CDA1F" w14:textId="16A94F2E" w:rsidTr="00FB77D4">
              <w:trPr>
                <w:trHeight w:val="383"/>
              </w:trPr>
              <w:tc>
                <w:tcPr>
                  <w:tcW w:w="1843" w:type="dxa"/>
                  <w:tcBorders>
                    <w:top w:val="single" w:sz="4" w:space="0" w:color="D6D5D5" w:themeColor="background2"/>
                    <w:bottom w:val="single" w:sz="4" w:space="0" w:color="D6D5D5" w:themeColor="background2"/>
                    <w:right w:val="single" w:sz="24" w:space="0" w:color="FFFFFF" w:themeColor="background1"/>
                  </w:tcBorders>
                </w:tcPr>
                <w:p w14:paraId="04316023" w14:textId="7C84A61A" w:rsidR="00FB65C8" w:rsidRPr="00AC39E8" w:rsidRDefault="00FB65C8" w:rsidP="00FB77D4">
                  <w:pPr>
                    <w:pStyle w:val="Normalwithindent"/>
                    <w:framePr w:hSpace="0" w:wrap="auto" w:vAnchor="margin" w:yAlign="inline"/>
                    <w:ind w:left="0"/>
                  </w:pPr>
                  <w:r w:rsidRPr="00AC39E8">
                    <w:t xml:space="preserve">Water </w:t>
                  </w:r>
                  <w:r w:rsidR="0069541B">
                    <w:t>and</w:t>
                  </w:r>
                  <w:r w:rsidRPr="00AC39E8">
                    <w:t xml:space="preserve"> Sewerage</w:t>
                  </w:r>
                </w:p>
              </w:tc>
              <w:tc>
                <w:tcPr>
                  <w:tcW w:w="4252" w:type="dxa"/>
                  <w:tcBorders>
                    <w:top w:val="single" w:sz="4" w:space="0" w:color="D6D5D5" w:themeColor="background2"/>
                    <w:left w:val="single" w:sz="24" w:space="0" w:color="FFFFFF" w:themeColor="background1"/>
                    <w:bottom w:val="single" w:sz="4" w:space="0" w:color="D6D5D5" w:themeColor="background2"/>
                  </w:tcBorders>
                </w:tcPr>
                <w:p w14:paraId="770E49EB" w14:textId="2AE37590" w:rsidR="00FB65C8" w:rsidRPr="00AC39E8" w:rsidRDefault="00FB65C8" w:rsidP="00FB77D4">
                  <w:pPr>
                    <w:pStyle w:val="TableData"/>
                    <w:jc w:val="left"/>
                    <w:rPr>
                      <w:color w:val="auto"/>
                    </w:rPr>
                  </w:pPr>
                  <w:r w:rsidRPr="00AC39E8">
                    <w:rPr>
                      <w:color w:val="auto"/>
                    </w:rPr>
                    <w:t>Energy; Communications</w:t>
                  </w:r>
                </w:p>
              </w:tc>
              <w:tc>
                <w:tcPr>
                  <w:tcW w:w="4395" w:type="dxa"/>
                  <w:tcBorders>
                    <w:top w:val="single" w:sz="8" w:space="0" w:color="D6D5D5" w:themeColor="background2"/>
                    <w:bottom w:val="single" w:sz="8" w:space="0" w:color="D6D5D5" w:themeColor="background2"/>
                  </w:tcBorders>
                </w:tcPr>
                <w:p w14:paraId="7541E0E0" w14:textId="55151E93" w:rsidR="00FB65C8" w:rsidRPr="00AC39E8" w:rsidRDefault="00FB65C8" w:rsidP="00FB77D4">
                  <w:pPr>
                    <w:pStyle w:val="TableData"/>
                    <w:jc w:val="left"/>
                    <w:rPr>
                      <w:color w:val="auto"/>
                    </w:rPr>
                  </w:pPr>
                  <w:r w:rsidRPr="00AC39E8">
                    <w:rPr>
                      <w:color w:val="auto"/>
                    </w:rPr>
                    <w:t>Transport; Data Processing; Defence; Banking/Finance; Space Technology</w:t>
                  </w:r>
                </w:p>
              </w:tc>
            </w:tr>
            <w:tr w:rsidR="00FB65C8" w:rsidRPr="00AC39E8" w14:paraId="3CF737AD" w14:textId="1604169A" w:rsidTr="00FB77D4">
              <w:trPr>
                <w:trHeight w:val="383"/>
              </w:trPr>
              <w:tc>
                <w:tcPr>
                  <w:tcW w:w="1843" w:type="dxa"/>
                  <w:tcBorders>
                    <w:top w:val="single" w:sz="4" w:space="0" w:color="D6D5D5" w:themeColor="background2"/>
                    <w:bottom w:val="single" w:sz="4" w:space="0" w:color="D6D5D5" w:themeColor="background2"/>
                  </w:tcBorders>
                </w:tcPr>
                <w:p w14:paraId="3428D511" w14:textId="76B28E72" w:rsidR="00FB65C8" w:rsidRPr="00AC39E8" w:rsidRDefault="00FB65C8" w:rsidP="00FB77D4">
                  <w:pPr>
                    <w:pStyle w:val="Normalwithindent"/>
                    <w:framePr w:hSpace="0" w:wrap="auto" w:vAnchor="margin" w:yAlign="inline"/>
                    <w:ind w:left="0"/>
                  </w:pPr>
                  <w:r w:rsidRPr="00AC39E8">
                    <w:t>Higher Education</w:t>
                  </w:r>
                </w:p>
              </w:tc>
              <w:tc>
                <w:tcPr>
                  <w:tcW w:w="4252" w:type="dxa"/>
                  <w:tcBorders>
                    <w:top w:val="single" w:sz="4" w:space="0" w:color="D6D5D5" w:themeColor="background2"/>
                    <w:bottom w:val="single" w:sz="4" w:space="0" w:color="D6D5D5" w:themeColor="background2"/>
                  </w:tcBorders>
                </w:tcPr>
                <w:p w14:paraId="1FB992EA" w14:textId="44D540BE" w:rsidR="00FB65C8" w:rsidRPr="00AC39E8" w:rsidRDefault="00FB65C8" w:rsidP="00FB77D4">
                  <w:pPr>
                    <w:pStyle w:val="TableData"/>
                    <w:jc w:val="left"/>
                    <w:rPr>
                      <w:color w:val="auto"/>
                    </w:rPr>
                  </w:pPr>
                  <w:r w:rsidRPr="00AC39E8">
                    <w:rPr>
                      <w:color w:val="auto"/>
                    </w:rPr>
                    <w:t>Energy; Communications; Data Processing</w:t>
                  </w:r>
                </w:p>
              </w:tc>
              <w:tc>
                <w:tcPr>
                  <w:tcW w:w="4395" w:type="dxa"/>
                  <w:tcBorders>
                    <w:top w:val="single" w:sz="8" w:space="0" w:color="D6D5D5" w:themeColor="background2"/>
                    <w:bottom w:val="single" w:sz="8" w:space="0" w:color="D6D5D5" w:themeColor="background2"/>
                  </w:tcBorders>
                </w:tcPr>
                <w:p w14:paraId="1D82C61E" w14:textId="1ED2D5AB" w:rsidR="00FB65C8" w:rsidRPr="00AC39E8" w:rsidRDefault="00FB65C8" w:rsidP="00FB77D4">
                  <w:pPr>
                    <w:pStyle w:val="TableData"/>
                    <w:jc w:val="left"/>
                    <w:rPr>
                      <w:color w:val="auto"/>
                    </w:rPr>
                  </w:pPr>
                  <w:r w:rsidRPr="00AC39E8">
                    <w:rPr>
                      <w:color w:val="auto"/>
                    </w:rPr>
                    <w:t xml:space="preserve">Transport; Banking/Finance; Food &amp; Grocery; </w:t>
                  </w:r>
                  <w:r w:rsidR="000E3B3E" w:rsidRPr="00AC39E8">
                    <w:rPr>
                      <w:color w:val="auto"/>
                    </w:rPr>
                    <w:t>Defence;</w:t>
                  </w:r>
                  <w:r w:rsidRPr="00AC39E8">
                    <w:rPr>
                      <w:color w:val="auto"/>
                    </w:rPr>
                    <w:t xml:space="preserve"> Space Technology; Water/Sewerage</w:t>
                  </w:r>
                </w:p>
              </w:tc>
            </w:tr>
            <w:tr w:rsidR="00FB65C8" w:rsidRPr="00AC39E8" w14:paraId="49214C89" w14:textId="0091F575" w:rsidTr="00FB77D4">
              <w:trPr>
                <w:trHeight w:val="383"/>
              </w:trPr>
              <w:tc>
                <w:tcPr>
                  <w:tcW w:w="1843" w:type="dxa"/>
                  <w:tcBorders>
                    <w:top w:val="single" w:sz="4" w:space="0" w:color="D6D5D5" w:themeColor="background2"/>
                    <w:bottom w:val="single" w:sz="8" w:space="0" w:color="D6D5D5" w:themeColor="background2"/>
                  </w:tcBorders>
                </w:tcPr>
                <w:p w14:paraId="731FCC53" w14:textId="46C303F7" w:rsidR="00FB65C8" w:rsidRPr="00AC39E8" w:rsidRDefault="00FB65C8" w:rsidP="00FB77D4">
                  <w:pPr>
                    <w:pStyle w:val="Normalwithindent"/>
                    <w:framePr w:hSpace="0" w:wrap="auto" w:vAnchor="margin" w:yAlign="inline"/>
                    <w:ind w:left="0"/>
                  </w:pPr>
                  <w:r w:rsidRPr="00AC39E8">
                    <w:t xml:space="preserve">Food </w:t>
                  </w:r>
                  <w:r w:rsidR="00B13762">
                    <w:t>and</w:t>
                  </w:r>
                  <w:r w:rsidRPr="00AC39E8">
                    <w:t xml:space="preserve"> Grocery</w:t>
                  </w:r>
                </w:p>
              </w:tc>
              <w:tc>
                <w:tcPr>
                  <w:tcW w:w="4252" w:type="dxa"/>
                  <w:tcBorders>
                    <w:top w:val="single" w:sz="4" w:space="0" w:color="D6D5D5" w:themeColor="background2"/>
                    <w:bottom w:val="single" w:sz="4" w:space="0" w:color="D6D5D5" w:themeColor="background2"/>
                  </w:tcBorders>
                </w:tcPr>
                <w:p w14:paraId="6CD81CA5" w14:textId="37673E4B" w:rsidR="00FB65C8" w:rsidRPr="00AC39E8" w:rsidRDefault="00FB65C8" w:rsidP="00FB77D4">
                  <w:pPr>
                    <w:pStyle w:val="TableData"/>
                    <w:jc w:val="left"/>
                    <w:rPr>
                      <w:color w:val="auto"/>
                    </w:rPr>
                  </w:pPr>
                  <w:r w:rsidRPr="00AC39E8">
                    <w:rPr>
                      <w:color w:val="auto"/>
                    </w:rPr>
                    <w:t>Transport; Communications; Energy</w:t>
                  </w:r>
                </w:p>
              </w:tc>
              <w:tc>
                <w:tcPr>
                  <w:tcW w:w="4395" w:type="dxa"/>
                  <w:tcBorders>
                    <w:top w:val="single" w:sz="8" w:space="0" w:color="D6D5D5" w:themeColor="background2"/>
                    <w:bottom w:val="single" w:sz="8" w:space="0" w:color="D6D5D5" w:themeColor="background2"/>
                  </w:tcBorders>
                </w:tcPr>
                <w:p w14:paraId="25EE7C3F" w14:textId="726D923D" w:rsidR="00FB65C8" w:rsidRPr="00AC39E8" w:rsidRDefault="00B42C20" w:rsidP="00FB77D4">
                  <w:pPr>
                    <w:pStyle w:val="TableData"/>
                    <w:jc w:val="left"/>
                    <w:rPr>
                      <w:color w:val="auto"/>
                    </w:rPr>
                  </w:pPr>
                  <w:r w:rsidRPr="00AC39E8">
                    <w:rPr>
                      <w:color w:val="auto"/>
                    </w:rPr>
                    <w:t>Banking/Finance; Data Processing; Water/</w:t>
                  </w:r>
                  <w:r w:rsidR="000E3B3E" w:rsidRPr="00AC39E8">
                    <w:rPr>
                      <w:color w:val="auto"/>
                    </w:rPr>
                    <w:t>Sewerage;</w:t>
                  </w:r>
                  <w:r w:rsidRPr="00AC39E8">
                    <w:rPr>
                      <w:color w:val="auto"/>
                    </w:rPr>
                    <w:t xml:space="preserve"> Space Technology; Defence</w:t>
                  </w:r>
                </w:p>
              </w:tc>
            </w:tr>
            <w:tr w:rsidR="00FB65C8" w:rsidRPr="00AC39E8" w14:paraId="4258A1A8" w14:textId="73756351" w:rsidTr="00FB77D4">
              <w:trPr>
                <w:trHeight w:val="383"/>
              </w:trPr>
              <w:tc>
                <w:tcPr>
                  <w:tcW w:w="1843" w:type="dxa"/>
                  <w:tcBorders>
                    <w:top w:val="single" w:sz="8" w:space="0" w:color="D6D5D5" w:themeColor="background2"/>
                    <w:bottom w:val="single" w:sz="8" w:space="0" w:color="D6D5D5" w:themeColor="background2"/>
                  </w:tcBorders>
                </w:tcPr>
                <w:p w14:paraId="1D8200D5" w14:textId="51390E8D" w:rsidR="00FB65C8" w:rsidRPr="00AC39E8" w:rsidRDefault="00FB65C8" w:rsidP="00FB77D4">
                  <w:pPr>
                    <w:pStyle w:val="Normalwithindent"/>
                    <w:framePr w:hSpace="0" w:wrap="auto" w:vAnchor="margin" w:yAlign="inline"/>
                    <w:ind w:left="0"/>
                  </w:pPr>
                  <w:r w:rsidRPr="00AC39E8">
                    <w:t>Transport</w:t>
                  </w:r>
                </w:p>
              </w:tc>
              <w:tc>
                <w:tcPr>
                  <w:tcW w:w="4252" w:type="dxa"/>
                  <w:tcBorders>
                    <w:top w:val="single" w:sz="4" w:space="0" w:color="D6D5D5" w:themeColor="background2"/>
                    <w:bottom w:val="single" w:sz="4" w:space="0" w:color="D6D5D5" w:themeColor="background2"/>
                  </w:tcBorders>
                </w:tcPr>
                <w:p w14:paraId="73FCD661" w14:textId="441DC0E3" w:rsidR="00FB65C8" w:rsidRPr="00AC39E8" w:rsidRDefault="00FB65C8" w:rsidP="00FB77D4">
                  <w:pPr>
                    <w:pStyle w:val="TableData"/>
                    <w:jc w:val="left"/>
                    <w:rPr>
                      <w:color w:val="auto"/>
                    </w:rPr>
                  </w:pPr>
                  <w:r w:rsidRPr="00AC39E8">
                    <w:rPr>
                      <w:color w:val="auto"/>
                    </w:rPr>
                    <w:t>Energy; Communications; Data Processing; Space Technology</w:t>
                  </w:r>
                </w:p>
              </w:tc>
              <w:tc>
                <w:tcPr>
                  <w:tcW w:w="4395" w:type="dxa"/>
                  <w:tcBorders>
                    <w:top w:val="single" w:sz="8" w:space="0" w:color="D6D5D5" w:themeColor="background2"/>
                    <w:bottom w:val="single" w:sz="8" w:space="0" w:color="D6D5D5" w:themeColor="background2"/>
                  </w:tcBorders>
                </w:tcPr>
                <w:p w14:paraId="1F66B5C9" w14:textId="33FA428F" w:rsidR="00FB65C8" w:rsidRPr="00AC39E8" w:rsidRDefault="00B42C20" w:rsidP="00FB77D4">
                  <w:pPr>
                    <w:pStyle w:val="TableData"/>
                    <w:jc w:val="left"/>
                    <w:rPr>
                      <w:color w:val="auto"/>
                    </w:rPr>
                  </w:pPr>
                  <w:r w:rsidRPr="00AC39E8">
                    <w:rPr>
                      <w:color w:val="auto"/>
                    </w:rPr>
                    <w:t>Banking/Finance; Water/Sewerage; Defence; Food &amp; Grocery</w:t>
                  </w:r>
                </w:p>
              </w:tc>
            </w:tr>
            <w:tr w:rsidR="00FB65C8" w:rsidRPr="00AC39E8" w14:paraId="4A278B67" w14:textId="5B393590" w:rsidTr="00FB77D4">
              <w:trPr>
                <w:trHeight w:val="383"/>
              </w:trPr>
              <w:tc>
                <w:tcPr>
                  <w:tcW w:w="1843" w:type="dxa"/>
                  <w:tcBorders>
                    <w:top w:val="single" w:sz="8" w:space="0" w:color="D6D5D5" w:themeColor="background2"/>
                    <w:bottom w:val="single" w:sz="8" w:space="0" w:color="D6D5D5" w:themeColor="background2"/>
                  </w:tcBorders>
                </w:tcPr>
                <w:p w14:paraId="5D3E885D" w14:textId="3000FC06" w:rsidR="00FB65C8" w:rsidRPr="00AC39E8" w:rsidRDefault="00FB65C8" w:rsidP="00FB77D4">
                  <w:pPr>
                    <w:pStyle w:val="Normalwithindent"/>
                    <w:framePr w:hSpace="0" w:wrap="auto" w:vAnchor="margin" w:yAlign="inline"/>
                    <w:ind w:left="0"/>
                  </w:pPr>
                  <w:r w:rsidRPr="00AC39E8">
                    <w:t>Banking and Finance</w:t>
                  </w:r>
                </w:p>
              </w:tc>
              <w:tc>
                <w:tcPr>
                  <w:tcW w:w="4252" w:type="dxa"/>
                  <w:tcBorders>
                    <w:top w:val="single" w:sz="4" w:space="0" w:color="D6D5D5" w:themeColor="background2"/>
                    <w:bottom w:val="single" w:sz="4" w:space="0" w:color="D6D5D5" w:themeColor="background2"/>
                  </w:tcBorders>
                </w:tcPr>
                <w:p w14:paraId="703E687D" w14:textId="59D4FB42" w:rsidR="00FB65C8" w:rsidRPr="00AC39E8" w:rsidRDefault="00FB65C8" w:rsidP="00FB77D4">
                  <w:pPr>
                    <w:pStyle w:val="TableData"/>
                    <w:jc w:val="left"/>
                    <w:rPr>
                      <w:color w:val="auto"/>
                    </w:rPr>
                  </w:pPr>
                  <w:r w:rsidRPr="00AC39E8">
                    <w:rPr>
                      <w:color w:val="auto"/>
                    </w:rPr>
                    <w:t>Communications; Energy; Data Processing</w:t>
                  </w:r>
                </w:p>
              </w:tc>
              <w:tc>
                <w:tcPr>
                  <w:tcW w:w="4395" w:type="dxa"/>
                  <w:tcBorders>
                    <w:top w:val="single" w:sz="8" w:space="0" w:color="D6D5D5" w:themeColor="background2"/>
                    <w:bottom w:val="single" w:sz="8" w:space="0" w:color="D6D5D5" w:themeColor="background2"/>
                  </w:tcBorders>
                </w:tcPr>
                <w:p w14:paraId="43024BED" w14:textId="776138CE" w:rsidR="00FB65C8" w:rsidRPr="00AC39E8" w:rsidRDefault="00B42C20" w:rsidP="00FB77D4">
                  <w:pPr>
                    <w:pStyle w:val="TableData"/>
                    <w:jc w:val="left"/>
                    <w:rPr>
                      <w:color w:val="auto"/>
                    </w:rPr>
                  </w:pPr>
                  <w:r w:rsidRPr="00AC39E8">
                    <w:rPr>
                      <w:color w:val="auto"/>
                    </w:rPr>
                    <w:t>Transport; Space Technology; Defence; Water/Sewerage</w:t>
                  </w:r>
                </w:p>
              </w:tc>
            </w:tr>
            <w:tr w:rsidR="00FB65C8" w:rsidRPr="00AC39E8" w14:paraId="3E49F873" w14:textId="77777777" w:rsidTr="00FB77D4">
              <w:trPr>
                <w:trHeight w:val="383"/>
              </w:trPr>
              <w:tc>
                <w:tcPr>
                  <w:tcW w:w="1843" w:type="dxa"/>
                  <w:tcBorders>
                    <w:top w:val="single" w:sz="8" w:space="0" w:color="D6D5D5" w:themeColor="background2"/>
                    <w:bottom w:val="single" w:sz="8" w:space="0" w:color="D6D5D5" w:themeColor="background2"/>
                  </w:tcBorders>
                </w:tcPr>
                <w:p w14:paraId="6B644848" w14:textId="5705AF2E" w:rsidR="00FB65C8" w:rsidRPr="00AC39E8" w:rsidRDefault="00FB65C8" w:rsidP="00FB77D4">
                  <w:pPr>
                    <w:pStyle w:val="Normalwithindent"/>
                    <w:framePr w:hSpace="0" w:wrap="auto" w:vAnchor="margin" w:yAlign="inline"/>
                    <w:ind w:left="0"/>
                  </w:pPr>
                  <w:r w:rsidRPr="00AC39E8">
                    <w:t>Communications</w:t>
                  </w:r>
                </w:p>
              </w:tc>
              <w:tc>
                <w:tcPr>
                  <w:tcW w:w="4252" w:type="dxa"/>
                  <w:tcBorders>
                    <w:top w:val="single" w:sz="4" w:space="0" w:color="D6D5D5" w:themeColor="background2"/>
                    <w:bottom w:val="single" w:sz="4" w:space="0" w:color="D6D5D5" w:themeColor="background2"/>
                  </w:tcBorders>
                </w:tcPr>
                <w:p w14:paraId="0135DCB5" w14:textId="2B764EAA" w:rsidR="00FB65C8" w:rsidRPr="00AC39E8" w:rsidRDefault="00FB65C8" w:rsidP="00FB77D4">
                  <w:pPr>
                    <w:pStyle w:val="TableData"/>
                    <w:jc w:val="left"/>
                    <w:rPr>
                      <w:color w:val="auto"/>
                    </w:rPr>
                  </w:pPr>
                  <w:r w:rsidRPr="00AC39E8">
                    <w:rPr>
                      <w:color w:val="auto"/>
                    </w:rPr>
                    <w:t>Energy; Transport; Data Processing</w:t>
                  </w:r>
                </w:p>
              </w:tc>
              <w:tc>
                <w:tcPr>
                  <w:tcW w:w="4395" w:type="dxa"/>
                  <w:tcBorders>
                    <w:top w:val="single" w:sz="8" w:space="0" w:color="D6D5D5" w:themeColor="background2"/>
                    <w:bottom w:val="single" w:sz="8" w:space="0" w:color="D6D5D5" w:themeColor="background2"/>
                  </w:tcBorders>
                </w:tcPr>
                <w:p w14:paraId="0A60CA9F" w14:textId="36A487A8" w:rsidR="00FB65C8" w:rsidRPr="00AC39E8" w:rsidRDefault="00B42C20" w:rsidP="00FB77D4">
                  <w:pPr>
                    <w:pStyle w:val="TableData"/>
                    <w:jc w:val="left"/>
                    <w:rPr>
                      <w:color w:val="auto"/>
                    </w:rPr>
                  </w:pPr>
                  <w:r w:rsidRPr="00AC39E8">
                    <w:rPr>
                      <w:color w:val="auto"/>
                    </w:rPr>
                    <w:t>Banking/Finance; Space Technology; Defence; Water/Sewerage</w:t>
                  </w:r>
                </w:p>
              </w:tc>
            </w:tr>
            <w:tr w:rsidR="00FB65C8" w:rsidRPr="00AC39E8" w14:paraId="519D7CD7" w14:textId="7D35D755" w:rsidTr="00FB77D4">
              <w:trPr>
                <w:trHeight w:val="383"/>
              </w:trPr>
              <w:tc>
                <w:tcPr>
                  <w:tcW w:w="1843" w:type="dxa"/>
                  <w:tcBorders>
                    <w:top w:val="single" w:sz="8" w:space="0" w:color="D6D5D5" w:themeColor="background2"/>
                    <w:bottom w:val="single" w:sz="8" w:space="0" w:color="D6D5D5" w:themeColor="background2"/>
                  </w:tcBorders>
                </w:tcPr>
                <w:p w14:paraId="6A1BD31F" w14:textId="46B1B00C" w:rsidR="00FB65C8" w:rsidRPr="00AC39E8" w:rsidRDefault="00FB65C8" w:rsidP="00FB77D4">
                  <w:pPr>
                    <w:pStyle w:val="Normalwithindent"/>
                    <w:framePr w:hSpace="0" w:wrap="auto" w:vAnchor="margin" w:yAlign="inline"/>
                    <w:ind w:left="0"/>
                  </w:pPr>
                  <w:r w:rsidRPr="00AC39E8">
                    <w:t>Space</w:t>
                  </w:r>
                </w:p>
              </w:tc>
              <w:tc>
                <w:tcPr>
                  <w:tcW w:w="4252" w:type="dxa"/>
                  <w:tcBorders>
                    <w:top w:val="single" w:sz="4" w:space="0" w:color="D6D5D5" w:themeColor="background2"/>
                    <w:bottom w:val="single" w:sz="4" w:space="0" w:color="D6D5D5" w:themeColor="background2"/>
                  </w:tcBorders>
                </w:tcPr>
                <w:p w14:paraId="7332BE06" w14:textId="44140D95" w:rsidR="00FB65C8" w:rsidRPr="00AC39E8" w:rsidRDefault="00FB65C8" w:rsidP="00FB77D4">
                  <w:pPr>
                    <w:pStyle w:val="TableData"/>
                    <w:jc w:val="left"/>
                    <w:rPr>
                      <w:color w:val="auto"/>
                    </w:rPr>
                  </w:pPr>
                  <w:r w:rsidRPr="00AC39E8">
                    <w:rPr>
                      <w:color w:val="auto"/>
                    </w:rPr>
                    <w:t>Energy; Communications</w:t>
                  </w:r>
                </w:p>
              </w:tc>
              <w:tc>
                <w:tcPr>
                  <w:tcW w:w="4395" w:type="dxa"/>
                  <w:tcBorders>
                    <w:top w:val="single" w:sz="8" w:space="0" w:color="D6D5D5" w:themeColor="background2"/>
                    <w:bottom w:val="single" w:sz="8" w:space="0" w:color="D6D5D5" w:themeColor="background2"/>
                  </w:tcBorders>
                </w:tcPr>
                <w:p w14:paraId="487F2AE5" w14:textId="12AB52BE" w:rsidR="00FB65C8" w:rsidRPr="00AC39E8" w:rsidRDefault="00B42C20" w:rsidP="00FB77D4">
                  <w:pPr>
                    <w:pStyle w:val="TableData"/>
                    <w:jc w:val="left"/>
                    <w:rPr>
                      <w:color w:val="auto"/>
                    </w:rPr>
                  </w:pPr>
                  <w:r w:rsidRPr="00AC39E8">
                    <w:rPr>
                      <w:color w:val="auto"/>
                    </w:rPr>
                    <w:t>Transport; Defence; Data Processing; Banking/Finance</w:t>
                  </w:r>
                </w:p>
              </w:tc>
            </w:tr>
            <w:tr w:rsidR="00FB65C8" w:rsidRPr="00AC39E8" w14:paraId="60ECB78A" w14:textId="3C86FA3D" w:rsidTr="00FB77D4">
              <w:trPr>
                <w:trHeight w:val="383"/>
              </w:trPr>
              <w:tc>
                <w:tcPr>
                  <w:tcW w:w="1843" w:type="dxa"/>
                  <w:tcBorders>
                    <w:top w:val="single" w:sz="8" w:space="0" w:color="D6D5D5" w:themeColor="background2"/>
                    <w:bottom w:val="single" w:sz="8" w:space="0" w:color="D6D5D5" w:themeColor="background2"/>
                  </w:tcBorders>
                </w:tcPr>
                <w:p w14:paraId="21CB224B" w14:textId="3C0BFF09" w:rsidR="00FB65C8" w:rsidRPr="00AC39E8" w:rsidRDefault="00FB65C8" w:rsidP="00FB77D4">
                  <w:pPr>
                    <w:pStyle w:val="Normalwithindent"/>
                    <w:framePr w:hSpace="0" w:wrap="auto" w:vAnchor="margin" w:yAlign="inline"/>
                    <w:ind w:left="0"/>
                  </w:pPr>
                  <w:r w:rsidRPr="00AC39E8">
                    <w:t>Data Processing or Storage</w:t>
                  </w:r>
                </w:p>
              </w:tc>
              <w:tc>
                <w:tcPr>
                  <w:tcW w:w="4252" w:type="dxa"/>
                  <w:tcBorders>
                    <w:top w:val="single" w:sz="4" w:space="0" w:color="D6D5D5" w:themeColor="background2"/>
                    <w:bottom w:val="single" w:sz="4" w:space="0" w:color="D6D5D5" w:themeColor="background2"/>
                  </w:tcBorders>
                </w:tcPr>
                <w:p w14:paraId="28B17136" w14:textId="3D219F0B" w:rsidR="00FB65C8" w:rsidRPr="00AC39E8" w:rsidRDefault="00B42C20" w:rsidP="00FB77D4">
                  <w:pPr>
                    <w:pStyle w:val="TableData"/>
                    <w:jc w:val="left"/>
                    <w:rPr>
                      <w:color w:val="auto"/>
                    </w:rPr>
                  </w:pPr>
                  <w:r w:rsidRPr="00AC39E8">
                    <w:rPr>
                      <w:color w:val="auto"/>
                    </w:rPr>
                    <w:t>Energy; Communications</w:t>
                  </w:r>
                </w:p>
              </w:tc>
              <w:tc>
                <w:tcPr>
                  <w:tcW w:w="4395" w:type="dxa"/>
                  <w:tcBorders>
                    <w:top w:val="single" w:sz="8" w:space="0" w:color="D6D5D5" w:themeColor="background2"/>
                    <w:bottom w:val="single" w:sz="8" w:space="0" w:color="D6D5D5" w:themeColor="background2"/>
                  </w:tcBorders>
                </w:tcPr>
                <w:p w14:paraId="08EF5717" w14:textId="6225076F" w:rsidR="00FB65C8" w:rsidRPr="00AC39E8" w:rsidRDefault="000E3B3E" w:rsidP="00FB77D4">
                  <w:pPr>
                    <w:pStyle w:val="TableData"/>
                    <w:jc w:val="left"/>
                    <w:rPr>
                      <w:color w:val="auto"/>
                    </w:rPr>
                  </w:pPr>
                  <w:r w:rsidRPr="00AC39E8">
                    <w:rPr>
                      <w:color w:val="auto"/>
                    </w:rPr>
                    <w:t>Transport;</w:t>
                  </w:r>
                  <w:r w:rsidR="00B42C20" w:rsidRPr="00AC39E8">
                    <w:rPr>
                      <w:color w:val="auto"/>
                    </w:rPr>
                    <w:t xml:space="preserve"> Water/Sewerage; Banking/Finance; Defence; Space Technology</w:t>
                  </w:r>
                </w:p>
              </w:tc>
            </w:tr>
            <w:tr w:rsidR="00FB65C8" w:rsidRPr="00AC39E8" w14:paraId="040B8EB2" w14:textId="6966F4DE" w:rsidTr="00FB77D4">
              <w:trPr>
                <w:trHeight w:val="383"/>
              </w:trPr>
              <w:tc>
                <w:tcPr>
                  <w:tcW w:w="1843" w:type="dxa"/>
                  <w:tcBorders>
                    <w:top w:val="single" w:sz="8" w:space="0" w:color="D6D5D5" w:themeColor="background2"/>
                    <w:bottom w:val="single" w:sz="8" w:space="0" w:color="D6D5D5" w:themeColor="background2"/>
                  </w:tcBorders>
                </w:tcPr>
                <w:p w14:paraId="744A0D16" w14:textId="5ABAF970" w:rsidR="00FB65C8" w:rsidRPr="00AC39E8" w:rsidRDefault="00FB65C8" w:rsidP="00FB77D4">
                  <w:pPr>
                    <w:pStyle w:val="Normalwithindent"/>
                    <w:framePr w:hSpace="0" w:wrap="auto" w:vAnchor="margin" w:yAlign="inline"/>
                    <w:ind w:left="0"/>
                  </w:pPr>
                  <w:r w:rsidRPr="00AC39E8">
                    <w:t>Energy</w:t>
                  </w:r>
                </w:p>
              </w:tc>
              <w:tc>
                <w:tcPr>
                  <w:tcW w:w="4252" w:type="dxa"/>
                  <w:tcBorders>
                    <w:top w:val="single" w:sz="4" w:space="0" w:color="D6D5D5" w:themeColor="background2"/>
                    <w:bottom w:val="single" w:sz="4" w:space="0" w:color="D6D5D5" w:themeColor="background2"/>
                  </w:tcBorders>
                </w:tcPr>
                <w:p w14:paraId="4F082E24" w14:textId="00A1DDF4" w:rsidR="00FB65C8" w:rsidRPr="00AC39E8" w:rsidRDefault="00B42C20" w:rsidP="00FB77D4">
                  <w:pPr>
                    <w:pStyle w:val="TableData"/>
                    <w:jc w:val="left"/>
                    <w:rPr>
                      <w:color w:val="auto"/>
                    </w:rPr>
                  </w:pPr>
                  <w:r w:rsidRPr="00AC39E8">
                    <w:rPr>
                      <w:color w:val="auto"/>
                    </w:rPr>
                    <w:t>Transport; Communications; Data Processing</w:t>
                  </w:r>
                </w:p>
              </w:tc>
              <w:tc>
                <w:tcPr>
                  <w:tcW w:w="4395" w:type="dxa"/>
                  <w:tcBorders>
                    <w:top w:val="single" w:sz="8" w:space="0" w:color="D6D5D5" w:themeColor="background2"/>
                    <w:bottom w:val="single" w:sz="8" w:space="0" w:color="D6D5D5" w:themeColor="background2"/>
                  </w:tcBorders>
                </w:tcPr>
                <w:p w14:paraId="57E4EAAB" w14:textId="60681C9A" w:rsidR="00FB65C8" w:rsidRPr="00AC39E8" w:rsidRDefault="00B42C20" w:rsidP="00FB77D4">
                  <w:pPr>
                    <w:pStyle w:val="TableData"/>
                    <w:jc w:val="left"/>
                    <w:rPr>
                      <w:color w:val="auto"/>
                    </w:rPr>
                  </w:pPr>
                  <w:r w:rsidRPr="00AC39E8">
                    <w:rPr>
                      <w:color w:val="auto"/>
                    </w:rPr>
                    <w:t>Banking/Finance; Defence; Water/Sewerage; Space Technology</w:t>
                  </w:r>
                </w:p>
              </w:tc>
            </w:tr>
            <w:tr w:rsidR="00FB65C8" w:rsidRPr="00AC39E8" w14:paraId="4F872A19" w14:textId="25564FAD" w:rsidTr="00FB77D4">
              <w:trPr>
                <w:trHeight w:val="383"/>
              </w:trPr>
              <w:tc>
                <w:tcPr>
                  <w:tcW w:w="1843" w:type="dxa"/>
                  <w:tcBorders>
                    <w:top w:val="single" w:sz="8" w:space="0" w:color="D6D5D5" w:themeColor="background2"/>
                    <w:bottom w:val="single" w:sz="4" w:space="0" w:color="2381A2" w:themeColor="accent4"/>
                  </w:tcBorders>
                </w:tcPr>
                <w:p w14:paraId="4A6DFDB5" w14:textId="4C50E8F8" w:rsidR="00FB65C8" w:rsidRPr="00AC39E8" w:rsidRDefault="00FB65C8" w:rsidP="00FB77D4">
                  <w:pPr>
                    <w:pStyle w:val="Normalwithindent"/>
                    <w:framePr w:hSpace="0" w:wrap="auto" w:vAnchor="margin" w:yAlign="inline"/>
                    <w:ind w:left="0"/>
                  </w:pPr>
                  <w:r w:rsidRPr="00AC39E8">
                    <w:t>Defence</w:t>
                  </w:r>
                </w:p>
              </w:tc>
              <w:tc>
                <w:tcPr>
                  <w:tcW w:w="4252" w:type="dxa"/>
                  <w:tcBorders>
                    <w:top w:val="single" w:sz="4" w:space="0" w:color="D6D5D5" w:themeColor="background2"/>
                    <w:bottom w:val="single" w:sz="4" w:space="0" w:color="2381A2" w:themeColor="accent4"/>
                  </w:tcBorders>
                </w:tcPr>
                <w:p w14:paraId="12CAC5FD" w14:textId="2FB26EF6" w:rsidR="00FB65C8" w:rsidRPr="00AC39E8" w:rsidRDefault="00B42C20" w:rsidP="00FB77D4">
                  <w:pPr>
                    <w:pStyle w:val="TableData"/>
                    <w:jc w:val="left"/>
                    <w:rPr>
                      <w:color w:val="auto"/>
                    </w:rPr>
                  </w:pPr>
                  <w:r w:rsidRPr="00AC39E8">
                    <w:rPr>
                      <w:color w:val="auto"/>
                    </w:rPr>
                    <w:t>Energy; Communications; Transport; Data Processing</w:t>
                  </w:r>
                </w:p>
              </w:tc>
              <w:tc>
                <w:tcPr>
                  <w:tcW w:w="4395" w:type="dxa"/>
                  <w:tcBorders>
                    <w:top w:val="single" w:sz="8" w:space="0" w:color="D6D5D5" w:themeColor="background2"/>
                    <w:bottom w:val="single" w:sz="4" w:space="0" w:color="2381A2" w:themeColor="accent4"/>
                  </w:tcBorders>
                </w:tcPr>
                <w:p w14:paraId="78AAE7AF" w14:textId="1627F59F" w:rsidR="00FB65C8" w:rsidRPr="00AC39E8" w:rsidRDefault="00B42C20" w:rsidP="00FB77D4">
                  <w:pPr>
                    <w:pStyle w:val="TableData"/>
                    <w:jc w:val="left"/>
                    <w:rPr>
                      <w:color w:val="auto"/>
                    </w:rPr>
                  </w:pPr>
                  <w:r w:rsidRPr="00AC39E8">
                    <w:rPr>
                      <w:color w:val="auto"/>
                    </w:rPr>
                    <w:t>Banking/Finance; Space Technology; Water/Sewerage; Food &amp; Grocery; Higher Education</w:t>
                  </w:r>
                </w:p>
              </w:tc>
            </w:tr>
          </w:tbl>
          <w:p w14:paraId="12EE6741" w14:textId="77777777" w:rsidR="008B4702" w:rsidRPr="00AC39E8" w:rsidRDefault="008B4702" w:rsidP="00D31C5F"/>
          <w:p w14:paraId="3041B801" w14:textId="7C80D69D" w:rsidR="00D31C5F" w:rsidRPr="00AC39E8" w:rsidRDefault="00D31C5F" w:rsidP="00777D01">
            <w:pPr>
              <w:jc w:val="both"/>
            </w:pPr>
          </w:p>
          <w:p w14:paraId="372EE309" w14:textId="77777777" w:rsidR="00D31C5F" w:rsidRPr="00AC39E8" w:rsidRDefault="00D31C5F" w:rsidP="00D31C5F"/>
          <w:p w14:paraId="20165823" w14:textId="77777777" w:rsidR="00385972" w:rsidRPr="00AC39E8" w:rsidRDefault="00385972" w:rsidP="00D31C5F"/>
          <w:p w14:paraId="70948C41" w14:textId="77777777" w:rsidR="00385972" w:rsidRPr="00AC39E8" w:rsidRDefault="00385972" w:rsidP="00D31C5F"/>
          <w:p w14:paraId="5777AD4A" w14:textId="77777777" w:rsidR="00385972" w:rsidRPr="00AC39E8" w:rsidRDefault="00385972" w:rsidP="00D31C5F"/>
          <w:p w14:paraId="1F49806B" w14:textId="77777777" w:rsidR="00385972" w:rsidRPr="00AC39E8" w:rsidRDefault="00385972" w:rsidP="00D31C5F"/>
          <w:p w14:paraId="0FE6AEA2" w14:textId="3937B431" w:rsidR="00385972" w:rsidRPr="00AC39E8" w:rsidRDefault="00385972" w:rsidP="00D31C5F"/>
          <w:p w14:paraId="2936EE98" w14:textId="5CBAAB08" w:rsidR="00385972" w:rsidRPr="00AC39E8" w:rsidRDefault="00385972" w:rsidP="00385972"/>
          <w:p w14:paraId="10E57BF1" w14:textId="77777777" w:rsidR="00385972" w:rsidRPr="00AC39E8" w:rsidRDefault="00385972" w:rsidP="00D31C5F"/>
          <w:p w14:paraId="16032331" w14:textId="094149FF" w:rsidR="002A5BA5" w:rsidRPr="00AC39E8" w:rsidRDefault="002A5BA5" w:rsidP="005166E5"/>
        </w:tc>
      </w:tr>
    </w:tbl>
    <w:p w14:paraId="279F5B43" w14:textId="300EE2F2" w:rsidR="00C3569F" w:rsidRPr="00AC39E8" w:rsidRDefault="00C3569F" w:rsidP="00B7244E">
      <w:pPr>
        <w:rPr>
          <w:sz w:val="10"/>
          <w:szCs w:val="14"/>
        </w:rPr>
      </w:pPr>
    </w:p>
    <w:p w14:paraId="7B0604F4" w14:textId="435021F4" w:rsidR="00A21527" w:rsidRPr="00AC39E8" w:rsidRDefault="00A21527" w:rsidP="00B7244E">
      <w:pPr>
        <w:rPr>
          <w:sz w:val="24"/>
          <w:szCs w:val="24"/>
        </w:rPr>
      </w:pPr>
      <w:r w:rsidRPr="00AC39E8">
        <w:rPr>
          <w:noProof/>
          <w:sz w:val="20"/>
          <w:szCs w:val="20"/>
        </w:rPr>
        <mc:AlternateContent>
          <mc:Choice Requires="wps">
            <w:drawing>
              <wp:anchor distT="45720" distB="45720" distL="114300" distR="114300" simplePos="0" relativeHeight="251830272" behindDoc="0" locked="0" layoutInCell="1" allowOverlap="1" wp14:anchorId="6184C84C" wp14:editId="7433739D">
                <wp:simplePos x="0" y="0"/>
                <wp:positionH relativeFrom="margin">
                  <wp:align>left</wp:align>
                </wp:positionH>
                <wp:positionV relativeFrom="paragraph">
                  <wp:posOffset>6985</wp:posOffset>
                </wp:positionV>
                <wp:extent cx="2360930" cy="1404620"/>
                <wp:effectExtent l="0" t="0" r="0" b="0"/>
                <wp:wrapSquare wrapText="bothSides"/>
                <wp:docPr id="122281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436C85" w14:textId="75DE83A4" w:rsidR="00A21527" w:rsidRPr="00AC39E8" w:rsidRDefault="00A21527">
                            <w:pPr>
                              <w:rPr>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84C84C" id="_x0000_s1032" type="#_x0000_t202" style="position:absolute;margin-left:0;margin-top:.55pt;width:185.9pt;height:110.6pt;z-index:25183027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unnR&#10;ARMCAAD+AwAADgAAAAAAAAAAAAAAAAAuAgAAZHJzL2Uyb0RvYy54bWxQSwECLQAUAAYACAAAACEA&#10;q5HDqtwAAAAGAQAADwAAAAAAAAAAAAAAAABtBAAAZHJzL2Rvd25yZXYueG1sUEsFBgAAAAAEAAQA&#10;8wAAAHYFAAAAAA==&#10;" stroked="f">
                <v:textbox style="mso-fit-shape-to-text:t">
                  <w:txbxContent>
                    <w:p w14:paraId="6F436C85" w14:textId="75DE83A4" w:rsidR="00A21527" w:rsidRPr="00AC39E8" w:rsidRDefault="00A21527">
                      <w:pPr>
                        <w:rPr>
                          <w:sz w:val="20"/>
                          <w:szCs w:val="20"/>
                        </w:rPr>
                      </w:pPr>
                    </w:p>
                  </w:txbxContent>
                </v:textbox>
                <w10:wrap type="square" anchorx="margin"/>
              </v:shape>
            </w:pict>
          </mc:Fallback>
        </mc:AlternateContent>
      </w:r>
    </w:p>
    <w:p w14:paraId="4290F112" w14:textId="1F8819BD" w:rsidR="00A21527" w:rsidRPr="00AC39E8" w:rsidRDefault="00A21527" w:rsidP="00B7244E">
      <w:pPr>
        <w:rPr>
          <w:sz w:val="20"/>
          <w:szCs w:val="20"/>
        </w:rPr>
        <w:sectPr w:rsidR="00A21527" w:rsidRPr="00AC39E8" w:rsidSect="00B6442C">
          <w:pgSz w:w="12240" w:h="15840" w:code="1"/>
          <w:pgMar w:top="720" w:right="720" w:bottom="288" w:left="720" w:header="288" w:footer="0"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10771"/>
      </w:tblGrid>
      <w:tr w:rsidR="00C3569F" w:rsidRPr="00AC39E8" w14:paraId="044355EE" w14:textId="77777777" w:rsidTr="001A2FA5">
        <w:trPr>
          <w:trHeight w:val="2592"/>
        </w:trPr>
        <w:tc>
          <w:tcPr>
            <w:tcW w:w="10771" w:type="dxa"/>
          </w:tcPr>
          <w:p w14:paraId="02239114" w14:textId="4F8587FC" w:rsidR="003D71D4" w:rsidRPr="00AC39E8" w:rsidRDefault="00D31C5F" w:rsidP="004E6158">
            <w:pPr>
              <w:spacing w:before="120" w:after="120"/>
              <w:rPr>
                <w:rFonts w:cs="Times New Roman (Body CS)"/>
                <w:caps/>
                <w:color w:val="1A6079" w:themeColor="accent4" w:themeShade="BF"/>
                <w:spacing w:val="40"/>
                <w:sz w:val="48"/>
                <w:szCs w:val="48"/>
              </w:rPr>
            </w:pPr>
            <w:bookmarkStart w:id="17" w:name="_Toc219229750"/>
            <w:r w:rsidRPr="00AC39E8">
              <w:rPr>
                <w:rFonts w:cs="Times New Roman (Body CS)"/>
                <w:caps/>
                <w:color w:val="1A6079" w:themeColor="accent4" w:themeShade="BF"/>
                <w:spacing w:val="40"/>
                <w:sz w:val="48"/>
                <w:szCs w:val="48"/>
              </w:rPr>
              <w:t xml:space="preserve">The Purpose of the </w:t>
            </w:r>
            <w:bookmarkEnd w:id="17"/>
            <w:r w:rsidR="0071531D">
              <w:rPr>
                <w:rFonts w:cs="Times New Roman (Body CS)"/>
                <w:caps/>
                <w:color w:val="1A6079" w:themeColor="accent4" w:themeShade="BF"/>
                <w:spacing w:val="40"/>
                <w:sz w:val="48"/>
                <w:szCs w:val="48"/>
              </w:rPr>
              <w:t>SOCI ACT</w:t>
            </w:r>
          </w:p>
          <w:p w14:paraId="26B2AF15" w14:textId="48D1D9D5" w:rsidR="00271E9F" w:rsidRPr="00AC39E8" w:rsidRDefault="00271E9F" w:rsidP="006F7F88">
            <w:pPr>
              <w:jc w:val="both"/>
            </w:pPr>
            <w:r w:rsidRPr="00AC39E8">
              <w:t xml:space="preserve">The </w:t>
            </w:r>
            <w:r w:rsidR="0071531D">
              <w:t>SOCI</w:t>
            </w:r>
            <w:r w:rsidRPr="00AC39E8">
              <w:t xml:space="preserve"> Act is a national resilience governance framework rather than a cybersecurity law. Its fundamental purpose is to ensure that government has visibility on who owns and controls our critical infrastructure, assurance as to how risk to its functionality is being managed, and intervention options where the failure of infrastructure would have national and damaging consequences. The </w:t>
            </w:r>
            <w:r w:rsidR="00B63D98">
              <w:t xml:space="preserve">SOCI </w:t>
            </w:r>
            <w:r w:rsidRPr="00AC39E8">
              <w:t xml:space="preserve">Act protects physical facilities, supply chains, information technologies and communication networks, as described above. If these were destroyed, degraded or rendered unavailable for extended periods, then Australia's social and economic wellbeing, national defence, or national security would be severely damaged. </w:t>
            </w:r>
            <w:r w:rsidR="00B63D98">
              <w:t xml:space="preserve">The </w:t>
            </w:r>
            <w:r w:rsidRPr="00AC39E8">
              <w:t xml:space="preserve">SOCI </w:t>
            </w:r>
            <w:r w:rsidR="00B63D98">
              <w:t xml:space="preserve">Act </w:t>
            </w:r>
            <w:r w:rsidRPr="00AC39E8">
              <w:t>operates on a functional basis: assets are regulated because of what they enable nationally, not because of the sectoral label of the organisation that operates them.</w:t>
            </w:r>
          </w:p>
          <w:p w14:paraId="2FF370E7" w14:textId="77777777" w:rsidR="00271E9F" w:rsidRPr="00AC39E8" w:rsidRDefault="00271E9F" w:rsidP="006F7F88">
            <w:pPr>
              <w:jc w:val="both"/>
            </w:pPr>
          </w:p>
          <w:p w14:paraId="293F1135" w14:textId="3FC9414C" w:rsidR="00271E9F" w:rsidRPr="00AC39E8" w:rsidRDefault="00271E9F" w:rsidP="006F7F88">
            <w:pPr>
              <w:jc w:val="both"/>
            </w:pPr>
            <w:r w:rsidRPr="00AC39E8">
              <w:t xml:space="preserve">Since its commencement, the </w:t>
            </w:r>
            <w:r w:rsidR="00B63D98">
              <w:t xml:space="preserve">SOCI </w:t>
            </w:r>
            <w:r w:rsidRPr="00AC39E8">
              <w:t xml:space="preserve">Act has undergone significant reform, including major amendments in 2021, 2022 and 2024, to respond to a rapidly changing threat landscape. These amendments expanded the </w:t>
            </w:r>
            <w:r w:rsidR="00B63D98">
              <w:t xml:space="preserve">SOCI </w:t>
            </w:r>
            <w:r w:rsidRPr="00AC39E8">
              <w:t xml:space="preserve">Act’s coverage to additional sectors, introduced obligations such as </w:t>
            </w:r>
            <w:r w:rsidR="00E8183B">
              <w:t>m</w:t>
            </w:r>
            <w:r w:rsidRPr="00AC39E8">
              <w:t xml:space="preserve">andatory </w:t>
            </w:r>
            <w:r w:rsidR="00E8183B">
              <w:t>c</w:t>
            </w:r>
            <w:r w:rsidRPr="00AC39E8">
              <w:t xml:space="preserve">yber </w:t>
            </w:r>
            <w:r w:rsidR="00E8183B">
              <w:t>i</w:t>
            </w:r>
            <w:r w:rsidRPr="00AC39E8">
              <w:t xml:space="preserve">ncident </w:t>
            </w:r>
            <w:r w:rsidR="00E8183B">
              <w:t>s</w:t>
            </w:r>
            <w:r w:rsidR="00824AEF">
              <w:t xml:space="preserve">ecurity </w:t>
            </w:r>
            <w:r w:rsidR="00E8183B">
              <w:t>r</w:t>
            </w:r>
            <w:r w:rsidRPr="00AC39E8">
              <w:t>eporting, risk management programs, and enhanced cyber security requirements for systems of national significance. The cumulative effect of these successive reforms is a more robust but also more complex regulatory framework for industry and government to navigate.</w:t>
            </w:r>
          </w:p>
          <w:p w14:paraId="7383D613" w14:textId="77777777" w:rsidR="00271E9F" w:rsidRPr="00AC39E8" w:rsidRDefault="00271E9F" w:rsidP="006F7F88">
            <w:pPr>
              <w:jc w:val="both"/>
            </w:pPr>
          </w:p>
          <w:p w14:paraId="23B87D1B" w14:textId="19A56B1D" w:rsidR="00271E9F" w:rsidRPr="00AC39E8" w:rsidRDefault="00271E9F" w:rsidP="006F7F88">
            <w:pPr>
              <w:jc w:val="both"/>
            </w:pPr>
            <w:r w:rsidRPr="00AC39E8">
              <w:t xml:space="preserve">Section 60A of the SOCI Act requires an </w:t>
            </w:r>
            <w:r w:rsidR="00B63D98">
              <w:t>i</w:t>
            </w:r>
            <w:r w:rsidRPr="00AC39E8">
              <w:t xml:space="preserve">ndependent </w:t>
            </w:r>
            <w:r w:rsidR="00B63D98">
              <w:t>r</w:t>
            </w:r>
            <w:r w:rsidRPr="00AC39E8">
              <w:t xml:space="preserve">eview be conducted into the ‘operation’ of the </w:t>
            </w:r>
            <w:r w:rsidR="00B63D98">
              <w:t xml:space="preserve">SOCI </w:t>
            </w:r>
            <w:r w:rsidRPr="00AC39E8">
              <w:t>Act and this report is that of the Independent Reviewer Dr Jill Slay.</w:t>
            </w:r>
          </w:p>
          <w:p w14:paraId="07D17CC2" w14:textId="77777777" w:rsidR="00D31C5F" w:rsidRPr="00AC39E8" w:rsidRDefault="00D31C5F" w:rsidP="005F51F7">
            <w:pPr>
              <w:spacing w:before="240" w:after="120"/>
              <w:rPr>
                <w:rFonts w:cs="Times New Roman (Body CS)"/>
                <w:caps/>
                <w:color w:val="1A6079" w:themeColor="accent4" w:themeShade="BF"/>
                <w:spacing w:val="40"/>
                <w:sz w:val="48"/>
                <w:szCs w:val="48"/>
              </w:rPr>
            </w:pPr>
            <w:bookmarkStart w:id="18" w:name="_Toc219229751"/>
            <w:r w:rsidRPr="00AC39E8">
              <w:rPr>
                <w:rFonts w:cs="Times New Roman (Body CS)"/>
                <w:caps/>
                <w:color w:val="1A6079" w:themeColor="accent4" w:themeShade="BF"/>
                <w:spacing w:val="40"/>
                <w:sz w:val="48"/>
                <w:szCs w:val="48"/>
              </w:rPr>
              <w:t>Key Definitions in the Act</w:t>
            </w:r>
            <w:bookmarkEnd w:id="18"/>
          </w:p>
          <w:p w14:paraId="031D91DC" w14:textId="249E2E74" w:rsidR="00271E9F" w:rsidRPr="00AC39E8" w:rsidRDefault="00271E9F" w:rsidP="006F7F88">
            <w:pPr>
              <w:pStyle w:val="ListParagraph"/>
              <w:numPr>
                <w:ilvl w:val="0"/>
                <w:numId w:val="6"/>
              </w:numPr>
              <w:jc w:val="both"/>
              <w:rPr>
                <w:b/>
              </w:rPr>
            </w:pPr>
            <w:r w:rsidRPr="00AC39E8">
              <w:rPr>
                <w:b/>
              </w:rPr>
              <w:t xml:space="preserve">Critical </w:t>
            </w:r>
            <w:r w:rsidR="00BD5EEB" w:rsidRPr="00AC39E8">
              <w:rPr>
                <w:b/>
              </w:rPr>
              <w:t>i</w:t>
            </w:r>
            <w:r w:rsidRPr="00AC39E8">
              <w:rPr>
                <w:b/>
              </w:rPr>
              <w:t xml:space="preserve">nfrastructure </w:t>
            </w:r>
            <w:r w:rsidR="00BD5EEB" w:rsidRPr="00AC39E8">
              <w:rPr>
                <w:b/>
              </w:rPr>
              <w:t>a</w:t>
            </w:r>
            <w:r w:rsidRPr="00AC39E8">
              <w:rPr>
                <w:b/>
              </w:rPr>
              <w:t xml:space="preserve">sset: </w:t>
            </w:r>
            <w:r w:rsidR="009366E6">
              <w:rPr>
                <w:bCs/>
              </w:rPr>
              <w:t>a</w:t>
            </w:r>
            <w:r w:rsidRPr="00AC39E8">
              <w:rPr>
                <w:bCs/>
              </w:rPr>
              <w:t xml:space="preserve"> single asset includes multiple parts functioning together as a system or network, including premises, computers, and data.</w:t>
            </w:r>
          </w:p>
          <w:p w14:paraId="20715314" w14:textId="47EAABF7" w:rsidR="00271E9F" w:rsidRPr="00AC39E8" w:rsidRDefault="00271E9F" w:rsidP="006F7F88">
            <w:pPr>
              <w:pStyle w:val="ListParagraph"/>
              <w:numPr>
                <w:ilvl w:val="0"/>
                <w:numId w:val="6"/>
              </w:numPr>
              <w:jc w:val="both"/>
              <w:rPr>
                <w:b/>
              </w:rPr>
            </w:pPr>
            <w:r w:rsidRPr="00AC39E8">
              <w:rPr>
                <w:b/>
              </w:rPr>
              <w:t xml:space="preserve">Responsible </w:t>
            </w:r>
            <w:r w:rsidR="00BD5EEB" w:rsidRPr="00AC39E8">
              <w:rPr>
                <w:b/>
              </w:rPr>
              <w:t>e</w:t>
            </w:r>
            <w:r w:rsidRPr="00AC39E8">
              <w:rPr>
                <w:b/>
              </w:rPr>
              <w:t xml:space="preserve">ntity: </w:t>
            </w:r>
            <w:r w:rsidR="009366E6">
              <w:rPr>
                <w:bCs/>
              </w:rPr>
              <w:t>a</w:t>
            </w:r>
            <w:r w:rsidRPr="00AC39E8">
              <w:rPr>
                <w:bCs/>
              </w:rPr>
              <w:t>n entity that owns or is responsible for operating a critical infrastructure asset.</w:t>
            </w:r>
          </w:p>
          <w:p w14:paraId="368CFBE9" w14:textId="427DF793" w:rsidR="00271E9F" w:rsidRPr="00AC39E8" w:rsidRDefault="00271E9F" w:rsidP="006F7F88">
            <w:pPr>
              <w:pStyle w:val="ListParagraph"/>
              <w:numPr>
                <w:ilvl w:val="0"/>
                <w:numId w:val="6"/>
              </w:numPr>
              <w:jc w:val="both"/>
              <w:rPr>
                <w:bCs/>
              </w:rPr>
            </w:pPr>
            <w:r w:rsidRPr="00AC39E8">
              <w:rPr>
                <w:b/>
              </w:rPr>
              <w:t xml:space="preserve">Direct </w:t>
            </w:r>
            <w:r w:rsidR="000F6B51">
              <w:rPr>
                <w:b/>
              </w:rPr>
              <w:t>i</w:t>
            </w:r>
            <w:r w:rsidRPr="00AC39E8">
              <w:rPr>
                <w:b/>
              </w:rPr>
              <w:t xml:space="preserve">nterest </w:t>
            </w:r>
            <w:r w:rsidR="000F6B51">
              <w:rPr>
                <w:b/>
              </w:rPr>
              <w:t>h</w:t>
            </w:r>
            <w:r w:rsidRPr="00AC39E8">
              <w:rPr>
                <w:b/>
              </w:rPr>
              <w:t xml:space="preserve">older: </w:t>
            </w:r>
            <w:r w:rsidR="009366E6">
              <w:rPr>
                <w:bCs/>
              </w:rPr>
              <w:t>a</w:t>
            </w:r>
            <w:r w:rsidRPr="00AC39E8">
              <w:rPr>
                <w:bCs/>
              </w:rPr>
              <w:t>n entity holding a legal or equitable interest in 10% or more of a critical infrastructure asset or having an interest that puts them in a position to influence or control that asset</w:t>
            </w:r>
            <w:r w:rsidR="00B955A9">
              <w:rPr>
                <w:bCs/>
              </w:rPr>
              <w:t>.</w:t>
            </w:r>
          </w:p>
          <w:p w14:paraId="59A8FBB9" w14:textId="71BC14CF" w:rsidR="00271E9F" w:rsidRPr="00AC39E8" w:rsidRDefault="00271E9F" w:rsidP="006F7F88">
            <w:pPr>
              <w:pStyle w:val="ListParagraph"/>
              <w:numPr>
                <w:ilvl w:val="0"/>
                <w:numId w:val="6"/>
              </w:numPr>
              <w:jc w:val="both"/>
              <w:rPr>
                <w:bCs/>
              </w:rPr>
            </w:pPr>
            <w:r w:rsidRPr="00AC39E8">
              <w:rPr>
                <w:b/>
              </w:rPr>
              <w:t xml:space="preserve">SoNS: </w:t>
            </w:r>
            <w:r w:rsidR="009366E6">
              <w:rPr>
                <w:bCs/>
              </w:rPr>
              <w:t>c</w:t>
            </w:r>
            <w:r w:rsidRPr="00AC39E8">
              <w:rPr>
                <w:bCs/>
              </w:rPr>
              <w:t>ritical infrastructure assets deemed by the Minister</w:t>
            </w:r>
            <w:r w:rsidR="006F7F88">
              <w:rPr>
                <w:bCs/>
              </w:rPr>
              <w:t xml:space="preserve"> </w:t>
            </w:r>
            <w:r w:rsidR="000F6B51">
              <w:rPr>
                <w:bCs/>
              </w:rPr>
              <w:t>of</w:t>
            </w:r>
            <w:r w:rsidR="006F7F88">
              <w:rPr>
                <w:bCs/>
              </w:rPr>
              <w:t xml:space="preserve"> Home Affairs</w:t>
            </w:r>
            <w:r w:rsidRPr="00AC39E8">
              <w:rPr>
                <w:bCs/>
              </w:rPr>
              <w:t xml:space="preserve"> to require </w:t>
            </w:r>
            <w:r w:rsidR="006F7F88">
              <w:rPr>
                <w:bCs/>
              </w:rPr>
              <w:t>E</w:t>
            </w:r>
            <w:r w:rsidRPr="00AC39E8">
              <w:rPr>
                <w:bCs/>
              </w:rPr>
              <w:t xml:space="preserve">nhanced </w:t>
            </w:r>
            <w:r w:rsidR="006F7F88">
              <w:rPr>
                <w:bCs/>
              </w:rPr>
              <w:t>C</w:t>
            </w:r>
            <w:r w:rsidRPr="00AC39E8">
              <w:rPr>
                <w:bCs/>
              </w:rPr>
              <w:t xml:space="preserve">yber </w:t>
            </w:r>
            <w:r w:rsidR="006F7F88">
              <w:rPr>
                <w:bCs/>
              </w:rPr>
              <w:t>S</w:t>
            </w:r>
            <w:r w:rsidRPr="00AC39E8">
              <w:rPr>
                <w:bCs/>
              </w:rPr>
              <w:t xml:space="preserve">ecurity </w:t>
            </w:r>
            <w:r w:rsidR="006F7F88">
              <w:rPr>
                <w:bCs/>
              </w:rPr>
              <w:t>O</w:t>
            </w:r>
            <w:r w:rsidRPr="00AC39E8">
              <w:rPr>
                <w:bCs/>
              </w:rPr>
              <w:t>bligations</w:t>
            </w:r>
            <w:r w:rsidR="006F7F88">
              <w:rPr>
                <w:bCs/>
              </w:rPr>
              <w:t xml:space="preserve"> (ECSO)</w:t>
            </w:r>
            <w:r w:rsidRPr="00AC39E8">
              <w:rPr>
                <w:bCs/>
              </w:rPr>
              <w:t xml:space="preserve"> due to their national importance.</w:t>
            </w:r>
          </w:p>
          <w:p w14:paraId="00524D4A" w14:textId="77777777" w:rsidR="00D31C5F" w:rsidRPr="00AC39E8" w:rsidRDefault="00D31C5F" w:rsidP="005F51F7">
            <w:pPr>
              <w:spacing w:before="240" w:after="120"/>
              <w:rPr>
                <w:rFonts w:cs="Times New Roman (Body CS)"/>
                <w:caps/>
                <w:color w:val="1A6079" w:themeColor="accent4" w:themeShade="BF"/>
                <w:spacing w:val="40"/>
                <w:sz w:val="48"/>
                <w:szCs w:val="48"/>
              </w:rPr>
            </w:pPr>
            <w:bookmarkStart w:id="19" w:name="_Toc219042915"/>
            <w:bookmarkStart w:id="20" w:name="_Toc219229752"/>
            <w:r w:rsidRPr="00AC39E8">
              <w:rPr>
                <w:rFonts w:cs="Times New Roman (Body CS)"/>
                <w:caps/>
                <w:color w:val="1A6079" w:themeColor="accent4" w:themeShade="BF"/>
                <w:spacing w:val="40"/>
                <w:sz w:val="48"/>
                <w:szCs w:val="48"/>
              </w:rPr>
              <w:t>SOCI as a National Governance Framework</w:t>
            </w:r>
            <w:bookmarkEnd w:id="19"/>
            <w:bookmarkEnd w:id="20"/>
          </w:p>
          <w:p w14:paraId="34A1EF1E" w14:textId="18C9552D" w:rsidR="00D31C5F" w:rsidRPr="00AC39E8" w:rsidRDefault="00D31C5F" w:rsidP="006F7F88">
            <w:pPr>
              <w:jc w:val="both"/>
            </w:pPr>
            <w:r w:rsidRPr="00AC39E8">
              <w:t xml:space="preserve">From an operator perspective, </w:t>
            </w:r>
            <w:r w:rsidR="00B63D98">
              <w:t xml:space="preserve">the </w:t>
            </w:r>
            <w:r w:rsidRPr="00AC39E8">
              <w:t>SOCI</w:t>
            </w:r>
            <w:r w:rsidR="00B63D98">
              <w:t xml:space="preserve"> Act</w:t>
            </w:r>
            <w:r w:rsidRPr="00AC39E8">
              <w:t xml:space="preserve"> asks three fundamental questions:</w:t>
            </w:r>
          </w:p>
          <w:p w14:paraId="10FF34F2" w14:textId="2DE9D47B" w:rsidR="00D31C5F" w:rsidRPr="00AC39E8" w:rsidRDefault="001A772A" w:rsidP="006F7F88">
            <w:pPr>
              <w:pStyle w:val="ListParagraph"/>
              <w:numPr>
                <w:ilvl w:val="0"/>
                <w:numId w:val="6"/>
              </w:numPr>
              <w:jc w:val="both"/>
            </w:pPr>
            <w:r w:rsidRPr="00AC39E8">
              <w:t>w</w:t>
            </w:r>
            <w:r w:rsidR="00D31C5F" w:rsidRPr="00AC39E8">
              <w:t>ho is accountable for this asset?</w:t>
            </w:r>
          </w:p>
          <w:p w14:paraId="50901ABD" w14:textId="7274F76E" w:rsidR="00D31C5F" w:rsidRPr="00AC39E8" w:rsidRDefault="001A772A" w:rsidP="006F7F88">
            <w:pPr>
              <w:pStyle w:val="ListParagraph"/>
              <w:numPr>
                <w:ilvl w:val="0"/>
                <w:numId w:val="6"/>
              </w:numPr>
              <w:jc w:val="both"/>
            </w:pPr>
            <w:r w:rsidRPr="00AC39E8">
              <w:t>w</w:t>
            </w:r>
            <w:r w:rsidR="00D31C5F" w:rsidRPr="00AC39E8">
              <w:t>hat are the material risks to national service delivery?</w:t>
            </w:r>
          </w:p>
          <w:p w14:paraId="1C29110B" w14:textId="5382391C" w:rsidR="00D31C5F" w:rsidRPr="00AC39E8" w:rsidRDefault="001A772A" w:rsidP="006F7F88">
            <w:pPr>
              <w:pStyle w:val="ListParagraph"/>
              <w:numPr>
                <w:ilvl w:val="0"/>
                <w:numId w:val="6"/>
              </w:numPr>
              <w:jc w:val="both"/>
            </w:pPr>
            <w:r w:rsidRPr="00AC39E8">
              <w:t>c</w:t>
            </w:r>
            <w:r w:rsidR="00D31C5F" w:rsidRPr="00AC39E8">
              <w:t>an the operator manage a serious incident without government intervention</w:t>
            </w:r>
            <w:r w:rsidR="00AF4E06" w:rsidRPr="00AC39E8">
              <w:t>?</w:t>
            </w:r>
          </w:p>
          <w:p w14:paraId="6E97688D" w14:textId="77777777" w:rsidR="00FD7D0B" w:rsidRPr="00AC39E8" w:rsidRDefault="00FD7D0B" w:rsidP="006F7F88">
            <w:pPr>
              <w:jc w:val="both"/>
            </w:pPr>
          </w:p>
          <w:p w14:paraId="6E7F8E90" w14:textId="3435EACA" w:rsidR="00D31C5F" w:rsidRPr="00AC39E8" w:rsidRDefault="00D31C5F" w:rsidP="006F7F88">
            <w:pPr>
              <w:jc w:val="both"/>
            </w:pPr>
            <w:r w:rsidRPr="00AC39E8">
              <w:t>The</w:t>
            </w:r>
            <w:r w:rsidR="00B63D98">
              <w:t xml:space="preserve"> SOCI</w:t>
            </w:r>
            <w:r w:rsidRPr="00AC39E8">
              <w:t xml:space="preserve"> Act’s obligations exist to provide credible answers to these questions.</w:t>
            </w:r>
          </w:p>
          <w:p w14:paraId="1B4A5CA4" w14:textId="77777777" w:rsidR="00D31C5F" w:rsidRPr="00AC39E8" w:rsidRDefault="00D31C5F" w:rsidP="00BA6E6A"/>
          <w:p w14:paraId="778EB076" w14:textId="77777777" w:rsidR="00AF4E06" w:rsidRPr="00AC39E8" w:rsidRDefault="00AF4E06" w:rsidP="00BA6E6A"/>
          <w:p w14:paraId="4C159A7E" w14:textId="77777777" w:rsidR="00AF4E06" w:rsidRPr="00AC39E8" w:rsidRDefault="00AF4E06" w:rsidP="00BA6E6A"/>
          <w:p w14:paraId="3F99C2C7" w14:textId="77777777" w:rsidR="00AF4E06" w:rsidRPr="00AC39E8" w:rsidRDefault="00AF4E06" w:rsidP="00BA6E6A"/>
          <w:p w14:paraId="3525BBE2" w14:textId="77777777" w:rsidR="00AF4E06" w:rsidRPr="00AC39E8" w:rsidRDefault="00AF4E06" w:rsidP="00BA6E6A"/>
          <w:p w14:paraId="1E0A17E4" w14:textId="64DFA16A" w:rsidR="00AF4E06" w:rsidRPr="00AC39E8" w:rsidRDefault="00AF4E06" w:rsidP="00CE12FD"/>
        </w:tc>
      </w:tr>
      <w:tr w:rsidR="00C3569F" w:rsidRPr="00AC39E8" w14:paraId="3BBD9701" w14:textId="77777777" w:rsidTr="00B62BAA">
        <w:trPr>
          <w:trHeight w:val="5202"/>
        </w:trPr>
        <w:tc>
          <w:tcPr>
            <w:tcW w:w="10771" w:type="dxa"/>
          </w:tcPr>
          <w:tbl>
            <w:tblPr>
              <w:tblW w:w="0" w:type="auto"/>
              <w:tblLayout w:type="fixed"/>
              <w:tblCellMar>
                <w:left w:w="0" w:type="dxa"/>
                <w:right w:w="0" w:type="dxa"/>
              </w:tblCellMar>
              <w:tblLook w:val="0600" w:firstRow="0" w:lastRow="0" w:firstColumn="0" w:lastColumn="0" w:noHBand="1" w:noVBand="1"/>
            </w:tblPr>
            <w:tblGrid>
              <w:gridCol w:w="4395"/>
              <w:gridCol w:w="5386"/>
            </w:tblGrid>
            <w:tr w:rsidR="00CE12FD" w:rsidRPr="00AC39E8" w14:paraId="771388B5" w14:textId="77777777" w:rsidTr="00FB77D4">
              <w:trPr>
                <w:trHeight w:val="383"/>
              </w:trPr>
              <w:tc>
                <w:tcPr>
                  <w:tcW w:w="9781" w:type="dxa"/>
                  <w:gridSpan w:val="2"/>
                  <w:tcBorders>
                    <w:bottom w:val="single" w:sz="24" w:space="0" w:color="FFFFFF" w:themeColor="background1"/>
                  </w:tcBorders>
                </w:tcPr>
                <w:p w14:paraId="0E6F9616" w14:textId="3BB3350D" w:rsidR="00CE12FD" w:rsidRPr="00AC39E8" w:rsidRDefault="00CE12FD" w:rsidP="004E6158">
                  <w:pPr>
                    <w:spacing w:before="120" w:after="120"/>
                    <w:rPr>
                      <w:rFonts w:cs="Times New Roman (Body CS)"/>
                      <w:caps/>
                      <w:color w:val="1A6079" w:themeColor="accent4" w:themeShade="BF"/>
                      <w:spacing w:val="40"/>
                      <w:sz w:val="48"/>
                      <w:szCs w:val="48"/>
                    </w:rPr>
                  </w:pPr>
                  <w:bookmarkStart w:id="21" w:name="_Toc219229753"/>
                  <w:r w:rsidRPr="00AC39E8">
                    <w:rPr>
                      <w:rFonts w:cs="Times New Roman (Body CS)"/>
                      <w:caps/>
                      <w:color w:val="1A6079" w:themeColor="accent4" w:themeShade="BF"/>
                      <w:spacing w:val="40"/>
                      <w:sz w:val="48"/>
                      <w:szCs w:val="48"/>
                    </w:rPr>
                    <w:t xml:space="preserve">Main Obligations of </w:t>
                  </w:r>
                  <w:r w:rsidR="00B63D98">
                    <w:rPr>
                      <w:rFonts w:cs="Times New Roman (Body CS)"/>
                      <w:caps/>
                      <w:color w:val="1A6079" w:themeColor="accent4" w:themeShade="BF"/>
                      <w:spacing w:val="40"/>
                      <w:sz w:val="48"/>
                      <w:szCs w:val="48"/>
                    </w:rPr>
                    <w:t xml:space="preserve">THE </w:t>
                  </w:r>
                  <w:r w:rsidRPr="00AC39E8">
                    <w:rPr>
                      <w:rFonts w:cs="Times New Roman (Body CS)"/>
                      <w:caps/>
                      <w:color w:val="1A6079" w:themeColor="accent4" w:themeShade="BF"/>
                      <w:spacing w:val="40"/>
                      <w:sz w:val="48"/>
                      <w:szCs w:val="48"/>
                    </w:rPr>
                    <w:t>SOCI Act</w:t>
                  </w:r>
                  <w:bookmarkEnd w:id="21"/>
                </w:p>
                <w:p w14:paraId="76B77514" w14:textId="1348489F" w:rsidR="00CE12FD" w:rsidRPr="00AC39E8" w:rsidRDefault="00AC46DE" w:rsidP="00AC46DE">
                  <w:pPr>
                    <w:pStyle w:val="Table"/>
                    <w:jc w:val="left"/>
                  </w:pPr>
                  <w:r w:rsidRPr="00AC39E8">
                    <w:t xml:space="preserve">Table 2: Main </w:t>
                  </w:r>
                  <w:r w:rsidR="000F6B51">
                    <w:t>o</w:t>
                  </w:r>
                  <w:r w:rsidRPr="00AC39E8">
                    <w:t xml:space="preserve">bligations of </w:t>
                  </w:r>
                  <w:r w:rsidR="00B63D98">
                    <w:t xml:space="preserve">the </w:t>
                  </w:r>
                  <w:r w:rsidRPr="00AC39E8">
                    <w:t>SOCI Act</w:t>
                  </w:r>
                </w:p>
              </w:tc>
            </w:tr>
            <w:tr w:rsidR="00AF4E06" w:rsidRPr="00AC39E8" w14:paraId="23918E18" w14:textId="77777777" w:rsidTr="00FB77D4">
              <w:trPr>
                <w:trHeight w:val="383"/>
              </w:trPr>
              <w:tc>
                <w:tcPr>
                  <w:tcW w:w="4395" w:type="dxa"/>
                  <w:tcBorders>
                    <w:top w:val="single" w:sz="24" w:space="0" w:color="FFFFFF" w:themeColor="background1"/>
                    <w:bottom w:val="single" w:sz="24" w:space="0" w:color="2381A2" w:themeColor="accent4"/>
                  </w:tcBorders>
                  <w:vAlign w:val="center"/>
                </w:tcPr>
                <w:p w14:paraId="0068349A" w14:textId="56C1C2C5" w:rsidR="00AF4E06" w:rsidRPr="00AC39E8" w:rsidRDefault="00AF4E06" w:rsidP="00FB77D4">
                  <w:pPr>
                    <w:pStyle w:val="Table"/>
                    <w:jc w:val="left"/>
                    <w:rPr>
                      <w:b w:val="0"/>
                    </w:rPr>
                  </w:pPr>
                  <w:r w:rsidRPr="00AC39E8">
                    <w:t>Obligation</w:t>
                  </w:r>
                </w:p>
              </w:tc>
              <w:tc>
                <w:tcPr>
                  <w:tcW w:w="5386" w:type="dxa"/>
                  <w:tcBorders>
                    <w:top w:val="single" w:sz="24" w:space="0" w:color="FFFFFF" w:themeColor="background1"/>
                    <w:bottom w:val="single" w:sz="24" w:space="0" w:color="2381A2" w:themeColor="accent4"/>
                  </w:tcBorders>
                  <w:vAlign w:val="center"/>
                </w:tcPr>
                <w:p w14:paraId="38B6A654" w14:textId="32C9C7D4" w:rsidR="00AF4E06" w:rsidRPr="00AC39E8" w:rsidRDefault="00AF4E06" w:rsidP="00FB77D4">
                  <w:pPr>
                    <w:pStyle w:val="Table"/>
                    <w:jc w:val="left"/>
                  </w:pPr>
                  <w:r w:rsidRPr="00AC39E8">
                    <w:t>Detail</w:t>
                  </w:r>
                </w:p>
              </w:tc>
            </w:tr>
            <w:tr w:rsidR="00AF4E06" w:rsidRPr="00AC39E8" w14:paraId="3CFEC6C0" w14:textId="77777777" w:rsidTr="00FB77D4">
              <w:trPr>
                <w:trHeight w:val="383"/>
              </w:trPr>
              <w:tc>
                <w:tcPr>
                  <w:tcW w:w="4395" w:type="dxa"/>
                  <w:tcBorders>
                    <w:top w:val="single" w:sz="24" w:space="0" w:color="2381A2" w:themeColor="accent4"/>
                    <w:bottom w:val="single" w:sz="8" w:space="0" w:color="D6D5D5" w:themeColor="background2"/>
                  </w:tcBorders>
                  <w:vAlign w:val="center"/>
                </w:tcPr>
                <w:p w14:paraId="2204EBCA" w14:textId="2BC0FDA3" w:rsidR="00AF4E06" w:rsidRPr="00AC39E8" w:rsidRDefault="000720F0" w:rsidP="00FB77D4">
                  <w:pPr>
                    <w:pStyle w:val="Normalwithindent"/>
                    <w:framePr w:hSpace="0" w:wrap="auto" w:vAnchor="margin" w:yAlign="inline"/>
                    <w:ind w:left="0"/>
                  </w:pPr>
                  <w:r w:rsidRPr="00AC39E8">
                    <w:rPr>
                      <w:b/>
                      <w:bCs/>
                    </w:rPr>
                    <w:t xml:space="preserve">Register of Critical Infrastructure Assets </w:t>
                  </w:r>
                  <w:r w:rsidR="00824AEF">
                    <w:rPr>
                      <w:b/>
                      <w:bCs/>
                    </w:rPr>
                    <w:t>(</w:t>
                  </w:r>
                  <w:r w:rsidRPr="00AC39E8">
                    <w:rPr>
                      <w:b/>
                      <w:bCs/>
                    </w:rPr>
                    <w:t>Part 2</w:t>
                  </w:r>
                  <w:r w:rsidR="00824AEF">
                    <w:rPr>
                      <w:b/>
                      <w:bCs/>
                    </w:rPr>
                    <w:t>)</w:t>
                  </w:r>
                </w:p>
              </w:tc>
              <w:tc>
                <w:tcPr>
                  <w:tcW w:w="5386" w:type="dxa"/>
                  <w:tcBorders>
                    <w:top w:val="single" w:sz="24" w:space="0" w:color="2381A2" w:themeColor="accent4"/>
                    <w:bottom w:val="single" w:sz="8" w:space="0" w:color="D6D5D5" w:themeColor="background2"/>
                  </w:tcBorders>
                  <w:vAlign w:val="center"/>
                </w:tcPr>
                <w:p w14:paraId="31D65949" w14:textId="10AC5B06" w:rsidR="00AF4E06" w:rsidRPr="00AC39E8" w:rsidRDefault="000720F0" w:rsidP="000720F0">
                  <w:pPr>
                    <w:pStyle w:val="TableData"/>
                    <w:jc w:val="left"/>
                    <w:rPr>
                      <w:color w:val="auto"/>
                    </w:rPr>
                  </w:pPr>
                  <w:r w:rsidRPr="00AC39E8">
                    <w:rPr>
                      <w:color w:val="auto"/>
                    </w:rPr>
                    <w:t xml:space="preserve">Responsible entities and direct interest holders must provide the </w:t>
                  </w:r>
                  <w:r w:rsidR="00805E0D" w:rsidRPr="00AC39E8">
                    <w:rPr>
                      <w:color w:val="auto"/>
                    </w:rPr>
                    <w:t>Critical</w:t>
                  </w:r>
                  <w:r w:rsidRPr="00AC39E8">
                    <w:rPr>
                      <w:color w:val="auto"/>
                    </w:rPr>
                    <w:t xml:space="preserve"> Infrastructure Security Centre (CISC) </w:t>
                  </w:r>
                  <w:r w:rsidR="00B955A9">
                    <w:rPr>
                      <w:color w:val="auto"/>
                    </w:rPr>
                    <w:t>(within the Department)</w:t>
                  </w:r>
                  <w:r w:rsidR="00E85040">
                    <w:rPr>
                      <w:color w:val="auto"/>
                    </w:rPr>
                    <w:t xml:space="preserve"> </w:t>
                  </w:r>
                  <w:r w:rsidRPr="00AC39E8">
                    <w:rPr>
                      <w:color w:val="auto"/>
                    </w:rPr>
                    <w:t>with operational, ownership, and interest and control information.</w:t>
                  </w:r>
                </w:p>
              </w:tc>
            </w:tr>
            <w:tr w:rsidR="00AF4E06" w:rsidRPr="00AC39E8" w14:paraId="1E5AB3F2" w14:textId="77777777" w:rsidTr="00FB77D4">
              <w:trPr>
                <w:trHeight w:val="383"/>
              </w:trPr>
              <w:tc>
                <w:tcPr>
                  <w:tcW w:w="4395" w:type="dxa"/>
                  <w:tcBorders>
                    <w:top w:val="single" w:sz="8" w:space="0" w:color="D6D5D5" w:themeColor="background2"/>
                    <w:bottom w:val="single" w:sz="8" w:space="0" w:color="D6D5D5" w:themeColor="background2"/>
                  </w:tcBorders>
                  <w:vAlign w:val="center"/>
                </w:tcPr>
                <w:p w14:paraId="151B8952" w14:textId="134C110E" w:rsidR="00AF4E06" w:rsidRPr="00AC39E8" w:rsidRDefault="000720F0" w:rsidP="00FB77D4">
                  <w:pPr>
                    <w:pStyle w:val="Normalwithindent"/>
                    <w:framePr w:hSpace="0" w:wrap="auto" w:vAnchor="margin" w:yAlign="inline"/>
                    <w:ind w:left="0"/>
                  </w:pPr>
                  <w:r w:rsidRPr="00AC39E8">
                    <w:rPr>
                      <w:b/>
                      <w:bCs/>
                    </w:rPr>
                    <w:t>Mandatory Cyber Security Incident Reporting (Part 2B)</w:t>
                  </w:r>
                </w:p>
              </w:tc>
              <w:tc>
                <w:tcPr>
                  <w:tcW w:w="5386" w:type="dxa"/>
                  <w:tcBorders>
                    <w:top w:val="single" w:sz="8" w:space="0" w:color="D6D5D5" w:themeColor="background2"/>
                    <w:bottom w:val="single" w:sz="8" w:space="0" w:color="D6D5D5" w:themeColor="background2"/>
                  </w:tcBorders>
                  <w:vAlign w:val="center"/>
                </w:tcPr>
                <w:p w14:paraId="47F2A3EC" w14:textId="18612284" w:rsidR="000720F0" w:rsidRPr="00AC39E8" w:rsidRDefault="000720F0" w:rsidP="000720F0">
                  <w:pPr>
                    <w:rPr>
                      <w:szCs w:val="22"/>
                    </w:rPr>
                  </w:pPr>
                  <w:r w:rsidRPr="00AC39E8">
                    <w:t xml:space="preserve">Responsible entities must report actual or imminent cyber security incidents to </w:t>
                  </w:r>
                  <w:r w:rsidR="00B63D98">
                    <w:t>ASD</w:t>
                  </w:r>
                  <w:r w:rsidRPr="00AC39E8">
                    <w:t>:</w:t>
                  </w:r>
                </w:p>
                <w:p w14:paraId="42877CCF" w14:textId="77777777" w:rsidR="000720F0" w:rsidRPr="00AC39E8" w:rsidRDefault="000720F0" w:rsidP="000720F0"/>
                <w:p w14:paraId="62CBF680" w14:textId="20277C7A" w:rsidR="000720F0" w:rsidRPr="00AC39E8" w:rsidRDefault="00B955A9" w:rsidP="000720F0">
                  <w:r>
                    <w:rPr>
                      <w:b/>
                      <w:bCs/>
                    </w:rPr>
                    <w:t>R</w:t>
                  </w:r>
                  <w:r w:rsidR="000720F0" w:rsidRPr="00AC39E8">
                    <w:rPr>
                      <w:b/>
                      <w:bCs/>
                    </w:rPr>
                    <w:t xml:space="preserve">elevant </w:t>
                  </w:r>
                  <w:r w:rsidR="000F6B51">
                    <w:rPr>
                      <w:b/>
                      <w:bCs/>
                    </w:rPr>
                    <w:t>i</w:t>
                  </w:r>
                  <w:r w:rsidR="000720F0" w:rsidRPr="00AC39E8">
                    <w:rPr>
                      <w:b/>
                      <w:bCs/>
                    </w:rPr>
                    <w:t>mpact:</w:t>
                  </w:r>
                  <w:r w:rsidR="000720F0" w:rsidRPr="00AC39E8">
                    <w:t xml:space="preserve"> Within 72 hours, they must provide a report on impacts on asset availability, integrity, reliability, or confidentiality of information.</w:t>
                  </w:r>
                </w:p>
                <w:p w14:paraId="45BC7C85" w14:textId="77777777" w:rsidR="000720F0" w:rsidRPr="00AC39E8" w:rsidRDefault="000720F0" w:rsidP="000720F0"/>
                <w:p w14:paraId="5C6FD2E6" w14:textId="790CC556" w:rsidR="00AF4E06" w:rsidRPr="00AC39E8" w:rsidRDefault="000720F0" w:rsidP="000720F0">
                  <w:pPr>
                    <w:pStyle w:val="TableData"/>
                    <w:jc w:val="left"/>
                  </w:pPr>
                  <w:r w:rsidRPr="00AC39E8">
                    <w:rPr>
                      <w:b/>
                      <w:bCs w:val="0"/>
                      <w:color w:val="auto"/>
                    </w:rPr>
                    <w:t xml:space="preserve">Significant </w:t>
                  </w:r>
                  <w:r w:rsidR="000F6B51">
                    <w:rPr>
                      <w:b/>
                      <w:bCs w:val="0"/>
                      <w:color w:val="auto"/>
                    </w:rPr>
                    <w:t>i</w:t>
                  </w:r>
                  <w:r w:rsidRPr="00AC39E8">
                    <w:rPr>
                      <w:b/>
                      <w:bCs w:val="0"/>
                      <w:color w:val="auto"/>
                    </w:rPr>
                    <w:t>mpact:</w:t>
                  </w:r>
                  <w:r w:rsidRPr="00AC39E8">
                    <w:rPr>
                      <w:color w:val="auto"/>
                    </w:rPr>
                    <w:t xml:space="preserve"> Within 12 hours they must provide a report on whether an incident materially disrupts provision or availability of essential goods or services.</w:t>
                  </w:r>
                </w:p>
              </w:tc>
            </w:tr>
            <w:tr w:rsidR="000720F0" w:rsidRPr="00AC39E8" w14:paraId="28CB8BEA" w14:textId="77777777" w:rsidTr="00FB77D4">
              <w:trPr>
                <w:trHeight w:val="383"/>
              </w:trPr>
              <w:tc>
                <w:tcPr>
                  <w:tcW w:w="4395" w:type="dxa"/>
                  <w:tcBorders>
                    <w:top w:val="single" w:sz="8" w:space="0" w:color="D6D5D5" w:themeColor="background2"/>
                    <w:bottom w:val="single" w:sz="8" w:space="0" w:color="D6D5D5" w:themeColor="background2"/>
                  </w:tcBorders>
                  <w:vAlign w:val="center"/>
                </w:tcPr>
                <w:p w14:paraId="74B572FC" w14:textId="7AF2E4AE" w:rsidR="000720F0" w:rsidRPr="00AC39E8" w:rsidRDefault="000720F0" w:rsidP="00FB77D4">
                  <w:pPr>
                    <w:pStyle w:val="Normalwithindent"/>
                    <w:framePr w:hSpace="0" w:wrap="auto" w:vAnchor="margin" w:yAlign="inline"/>
                    <w:ind w:left="0"/>
                    <w:rPr>
                      <w:b/>
                      <w:bCs/>
                    </w:rPr>
                  </w:pPr>
                  <w:r w:rsidRPr="00AC39E8">
                    <w:rPr>
                      <w:b/>
                      <w:bCs/>
                    </w:rPr>
                    <w:t>Critical Infrastructure Risk Management Program (CIRMP) - Part 2A</w:t>
                  </w:r>
                </w:p>
              </w:tc>
              <w:tc>
                <w:tcPr>
                  <w:tcW w:w="5386" w:type="dxa"/>
                  <w:tcBorders>
                    <w:top w:val="single" w:sz="8" w:space="0" w:color="D6D5D5" w:themeColor="background2"/>
                    <w:bottom w:val="single" w:sz="8" w:space="0" w:color="D6D5D5" w:themeColor="background2"/>
                  </w:tcBorders>
                  <w:vAlign w:val="center"/>
                </w:tcPr>
                <w:p w14:paraId="2CDBCFAE" w14:textId="3EFA5A38" w:rsidR="000720F0" w:rsidRPr="00AC39E8" w:rsidRDefault="000720F0" w:rsidP="000720F0">
                  <w:pPr>
                    <w:pStyle w:val="TableData"/>
                    <w:jc w:val="left"/>
                    <w:rPr>
                      <w:color w:val="auto"/>
                    </w:rPr>
                  </w:pPr>
                  <w:r w:rsidRPr="00AC39E8">
                    <w:rPr>
                      <w:color w:val="auto"/>
                    </w:rPr>
                    <w:t xml:space="preserve">Responsible entities in 13 designated asset classes must adopt, maintain and comply with a written CIRMP that takes an </w:t>
                  </w:r>
                  <w:r w:rsidR="00E753C1" w:rsidRPr="00AC39E8">
                    <w:rPr>
                      <w:color w:val="auto"/>
                    </w:rPr>
                    <w:t>all-hazards</w:t>
                  </w:r>
                  <w:r w:rsidRPr="00AC39E8">
                    <w:rPr>
                      <w:color w:val="auto"/>
                    </w:rPr>
                    <w:t xml:space="preserve"> approach across four key vectors</w:t>
                  </w:r>
                  <w:r w:rsidR="00045087" w:rsidRPr="00AC39E8">
                    <w:rPr>
                      <w:color w:val="auto"/>
                    </w:rPr>
                    <w:t>:</w:t>
                  </w:r>
                </w:p>
                <w:p w14:paraId="07BB1FFB" w14:textId="7E39E1B0" w:rsidR="000720F0" w:rsidRPr="00AC39E8" w:rsidRDefault="00045087" w:rsidP="00855763">
                  <w:pPr>
                    <w:pStyle w:val="TableData"/>
                    <w:numPr>
                      <w:ilvl w:val="0"/>
                      <w:numId w:val="6"/>
                    </w:numPr>
                    <w:jc w:val="left"/>
                    <w:rPr>
                      <w:color w:val="auto"/>
                    </w:rPr>
                  </w:pPr>
                  <w:r w:rsidRPr="00AC39E8">
                    <w:rPr>
                      <w:color w:val="auto"/>
                    </w:rPr>
                    <w:t>p</w:t>
                  </w:r>
                  <w:r w:rsidR="000720F0" w:rsidRPr="00AC39E8">
                    <w:rPr>
                      <w:color w:val="auto"/>
                    </w:rPr>
                    <w:t>hysical security and natural hazards</w:t>
                  </w:r>
                </w:p>
                <w:p w14:paraId="30C68486" w14:textId="07A46F04" w:rsidR="000720F0" w:rsidRPr="00AC39E8" w:rsidRDefault="00045087" w:rsidP="00855763">
                  <w:pPr>
                    <w:pStyle w:val="TableData"/>
                    <w:numPr>
                      <w:ilvl w:val="0"/>
                      <w:numId w:val="6"/>
                    </w:numPr>
                    <w:jc w:val="left"/>
                    <w:rPr>
                      <w:color w:val="auto"/>
                    </w:rPr>
                  </w:pPr>
                  <w:r w:rsidRPr="00AC39E8">
                    <w:rPr>
                      <w:color w:val="auto"/>
                    </w:rPr>
                    <w:t>p</w:t>
                  </w:r>
                  <w:r w:rsidR="000720F0" w:rsidRPr="00AC39E8">
                    <w:rPr>
                      <w:color w:val="auto"/>
                    </w:rPr>
                    <w:t>ersonnel hazards</w:t>
                  </w:r>
                </w:p>
                <w:p w14:paraId="4AD6E631" w14:textId="2089118E" w:rsidR="000720F0" w:rsidRPr="00AC39E8" w:rsidRDefault="00045087" w:rsidP="00855763">
                  <w:pPr>
                    <w:pStyle w:val="TableData"/>
                    <w:numPr>
                      <w:ilvl w:val="0"/>
                      <w:numId w:val="6"/>
                    </w:numPr>
                    <w:jc w:val="left"/>
                    <w:rPr>
                      <w:color w:val="auto"/>
                    </w:rPr>
                  </w:pPr>
                  <w:r w:rsidRPr="00AC39E8">
                    <w:rPr>
                      <w:color w:val="auto"/>
                    </w:rPr>
                    <w:t>s</w:t>
                  </w:r>
                  <w:r w:rsidR="000720F0" w:rsidRPr="00AC39E8">
                    <w:rPr>
                      <w:color w:val="auto"/>
                    </w:rPr>
                    <w:t>upply chain hazards</w:t>
                  </w:r>
                </w:p>
                <w:p w14:paraId="3149B3A7" w14:textId="739AF7BF" w:rsidR="000720F0" w:rsidRPr="00AC39E8" w:rsidRDefault="00045087" w:rsidP="00855763">
                  <w:pPr>
                    <w:pStyle w:val="TableData"/>
                    <w:numPr>
                      <w:ilvl w:val="0"/>
                      <w:numId w:val="6"/>
                    </w:numPr>
                    <w:jc w:val="left"/>
                    <w:rPr>
                      <w:color w:val="auto"/>
                    </w:rPr>
                  </w:pPr>
                  <w:r w:rsidRPr="00AC39E8">
                    <w:rPr>
                      <w:color w:val="auto"/>
                    </w:rPr>
                    <w:t>c</w:t>
                  </w:r>
                  <w:r w:rsidR="000720F0" w:rsidRPr="00AC39E8">
                    <w:rPr>
                      <w:color w:val="auto"/>
                    </w:rPr>
                    <w:t>yber security and information security hazards</w:t>
                  </w:r>
                  <w:r w:rsidRPr="00AC39E8">
                    <w:rPr>
                      <w:color w:val="auto"/>
                    </w:rPr>
                    <w:t>.</w:t>
                  </w:r>
                </w:p>
                <w:p w14:paraId="737DDCF0" w14:textId="77777777" w:rsidR="000720F0" w:rsidRPr="00AC39E8" w:rsidRDefault="000720F0" w:rsidP="000720F0">
                  <w:pPr>
                    <w:pStyle w:val="TableData"/>
                    <w:jc w:val="left"/>
                    <w:rPr>
                      <w:color w:val="auto"/>
                    </w:rPr>
                  </w:pPr>
                </w:p>
                <w:p w14:paraId="3E91EA22" w14:textId="55926C7F" w:rsidR="000720F0" w:rsidRPr="00AC39E8" w:rsidRDefault="000720F0" w:rsidP="000720F0">
                  <w:pPr>
                    <w:pStyle w:val="TableData"/>
                    <w:jc w:val="left"/>
                    <w:rPr>
                      <w:b/>
                      <w:bCs w:val="0"/>
                      <w:color w:val="auto"/>
                    </w:rPr>
                  </w:pPr>
                  <w:r w:rsidRPr="00AC39E8">
                    <w:rPr>
                      <w:b/>
                      <w:bCs w:val="0"/>
                      <w:color w:val="auto"/>
                    </w:rPr>
                    <w:t xml:space="preserve">Key </w:t>
                  </w:r>
                  <w:r w:rsidR="00824AEF">
                    <w:rPr>
                      <w:b/>
                      <w:bCs w:val="0"/>
                      <w:color w:val="auto"/>
                    </w:rPr>
                    <w:t>r</w:t>
                  </w:r>
                  <w:r w:rsidRPr="00AC39E8">
                    <w:rPr>
                      <w:b/>
                      <w:bCs w:val="0"/>
                      <w:color w:val="auto"/>
                    </w:rPr>
                    <w:t>equirements:</w:t>
                  </w:r>
                </w:p>
                <w:p w14:paraId="7ECFF96F" w14:textId="2B538741" w:rsidR="000720F0" w:rsidRPr="00AC39E8" w:rsidRDefault="000720F0" w:rsidP="000720F0">
                  <w:pPr>
                    <w:pStyle w:val="TableData"/>
                    <w:jc w:val="left"/>
                    <w:rPr>
                      <w:color w:val="auto"/>
                    </w:rPr>
                  </w:pPr>
                  <w:r w:rsidRPr="00AC39E8">
                    <w:rPr>
                      <w:color w:val="auto"/>
                    </w:rPr>
                    <w:t>The entity is obliged</w:t>
                  </w:r>
                  <w:r w:rsidR="00290DB4">
                    <w:rPr>
                      <w:color w:val="auto"/>
                    </w:rPr>
                    <w:t>, among other things, to</w:t>
                  </w:r>
                  <w:r w:rsidR="00045087" w:rsidRPr="00AC39E8">
                    <w:rPr>
                      <w:color w:val="auto"/>
                    </w:rPr>
                    <w:t>:</w:t>
                  </w:r>
                </w:p>
                <w:p w14:paraId="3B3368B2" w14:textId="2A1B4237" w:rsidR="000720F0" w:rsidRPr="00AC39E8" w:rsidRDefault="00045087" w:rsidP="00855763">
                  <w:pPr>
                    <w:pStyle w:val="TableData"/>
                    <w:numPr>
                      <w:ilvl w:val="0"/>
                      <w:numId w:val="6"/>
                    </w:numPr>
                    <w:jc w:val="left"/>
                    <w:rPr>
                      <w:color w:val="auto"/>
                    </w:rPr>
                  </w:pPr>
                  <w:r w:rsidRPr="00AC39E8">
                    <w:rPr>
                      <w:color w:val="auto"/>
                    </w:rPr>
                    <w:t>i</w:t>
                  </w:r>
                  <w:r w:rsidR="000720F0" w:rsidRPr="00AC39E8">
                    <w:rPr>
                      <w:color w:val="auto"/>
                    </w:rPr>
                    <w:t>dentify and mitigate material risks</w:t>
                  </w:r>
                </w:p>
                <w:p w14:paraId="3E4436C0" w14:textId="10A77914" w:rsidR="000720F0" w:rsidRPr="00AC39E8" w:rsidRDefault="00045087" w:rsidP="00855763">
                  <w:pPr>
                    <w:pStyle w:val="TableData"/>
                    <w:numPr>
                      <w:ilvl w:val="0"/>
                      <w:numId w:val="6"/>
                    </w:numPr>
                    <w:jc w:val="left"/>
                    <w:rPr>
                      <w:color w:val="auto"/>
                    </w:rPr>
                  </w:pPr>
                  <w:r w:rsidRPr="00AC39E8">
                    <w:rPr>
                      <w:color w:val="auto"/>
                    </w:rPr>
                    <w:t>c</w:t>
                  </w:r>
                  <w:r w:rsidR="000720F0" w:rsidRPr="00AC39E8">
                    <w:rPr>
                      <w:color w:val="auto"/>
                    </w:rPr>
                    <w:t>omply with a designated</w:t>
                  </w:r>
                  <w:r w:rsidR="00290DB4">
                    <w:rPr>
                      <w:color w:val="auto"/>
                    </w:rPr>
                    <w:t xml:space="preserve"> or equivalent</w:t>
                  </w:r>
                  <w:r w:rsidR="000720F0" w:rsidRPr="00AC39E8">
                    <w:rPr>
                      <w:color w:val="auto"/>
                    </w:rPr>
                    <w:t xml:space="preserve"> cybersecurity framework (including the </w:t>
                  </w:r>
                  <w:r w:rsidR="00AC2E23">
                    <w:rPr>
                      <w:color w:val="auto"/>
                    </w:rPr>
                    <w:t>AESCSF</w:t>
                  </w:r>
                  <w:r w:rsidR="000720F0" w:rsidRPr="00AC39E8">
                    <w:rPr>
                      <w:color w:val="auto"/>
                    </w:rPr>
                    <w:t>) and meet specified maturity levels</w:t>
                  </w:r>
                </w:p>
                <w:p w14:paraId="759C1925" w14:textId="35A9CFFF" w:rsidR="003F0B84" w:rsidRPr="00076A11" w:rsidRDefault="00045087" w:rsidP="00076A11">
                  <w:pPr>
                    <w:pStyle w:val="TableData"/>
                    <w:numPr>
                      <w:ilvl w:val="0"/>
                      <w:numId w:val="6"/>
                    </w:numPr>
                    <w:jc w:val="left"/>
                    <w:rPr>
                      <w:color w:val="auto"/>
                    </w:rPr>
                  </w:pPr>
                  <w:r w:rsidRPr="00AC39E8">
                    <w:rPr>
                      <w:color w:val="auto"/>
                    </w:rPr>
                    <w:t>p</w:t>
                  </w:r>
                  <w:r w:rsidR="000720F0" w:rsidRPr="00AC39E8">
                    <w:rPr>
                      <w:color w:val="auto"/>
                    </w:rPr>
                    <w:t>rovide annual reporting to regulators within 90 days after the financial year end</w:t>
                  </w:r>
                  <w:r w:rsidRPr="00AC39E8">
                    <w:rPr>
                      <w:color w:val="auto"/>
                    </w:rPr>
                    <w:t>.</w:t>
                  </w:r>
                </w:p>
                <w:p w14:paraId="70091DDD" w14:textId="31A55F82" w:rsidR="000720F0" w:rsidRPr="00AC39E8" w:rsidRDefault="000720F0" w:rsidP="000720F0">
                  <w:pPr>
                    <w:pStyle w:val="TableData"/>
                    <w:jc w:val="left"/>
                    <w:rPr>
                      <w:color w:val="auto"/>
                    </w:rPr>
                  </w:pPr>
                  <w:r w:rsidRPr="00AC39E8">
                    <w:rPr>
                      <w:color w:val="auto"/>
                    </w:rPr>
                    <w:t>The CISC may direct a responsible entity to vary its CIRMP to address a serious deficiency posing material risk to national security, Defence, or social or economic stability.</w:t>
                  </w:r>
                </w:p>
              </w:tc>
            </w:tr>
            <w:tr w:rsidR="000720F0" w:rsidRPr="00AC39E8" w14:paraId="387C7987" w14:textId="77777777" w:rsidTr="00FB77D4">
              <w:trPr>
                <w:trHeight w:val="383"/>
              </w:trPr>
              <w:tc>
                <w:tcPr>
                  <w:tcW w:w="4395" w:type="dxa"/>
                  <w:tcBorders>
                    <w:top w:val="single" w:sz="8" w:space="0" w:color="D6D5D5" w:themeColor="background2"/>
                    <w:bottom w:val="single" w:sz="8" w:space="0" w:color="D6D5D5" w:themeColor="background2"/>
                  </w:tcBorders>
                  <w:vAlign w:val="center"/>
                </w:tcPr>
                <w:p w14:paraId="638711A7" w14:textId="77777777" w:rsidR="000720F0" w:rsidRPr="00AC39E8" w:rsidRDefault="000720F0" w:rsidP="00FB77D4">
                  <w:pPr>
                    <w:pStyle w:val="Normalwithindent"/>
                    <w:framePr w:hSpace="0" w:wrap="auto" w:vAnchor="margin" w:yAlign="inline"/>
                    <w:ind w:left="0"/>
                    <w:rPr>
                      <w:b/>
                      <w:bCs/>
                    </w:rPr>
                  </w:pPr>
                  <w:r w:rsidRPr="00AC39E8">
                    <w:rPr>
                      <w:b/>
                      <w:bCs/>
                    </w:rPr>
                    <w:t>Enhanced Cyber Security Obligations (ECSO) - for SoNS only</w:t>
                  </w:r>
                </w:p>
                <w:p w14:paraId="559B4850" w14:textId="627F363A" w:rsidR="000720F0" w:rsidRPr="00AC39E8" w:rsidRDefault="000720F0" w:rsidP="000720F0">
                  <w:pPr>
                    <w:pStyle w:val="Normalwithindent"/>
                    <w:framePr w:hSpace="0" w:wrap="auto" w:vAnchor="margin" w:yAlign="inline"/>
                    <w:rPr>
                      <w:b/>
                      <w:bCs/>
                    </w:rPr>
                  </w:pPr>
                </w:p>
              </w:tc>
              <w:tc>
                <w:tcPr>
                  <w:tcW w:w="5386" w:type="dxa"/>
                  <w:tcBorders>
                    <w:top w:val="single" w:sz="8" w:space="0" w:color="D6D5D5" w:themeColor="background2"/>
                    <w:bottom w:val="single" w:sz="8" w:space="0" w:color="D6D5D5" w:themeColor="background2"/>
                  </w:tcBorders>
                  <w:vAlign w:val="center"/>
                </w:tcPr>
                <w:p w14:paraId="09C04A45" w14:textId="5648AE69" w:rsidR="000720F0" w:rsidRPr="00AC39E8" w:rsidRDefault="000720F0" w:rsidP="000720F0">
                  <w:pPr>
                    <w:pStyle w:val="TableData"/>
                    <w:jc w:val="left"/>
                    <w:rPr>
                      <w:color w:val="auto"/>
                    </w:rPr>
                  </w:pPr>
                  <w:r w:rsidRPr="00AC39E8">
                    <w:rPr>
                      <w:color w:val="auto"/>
                    </w:rPr>
                    <w:t xml:space="preserve">Assets designated as </w:t>
                  </w:r>
                  <w:r w:rsidR="00B63D98">
                    <w:rPr>
                      <w:color w:val="auto"/>
                    </w:rPr>
                    <w:t>SoNS</w:t>
                  </w:r>
                  <w:r w:rsidR="00805E0D" w:rsidRPr="00AC39E8">
                    <w:rPr>
                      <w:color w:val="auto"/>
                    </w:rPr>
                    <w:t xml:space="preserve"> may</w:t>
                  </w:r>
                  <w:r w:rsidRPr="00AC39E8">
                    <w:rPr>
                      <w:color w:val="auto"/>
                    </w:rPr>
                    <w:t xml:space="preserve"> face four additional obligations. </w:t>
                  </w:r>
                  <w:r w:rsidR="00805E0D" w:rsidRPr="00AC39E8">
                    <w:rPr>
                      <w:color w:val="auto"/>
                    </w:rPr>
                    <w:t>Each obligation is separate and is individually applied to the asset. The ECSOs include:</w:t>
                  </w:r>
                </w:p>
                <w:p w14:paraId="30EDFEFA" w14:textId="50F0C4AF" w:rsidR="000720F0" w:rsidRPr="00AC39E8" w:rsidRDefault="00045087" w:rsidP="00855763">
                  <w:pPr>
                    <w:pStyle w:val="TableData"/>
                    <w:numPr>
                      <w:ilvl w:val="0"/>
                      <w:numId w:val="6"/>
                    </w:numPr>
                    <w:jc w:val="left"/>
                    <w:rPr>
                      <w:color w:val="auto"/>
                    </w:rPr>
                  </w:pPr>
                  <w:r w:rsidRPr="00AC39E8">
                    <w:rPr>
                      <w:color w:val="auto"/>
                    </w:rPr>
                    <w:t>d</w:t>
                  </w:r>
                  <w:r w:rsidR="000720F0" w:rsidRPr="00AC39E8">
                    <w:rPr>
                      <w:color w:val="auto"/>
                    </w:rPr>
                    <w:t>evelop</w:t>
                  </w:r>
                  <w:r w:rsidR="000F6B51">
                    <w:rPr>
                      <w:color w:val="auto"/>
                    </w:rPr>
                    <w:t>ing</w:t>
                  </w:r>
                  <w:r w:rsidR="000720F0" w:rsidRPr="00AC39E8">
                    <w:rPr>
                      <w:color w:val="auto"/>
                    </w:rPr>
                    <w:t xml:space="preserve"> cyber security incident response plans</w:t>
                  </w:r>
                </w:p>
                <w:p w14:paraId="355B825B" w14:textId="2BA75535" w:rsidR="000720F0" w:rsidRPr="00AC39E8" w:rsidRDefault="00045087" w:rsidP="00855763">
                  <w:pPr>
                    <w:pStyle w:val="TableData"/>
                    <w:numPr>
                      <w:ilvl w:val="0"/>
                      <w:numId w:val="6"/>
                    </w:numPr>
                    <w:jc w:val="left"/>
                    <w:rPr>
                      <w:color w:val="auto"/>
                    </w:rPr>
                  </w:pPr>
                  <w:r w:rsidRPr="00AC39E8">
                    <w:rPr>
                      <w:color w:val="auto"/>
                    </w:rPr>
                    <w:t>u</w:t>
                  </w:r>
                  <w:r w:rsidR="000720F0" w:rsidRPr="00AC39E8">
                    <w:rPr>
                      <w:color w:val="auto"/>
                    </w:rPr>
                    <w:t>ndertak</w:t>
                  </w:r>
                  <w:r w:rsidR="000F6B51">
                    <w:rPr>
                      <w:color w:val="auto"/>
                    </w:rPr>
                    <w:t>ing</w:t>
                  </w:r>
                  <w:r w:rsidR="000720F0" w:rsidRPr="00AC39E8">
                    <w:rPr>
                      <w:color w:val="auto"/>
                    </w:rPr>
                    <w:t xml:space="preserve"> cyber security exercises</w:t>
                  </w:r>
                </w:p>
                <w:p w14:paraId="12A4A61E" w14:textId="1DA00F1D" w:rsidR="000720F0" w:rsidRPr="00AC39E8" w:rsidRDefault="00045087" w:rsidP="00855763">
                  <w:pPr>
                    <w:pStyle w:val="TableData"/>
                    <w:numPr>
                      <w:ilvl w:val="0"/>
                      <w:numId w:val="6"/>
                    </w:numPr>
                    <w:jc w:val="left"/>
                    <w:rPr>
                      <w:color w:val="auto"/>
                    </w:rPr>
                  </w:pPr>
                  <w:r w:rsidRPr="00AC39E8">
                    <w:rPr>
                      <w:color w:val="auto"/>
                    </w:rPr>
                    <w:t>u</w:t>
                  </w:r>
                  <w:r w:rsidR="000720F0" w:rsidRPr="00AC39E8">
                    <w:rPr>
                      <w:color w:val="auto"/>
                    </w:rPr>
                    <w:t>ndertak</w:t>
                  </w:r>
                  <w:r w:rsidR="000F6B51">
                    <w:rPr>
                      <w:color w:val="auto"/>
                    </w:rPr>
                    <w:t>ing</w:t>
                  </w:r>
                  <w:r w:rsidR="000720F0" w:rsidRPr="00AC39E8">
                    <w:rPr>
                      <w:color w:val="auto"/>
                    </w:rPr>
                    <w:t xml:space="preserve"> vulnerability assessments</w:t>
                  </w:r>
                </w:p>
                <w:p w14:paraId="32A36A4E" w14:textId="57E740E8" w:rsidR="000720F0" w:rsidRDefault="00045087" w:rsidP="00855763">
                  <w:pPr>
                    <w:pStyle w:val="TableData"/>
                    <w:numPr>
                      <w:ilvl w:val="0"/>
                      <w:numId w:val="7"/>
                    </w:numPr>
                    <w:jc w:val="left"/>
                    <w:rPr>
                      <w:color w:val="auto"/>
                    </w:rPr>
                  </w:pPr>
                  <w:r w:rsidRPr="00AC39E8">
                    <w:rPr>
                      <w:color w:val="auto"/>
                    </w:rPr>
                    <w:t>p</w:t>
                  </w:r>
                  <w:r w:rsidR="000720F0" w:rsidRPr="00AC39E8">
                    <w:rPr>
                      <w:color w:val="auto"/>
                    </w:rPr>
                    <w:t>rovid</w:t>
                  </w:r>
                  <w:r w:rsidR="000F6B51">
                    <w:rPr>
                      <w:color w:val="auto"/>
                    </w:rPr>
                    <w:t>ing</w:t>
                  </w:r>
                  <w:r w:rsidR="000720F0" w:rsidRPr="00AC39E8">
                    <w:rPr>
                      <w:color w:val="auto"/>
                    </w:rPr>
                    <w:t xml:space="preserve"> system information to </w:t>
                  </w:r>
                  <w:r w:rsidR="00805E0D" w:rsidRPr="00AC39E8">
                    <w:rPr>
                      <w:color w:val="auto"/>
                    </w:rPr>
                    <w:t xml:space="preserve">ASD to </w:t>
                  </w:r>
                  <w:r w:rsidR="000720F0" w:rsidRPr="00AC39E8">
                    <w:rPr>
                      <w:color w:val="auto"/>
                    </w:rPr>
                    <w:t>develop a near real-time threat picture</w:t>
                  </w:r>
                  <w:r w:rsidRPr="00AC39E8">
                    <w:rPr>
                      <w:color w:val="auto"/>
                    </w:rPr>
                    <w:t>.</w:t>
                  </w:r>
                </w:p>
                <w:p w14:paraId="21BB2540" w14:textId="77777777" w:rsidR="00B63D98" w:rsidRDefault="00B63D98" w:rsidP="00B63D98">
                  <w:pPr>
                    <w:pStyle w:val="TableData"/>
                    <w:ind w:left="720"/>
                    <w:jc w:val="left"/>
                    <w:rPr>
                      <w:color w:val="auto"/>
                    </w:rPr>
                  </w:pPr>
                </w:p>
                <w:p w14:paraId="6FD0D23D" w14:textId="77777777" w:rsidR="0015795E" w:rsidRDefault="0015795E" w:rsidP="00B63D98">
                  <w:pPr>
                    <w:pStyle w:val="TableData"/>
                    <w:ind w:left="720"/>
                    <w:jc w:val="left"/>
                    <w:rPr>
                      <w:color w:val="auto"/>
                    </w:rPr>
                  </w:pPr>
                </w:p>
                <w:p w14:paraId="41320F29" w14:textId="164D4831" w:rsidR="00674F53" w:rsidRPr="00AC39E8" w:rsidRDefault="00674F53" w:rsidP="00B63D98">
                  <w:pPr>
                    <w:pStyle w:val="TableData"/>
                    <w:ind w:left="720"/>
                    <w:jc w:val="left"/>
                    <w:rPr>
                      <w:color w:val="auto"/>
                    </w:rPr>
                  </w:pPr>
                </w:p>
              </w:tc>
            </w:tr>
            <w:tr w:rsidR="00574CC6" w:rsidRPr="00AC39E8" w14:paraId="7F6A7E51" w14:textId="77777777" w:rsidTr="00715E53">
              <w:trPr>
                <w:trHeight w:val="383"/>
              </w:trPr>
              <w:tc>
                <w:tcPr>
                  <w:tcW w:w="9781" w:type="dxa"/>
                  <w:gridSpan w:val="2"/>
                  <w:tcBorders>
                    <w:top w:val="single" w:sz="8" w:space="0" w:color="D6D5D5" w:themeColor="background2"/>
                    <w:bottom w:val="single" w:sz="8" w:space="0" w:color="D6D5D5" w:themeColor="background2"/>
                  </w:tcBorders>
                  <w:shd w:val="clear" w:color="auto" w:fill="2381A2" w:themeFill="accent4"/>
                  <w:vAlign w:val="center"/>
                </w:tcPr>
                <w:p w14:paraId="36874B8F" w14:textId="11DC723D" w:rsidR="00574CC6" w:rsidRPr="00AC39E8" w:rsidRDefault="00574CC6" w:rsidP="00AF4E06">
                  <w:pPr>
                    <w:pStyle w:val="TableData"/>
                  </w:pPr>
                  <w:r w:rsidRPr="00AC39E8">
                    <w:rPr>
                      <w:b/>
                      <w:bCs w:val="0"/>
                      <w:color w:val="auto"/>
                    </w:rPr>
                    <w:t>GOVERNMENT POWERS</w:t>
                  </w:r>
                </w:p>
              </w:tc>
            </w:tr>
            <w:tr w:rsidR="00715E53" w:rsidRPr="00AC39E8" w14:paraId="036BDDCB" w14:textId="77777777" w:rsidTr="00FB77D4">
              <w:trPr>
                <w:trHeight w:val="383"/>
              </w:trPr>
              <w:tc>
                <w:tcPr>
                  <w:tcW w:w="4395" w:type="dxa"/>
                  <w:tcBorders>
                    <w:top w:val="single" w:sz="8" w:space="0" w:color="D6D5D5" w:themeColor="background2"/>
                    <w:bottom w:val="single" w:sz="8" w:space="0" w:color="D6D5D5" w:themeColor="background2"/>
                  </w:tcBorders>
                  <w:vAlign w:val="center"/>
                </w:tcPr>
                <w:p w14:paraId="5047BED3" w14:textId="77777777" w:rsidR="00396FE7" w:rsidRDefault="00715E53" w:rsidP="00FB77D4">
                  <w:pPr>
                    <w:pStyle w:val="Normalwithindent"/>
                    <w:framePr w:hSpace="0" w:wrap="auto" w:vAnchor="margin" w:yAlign="inline"/>
                    <w:ind w:left="0"/>
                    <w:rPr>
                      <w:b/>
                      <w:bCs/>
                    </w:rPr>
                  </w:pPr>
                  <w:r w:rsidRPr="00AC39E8">
                    <w:rPr>
                      <w:b/>
                      <w:bCs/>
                    </w:rPr>
                    <w:t xml:space="preserve">Information </w:t>
                  </w:r>
                  <w:r w:rsidR="00396FE7">
                    <w:rPr>
                      <w:b/>
                      <w:bCs/>
                    </w:rPr>
                    <w:t>g</w:t>
                  </w:r>
                  <w:r w:rsidRPr="00AC39E8">
                    <w:rPr>
                      <w:b/>
                      <w:bCs/>
                    </w:rPr>
                    <w:t xml:space="preserve">athering </w:t>
                  </w:r>
                  <w:r w:rsidR="00824AEF">
                    <w:rPr>
                      <w:b/>
                      <w:bCs/>
                    </w:rPr>
                    <w:t>and</w:t>
                  </w:r>
                  <w:r w:rsidRPr="00AC39E8">
                    <w:rPr>
                      <w:b/>
                      <w:bCs/>
                    </w:rPr>
                    <w:t xml:space="preserve"> </w:t>
                  </w:r>
                </w:p>
                <w:p w14:paraId="28612681" w14:textId="35D89137" w:rsidR="000720F0" w:rsidRPr="00AC39E8" w:rsidRDefault="00715E53" w:rsidP="00FB77D4">
                  <w:pPr>
                    <w:pStyle w:val="Normalwithindent"/>
                    <w:framePr w:hSpace="0" w:wrap="auto" w:vAnchor="margin" w:yAlign="inline"/>
                    <w:ind w:left="0"/>
                    <w:rPr>
                      <w:b/>
                      <w:bCs/>
                    </w:rPr>
                  </w:pPr>
                  <w:r w:rsidRPr="00AC39E8">
                    <w:rPr>
                      <w:b/>
                      <w:bCs/>
                    </w:rPr>
                    <w:t>Direction Powers</w:t>
                  </w:r>
                </w:p>
              </w:tc>
              <w:tc>
                <w:tcPr>
                  <w:tcW w:w="5386" w:type="dxa"/>
                  <w:tcBorders>
                    <w:top w:val="single" w:sz="8" w:space="0" w:color="D6D5D5" w:themeColor="background2"/>
                    <w:bottom w:val="single" w:sz="8" w:space="0" w:color="D6D5D5" w:themeColor="background2"/>
                  </w:tcBorders>
                  <w:vAlign w:val="center"/>
                </w:tcPr>
                <w:p w14:paraId="320EF8CF" w14:textId="5B4020BE" w:rsidR="000720F0" w:rsidRPr="00AC39E8" w:rsidRDefault="00715E53" w:rsidP="00715E53">
                  <w:pPr>
                    <w:pStyle w:val="TableData"/>
                    <w:jc w:val="left"/>
                    <w:rPr>
                      <w:color w:val="auto"/>
                    </w:rPr>
                  </w:pPr>
                  <w:r w:rsidRPr="00AC39E8">
                    <w:rPr>
                      <w:color w:val="auto"/>
                    </w:rPr>
                    <w:t xml:space="preserve">The </w:t>
                  </w:r>
                  <w:r w:rsidR="00824AEF">
                    <w:rPr>
                      <w:color w:val="auto"/>
                    </w:rPr>
                    <w:t>Australian g</w:t>
                  </w:r>
                  <w:r w:rsidRPr="00AC39E8">
                    <w:rPr>
                      <w:color w:val="auto"/>
                    </w:rPr>
                    <w:t>overnment can request information from entities, and the Minister can issue directions to entities if there is risk of acts prejudicial to security. In cases of severe cyber threats, government can intervene to assist organi</w:t>
                  </w:r>
                  <w:r w:rsidR="00F2417C" w:rsidRPr="00AC39E8">
                    <w:rPr>
                      <w:color w:val="auto"/>
                    </w:rPr>
                    <w:t>s</w:t>
                  </w:r>
                  <w:r w:rsidRPr="00AC39E8">
                    <w:rPr>
                      <w:color w:val="auto"/>
                    </w:rPr>
                    <w:t>ations or direct them to take specific actions, and in extreme cases, take control of certain aspects of the response.</w:t>
                  </w:r>
                </w:p>
              </w:tc>
            </w:tr>
            <w:tr w:rsidR="000720F0" w:rsidRPr="00AC39E8" w14:paraId="75E8EDF0" w14:textId="77777777" w:rsidTr="00FB77D4">
              <w:trPr>
                <w:trHeight w:val="383"/>
              </w:trPr>
              <w:tc>
                <w:tcPr>
                  <w:tcW w:w="4395" w:type="dxa"/>
                  <w:tcBorders>
                    <w:top w:val="single" w:sz="8" w:space="0" w:color="D6D5D5" w:themeColor="background2"/>
                    <w:bottom w:val="single" w:sz="8" w:space="0" w:color="D6D5D5" w:themeColor="background2"/>
                  </w:tcBorders>
                  <w:vAlign w:val="center"/>
                </w:tcPr>
                <w:p w14:paraId="7E114A76" w14:textId="4C850F73" w:rsidR="000720F0" w:rsidRPr="00AC39E8" w:rsidRDefault="00715E53" w:rsidP="00FB77D4">
                  <w:pPr>
                    <w:pStyle w:val="Normalwithindent"/>
                    <w:framePr w:hSpace="0" w:wrap="auto" w:vAnchor="margin" w:yAlign="inline"/>
                    <w:ind w:left="0"/>
                    <w:rPr>
                      <w:b/>
                      <w:bCs/>
                    </w:rPr>
                  </w:pPr>
                  <w:r w:rsidRPr="00AC39E8">
                    <w:rPr>
                      <w:b/>
                      <w:bCs/>
                    </w:rPr>
                    <w:t>Government Assistance Measures</w:t>
                  </w:r>
                </w:p>
              </w:tc>
              <w:tc>
                <w:tcPr>
                  <w:tcW w:w="5386" w:type="dxa"/>
                  <w:tcBorders>
                    <w:top w:val="single" w:sz="8" w:space="0" w:color="D6D5D5" w:themeColor="background2"/>
                    <w:bottom w:val="single" w:sz="8" w:space="0" w:color="D6D5D5" w:themeColor="background2"/>
                  </w:tcBorders>
                  <w:vAlign w:val="center"/>
                </w:tcPr>
                <w:p w14:paraId="78628082" w14:textId="783EDAFD" w:rsidR="000720F0" w:rsidRPr="00AC39E8" w:rsidRDefault="00715E53" w:rsidP="00715E53">
                  <w:pPr>
                    <w:pStyle w:val="TableData"/>
                    <w:jc w:val="left"/>
                  </w:pPr>
                  <w:r w:rsidRPr="00AC39E8">
                    <w:rPr>
                      <w:color w:val="auto"/>
                    </w:rPr>
                    <w:t xml:space="preserve">The framework can be used in response to all types of incidents (not limited to cyber-related ones) reflecting the </w:t>
                  </w:r>
                  <w:r w:rsidR="00B63D98">
                    <w:rPr>
                      <w:color w:val="auto"/>
                    </w:rPr>
                    <w:t xml:space="preserve">SOCI </w:t>
                  </w:r>
                  <w:r w:rsidRPr="00AC39E8">
                    <w:rPr>
                      <w:color w:val="auto"/>
                    </w:rPr>
                    <w:t>Act’s all</w:t>
                  </w:r>
                  <w:r w:rsidR="00824AEF">
                    <w:rPr>
                      <w:color w:val="auto"/>
                    </w:rPr>
                    <w:t>-</w:t>
                  </w:r>
                  <w:r w:rsidRPr="00AC39E8">
                    <w:rPr>
                      <w:color w:val="auto"/>
                    </w:rPr>
                    <w:t>hazards approach to risk.</w:t>
                  </w:r>
                </w:p>
              </w:tc>
            </w:tr>
            <w:tr w:rsidR="000720F0" w:rsidRPr="00AC39E8" w14:paraId="137B9E42" w14:textId="77777777" w:rsidTr="0015795E">
              <w:trPr>
                <w:trHeight w:val="383"/>
              </w:trPr>
              <w:tc>
                <w:tcPr>
                  <w:tcW w:w="4395" w:type="dxa"/>
                  <w:tcBorders>
                    <w:top w:val="single" w:sz="8" w:space="0" w:color="D6D5D5" w:themeColor="background2"/>
                    <w:bottom w:val="single" w:sz="4" w:space="0" w:color="1A6079" w:themeColor="accent4" w:themeShade="BF"/>
                  </w:tcBorders>
                  <w:vAlign w:val="center"/>
                </w:tcPr>
                <w:p w14:paraId="2872FA04" w14:textId="7E1506C9" w:rsidR="000720F0" w:rsidRPr="00AC39E8" w:rsidRDefault="00715E53" w:rsidP="00FB77D4">
                  <w:pPr>
                    <w:pStyle w:val="Normalwithindent"/>
                    <w:framePr w:hSpace="0" w:wrap="auto" w:vAnchor="margin" w:yAlign="inline"/>
                    <w:ind w:left="0"/>
                    <w:rPr>
                      <w:b/>
                      <w:bCs/>
                    </w:rPr>
                  </w:pPr>
                  <w:r w:rsidRPr="00AC39E8">
                    <w:rPr>
                      <w:b/>
                      <w:bCs/>
                    </w:rPr>
                    <w:t>Protected Information Provisions</w:t>
                  </w:r>
                </w:p>
              </w:tc>
              <w:tc>
                <w:tcPr>
                  <w:tcW w:w="5386" w:type="dxa"/>
                  <w:tcBorders>
                    <w:top w:val="single" w:sz="8" w:space="0" w:color="D6D5D5" w:themeColor="background2"/>
                    <w:bottom w:val="single" w:sz="4" w:space="0" w:color="1A6079" w:themeColor="accent4" w:themeShade="BF"/>
                  </w:tcBorders>
                  <w:vAlign w:val="center"/>
                </w:tcPr>
                <w:p w14:paraId="5DEE212D" w14:textId="79790946" w:rsidR="000720F0" w:rsidRPr="00AC39E8" w:rsidRDefault="00715E53" w:rsidP="00715E53">
                  <w:pPr>
                    <w:pStyle w:val="TableData"/>
                    <w:jc w:val="left"/>
                    <w:rPr>
                      <w:color w:val="auto"/>
                    </w:rPr>
                  </w:pPr>
                  <w:r w:rsidRPr="00AC39E8">
                    <w:rPr>
                      <w:color w:val="auto"/>
                    </w:rPr>
                    <w:t>It is an offence to disclose information about critical infrastructure assets unless the disclosure complies with the SOCI Act. Entities may now make a harms-based assessment to inform use and disclosure of information, and may make a record of, use or disclose protected information</w:t>
                  </w:r>
                  <w:r w:rsidR="00B955A9">
                    <w:rPr>
                      <w:color w:val="auto"/>
                    </w:rPr>
                    <w:t>.</w:t>
                  </w:r>
                </w:p>
              </w:tc>
            </w:tr>
          </w:tbl>
          <w:p w14:paraId="6D5A495E" w14:textId="45755058" w:rsidR="00B62BAA" w:rsidRPr="00AC39E8" w:rsidRDefault="00B62BAA" w:rsidP="00B62BAA"/>
        </w:tc>
      </w:tr>
    </w:tbl>
    <w:p w14:paraId="4BFF446E" w14:textId="06767480" w:rsidR="00636775" w:rsidRPr="00AC39E8" w:rsidRDefault="00A02D78" w:rsidP="004E6158">
      <w:pPr>
        <w:spacing w:before="120" w:after="120"/>
        <w:rPr>
          <w:rFonts w:cs="Times New Roman (Body CS)"/>
          <w:caps/>
          <w:color w:val="1A6079" w:themeColor="accent4" w:themeShade="BF"/>
          <w:spacing w:val="40"/>
          <w:sz w:val="48"/>
          <w:szCs w:val="48"/>
        </w:rPr>
      </w:pPr>
      <w:bookmarkStart w:id="22" w:name="_Toc219229754"/>
      <w:r w:rsidRPr="00AC39E8">
        <w:rPr>
          <w:rFonts w:cs="Times New Roman (Body CS)"/>
          <w:caps/>
          <w:color w:val="1A6079" w:themeColor="accent4" w:themeShade="BF"/>
          <w:spacing w:val="40"/>
          <w:sz w:val="48"/>
          <w:szCs w:val="48"/>
        </w:rPr>
        <w:t>History of Development of SOCI Act</w:t>
      </w:r>
      <w:bookmarkEnd w:id="22"/>
    </w:p>
    <w:p w14:paraId="65B8C02D" w14:textId="3C6A53AA" w:rsidR="00271E9F" w:rsidRPr="00AC39E8" w:rsidRDefault="00271E9F" w:rsidP="00824AEF">
      <w:pPr>
        <w:spacing w:before="120" w:after="120"/>
        <w:jc w:val="both"/>
      </w:pPr>
      <w:r w:rsidRPr="00AC39E8">
        <w:t xml:space="preserve">The SOCI Act (2018) began as an ownership-and-control visibility regime. From 2020 onward, escalating cyber threats and the recognition of interdependent, cascading failures drove reforms that added positive security obligations (incident reporting and risk management) and expanded the scope of critical infrastructure to include digital services. The 2024 Enhanced Response and Prevention (ERP) reforms further strengthened response and prevention mechanisms and, in 2025, telecommunications security was consolidated under the SOCI </w:t>
      </w:r>
      <w:r w:rsidR="00B63D98">
        <w:t xml:space="preserve">Act </w:t>
      </w:r>
      <w:r w:rsidRPr="00AC39E8">
        <w:t xml:space="preserve">framework. </w:t>
      </w:r>
    </w:p>
    <w:p w14:paraId="7D9A9BE2" w14:textId="60E0FBAE" w:rsidR="00A02D78" w:rsidRPr="00AC39E8" w:rsidRDefault="00E27499" w:rsidP="00E27499">
      <w:r>
        <w:rPr>
          <w:noProof/>
        </w:rPr>
        <w:drawing>
          <wp:anchor distT="0" distB="0" distL="114300" distR="114300" simplePos="0" relativeHeight="252008448" behindDoc="0" locked="0" layoutInCell="1" allowOverlap="1" wp14:anchorId="541B57B0" wp14:editId="71EF8090">
            <wp:simplePos x="0" y="0"/>
            <wp:positionH relativeFrom="margin">
              <wp:posOffset>-12700</wp:posOffset>
            </wp:positionH>
            <wp:positionV relativeFrom="paragraph">
              <wp:posOffset>8255</wp:posOffset>
            </wp:positionV>
            <wp:extent cx="5156200" cy="3886200"/>
            <wp:effectExtent l="0" t="0" r="6350" b="0"/>
            <wp:wrapSquare wrapText="bothSides"/>
            <wp:docPr id="70333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34098" name="Picture 703334098"/>
                    <pic:cNvPicPr/>
                  </pic:nvPicPr>
                  <pic:blipFill>
                    <a:blip r:embed="rId20" cstate="email">
                      <a:extLst>
                        <a:ext uri="{28A0092B-C50C-407E-A947-70E740481C1C}">
                          <a14:useLocalDpi xmlns:a14="http://schemas.microsoft.com/office/drawing/2010/main" val="0"/>
                        </a:ext>
                      </a:extLst>
                    </a:blip>
                    <a:stretch>
                      <a:fillRect/>
                    </a:stretch>
                  </pic:blipFill>
                  <pic:spPr>
                    <a:xfrm>
                      <a:off x="0" y="0"/>
                      <a:ext cx="5156200" cy="3886200"/>
                    </a:xfrm>
                    <a:prstGeom prst="rect">
                      <a:avLst/>
                    </a:prstGeom>
                  </pic:spPr>
                </pic:pic>
              </a:graphicData>
            </a:graphic>
            <wp14:sizeRelH relativeFrom="page">
              <wp14:pctWidth>0</wp14:pctWidth>
            </wp14:sizeRelH>
            <wp14:sizeRelV relativeFrom="page">
              <wp14:pctHeight>0</wp14:pctHeight>
            </wp14:sizeRelV>
          </wp:anchor>
        </w:drawing>
      </w:r>
      <w:r w:rsidR="00271E9F" w:rsidRPr="00AC39E8">
        <w:t>Taking a chronological overview of Australia's critical infrastructure security framework evolution, it has moved from basic visibility (knowing what exists) to proactive security requirements, and from managing risks to one of enhanced obligations for the most critical assets. Each phase built on the previous one rather than replacing it.</w:t>
      </w:r>
    </w:p>
    <w:p w14:paraId="5830F7B7" w14:textId="5F5E3FE5" w:rsidR="00FB77D4" w:rsidRPr="00AC39E8" w:rsidRDefault="00B63D98" w:rsidP="00FB77D4">
      <w:pPr>
        <w:jc w:val="center"/>
      </w:pPr>
      <w:r w:rsidRPr="00AC39E8">
        <w:rPr>
          <w:noProof/>
          <w:sz w:val="20"/>
          <w:szCs w:val="20"/>
        </w:rPr>
        <mc:AlternateContent>
          <mc:Choice Requires="wps">
            <w:drawing>
              <wp:anchor distT="45720" distB="45720" distL="114300" distR="114300" simplePos="0" relativeHeight="251832320" behindDoc="0" locked="0" layoutInCell="1" allowOverlap="1" wp14:anchorId="79118B79" wp14:editId="003A1F09">
                <wp:simplePos x="0" y="0"/>
                <wp:positionH relativeFrom="margin">
                  <wp:posOffset>-47708</wp:posOffset>
                </wp:positionH>
                <wp:positionV relativeFrom="paragraph">
                  <wp:posOffset>1705361</wp:posOffset>
                </wp:positionV>
                <wp:extent cx="3952875" cy="1404620"/>
                <wp:effectExtent l="0" t="0" r="9525" b="0"/>
                <wp:wrapSquare wrapText="bothSides"/>
                <wp:docPr id="1635315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04620"/>
                        </a:xfrm>
                        <a:prstGeom prst="rect">
                          <a:avLst/>
                        </a:prstGeom>
                        <a:solidFill>
                          <a:srgbClr val="FFFFFF"/>
                        </a:solidFill>
                        <a:ln w="9525">
                          <a:noFill/>
                          <a:miter lim="800000"/>
                          <a:headEnd/>
                          <a:tailEnd/>
                        </a:ln>
                      </wps:spPr>
                      <wps:txbx>
                        <w:txbxContent>
                          <w:p w14:paraId="17D43C15" w14:textId="085B8D76" w:rsidR="00A21527" w:rsidRPr="00AC39E8" w:rsidRDefault="00A21527" w:rsidP="00A21527">
                            <w:pPr>
                              <w:rPr>
                                <w:sz w:val="20"/>
                                <w:szCs w:val="20"/>
                              </w:rPr>
                            </w:pPr>
                            <w:r w:rsidRPr="00AC39E8">
                              <w:rPr>
                                <w:b/>
                                <w:bCs/>
                                <w:sz w:val="20"/>
                                <w:szCs w:val="20"/>
                              </w:rPr>
                              <w:t>Figure 2:</w:t>
                            </w:r>
                            <w:r w:rsidRPr="00AC39E8">
                              <w:rPr>
                                <w:sz w:val="20"/>
                                <w:szCs w:val="20"/>
                              </w:rPr>
                              <w:t xml:space="preserve"> Evolution of Australia’s SOCI Act (2018 –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118B79" id="_x0000_s1033" type="#_x0000_t202" style="position:absolute;left:0;text-align:left;margin-left:-3.75pt;margin-top:134.3pt;width:311.25pt;height:110.6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R/Ew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" stroked="f">
                <v:textbox style="mso-fit-shape-to-text:t">
                  <w:txbxContent>
                    <w:p w14:paraId="17D43C15" w14:textId="085B8D76" w:rsidR="00A21527" w:rsidRPr="00AC39E8" w:rsidRDefault="00A21527" w:rsidP="00A21527">
                      <w:pPr>
                        <w:rPr>
                          <w:sz w:val="20"/>
                          <w:szCs w:val="20"/>
                        </w:rPr>
                      </w:pPr>
                      <w:r w:rsidRPr="00AC39E8">
                        <w:rPr>
                          <w:b/>
                          <w:bCs/>
                          <w:sz w:val="20"/>
                          <w:szCs w:val="20"/>
                        </w:rPr>
                        <w:t>Figure 2:</w:t>
                      </w:r>
                      <w:r w:rsidRPr="00AC39E8">
                        <w:rPr>
                          <w:sz w:val="20"/>
                          <w:szCs w:val="20"/>
                        </w:rPr>
                        <w:t xml:space="preserve"> Evolution of Australia’s SOCI Act (2018 – 2025)</w:t>
                      </w:r>
                    </w:p>
                  </w:txbxContent>
                </v:textbox>
                <w10:wrap type="square" anchorx="margin"/>
              </v:shape>
            </w:pict>
          </mc:Fallback>
        </mc:AlternateContent>
      </w:r>
    </w:p>
    <w:p w14:paraId="4D9596A5" w14:textId="5EB6DDB8" w:rsidR="005C3AA0" w:rsidRPr="00AC39E8" w:rsidRDefault="005C3AA0" w:rsidP="004E6158">
      <w:pPr>
        <w:spacing w:before="120" w:after="120"/>
        <w:rPr>
          <w:rFonts w:cs="Times New Roman (Body CS)"/>
          <w:caps/>
          <w:color w:val="1A6079" w:themeColor="accent4" w:themeShade="BF"/>
          <w:spacing w:val="40"/>
          <w:sz w:val="48"/>
          <w:szCs w:val="48"/>
        </w:rPr>
      </w:pPr>
      <w:bookmarkStart w:id="23" w:name="_Toc219229755"/>
      <w:r w:rsidRPr="00AC39E8">
        <w:rPr>
          <w:rFonts w:cs="Times New Roman (Body CS)"/>
          <w:caps/>
          <w:color w:val="1A6079" w:themeColor="accent4" w:themeShade="BF"/>
          <w:spacing w:val="40"/>
          <w:sz w:val="48"/>
          <w:szCs w:val="48"/>
        </w:rPr>
        <w:t>Obligation Tiers</w:t>
      </w:r>
      <w:bookmarkEnd w:id="23"/>
    </w:p>
    <w:p w14:paraId="096D44C5" w14:textId="1E4BF659" w:rsidR="00271E9F" w:rsidRPr="00AC39E8" w:rsidRDefault="00271E9F" w:rsidP="009201F9">
      <w:pPr>
        <w:spacing w:before="120" w:after="120"/>
        <w:jc w:val="both"/>
      </w:pPr>
      <w:bookmarkStart w:id="24" w:name="_Toc219229756"/>
      <w:r w:rsidRPr="00AC39E8">
        <w:t>Obligation tiers refer to the risk-based framework used in the SOCI Act and determine what security obligations apply to different critical infrastructure assets based on their importance and risk level.</w:t>
      </w:r>
    </w:p>
    <w:p w14:paraId="3FF3F79B" w14:textId="2FFB9A95" w:rsidR="00271E9F" w:rsidRPr="00AC39E8" w:rsidRDefault="00271E9F" w:rsidP="009201F9">
      <w:pPr>
        <w:numPr>
          <w:ilvl w:val="0"/>
          <w:numId w:val="49"/>
        </w:numPr>
        <w:spacing w:before="120" w:after="120"/>
        <w:jc w:val="both"/>
      </w:pPr>
      <w:r w:rsidRPr="00AC39E8">
        <w:rPr>
          <w:b/>
          <w:bCs/>
        </w:rPr>
        <w:t>Tier 1 (</w:t>
      </w:r>
      <w:r w:rsidR="00EB6CFA">
        <w:rPr>
          <w:b/>
          <w:bCs/>
        </w:rPr>
        <w:t>v</w:t>
      </w:r>
      <w:r w:rsidRPr="00AC39E8">
        <w:rPr>
          <w:b/>
          <w:bCs/>
        </w:rPr>
        <w:t>isibility)</w:t>
      </w:r>
      <w:r w:rsidRPr="00AC39E8">
        <w:t xml:space="preserve"> functions as the foundation since one cannot protect what one does not know exists. This registration requirement creates a national inventory of critical assets and their interdependencies.</w:t>
      </w:r>
    </w:p>
    <w:p w14:paraId="0D6EDE70" w14:textId="0180CECE" w:rsidR="00271E9F" w:rsidRPr="00AC39E8" w:rsidRDefault="00271E9F" w:rsidP="009201F9">
      <w:pPr>
        <w:numPr>
          <w:ilvl w:val="0"/>
          <w:numId w:val="49"/>
        </w:numPr>
        <w:spacing w:before="120" w:after="120"/>
        <w:jc w:val="both"/>
      </w:pPr>
      <w:r w:rsidRPr="00AC39E8">
        <w:rPr>
          <w:b/>
          <w:bCs/>
        </w:rPr>
        <w:t>Tier 2 (</w:t>
      </w:r>
      <w:r w:rsidR="00EB6CFA">
        <w:rPr>
          <w:b/>
          <w:bCs/>
        </w:rPr>
        <w:t>p</w:t>
      </w:r>
      <w:r w:rsidRPr="00AC39E8">
        <w:rPr>
          <w:b/>
          <w:bCs/>
        </w:rPr>
        <w:t xml:space="preserve">roactive </w:t>
      </w:r>
      <w:r w:rsidR="003F0B84">
        <w:rPr>
          <w:b/>
          <w:bCs/>
        </w:rPr>
        <w:t>s</w:t>
      </w:r>
      <w:r w:rsidRPr="00AC39E8">
        <w:rPr>
          <w:b/>
          <w:bCs/>
        </w:rPr>
        <w:t>ecurity)</w:t>
      </w:r>
      <w:r w:rsidRPr="00AC39E8">
        <w:t xml:space="preserve"> adds two active obligations which are cyber incident reporting to ensure government awareness of threats to </w:t>
      </w:r>
      <w:r w:rsidR="00E753C1" w:rsidRPr="00AC39E8">
        <w:t>c</w:t>
      </w:r>
      <w:r w:rsidRPr="00AC39E8">
        <w:t xml:space="preserve">ritical </w:t>
      </w:r>
      <w:r w:rsidR="00E753C1" w:rsidRPr="00AC39E8">
        <w:t>i</w:t>
      </w:r>
      <w:r w:rsidRPr="00AC39E8">
        <w:t>nfrastructure in real-time, and the addressing of all-hazards (not just cyber), requiring systematic and ongoing risk management for specific asset classes.</w:t>
      </w:r>
    </w:p>
    <w:p w14:paraId="5C3AA167" w14:textId="6B96C24D" w:rsidR="00271E9F" w:rsidRPr="00AC39E8" w:rsidRDefault="00271E9F" w:rsidP="009201F9">
      <w:pPr>
        <w:numPr>
          <w:ilvl w:val="0"/>
          <w:numId w:val="49"/>
        </w:numPr>
        <w:spacing w:before="120" w:after="120"/>
        <w:jc w:val="both"/>
      </w:pPr>
      <w:r w:rsidRPr="00AC39E8">
        <w:rPr>
          <w:b/>
          <w:bCs/>
        </w:rPr>
        <w:t>Tier 3 (</w:t>
      </w:r>
      <w:r w:rsidR="00EB6CFA">
        <w:rPr>
          <w:b/>
          <w:bCs/>
        </w:rPr>
        <w:t>e</w:t>
      </w:r>
      <w:r w:rsidRPr="00AC39E8">
        <w:rPr>
          <w:b/>
          <w:bCs/>
        </w:rPr>
        <w:t>nhanced)</w:t>
      </w:r>
      <w:r w:rsidRPr="00AC39E8">
        <w:t xml:space="preserve"> applies stricter controls to </w:t>
      </w:r>
      <w:r w:rsidR="0003193C">
        <w:t>SoNS</w:t>
      </w:r>
      <w:r w:rsidRPr="00AC39E8">
        <w:t xml:space="preserve">. These are the assets whose compromise would have catastrophic national consequences. </w:t>
      </w:r>
      <w:r w:rsidR="0003193C">
        <w:t xml:space="preserve">ECSOs </w:t>
      </w:r>
      <w:r w:rsidRPr="00AC39E8">
        <w:t xml:space="preserve">assist an entity to prevent, detect and respond to a cyber security incident. </w:t>
      </w:r>
    </w:p>
    <w:p w14:paraId="504EE0C8" w14:textId="3176766C" w:rsidR="00271E9F" w:rsidRPr="00AC39E8" w:rsidRDefault="00271E9F" w:rsidP="009201F9">
      <w:pPr>
        <w:spacing w:before="120" w:after="120"/>
        <w:jc w:val="both"/>
      </w:pPr>
      <w:r w:rsidRPr="00AC39E8">
        <w:rPr>
          <w:b/>
          <w:bCs/>
        </w:rPr>
        <w:t>Framework/</w:t>
      </w:r>
      <w:r w:rsidR="003F0B84">
        <w:rPr>
          <w:b/>
          <w:bCs/>
        </w:rPr>
        <w:t>s</w:t>
      </w:r>
      <w:r w:rsidRPr="00AC39E8">
        <w:rPr>
          <w:b/>
          <w:bCs/>
        </w:rPr>
        <w:t xml:space="preserve">tandards </w:t>
      </w:r>
      <w:r w:rsidR="009201F9">
        <w:rPr>
          <w:b/>
          <w:bCs/>
        </w:rPr>
        <w:t>a</w:t>
      </w:r>
      <w:r w:rsidRPr="00AC39E8">
        <w:rPr>
          <w:b/>
          <w:bCs/>
        </w:rPr>
        <w:t>lignment:</w:t>
      </w:r>
      <w:r w:rsidRPr="00AC39E8">
        <w:t xml:space="preserve"> The mapping to NIST,</w:t>
      </w:r>
      <w:r w:rsidR="00B955A9">
        <w:t xml:space="preserve"> </w:t>
      </w:r>
      <w:r w:rsidRPr="00AC39E8">
        <w:t>ISO 27001</w:t>
      </w:r>
      <w:r w:rsidR="00B955A9">
        <w:t xml:space="preserve"> </w:t>
      </w:r>
      <w:r w:rsidRPr="00AC39E8">
        <w:t>and APRA CPS234 allows organi</w:t>
      </w:r>
      <w:r w:rsidR="00F2417C" w:rsidRPr="00AC39E8">
        <w:t>s</w:t>
      </w:r>
      <w:r w:rsidRPr="00AC39E8">
        <w:t xml:space="preserve">ations to leverage existing control frameworks rather than building parallel compliance programs. This reduces duplication and helps demonstrate how existing security investments satisfy SOCI </w:t>
      </w:r>
      <w:r w:rsidR="0003193C">
        <w:t xml:space="preserve">Act </w:t>
      </w:r>
      <w:r w:rsidRPr="00AC39E8">
        <w:t>requirements. ERP measures and telecommunications consolidation in 2024</w:t>
      </w:r>
      <w:r w:rsidR="009201F9">
        <w:t xml:space="preserve"> </w:t>
      </w:r>
      <w:r w:rsidRPr="00AC39E8">
        <w:t>-</w:t>
      </w:r>
      <w:r w:rsidR="009201F9">
        <w:t xml:space="preserve"> </w:t>
      </w:r>
      <w:r w:rsidRPr="00AC39E8">
        <w:t>2025 illustrate more recent modification to the framework</w:t>
      </w:r>
      <w:r w:rsidR="0003193C">
        <w:t>,</w:t>
      </w:r>
      <w:r w:rsidRPr="00AC39E8">
        <w:t xml:space="preserve"> particularly enhancing prevention and response capabilities.</w:t>
      </w:r>
    </w:p>
    <w:p w14:paraId="5265E44E" w14:textId="77777777" w:rsidR="005C3AA0" w:rsidRPr="00AC39E8" w:rsidRDefault="005C3AA0" w:rsidP="005F51F7">
      <w:pPr>
        <w:spacing w:before="240" w:after="120"/>
        <w:rPr>
          <w:rFonts w:cs="Times New Roman (Body CS)"/>
          <w:caps/>
          <w:color w:val="1A6079" w:themeColor="accent4" w:themeShade="BF"/>
          <w:spacing w:val="40"/>
          <w:sz w:val="48"/>
          <w:szCs w:val="48"/>
        </w:rPr>
      </w:pPr>
      <w:r w:rsidRPr="00AC39E8">
        <w:rPr>
          <w:rFonts w:cs="Times New Roman (Body CS)"/>
          <w:caps/>
          <w:color w:val="1A6079" w:themeColor="accent4" w:themeShade="BF"/>
          <w:spacing w:val="40"/>
          <w:sz w:val="48"/>
          <w:szCs w:val="48"/>
        </w:rPr>
        <w:t>Key Points About Asset Classes</w:t>
      </w:r>
      <w:bookmarkEnd w:id="24"/>
    </w:p>
    <w:p w14:paraId="76F17813" w14:textId="0496EEAD" w:rsidR="0004132A" w:rsidRPr="00AC39E8" w:rsidRDefault="0004132A" w:rsidP="005C3AA0">
      <w:pPr>
        <w:rPr>
          <w:b/>
          <w:bCs/>
        </w:rPr>
      </w:pPr>
      <w:r w:rsidRPr="00AC39E8">
        <w:rPr>
          <w:b/>
          <w:bCs/>
        </w:rPr>
        <w:t xml:space="preserve">Table 3: Key points about </w:t>
      </w:r>
      <w:r w:rsidR="009201F9">
        <w:rPr>
          <w:b/>
          <w:bCs/>
        </w:rPr>
        <w:t>a</w:t>
      </w:r>
      <w:r w:rsidRPr="00AC39E8">
        <w:rPr>
          <w:b/>
          <w:bCs/>
        </w:rPr>
        <w:t xml:space="preserve">sset </w:t>
      </w:r>
      <w:r w:rsidR="009201F9">
        <w:rPr>
          <w:b/>
          <w:bCs/>
        </w:rPr>
        <w:t>c</w:t>
      </w:r>
      <w:r w:rsidRPr="00AC39E8">
        <w:rPr>
          <w:b/>
          <w:bCs/>
        </w:rPr>
        <w:t>lasses</w:t>
      </w:r>
    </w:p>
    <w:tbl>
      <w:tblPr>
        <w:tblW w:w="0" w:type="auto"/>
        <w:tblLayout w:type="fixed"/>
        <w:tblCellMar>
          <w:left w:w="0" w:type="dxa"/>
          <w:right w:w="0" w:type="dxa"/>
        </w:tblCellMar>
        <w:tblLook w:val="0600" w:firstRow="0" w:lastRow="0" w:firstColumn="0" w:lastColumn="0" w:noHBand="1" w:noVBand="1"/>
      </w:tblPr>
      <w:tblGrid>
        <w:gridCol w:w="2691"/>
        <w:gridCol w:w="3688"/>
        <w:gridCol w:w="4253"/>
      </w:tblGrid>
      <w:tr w:rsidR="005C3AA0" w:rsidRPr="00AC39E8" w14:paraId="337D43D0" w14:textId="77777777" w:rsidTr="00ED2AA3">
        <w:trPr>
          <w:trHeight w:val="383"/>
        </w:trPr>
        <w:tc>
          <w:tcPr>
            <w:tcW w:w="2691" w:type="dxa"/>
            <w:tcBorders>
              <w:top w:val="single" w:sz="24" w:space="0" w:color="FFFFFF" w:themeColor="background1"/>
              <w:bottom w:val="single" w:sz="24" w:space="0" w:color="2381A2" w:themeColor="accent4"/>
            </w:tcBorders>
            <w:vAlign w:val="center"/>
          </w:tcPr>
          <w:p w14:paraId="7AA3F652" w14:textId="4F547199" w:rsidR="005C3AA0" w:rsidRPr="00AC39E8" w:rsidRDefault="005C3AA0" w:rsidP="005F51F7">
            <w:pPr>
              <w:rPr>
                <w:b/>
              </w:rPr>
            </w:pPr>
            <w:r w:rsidRPr="00AC39E8">
              <w:rPr>
                <w:b/>
              </w:rPr>
              <w:t xml:space="preserve">Key </w:t>
            </w:r>
            <w:r w:rsidR="009201F9">
              <w:rPr>
                <w:b/>
              </w:rPr>
              <w:t>c</w:t>
            </w:r>
            <w:r w:rsidRPr="00AC39E8">
              <w:rPr>
                <w:b/>
              </w:rPr>
              <w:t>oncept</w:t>
            </w:r>
          </w:p>
        </w:tc>
        <w:tc>
          <w:tcPr>
            <w:tcW w:w="3688" w:type="dxa"/>
            <w:tcBorders>
              <w:top w:val="single" w:sz="24" w:space="0" w:color="FFFFFF" w:themeColor="background1"/>
              <w:bottom w:val="single" w:sz="24" w:space="0" w:color="2381A2" w:themeColor="accent4"/>
            </w:tcBorders>
            <w:vAlign w:val="center"/>
          </w:tcPr>
          <w:p w14:paraId="7F2DAA63" w14:textId="3C0972FD" w:rsidR="005C3AA0" w:rsidRPr="00AC39E8" w:rsidRDefault="005C3AA0" w:rsidP="005F51F7">
            <w:pPr>
              <w:pStyle w:val="Table"/>
              <w:jc w:val="left"/>
            </w:pPr>
            <w:r w:rsidRPr="00AC39E8">
              <w:t>Description</w:t>
            </w:r>
          </w:p>
        </w:tc>
        <w:tc>
          <w:tcPr>
            <w:tcW w:w="4253" w:type="dxa"/>
            <w:tcBorders>
              <w:top w:val="single" w:sz="24" w:space="0" w:color="FFFFFF" w:themeColor="background1"/>
              <w:bottom w:val="single" w:sz="24" w:space="0" w:color="2381A2" w:themeColor="accent4"/>
            </w:tcBorders>
            <w:vAlign w:val="center"/>
          </w:tcPr>
          <w:p w14:paraId="7B0615BF" w14:textId="375CF987" w:rsidR="005C3AA0" w:rsidRPr="00AC39E8" w:rsidRDefault="005C3AA0" w:rsidP="005F51F7">
            <w:pPr>
              <w:pStyle w:val="Table"/>
              <w:jc w:val="left"/>
            </w:pPr>
            <w:r w:rsidRPr="00AC39E8">
              <w:t>Impact/</w:t>
            </w:r>
            <w:r w:rsidR="009201F9">
              <w:t>i</w:t>
            </w:r>
            <w:r w:rsidRPr="00AC39E8">
              <w:t>mplications</w:t>
            </w:r>
          </w:p>
        </w:tc>
      </w:tr>
      <w:tr w:rsidR="005C3AA0" w:rsidRPr="00AC39E8" w14:paraId="77D09082" w14:textId="77777777" w:rsidTr="00ED2AA3">
        <w:trPr>
          <w:trHeight w:val="383"/>
        </w:trPr>
        <w:tc>
          <w:tcPr>
            <w:tcW w:w="2691" w:type="dxa"/>
            <w:tcBorders>
              <w:top w:val="single" w:sz="24" w:space="0" w:color="2381A2" w:themeColor="accent4"/>
              <w:bottom w:val="single" w:sz="8" w:space="0" w:color="D6D5D5" w:themeColor="background2"/>
            </w:tcBorders>
            <w:vAlign w:val="center"/>
          </w:tcPr>
          <w:p w14:paraId="679F4D1D" w14:textId="720BF5F7" w:rsidR="005C3AA0" w:rsidRPr="00AC39E8" w:rsidRDefault="005C3AA0" w:rsidP="005C3AA0">
            <w:pPr>
              <w:rPr>
                <w:rFonts w:eastAsia="Times New Roman" w:cs="Calibri"/>
                <w:szCs w:val="22"/>
                <w:lang w:eastAsia="en-GB"/>
              </w:rPr>
            </w:pPr>
            <w:r w:rsidRPr="00AC39E8">
              <w:rPr>
                <w:rFonts w:eastAsia="Times New Roman" w:cs="Calibri"/>
                <w:lang w:eastAsia="en-GB"/>
              </w:rPr>
              <w:t xml:space="preserve">Not </w:t>
            </w:r>
            <w:r w:rsidR="00E753C1" w:rsidRPr="00AC39E8">
              <w:rPr>
                <w:rFonts w:eastAsia="Times New Roman" w:cs="Calibri"/>
                <w:lang w:eastAsia="en-GB"/>
              </w:rPr>
              <w:t>a</w:t>
            </w:r>
            <w:r w:rsidRPr="00AC39E8">
              <w:rPr>
                <w:rFonts w:eastAsia="Times New Roman" w:cs="Calibri"/>
                <w:lang w:eastAsia="en-GB"/>
              </w:rPr>
              <w:t xml:space="preserve">ll </w:t>
            </w:r>
            <w:r w:rsidR="00E753C1" w:rsidRPr="00AC39E8">
              <w:rPr>
                <w:rFonts w:eastAsia="Times New Roman" w:cs="Calibri"/>
                <w:lang w:eastAsia="en-GB"/>
              </w:rPr>
              <w:t>o</w:t>
            </w:r>
            <w:r w:rsidRPr="00AC39E8">
              <w:rPr>
                <w:rFonts w:eastAsia="Times New Roman" w:cs="Calibri"/>
                <w:lang w:eastAsia="en-GB"/>
              </w:rPr>
              <w:t xml:space="preserve">bligations </w:t>
            </w:r>
            <w:r w:rsidR="00E753C1" w:rsidRPr="00AC39E8">
              <w:rPr>
                <w:rFonts w:eastAsia="Times New Roman" w:cs="Calibri"/>
                <w:lang w:eastAsia="en-GB"/>
              </w:rPr>
              <w:t>a</w:t>
            </w:r>
            <w:r w:rsidRPr="00AC39E8">
              <w:rPr>
                <w:rFonts w:eastAsia="Times New Roman" w:cs="Calibri"/>
                <w:lang w:eastAsia="en-GB"/>
              </w:rPr>
              <w:t>pply to</w:t>
            </w:r>
            <w:r w:rsidR="00E753C1" w:rsidRPr="00AC39E8">
              <w:rPr>
                <w:rFonts w:eastAsia="Times New Roman" w:cs="Calibri"/>
                <w:lang w:eastAsia="en-GB"/>
              </w:rPr>
              <w:t xml:space="preserve"> a</w:t>
            </w:r>
            <w:r w:rsidRPr="00AC39E8">
              <w:rPr>
                <w:rFonts w:eastAsia="Times New Roman" w:cs="Calibri"/>
                <w:lang w:eastAsia="en-GB"/>
              </w:rPr>
              <w:t xml:space="preserve">ll </w:t>
            </w:r>
            <w:r w:rsidR="00E753C1" w:rsidRPr="00AC39E8">
              <w:rPr>
                <w:rFonts w:eastAsia="Times New Roman" w:cs="Calibri"/>
                <w:lang w:eastAsia="en-GB"/>
              </w:rPr>
              <w:t>a</w:t>
            </w:r>
            <w:r w:rsidRPr="00AC39E8">
              <w:rPr>
                <w:rFonts w:eastAsia="Times New Roman" w:cs="Calibri"/>
                <w:lang w:eastAsia="en-GB"/>
              </w:rPr>
              <w:t>ssets</w:t>
            </w:r>
          </w:p>
        </w:tc>
        <w:tc>
          <w:tcPr>
            <w:tcW w:w="3688" w:type="dxa"/>
            <w:tcBorders>
              <w:top w:val="single" w:sz="24" w:space="0" w:color="2381A2" w:themeColor="accent4"/>
              <w:bottom w:val="single" w:sz="8" w:space="0" w:color="D6D5D5" w:themeColor="background2"/>
            </w:tcBorders>
            <w:vAlign w:val="center"/>
          </w:tcPr>
          <w:p w14:paraId="655E4778" w14:textId="3F59134B" w:rsidR="005C3AA0" w:rsidRPr="00AC39E8" w:rsidRDefault="005C3AA0" w:rsidP="005C3AA0">
            <w:pPr>
              <w:pStyle w:val="TableData"/>
              <w:jc w:val="left"/>
              <w:rPr>
                <w:bCs w:val="0"/>
                <w:color w:val="auto"/>
              </w:rPr>
            </w:pPr>
            <w:r w:rsidRPr="00AC39E8">
              <w:rPr>
                <w:bCs w:val="0"/>
                <w:color w:val="auto"/>
              </w:rPr>
              <w:t>The list of assets and sectors required to comply with each obligation may be different. Different asset classes have different obligations 'switched on'</w:t>
            </w:r>
            <w:r w:rsidR="009201F9">
              <w:rPr>
                <w:bCs w:val="0"/>
                <w:color w:val="auto"/>
              </w:rPr>
              <w:t>.</w:t>
            </w:r>
          </w:p>
        </w:tc>
        <w:tc>
          <w:tcPr>
            <w:tcW w:w="4253" w:type="dxa"/>
            <w:tcBorders>
              <w:top w:val="single" w:sz="24" w:space="0" w:color="2381A2" w:themeColor="accent4"/>
              <w:bottom w:val="single" w:sz="8" w:space="0" w:color="D6D5D5" w:themeColor="background2"/>
            </w:tcBorders>
            <w:vAlign w:val="center"/>
          </w:tcPr>
          <w:p w14:paraId="388F9840" w14:textId="34AAE332" w:rsidR="005C3AA0" w:rsidRPr="00AC39E8" w:rsidRDefault="005C3AA0" w:rsidP="005C3AA0">
            <w:pPr>
              <w:pStyle w:val="TableData"/>
              <w:jc w:val="left"/>
              <w:rPr>
                <w:bCs w:val="0"/>
                <w:color w:val="auto"/>
              </w:rPr>
            </w:pPr>
            <w:r w:rsidRPr="00AC39E8">
              <w:rPr>
                <w:bCs w:val="0"/>
                <w:color w:val="auto"/>
              </w:rPr>
              <w:t>Organi</w:t>
            </w:r>
            <w:r w:rsidR="00896036" w:rsidRPr="00AC39E8">
              <w:rPr>
                <w:bCs w:val="0"/>
                <w:color w:val="auto"/>
              </w:rPr>
              <w:t>s</w:t>
            </w:r>
            <w:r w:rsidRPr="00AC39E8">
              <w:rPr>
                <w:bCs w:val="0"/>
                <w:color w:val="auto"/>
              </w:rPr>
              <w:t>ations must understand which specific obligations apply to their particular asset class, not assume universal requirements</w:t>
            </w:r>
            <w:r w:rsidR="00ED2AA3">
              <w:rPr>
                <w:bCs w:val="0"/>
                <w:color w:val="auto"/>
              </w:rPr>
              <w:t>.</w:t>
            </w:r>
          </w:p>
        </w:tc>
      </w:tr>
      <w:tr w:rsidR="005C3AA0" w:rsidRPr="00AC39E8" w14:paraId="0DEA4A65" w14:textId="77777777" w:rsidTr="00ED2AA3">
        <w:trPr>
          <w:trHeight w:val="383"/>
        </w:trPr>
        <w:tc>
          <w:tcPr>
            <w:tcW w:w="2691" w:type="dxa"/>
            <w:tcBorders>
              <w:top w:val="single" w:sz="8" w:space="0" w:color="D6D5D5" w:themeColor="background2"/>
              <w:bottom w:val="single" w:sz="8" w:space="0" w:color="D6D5D5" w:themeColor="background2"/>
            </w:tcBorders>
            <w:vAlign w:val="center"/>
          </w:tcPr>
          <w:p w14:paraId="1744D373" w14:textId="253FE576" w:rsidR="005C3AA0" w:rsidRPr="00AC39E8" w:rsidRDefault="005C3AA0" w:rsidP="005C3AA0">
            <w:pPr>
              <w:pStyle w:val="Normalwithindent"/>
              <w:framePr w:hSpace="0" w:wrap="auto" w:vAnchor="margin" w:yAlign="inline"/>
              <w:ind w:left="0"/>
            </w:pPr>
            <w:r w:rsidRPr="00AC39E8">
              <w:t>Asset-</w:t>
            </w:r>
            <w:r w:rsidR="009203F2" w:rsidRPr="00AC39E8">
              <w:t>s</w:t>
            </w:r>
            <w:r w:rsidRPr="00AC39E8">
              <w:t xml:space="preserve">pecific </w:t>
            </w:r>
            <w:r w:rsidR="0003193C">
              <w:t>d</w:t>
            </w:r>
            <w:r w:rsidRPr="00AC39E8">
              <w:t>efinitions</w:t>
            </w:r>
          </w:p>
        </w:tc>
        <w:tc>
          <w:tcPr>
            <w:tcW w:w="3688" w:type="dxa"/>
            <w:tcBorders>
              <w:top w:val="single" w:sz="8" w:space="0" w:color="D6D5D5" w:themeColor="background2"/>
              <w:bottom w:val="single" w:sz="8" w:space="0" w:color="D6D5D5" w:themeColor="background2"/>
            </w:tcBorders>
            <w:vAlign w:val="center"/>
          </w:tcPr>
          <w:p w14:paraId="46709EF2" w14:textId="1ABADDD6" w:rsidR="005C3AA0" w:rsidRPr="00AC39E8" w:rsidRDefault="005C3AA0" w:rsidP="005C3AA0">
            <w:pPr>
              <w:pStyle w:val="TableData"/>
              <w:jc w:val="left"/>
              <w:rPr>
                <w:bCs w:val="0"/>
                <w:color w:val="auto"/>
              </w:rPr>
            </w:pPr>
            <w:r w:rsidRPr="00AC39E8">
              <w:rPr>
                <w:bCs w:val="0"/>
                <w:color w:val="auto"/>
              </w:rPr>
              <w:t>Many asset classes have very specific criteria (revenue thresholds, passenger numbers, specific named facilities) that determine whether something qualifies as a critical infrastructure asset.</w:t>
            </w:r>
          </w:p>
        </w:tc>
        <w:tc>
          <w:tcPr>
            <w:tcW w:w="4253" w:type="dxa"/>
            <w:tcBorders>
              <w:top w:val="single" w:sz="8" w:space="0" w:color="D6D5D5" w:themeColor="background2"/>
              <w:bottom w:val="single" w:sz="8" w:space="0" w:color="D6D5D5" w:themeColor="background2"/>
            </w:tcBorders>
            <w:vAlign w:val="center"/>
          </w:tcPr>
          <w:p w14:paraId="1A8F7E3B" w14:textId="605EECAF" w:rsidR="005C3AA0" w:rsidRPr="00AC39E8" w:rsidRDefault="005C3AA0" w:rsidP="005C3AA0">
            <w:pPr>
              <w:pStyle w:val="TableData"/>
              <w:jc w:val="left"/>
              <w:rPr>
                <w:bCs w:val="0"/>
                <w:color w:val="auto"/>
              </w:rPr>
            </w:pPr>
            <w:r w:rsidRPr="00AC39E8">
              <w:rPr>
                <w:bCs w:val="0"/>
                <w:color w:val="auto"/>
              </w:rPr>
              <w:t>Qualification as critical infrastructure depends on meeting specific, measurable criteria unique to each sector</w:t>
            </w:r>
            <w:r w:rsidR="00ED2AA3">
              <w:rPr>
                <w:bCs w:val="0"/>
                <w:color w:val="auto"/>
              </w:rPr>
              <w:t>.</w:t>
            </w:r>
          </w:p>
        </w:tc>
      </w:tr>
      <w:tr w:rsidR="005C3AA0" w:rsidRPr="00AC39E8" w14:paraId="3BDE0FA2" w14:textId="77777777" w:rsidTr="00ED2AA3">
        <w:trPr>
          <w:trHeight w:val="383"/>
        </w:trPr>
        <w:tc>
          <w:tcPr>
            <w:tcW w:w="2691" w:type="dxa"/>
            <w:tcBorders>
              <w:top w:val="single" w:sz="8" w:space="0" w:color="D6D5D5" w:themeColor="background2"/>
              <w:bottom w:val="single" w:sz="8" w:space="0" w:color="D6D5D5" w:themeColor="background2"/>
            </w:tcBorders>
            <w:vAlign w:val="center"/>
          </w:tcPr>
          <w:p w14:paraId="7034B791" w14:textId="57805FAC" w:rsidR="005C3AA0" w:rsidRPr="00AC39E8" w:rsidRDefault="005C3AA0" w:rsidP="005C3AA0">
            <w:pPr>
              <w:pStyle w:val="Normalwithindent"/>
              <w:framePr w:hSpace="0" w:wrap="auto" w:vAnchor="margin" w:yAlign="inline"/>
              <w:ind w:left="0"/>
            </w:pPr>
            <w:r w:rsidRPr="00AC39E8">
              <w:t>Sector-</w:t>
            </w:r>
            <w:r w:rsidR="009203F2" w:rsidRPr="00AC39E8">
              <w:t>s</w:t>
            </w:r>
            <w:r w:rsidRPr="00AC39E8">
              <w:t xml:space="preserve">pecific </w:t>
            </w:r>
            <w:r w:rsidR="0003193C">
              <w:t>r</w:t>
            </w:r>
            <w:r w:rsidRPr="00AC39E8">
              <w:t xml:space="preserve">esponsible </w:t>
            </w:r>
            <w:r w:rsidR="0003193C">
              <w:t>e</w:t>
            </w:r>
            <w:r w:rsidRPr="00AC39E8">
              <w:t>ntities</w:t>
            </w:r>
          </w:p>
        </w:tc>
        <w:tc>
          <w:tcPr>
            <w:tcW w:w="3688" w:type="dxa"/>
            <w:tcBorders>
              <w:top w:val="single" w:sz="8" w:space="0" w:color="D6D5D5" w:themeColor="background2"/>
              <w:bottom w:val="single" w:sz="8" w:space="0" w:color="D6D5D5" w:themeColor="background2"/>
            </w:tcBorders>
            <w:vAlign w:val="center"/>
          </w:tcPr>
          <w:p w14:paraId="31731C54" w14:textId="59265727" w:rsidR="005C3AA0" w:rsidRPr="00AC39E8" w:rsidRDefault="005C3AA0" w:rsidP="005C3AA0">
            <w:pPr>
              <w:pStyle w:val="TableData"/>
              <w:jc w:val="left"/>
              <w:rPr>
                <w:bCs w:val="0"/>
                <w:color w:val="auto"/>
              </w:rPr>
            </w:pPr>
            <w:r w:rsidRPr="00AC39E8">
              <w:rPr>
                <w:bCs w:val="0"/>
                <w:color w:val="auto"/>
              </w:rPr>
              <w:t>The definition of 'responsible entity' can vary by sector and asset class.</w:t>
            </w:r>
          </w:p>
        </w:tc>
        <w:tc>
          <w:tcPr>
            <w:tcW w:w="4253" w:type="dxa"/>
            <w:tcBorders>
              <w:top w:val="single" w:sz="8" w:space="0" w:color="D6D5D5" w:themeColor="background2"/>
              <w:bottom w:val="single" w:sz="8" w:space="0" w:color="D6D5D5" w:themeColor="background2"/>
            </w:tcBorders>
            <w:vAlign w:val="center"/>
          </w:tcPr>
          <w:p w14:paraId="34F2D241" w14:textId="05C48CEC" w:rsidR="005C3AA0" w:rsidRPr="00AC39E8" w:rsidRDefault="005C3AA0" w:rsidP="005C3AA0">
            <w:pPr>
              <w:rPr>
                <w:rFonts w:eastAsia="Times New Roman" w:cs="Calibri"/>
                <w:szCs w:val="22"/>
                <w:lang w:eastAsia="en-GB"/>
              </w:rPr>
            </w:pPr>
            <w:r w:rsidRPr="00AC39E8">
              <w:rPr>
                <w:rFonts w:eastAsia="Times New Roman" w:cs="Calibri"/>
                <w:lang w:eastAsia="en-GB"/>
              </w:rPr>
              <w:t>Accountability and compliance obligations may rest with different parties depending on the sector</w:t>
            </w:r>
            <w:r w:rsidR="00ED2AA3">
              <w:rPr>
                <w:rFonts w:eastAsia="Times New Roman" w:cs="Calibri"/>
                <w:lang w:eastAsia="en-GB"/>
              </w:rPr>
              <w:t>.</w:t>
            </w:r>
          </w:p>
          <w:p w14:paraId="6C2AAA8F" w14:textId="7C9FF7D5" w:rsidR="005C3AA0" w:rsidRPr="00AC39E8" w:rsidRDefault="005C3AA0" w:rsidP="005C3AA0">
            <w:pPr>
              <w:pStyle w:val="TableData"/>
              <w:jc w:val="left"/>
              <w:rPr>
                <w:bCs w:val="0"/>
                <w:color w:val="auto"/>
              </w:rPr>
            </w:pPr>
          </w:p>
        </w:tc>
      </w:tr>
      <w:tr w:rsidR="005C3AA0" w:rsidRPr="00AC39E8" w14:paraId="5FD9B08D" w14:textId="77777777" w:rsidTr="00ED2AA3">
        <w:trPr>
          <w:trHeight w:val="383"/>
        </w:trPr>
        <w:tc>
          <w:tcPr>
            <w:tcW w:w="2691" w:type="dxa"/>
            <w:tcBorders>
              <w:top w:val="single" w:sz="8" w:space="0" w:color="D6D5D5" w:themeColor="background2"/>
              <w:bottom w:val="single" w:sz="4" w:space="0" w:color="1A6079" w:themeColor="accent4" w:themeShade="BF"/>
            </w:tcBorders>
            <w:vAlign w:val="center"/>
          </w:tcPr>
          <w:p w14:paraId="0CDC8955" w14:textId="7A95529D" w:rsidR="005C3AA0" w:rsidRPr="00AC39E8" w:rsidRDefault="005C3AA0" w:rsidP="005C3AA0">
            <w:pPr>
              <w:pStyle w:val="Normalwithindent"/>
              <w:framePr w:hSpace="0" w:wrap="auto" w:vAnchor="margin" w:yAlign="inline"/>
              <w:ind w:left="0"/>
            </w:pPr>
            <w:r w:rsidRPr="00AC39E8">
              <w:t xml:space="preserve">Interconnected </w:t>
            </w:r>
            <w:r w:rsidR="009203F2" w:rsidRPr="00AC39E8">
              <w:t>n</w:t>
            </w:r>
            <w:r w:rsidRPr="00AC39E8">
              <w:t>ature</w:t>
            </w:r>
          </w:p>
        </w:tc>
        <w:tc>
          <w:tcPr>
            <w:tcW w:w="3688" w:type="dxa"/>
            <w:tcBorders>
              <w:top w:val="single" w:sz="8" w:space="0" w:color="D6D5D5" w:themeColor="background2"/>
              <w:bottom w:val="single" w:sz="4" w:space="0" w:color="1A6079" w:themeColor="accent4" w:themeShade="BF"/>
            </w:tcBorders>
            <w:vAlign w:val="center"/>
          </w:tcPr>
          <w:p w14:paraId="038D4864" w14:textId="15944695" w:rsidR="005C3AA0" w:rsidRPr="00AC39E8" w:rsidRDefault="005C3AA0" w:rsidP="005C3AA0">
            <w:pPr>
              <w:pStyle w:val="TableData"/>
              <w:jc w:val="left"/>
              <w:rPr>
                <w:bCs w:val="0"/>
                <w:color w:val="auto"/>
              </w:rPr>
            </w:pPr>
            <w:r w:rsidRPr="00AC39E8">
              <w:rPr>
                <w:bCs w:val="0"/>
                <w:color w:val="auto"/>
              </w:rPr>
              <w:t>Assets include multiple parts which function together as a system or network, including premises, computers, and data.</w:t>
            </w:r>
          </w:p>
        </w:tc>
        <w:tc>
          <w:tcPr>
            <w:tcW w:w="4253" w:type="dxa"/>
            <w:tcBorders>
              <w:top w:val="single" w:sz="8" w:space="0" w:color="D6D5D5" w:themeColor="background2"/>
              <w:bottom w:val="single" w:sz="4" w:space="0" w:color="1A6079" w:themeColor="accent4" w:themeShade="BF"/>
            </w:tcBorders>
            <w:vAlign w:val="center"/>
          </w:tcPr>
          <w:p w14:paraId="5E1ED4E1" w14:textId="1ADAC50A" w:rsidR="005C3AA0" w:rsidRPr="00AC39E8" w:rsidRDefault="005C3AA0" w:rsidP="005C3AA0">
            <w:pPr>
              <w:pStyle w:val="TableData"/>
              <w:jc w:val="left"/>
              <w:rPr>
                <w:bCs w:val="0"/>
                <w:color w:val="auto"/>
              </w:rPr>
            </w:pPr>
            <w:r w:rsidRPr="00AC39E8">
              <w:rPr>
                <w:bCs w:val="0"/>
                <w:color w:val="auto"/>
              </w:rPr>
              <w:t>Critical infrastructure must be viewed holistically - protecting individual components without considering system-wide dependencies is insufficient</w:t>
            </w:r>
            <w:r w:rsidR="00ED2AA3">
              <w:rPr>
                <w:bCs w:val="0"/>
                <w:color w:val="auto"/>
              </w:rPr>
              <w:t>.</w:t>
            </w:r>
          </w:p>
        </w:tc>
      </w:tr>
    </w:tbl>
    <w:p w14:paraId="022D4D3D" w14:textId="77777777" w:rsidR="005C3AA0" w:rsidRPr="00AC39E8" w:rsidRDefault="005C3AA0" w:rsidP="00B7244E"/>
    <w:p w14:paraId="70FB9742" w14:textId="4AECECA1" w:rsidR="00217AD0" w:rsidRDefault="00217AD0" w:rsidP="009201F9">
      <w:pPr>
        <w:jc w:val="both"/>
      </w:pPr>
      <w:r w:rsidRPr="00AC39E8">
        <w:t xml:space="preserve">Different obligations apply to different asset classes - not all obligations are </w:t>
      </w:r>
      <w:r w:rsidR="009201F9">
        <w:t>‘</w:t>
      </w:r>
      <w:r w:rsidRPr="00AC39E8">
        <w:t>switched on</w:t>
      </w:r>
      <w:r w:rsidR="009201F9">
        <w:t>’</w:t>
      </w:r>
      <w:r w:rsidRPr="00AC39E8">
        <w:t xml:space="preserve"> for every </w:t>
      </w:r>
      <w:r w:rsidR="00711EDC" w:rsidRPr="00AC39E8">
        <w:t>asset class</w:t>
      </w:r>
      <w:r w:rsidRPr="00AC39E8">
        <w:t>. Organi</w:t>
      </w:r>
      <w:r w:rsidR="00896036" w:rsidRPr="00AC39E8">
        <w:t>s</w:t>
      </w:r>
      <w:r w:rsidRPr="00AC39E8">
        <w:t>ations must check which specific obligations apply to their asset class through</w:t>
      </w:r>
      <w:r w:rsidR="00290DB4">
        <w:t xml:space="preserve"> the </w:t>
      </w:r>
      <w:r w:rsidR="00122F83">
        <w:t xml:space="preserve">SOCI </w:t>
      </w:r>
      <w:r w:rsidR="00290DB4">
        <w:t xml:space="preserve">Act, </w:t>
      </w:r>
      <w:r w:rsidR="00122F83">
        <w:t xml:space="preserve">associated </w:t>
      </w:r>
      <w:r w:rsidR="00290DB4">
        <w:t>Rules and</w:t>
      </w:r>
      <w:r w:rsidRPr="00AC39E8">
        <w:t xml:space="preserve"> CISC guidance materials. The complexity arises from the layered obligations, sector-specific requirements, and the interaction between registration, reporting, risk management, and enhanced security obligations for different types of assets. This is further explained in Appendix </w:t>
      </w:r>
      <w:r w:rsidR="008F7773" w:rsidRPr="00AC39E8">
        <w:t>J</w:t>
      </w:r>
      <w:r w:rsidRPr="00AC39E8">
        <w:t>.</w:t>
      </w:r>
    </w:p>
    <w:p w14:paraId="229ECE34" w14:textId="77777777" w:rsidR="00ED2AA3" w:rsidRPr="00AC39E8" w:rsidRDefault="00ED2AA3" w:rsidP="00597149">
      <w:pPr>
        <w:jc w:val="both"/>
      </w:pPr>
    </w:p>
    <w:p w14:paraId="4B381D9D" w14:textId="77777777" w:rsidR="00217AD0" w:rsidRPr="00AC39E8" w:rsidRDefault="00217AD0" w:rsidP="004E6158">
      <w:pPr>
        <w:spacing w:before="120" w:after="120"/>
        <w:rPr>
          <w:rFonts w:cs="Times New Roman (Body CS)"/>
          <w:caps/>
          <w:color w:val="1A6079" w:themeColor="accent4" w:themeShade="BF"/>
          <w:spacing w:val="40"/>
          <w:sz w:val="48"/>
          <w:szCs w:val="48"/>
        </w:rPr>
      </w:pPr>
      <w:bookmarkStart w:id="25" w:name="_Toc219229757"/>
      <w:r w:rsidRPr="00AC39E8">
        <w:rPr>
          <w:rFonts w:cs="Times New Roman (Body CS)"/>
          <w:caps/>
          <w:color w:val="1A6079" w:themeColor="accent4" w:themeShade="BF"/>
          <w:spacing w:val="40"/>
          <w:sz w:val="48"/>
          <w:szCs w:val="48"/>
        </w:rPr>
        <w:t>Conclusion</w:t>
      </w:r>
      <w:bookmarkEnd w:id="25"/>
    </w:p>
    <w:p w14:paraId="7BFE295B" w14:textId="77777777" w:rsidR="00217AD0" w:rsidRPr="00AC39E8" w:rsidRDefault="00217AD0" w:rsidP="00597149">
      <w:pPr>
        <w:jc w:val="both"/>
      </w:pPr>
      <w:r w:rsidRPr="00AC39E8">
        <w:t>The evolution of Australia’s critical infrastructure security framework through the SOCI Act represents a fundamental shift in how the nation approaches resilience and national security. What began in 2018 as a relatively straightforward ownership-and-control visibility regime has matured into a comprehensive, risk-based, resilience governance framework that addresses the complex interdependencies and cascading vulnerabilities inherent in modern critical infrastructure systems.</w:t>
      </w:r>
    </w:p>
    <w:p w14:paraId="27AD30A5" w14:textId="77777777" w:rsidR="00217AD0" w:rsidRPr="00AC39E8" w:rsidRDefault="00217AD0" w:rsidP="00597149">
      <w:pPr>
        <w:jc w:val="both"/>
      </w:pPr>
    </w:p>
    <w:p w14:paraId="6085888F" w14:textId="098BA615" w:rsidR="00217AD0" w:rsidRPr="00AC39E8" w:rsidRDefault="00217AD0" w:rsidP="00597149">
      <w:pPr>
        <w:jc w:val="both"/>
      </w:pPr>
      <w:r w:rsidRPr="00AC39E8">
        <w:t xml:space="preserve">The current framework embodies a sophisticated understanding of infrastructure resilience. It moves beyond traditional cybersecurity compliance to embrace an </w:t>
      </w:r>
      <w:r w:rsidR="009201F9">
        <w:t>‘</w:t>
      </w:r>
      <w:r w:rsidRPr="00AC39E8">
        <w:t>all-hazards</w:t>
      </w:r>
      <w:r w:rsidR="009201F9">
        <w:t>’</w:t>
      </w:r>
      <w:r w:rsidRPr="00AC39E8">
        <w:t xml:space="preserve"> approach that acknowledges the full spectrum of threats from physical terrorism and extreme weather events to supply chain vulnerabilities, insider threats, and foreign ownership and control influences. The tiered obligation structure ensures that regulatory burden is proportionate to national risk, with basic visibility requirements for all designated assets, enhanced obligations for systems requiring active risk management, and the most stringent controls for </w:t>
      </w:r>
      <w:r w:rsidR="004403A7">
        <w:t>SoNS</w:t>
      </w:r>
      <w:r w:rsidRPr="00AC39E8">
        <w:t>.</w:t>
      </w:r>
    </w:p>
    <w:p w14:paraId="5B2E2DF2" w14:textId="77777777" w:rsidR="00217AD0" w:rsidRPr="00AC39E8" w:rsidRDefault="00217AD0" w:rsidP="00597149">
      <w:pPr>
        <w:jc w:val="both"/>
      </w:pPr>
    </w:p>
    <w:p w14:paraId="7DD4C391" w14:textId="2FBB68A1" w:rsidR="00217AD0" w:rsidRPr="00AC39E8" w:rsidRDefault="00217AD0" w:rsidP="00597149">
      <w:pPr>
        <w:jc w:val="both"/>
      </w:pPr>
      <w:r w:rsidRPr="00AC39E8">
        <w:t xml:space="preserve">The success of the SOCI </w:t>
      </w:r>
      <w:r w:rsidR="004403A7">
        <w:t xml:space="preserve">Act </w:t>
      </w:r>
      <w:r w:rsidRPr="00AC39E8">
        <w:t>framework thus ultimately depends on several key factors including regulatory coherence across government agencies, practical guidance to ensure that industry responses to identified risk are strategic rather than merely reactive and flexibility to accommodate rapid technological change and emerging threats without the constant need to amend the legislation in such an environment. As the threat environment continues to evolve, as infrastructure systems become more interconnected and complex, and as new sectors and technologies emerge as nationally significant, the framework will require continuous refinement.</w:t>
      </w:r>
    </w:p>
    <w:p w14:paraId="122F0934" w14:textId="77777777" w:rsidR="005C3AA0" w:rsidRPr="00AC39E8" w:rsidRDefault="005C3AA0" w:rsidP="00B7244E"/>
    <w:p w14:paraId="35A569DF" w14:textId="77777777" w:rsidR="005C3AA0" w:rsidRPr="00AC39E8" w:rsidRDefault="005C3AA0" w:rsidP="00B7244E"/>
    <w:p w14:paraId="6B173D48" w14:textId="77777777" w:rsidR="005C3AA0" w:rsidRPr="00AC39E8" w:rsidRDefault="005C3AA0" w:rsidP="00B7244E"/>
    <w:p w14:paraId="39A431F2" w14:textId="77777777" w:rsidR="005C3AA0" w:rsidRPr="00AC39E8" w:rsidRDefault="005C3AA0" w:rsidP="00B7244E"/>
    <w:p w14:paraId="67494B14" w14:textId="77777777" w:rsidR="00C34E16" w:rsidRDefault="00C34E16" w:rsidP="00B7244E"/>
    <w:p w14:paraId="7640DAF7" w14:textId="10B9F672" w:rsidR="00C34E16" w:rsidRDefault="00C34E16" w:rsidP="00B7244E"/>
    <w:p w14:paraId="487A1CC6" w14:textId="6AD2F1C6" w:rsidR="00C34E16" w:rsidRDefault="00C34E16" w:rsidP="00B7244E"/>
    <w:p w14:paraId="3A851425" w14:textId="0BCD78C9" w:rsidR="00C34E16" w:rsidRDefault="00C34E16" w:rsidP="00B7244E"/>
    <w:p w14:paraId="4B2D1382" w14:textId="5065677B" w:rsidR="00C34E16" w:rsidRDefault="00C34E16" w:rsidP="00B7244E"/>
    <w:p w14:paraId="3C670EE4" w14:textId="77777777" w:rsidR="00C34E16" w:rsidRDefault="00C34E16" w:rsidP="00B7244E"/>
    <w:p w14:paraId="6B187806" w14:textId="77777777" w:rsidR="00C34E16" w:rsidRDefault="00C34E16" w:rsidP="00B7244E"/>
    <w:p w14:paraId="2993DB65" w14:textId="77777777" w:rsidR="00C34E16" w:rsidRDefault="00C34E16" w:rsidP="00B7244E"/>
    <w:p w14:paraId="4A5501CD" w14:textId="77777777" w:rsidR="00C34E16" w:rsidRDefault="00C34E16" w:rsidP="00B7244E"/>
    <w:p w14:paraId="4CEE9A6F" w14:textId="77777777" w:rsidR="00C34E16" w:rsidRDefault="00C34E16" w:rsidP="00B7244E"/>
    <w:p w14:paraId="4D22916F" w14:textId="77777777" w:rsidR="00C34E16" w:rsidRDefault="00C34E16" w:rsidP="00B7244E"/>
    <w:p w14:paraId="1A5936CF" w14:textId="77777777" w:rsidR="00C34E16" w:rsidRDefault="00C34E16" w:rsidP="00B7244E"/>
    <w:p w14:paraId="5291CADC" w14:textId="4A0770BE" w:rsidR="00C34E16" w:rsidRDefault="00C34E16" w:rsidP="00B7244E"/>
    <w:p w14:paraId="72F32294" w14:textId="4E61C473" w:rsidR="00C34E16" w:rsidRDefault="00C34E16" w:rsidP="00B7244E"/>
    <w:p w14:paraId="4F9E3BB8" w14:textId="77777777" w:rsidR="00C34E16" w:rsidRPr="00AC39E8" w:rsidRDefault="00C34E16" w:rsidP="00B7244E"/>
    <w:p w14:paraId="557AAF31" w14:textId="2DADC2EE" w:rsidR="005C3AA0" w:rsidRPr="00AC39E8" w:rsidRDefault="005C3AA0" w:rsidP="00B7244E"/>
    <w:p w14:paraId="31676357" w14:textId="77777777" w:rsidR="005C3AA0" w:rsidRPr="00AC39E8" w:rsidRDefault="005C3AA0" w:rsidP="00B7244E"/>
    <w:p w14:paraId="42D7C2FD" w14:textId="7680C38E" w:rsidR="005C3AA0" w:rsidRPr="00AC39E8" w:rsidRDefault="005C3AA0" w:rsidP="00B7244E"/>
    <w:p w14:paraId="07FD0E22" w14:textId="663C20C1" w:rsidR="005C3AA0" w:rsidRPr="00AC39E8" w:rsidRDefault="005C3AA0" w:rsidP="00B7244E"/>
    <w:p w14:paraId="21F33ADC" w14:textId="77777777" w:rsidR="005C3AA0" w:rsidRPr="00AC39E8" w:rsidRDefault="005C3AA0" w:rsidP="00B7244E"/>
    <w:p w14:paraId="43F66BAC" w14:textId="77777777" w:rsidR="005C3AA0" w:rsidRPr="00AC39E8" w:rsidRDefault="005C3AA0" w:rsidP="00B7244E"/>
    <w:tbl>
      <w:tblPr>
        <w:tblW w:w="10806" w:type="dxa"/>
        <w:tblCellMar>
          <w:left w:w="0" w:type="dxa"/>
          <w:right w:w="0" w:type="dxa"/>
        </w:tblCellMar>
        <w:tblLook w:val="0600" w:firstRow="0" w:lastRow="0" w:firstColumn="0" w:lastColumn="0" w:noHBand="1" w:noVBand="1"/>
      </w:tblPr>
      <w:tblGrid>
        <w:gridCol w:w="904"/>
        <w:gridCol w:w="4461"/>
        <w:gridCol w:w="4537"/>
        <w:gridCol w:w="898"/>
        <w:gridCol w:w="6"/>
      </w:tblGrid>
      <w:tr w:rsidR="008D62A5" w:rsidRPr="00AC39E8" w14:paraId="6F9B3308" w14:textId="77777777" w:rsidTr="00040461">
        <w:trPr>
          <w:gridAfter w:val="1"/>
          <w:wAfter w:w="6" w:type="dxa"/>
          <w:trHeight w:val="9749"/>
        </w:trPr>
        <w:tc>
          <w:tcPr>
            <w:tcW w:w="10800" w:type="dxa"/>
            <w:gridSpan w:val="4"/>
          </w:tcPr>
          <w:p w14:paraId="5EF81DC7" w14:textId="77777777" w:rsidR="008D62A5" w:rsidRPr="00AC39E8" w:rsidRDefault="008D62A5" w:rsidP="003F2863">
            <w:r w:rsidRPr="00AC39E8">
              <w:rPr>
                <w:noProof/>
                <w:lang w:eastAsia="en-AU"/>
              </w:rPr>
              <w:drawing>
                <wp:inline distT="0" distB="0" distL="0" distR="0" wp14:anchorId="34D4C52C" wp14:editId="758E067C">
                  <wp:extent cx="6858000" cy="6192982"/>
                  <wp:effectExtent l="0" t="0" r="0" b="0"/>
                  <wp:docPr id="758940267" name="Picture 758940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940267" name="Picture 758940267"/>
                          <pic:cNvPicPr/>
                        </pic:nvPicPr>
                        <pic:blipFill>
                          <a:blip r:embed="rId21"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982"/>
                          </a:xfrm>
                          <a:prstGeom prst="rect">
                            <a:avLst/>
                          </a:prstGeom>
                          <a:ln>
                            <a:noFill/>
                          </a:ln>
                          <a:extLst>
                            <a:ext uri="{53640926-AAD7-44D8-BBD7-CCE9431645EC}">
                              <a14:shadowObscured xmlns:a14="http://schemas.microsoft.com/office/drawing/2010/main"/>
                            </a:ext>
                          </a:extLst>
                        </pic:spPr>
                      </pic:pic>
                    </a:graphicData>
                  </a:graphic>
                </wp:inline>
              </w:drawing>
            </w:r>
          </w:p>
        </w:tc>
      </w:tr>
      <w:tr w:rsidR="008D62A5" w:rsidRPr="00AC39E8" w14:paraId="05966C83" w14:textId="77777777" w:rsidTr="00040461">
        <w:trPr>
          <w:trHeight w:val="24"/>
        </w:trPr>
        <w:tc>
          <w:tcPr>
            <w:tcW w:w="904" w:type="dxa"/>
            <w:shd w:val="clear" w:color="auto" w:fill="262626" w:themeFill="text1" w:themeFillTint="D9"/>
          </w:tcPr>
          <w:p w14:paraId="3001AEA5" w14:textId="77777777" w:rsidR="008D62A5" w:rsidRPr="00AC39E8" w:rsidRDefault="008D62A5" w:rsidP="003F2863">
            <w:pPr>
              <w:rPr>
                <w:lang w:eastAsia="en-AU"/>
              </w:rPr>
            </w:pPr>
          </w:p>
        </w:tc>
        <w:tc>
          <w:tcPr>
            <w:tcW w:w="4461" w:type="dxa"/>
            <w:tcBorders>
              <w:top w:val="single" w:sz="48" w:space="0" w:color="2381A2" w:themeColor="accent4"/>
            </w:tcBorders>
            <w:shd w:val="clear" w:color="auto" w:fill="262626" w:themeFill="text1" w:themeFillTint="D9"/>
          </w:tcPr>
          <w:p w14:paraId="4B95C9C8" w14:textId="77777777" w:rsidR="008D62A5" w:rsidRPr="00AC39E8" w:rsidRDefault="008D62A5" w:rsidP="003F2863">
            <w:pPr>
              <w:rPr>
                <w:vertAlign w:val="subscript"/>
                <w:lang w:eastAsia="en-AU"/>
              </w:rPr>
            </w:pPr>
          </w:p>
        </w:tc>
        <w:tc>
          <w:tcPr>
            <w:tcW w:w="4537" w:type="dxa"/>
            <w:shd w:val="clear" w:color="auto" w:fill="262626" w:themeFill="text1" w:themeFillTint="D9"/>
          </w:tcPr>
          <w:p w14:paraId="4C6ACF54" w14:textId="77777777" w:rsidR="008D62A5" w:rsidRPr="00AC39E8" w:rsidRDefault="008D62A5" w:rsidP="003F2863">
            <w:pPr>
              <w:rPr>
                <w:lang w:eastAsia="en-AU"/>
              </w:rPr>
            </w:pPr>
          </w:p>
        </w:tc>
        <w:tc>
          <w:tcPr>
            <w:tcW w:w="904" w:type="dxa"/>
            <w:gridSpan w:val="2"/>
            <w:shd w:val="clear" w:color="auto" w:fill="262626" w:themeFill="text1" w:themeFillTint="D9"/>
          </w:tcPr>
          <w:p w14:paraId="38A0A2E8" w14:textId="77777777" w:rsidR="008D62A5" w:rsidRPr="00AC39E8" w:rsidRDefault="008D62A5" w:rsidP="003F2863">
            <w:pPr>
              <w:rPr>
                <w:lang w:eastAsia="en-AU"/>
              </w:rPr>
            </w:pPr>
          </w:p>
        </w:tc>
      </w:tr>
      <w:tr w:rsidR="008D62A5" w:rsidRPr="00AC39E8" w14:paraId="41F37B7A" w14:textId="77777777" w:rsidTr="00040461">
        <w:trPr>
          <w:trHeight w:val="4032"/>
        </w:trPr>
        <w:tc>
          <w:tcPr>
            <w:tcW w:w="904" w:type="dxa"/>
            <w:shd w:val="clear" w:color="auto" w:fill="262626" w:themeFill="text1" w:themeFillTint="D9"/>
          </w:tcPr>
          <w:p w14:paraId="76CD82FA" w14:textId="77777777" w:rsidR="008D62A5" w:rsidRPr="00AC39E8" w:rsidRDefault="008D62A5" w:rsidP="003F2863"/>
        </w:tc>
        <w:tc>
          <w:tcPr>
            <w:tcW w:w="8998" w:type="dxa"/>
            <w:gridSpan w:val="2"/>
            <w:shd w:val="clear" w:color="auto" w:fill="262626" w:themeFill="text1" w:themeFillTint="D9"/>
          </w:tcPr>
          <w:p w14:paraId="4526A329" w14:textId="706E441C" w:rsidR="008D62A5" w:rsidRPr="00AC39E8" w:rsidRDefault="008D62A5" w:rsidP="003F2863">
            <w:pPr>
              <w:pStyle w:val="Heading1White"/>
            </w:pPr>
            <w:bookmarkStart w:id="26" w:name="_Toc219292792"/>
            <w:bookmarkStart w:id="27" w:name="_Toc220413518"/>
            <w:r w:rsidRPr="00AC39E8">
              <w:t>chapter two</w:t>
            </w:r>
            <w:bookmarkEnd w:id="26"/>
            <w:bookmarkEnd w:id="27"/>
          </w:p>
          <w:p w14:paraId="764E3CEC" w14:textId="1BDF6775" w:rsidR="008D62A5" w:rsidRPr="00AC39E8" w:rsidRDefault="00B62BAA" w:rsidP="003F2863">
            <w:pPr>
              <w:pStyle w:val="Heading1White"/>
              <w:rPr>
                <w:sz w:val="36"/>
                <w:szCs w:val="42"/>
              </w:rPr>
            </w:pPr>
            <w:bookmarkStart w:id="28" w:name="_Toc219292793"/>
            <w:bookmarkStart w:id="29" w:name="_Toc220413519"/>
            <w:r w:rsidRPr="00AC39E8">
              <w:rPr>
                <w:sz w:val="36"/>
                <w:szCs w:val="42"/>
              </w:rPr>
              <w:t>International Comparisons on Critical Infrastructure Breaches and Legislative Approaches</w:t>
            </w:r>
            <w:bookmarkEnd w:id="28"/>
            <w:bookmarkEnd w:id="29"/>
          </w:p>
          <w:p w14:paraId="3284328E" w14:textId="77777777" w:rsidR="008D62A5" w:rsidRPr="00AC39E8" w:rsidRDefault="008D62A5" w:rsidP="003F2863">
            <w:pPr>
              <w:pStyle w:val="NormalWhite"/>
            </w:pPr>
          </w:p>
          <w:p w14:paraId="14943F24" w14:textId="77777777" w:rsidR="008D62A5" w:rsidRPr="00AC39E8" w:rsidRDefault="008D62A5" w:rsidP="003F2863">
            <w:pPr>
              <w:pStyle w:val="NormalWhite"/>
            </w:pPr>
          </w:p>
          <w:p w14:paraId="1646FB7B" w14:textId="77777777" w:rsidR="008D62A5" w:rsidRPr="00AC39E8" w:rsidRDefault="008D62A5" w:rsidP="003F2863">
            <w:pPr>
              <w:pStyle w:val="NormalWhite"/>
            </w:pPr>
          </w:p>
        </w:tc>
        <w:tc>
          <w:tcPr>
            <w:tcW w:w="904" w:type="dxa"/>
            <w:gridSpan w:val="2"/>
            <w:shd w:val="clear" w:color="auto" w:fill="262626" w:themeFill="text1" w:themeFillTint="D9"/>
          </w:tcPr>
          <w:p w14:paraId="3C2A6863" w14:textId="77777777" w:rsidR="008D62A5" w:rsidRPr="00AC39E8" w:rsidRDefault="008D62A5" w:rsidP="003F2863"/>
        </w:tc>
      </w:tr>
      <w:tr w:rsidR="008D62A5" w:rsidRPr="00AC39E8" w14:paraId="48160FED" w14:textId="77777777" w:rsidTr="00040461">
        <w:trPr>
          <w:trHeight w:val="9749"/>
        </w:trPr>
        <w:tc>
          <w:tcPr>
            <w:tcW w:w="10806" w:type="dxa"/>
            <w:gridSpan w:val="5"/>
            <w:tcBorders>
              <w:bottom w:val="nil"/>
            </w:tcBorders>
          </w:tcPr>
          <w:p w14:paraId="37BDBD53" w14:textId="77777777" w:rsidR="009C32A0" w:rsidRPr="00AC39E8" w:rsidRDefault="009C32A0" w:rsidP="009C32A0">
            <w:pPr>
              <w:pStyle w:val="Graphicsanchor"/>
            </w:pPr>
          </w:p>
          <w:tbl>
            <w:tblPr>
              <w:tblW w:w="0" w:type="auto"/>
              <w:tblCellMar>
                <w:left w:w="0" w:type="dxa"/>
                <w:right w:w="0" w:type="dxa"/>
              </w:tblCellMar>
              <w:tblLook w:val="0600" w:firstRow="0" w:lastRow="0" w:firstColumn="0" w:lastColumn="0" w:noHBand="1" w:noVBand="1"/>
            </w:tblPr>
            <w:tblGrid>
              <w:gridCol w:w="5378"/>
              <w:gridCol w:w="5379"/>
            </w:tblGrid>
            <w:tr w:rsidR="009C32A0" w:rsidRPr="00AC39E8" w14:paraId="162DC50E" w14:textId="77777777" w:rsidTr="00C37AFF">
              <w:trPr>
                <w:trHeight w:val="60"/>
              </w:trPr>
              <w:tc>
                <w:tcPr>
                  <w:tcW w:w="5378" w:type="dxa"/>
                  <w:tcBorders>
                    <w:top w:val="single" w:sz="48" w:space="0" w:color="2381A2" w:themeColor="accent4"/>
                  </w:tcBorders>
                </w:tcPr>
                <w:p w14:paraId="0514ED00" w14:textId="77777777" w:rsidR="009C32A0" w:rsidRPr="00AC39E8" w:rsidRDefault="009C32A0" w:rsidP="009C32A0"/>
              </w:tc>
              <w:tc>
                <w:tcPr>
                  <w:tcW w:w="5379" w:type="dxa"/>
                </w:tcPr>
                <w:p w14:paraId="0ED4D64B" w14:textId="77777777" w:rsidR="009C32A0" w:rsidRPr="00AC39E8" w:rsidRDefault="009C32A0" w:rsidP="009C32A0"/>
              </w:tc>
            </w:tr>
            <w:tr w:rsidR="009C32A0" w:rsidRPr="00AC39E8" w14:paraId="7AE289B6" w14:textId="77777777" w:rsidTr="00C37AFF">
              <w:trPr>
                <w:trHeight w:val="2016"/>
              </w:trPr>
              <w:tc>
                <w:tcPr>
                  <w:tcW w:w="10757" w:type="dxa"/>
                  <w:gridSpan w:val="2"/>
                </w:tcPr>
                <w:p w14:paraId="380D15F2" w14:textId="77777777" w:rsidR="00B62BAA" w:rsidRPr="00AC39E8" w:rsidRDefault="00B62BAA" w:rsidP="004E6158">
                  <w:pPr>
                    <w:spacing w:before="120" w:after="120"/>
                    <w:rPr>
                      <w:rFonts w:cs="Times New Roman (Body CS)"/>
                      <w:caps/>
                      <w:color w:val="1A6079" w:themeColor="accent4" w:themeShade="BF"/>
                      <w:spacing w:val="40"/>
                      <w:sz w:val="48"/>
                      <w:szCs w:val="48"/>
                    </w:rPr>
                  </w:pPr>
                  <w:bookmarkStart w:id="30" w:name="_Toc219229759"/>
                  <w:r w:rsidRPr="00AC39E8">
                    <w:rPr>
                      <w:rFonts w:cs="Times New Roman (Body CS)"/>
                      <w:caps/>
                      <w:color w:val="1A6079" w:themeColor="accent4" w:themeShade="BF"/>
                      <w:spacing w:val="40"/>
                      <w:sz w:val="48"/>
                      <w:szCs w:val="48"/>
                    </w:rPr>
                    <w:t>Critical Infrastructure Breaches</w:t>
                  </w:r>
                  <w:bookmarkEnd w:id="30"/>
                </w:p>
                <w:p w14:paraId="32A378BE" w14:textId="66D9B5B9" w:rsidR="00EB20BA" w:rsidRPr="00AC39E8" w:rsidRDefault="00EB20BA" w:rsidP="002617B4">
                  <w:pPr>
                    <w:jc w:val="both"/>
                  </w:pPr>
                  <w:r w:rsidRPr="00AC39E8">
                    <w:t xml:space="preserve">There is a large amount of academic, government and business literature focusing on </w:t>
                  </w:r>
                  <w:r w:rsidR="009203F2" w:rsidRPr="00AC39E8">
                    <w:t>c</w:t>
                  </w:r>
                  <w:r w:rsidRPr="00AC39E8">
                    <w:t xml:space="preserve">ritical </w:t>
                  </w:r>
                  <w:r w:rsidR="009203F2" w:rsidRPr="00AC39E8">
                    <w:t>i</w:t>
                  </w:r>
                  <w:r w:rsidRPr="00AC39E8">
                    <w:t xml:space="preserve">nfrastructure breaches internationally and, particularly, on aspects of the supply chain and </w:t>
                  </w:r>
                  <w:r w:rsidR="00FE38A7">
                    <w:t>operational technology (</w:t>
                  </w:r>
                  <w:r w:rsidRPr="00AC39E8">
                    <w:t>OT</w:t>
                  </w:r>
                  <w:r w:rsidR="00FE38A7">
                    <w:t>)</w:t>
                  </w:r>
                  <w:r w:rsidRPr="00AC39E8">
                    <w:t xml:space="preserve"> systems that monitor and control physical devices, processes, and infrastructure in the real world. Some examples are referenced below to indicate trends, indicators of complexity and observed weaknesses.</w:t>
                  </w:r>
                </w:p>
                <w:p w14:paraId="5AD1028A" w14:textId="77777777" w:rsidR="00EB20BA" w:rsidRPr="00AC39E8" w:rsidRDefault="00EB20BA" w:rsidP="002617B4">
                  <w:pPr>
                    <w:jc w:val="both"/>
                  </w:pPr>
                </w:p>
                <w:p w14:paraId="350980F3" w14:textId="336E4410" w:rsidR="00B62BAA" w:rsidRPr="00AC39E8" w:rsidRDefault="00B62BAA" w:rsidP="002617B4">
                  <w:pPr>
                    <w:jc w:val="both"/>
                  </w:pPr>
                  <w:r w:rsidRPr="00AC39E8">
                    <w:t xml:space="preserve">There is a growing crisis in supply chain cyberattacks affecting UK, US and </w:t>
                  </w:r>
                  <w:r w:rsidR="004403A7">
                    <w:t>South-East</w:t>
                  </w:r>
                  <w:r w:rsidRPr="00AC39E8">
                    <w:t xml:space="preserve"> Asian businesses, with 61% of UK industry experiencing such breaches in the past year. It is argued that modern organi</w:t>
                  </w:r>
                  <w:r w:rsidR="00B906AB" w:rsidRPr="00AC39E8">
                    <w:t>s</w:t>
                  </w:r>
                  <w:r w:rsidRPr="00AC39E8">
                    <w:t>ations' reliance on interconnected systems and third-party providers creates multiple entry points for attackers, who increasingly target smaller suppliers as the easiest route into well-defended enterprises. Notable examples include attacks on major retailers like M&amp;S, Co-op, and Harrods, as well as Jaguar Land Rover's production halt due to a cyber breach. A recent TechRadar (2025) article highlights a dangerous disconnect between organi</w:t>
                  </w:r>
                  <w:r w:rsidR="00B906AB" w:rsidRPr="00AC39E8">
                    <w:t>s</w:t>
                  </w:r>
                  <w:r w:rsidRPr="00AC39E8">
                    <w:t xml:space="preserve">ational confidence and actual preparedness, recommending three key </w:t>
                  </w:r>
                  <w:r w:rsidR="000E3B3E" w:rsidRPr="00AC39E8">
                    <w:t>steps</w:t>
                  </w:r>
                  <w:r w:rsidR="000E3B3E">
                    <w:t>:</w:t>
                  </w:r>
                  <w:r w:rsidRPr="00AC39E8">
                    <w:t xml:space="preserve"> embedding holistic security in partnership agreements, implementing continuous people vetting</w:t>
                  </w:r>
                  <w:r w:rsidR="00566681">
                    <w:t xml:space="preserve">, </w:t>
                  </w:r>
                  <w:r w:rsidRPr="00AC39E8">
                    <w:t>business and security audits, and strengthening internal cyber defences.</w:t>
                  </w:r>
                </w:p>
                <w:p w14:paraId="7A81973A" w14:textId="77777777" w:rsidR="00B62BAA" w:rsidRPr="00AC39E8" w:rsidRDefault="00B62BAA" w:rsidP="002617B4">
                  <w:pPr>
                    <w:jc w:val="both"/>
                  </w:pPr>
                </w:p>
                <w:p w14:paraId="6738E604" w14:textId="2B9E1922" w:rsidR="00EB20BA" w:rsidRPr="00AC39E8" w:rsidRDefault="00EB20BA" w:rsidP="002617B4">
                  <w:pPr>
                    <w:jc w:val="both"/>
                  </w:pPr>
                  <w:r w:rsidRPr="00AC39E8">
                    <w:t xml:space="preserve">Dr. David Mussington </w:t>
                  </w:r>
                  <w:r w:rsidR="004403A7">
                    <w:t>(</w:t>
                  </w:r>
                  <w:r w:rsidRPr="00AC39E8">
                    <w:t xml:space="preserve">previously of the </w:t>
                  </w:r>
                  <w:r w:rsidR="004403A7">
                    <w:t xml:space="preserve">US </w:t>
                  </w:r>
                  <w:r w:rsidRPr="00AC39E8">
                    <w:t xml:space="preserve">CISA) provided an analysis of the Earth Ammit threat actor (attributed to China) and examines two linked campaigns, VENOM and TIDRONE, that demonstrate sophisticated supply chain compromise targeting Taiwan and South Korea's drone, satellite, and defence manufacturing sectors. The threat actor compromised upstream software and </w:t>
                  </w:r>
                  <w:r w:rsidR="000F3CB7">
                    <w:t>e</w:t>
                  </w:r>
                  <w:r w:rsidRPr="00AC39E8">
                    <w:t xml:space="preserve">nterprise </w:t>
                  </w:r>
                  <w:r w:rsidR="000F3CB7">
                    <w:t>r</w:t>
                  </w:r>
                  <w:r w:rsidRPr="00AC39E8">
                    <w:t xml:space="preserve">esource </w:t>
                  </w:r>
                  <w:r w:rsidR="000F3CB7">
                    <w:t>p</w:t>
                  </w:r>
                  <w:r w:rsidRPr="00AC39E8">
                    <w:t>lanning</w:t>
                  </w:r>
                  <w:r w:rsidR="000F3CB7">
                    <w:t xml:space="preserve"> </w:t>
                  </w:r>
                  <w:r w:rsidRPr="00AC39E8">
                    <w:t>providers to inject malicious updates into downstream environments, particularly targeting military organi</w:t>
                  </w:r>
                  <w:r w:rsidR="00B906AB" w:rsidRPr="00AC39E8">
                    <w:t>s</w:t>
                  </w:r>
                  <w:r w:rsidRPr="00AC39E8">
                    <w:t xml:space="preserve">ations, satellite/drone manufacturers, and defence-adjacent payment platforms. From a critical infrastructure perspective, the campaigns reveal how </w:t>
                  </w:r>
                  <w:r w:rsidR="009203F2" w:rsidRPr="00AC39E8">
                    <w:t>‘</w:t>
                  </w:r>
                  <w:r w:rsidRPr="00AC39E8">
                    <w:t>enterprise I</w:t>
                  </w:r>
                  <w:r w:rsidR="000F3CB7">
                    <w:t>nformation Technology (IT)</w:t>
                  </w:r>
                  <w:r w:rsidR="009203F2" w:rsidRPr="00AC39E8">
                    <w:t>’</w:t>
                  </w:r>
                  <w:r w:rsidRPr="00AC39E8">
                    <w:t xml:space="preserve"> systems now constitute strategic battlespace for Low Earth Orbit (LEO) resilience and intelligence, surveillance, and reconnaissance </w:t>
                  </w:r>
                  <w:r w:rsidR="000F3CB7">
                    <w:t xml:space="preserve">(ISR) </w:t>
                  </w:r>
                  <w:r w:rsidRPr="00AC39E8">
                    <w:t>continuity. The analysis emphasi</w:t>
                  </w:r>
                  <w:r w:rsidR="00E54F86" w:rsidRPr="00AC39E8">
                    <w:t>s</w:t>
                  </w:r>
                  <w:r w:rsidRPr="00AC39E8">
                    <w:t xml:space="preserve">es that compromised </w:t>
                  </w:r>
                  <w:r w:rsidR="000F3CB7">
                    <w:t>enterprise resource planning</w:t>
                  </w:r>
                  <w:r w:rsidRPr="00AC39E8">
                    <w:t xml:space="preserve"> systems could enable adversaries to alter firmware, exfiltrate operational data (maintenance schedules, deployment plans, asset locations), and map dependencies between ground segments and LEO constellations. This pre-positioned access could degrade ISR and drone capabilities during crises, particularly in Indo-Pacific conflicts. Mussington argues that LEO security must extend beyond satellites to include business systems managing constellations, and recommends treating key vendors as critical infrastructure, demanding </w:t>
                  </w:r>
                  <w:r w:rsidR="000F3CB7">
                    <w:t>s</w:t>
                  </w:r>
                  <w:r w:rsidRPr="00AC39E8">
                    <w:t xml:space="preserve">oftware </w:t>
                  </w:r>
                  <w:r w:rsidR="000F3CB7">
                    <w:t>b</w:t>
                  </w:r>
                  <w:r w:rsidRPr="00AC39E8">
                    <w:t xml:space="preserve">ills of </w:t>
                  </w:r>
                  <w:r w:rsidR="000F3CB7">
                    <w:t>m</w:t>
                  </w:r>
                  <w:r w:rsidRPr="00AC39E8">
                    <w:t xml:space="preserve">aterials, implementing </w:t>
                  </w:r>
                  <w:r w:rsidR="000F3CB7">
                    <w:t>z</w:t>
                  </w:r>
                  <w:r w:rsidRPr="00AC39E8">
                    <w:t xml:space="preserve">ero </w:t>
                  </w:r>
                  <w:r w:rsidR="000F3CB7">
                    <w:t>t</w:t>
                  </w:r>
                  <w:r w:rsidRPr="00AC39E8">
                    <w:t>rust architecture, and conducting tabletop exercises based on supply chain compromise scenarios.</w:t>
                  </w:r>
                </w:p>
                <w:p w14:paraId="2F5F4C6B" w14:textId="77777777" w:rsidR="00B62BAA" w:rsidRPr="00AC39E8" w:rsidRDefault="00B62BAA" w:rsidP="002617B4">
                  <w:pPr>
                    <w:jc w:val="both"/>
                  </w:pPr>
                </w:p>
                <w:p w14:paraId="71C8D1DC" w14:textId="4A39BC5B" w:rsidR="00EB20BA" w:rsidRPr="00AC39E8" w:rsidRDefault="00EB20BA" w:rsidP="002617B4">
                  <w:pPr>
                    <w:jc w:val="both"/>
                  </w:pPr>
                  <w:r w:rsidRPr="00AC39E8">
                    <w:t>The 2025 SANS (a large US and international SysAdmin, Audit, Network, and Security cybersecurity training provider) survey of 330 Industrial Control System (ICS) /OT security professionals reveals that 22% of organi</w:t>
                  </w:r>
                  <w:r w:rsidR="00B906AB" w:rsidRPr="00AC39E8">
                    <w:t>s</w:t>
                  </w:r>
                  <w:r w:rsidRPr="00AC39E8">
                    <w:t>ations experienced cybersecurity incidents in the past year, with 50% originating from unauthori</w:t>
                  </w:r>
                  <w:r w:rsidR="00B906AB" w:rsidRPr="00AC39E8">
                    <w:t>s</w:t>
                  </w:r>
                  <w:r w:rsidRPr="00AC39E8">
                    <w:t>ed external access and 40% causing operational disruption. Key findings indicate that only 14% of organi</w:t>
                  </w:r>
                  <w:r w:rsidR="00B906AB" w:rsidRPr="00AC39E8">
                    <w:t>s</w:t>
                  </w:r>
                  <w:r w:rsidRPr="00AC39E8">
                    <w:t xml:space="preserve">ations feel fully prepared for emerging threats, only 13% have implemented advanced remote access controls, and coverage gaps exist across the Purdue Model (model used </w:t>
                  </w:r>
                  <w:r w:rsidR="00E777F3">
                    <w:t xml:space="preserve">to </w:t>
                  </w:r>
                  <w:r w:rsidRPr="00AC39E8">
                    <w:t>secur</w:t>
                  </w:r>
                  <w:r w:rsidR="00E777F3">
                    <w:t>e</w:t>
                  </w:r>
                  <w:r w:rsidRPr="00AC39E8">
                    <w:t xml:space="preserve"> cyber-physical aspects of OT security) with minimal visibility at lower operational levels. The survey shows that regulation drives security maturity and regulated sites experienced 50% fewer financial losses and safety impacts despite similar incident rates. Organi</w:t>
                  </w:r>
                  <w:r w:rsidR="00B906AB" w:rsidRPr="00AC39E8">
                    <w:t>s</w:t>
                  </w:r>
                  <w:r w:rsidRPr="00AC39E8">
                    <w:t>ations are prioriti</w:t>
                  </w:r>
                  <w:r w:rsidR="00B906AB" w:rsidRPr="00AC39E8">
                    <w:t>s</w:t>
                  </w:r>
                  <w:r w:rsidRPr="00AC39E8">
                    <w:t>ing investments in asset visibility (54%), threat detection (43%), and secure remote access (40%) for 2026-2027, with both regulatory requirements and evolving threats serving as primary drivers.</w:t>
                  </w:r>
                </w:p>
                <w:p w14:paraId="693DC5C4" w14:textId="77777777" w:rsidR="00045087" w:rsidRPr="00AC39E8" w:rsidRDefault="00045087" w:rsidP="002617B4">
                  <w:pPr>
                    <w:jc w:val="both"/>
                  </w:pPr>
                </w:p>
                <w:p w14:paraId="1A980400" w14:textId="1BD49580" w:rsidR="00EB20BA" w:rsidRPr="00AC39E8" w:rsidRDefault="00EB20BA" w:rsidP="002617B4">
                  <w:pPr>
                    <w:jc w:val="both"/>
                  </w:pPr>
                  <w:r w:rsidRPr="00AC39E8">
                    <w:t xml:space="preserve">The World Economic Forum Global Cyber Security Outlook of 2025 indicated </w:t>
                  </w:r>
                  <w:r w:rsidR="009203F2" w:rsidRPr="00AC39E8">
                    <w:t>s</w:t>
                  </w:r>
                  <w:r w:rsidRPr="00AC39E8">
                    <w:t xml:space="preserve">upply </w:t>
                  </w:r>
                  <w:r w:rsidR="009203F2" w:rsidRPr="00AC39E8">
                    <w:t>c</w:t>
                  </w:r>
                  <w:r w:rsidRPr="00AC39E8">
                    <w:t xml:space="preserve">hain </w:t>
                  </w:r>
                  <w:r w:rsidR="009203F2" w:rsidRPr="00AC39E8">
                    <w:t>v</w:t>
                  </w:r>
                  <w:r w:rsidRPr="00AC39E8">
                    <w:t>ulnerabilities are a primary concern looking forward to 2026</w:t>
                  </w:r>
                  <w:r w:rsidR="00045087" w:rsidRPr="00AC39E8">
                    <w:t>:</w:t>
                  </w:r>
                </w:p>
                <w:p w14:paraId="54DE38DC" w14:textId="59BAA26D" w:rsidR="00EB20BA" w:rsidRPr="00AC39E8" w:rsidRDefault="00EB20BA" w:rsidP="002617B4">
                  <w:pPr>
                    <w:numPr>
                      <w:ilvl w:val="0"/>
                      <w:numId w:val="8"/>
                    </w:numPr>
                    <w:jc w:val="both"/>
                  </w:pPr>
                  <w:r w:rsidRPr="00AC39E8">
                    <w:rPr>
                      <w:b/>
                      <w:bCs/>
                    </w:rPr>
                    <w:t>54% of large organi</w:t>
                  </w:r>
                  <w:r w:rsidR="00E54F86" w:rsidRPr="00AC39E8">
                    <w:rPr>
                      <w:b/>
                      <w:bCs/>
                    </w:rPr>
                    <w:t>s</w:t>
                  </w:r>
                  <w:r w:rsidRPr="00AC39E8">
                    <w:rPr>
                      <w:b/>
                      <w:bCs/>
                    </w:rPr>
                    <w:t>ations</w:t>
                  </w:r>
                  <w:r w:rsidRPr="00AC39E8">
                    <w:t xml:space="preserve"> identify supply chain challenges as the greatest barrier to achieving cyber resilience</w:t>
                  </w:r>
                </w:p>
                <w:p w14:paraId="6C3826FC" w14:textId="15B847E2" w:rsidR="00EB20BA" w:rsidRPr="00AC39E8" w:rsidRDefault="00045087" w:rsidP="002617B4">
                  <w:pPr>
                    <w:numPr>
                      <w:ilvl w:val="0"/>
                      <w:numId w:val="8"/>
                    </w:numPr>
                    <w:jc w:val="both"/>
                  </w:pPr>
                  <w:r w:rsidRPr="00AC39E8">
                    <w:t>s</w:t>
                  </w:r>
                  <w:r w:rsidR="00EB20BA" w:rsidRPr="00AC39E8">
                    <w:t xml:space="preserve">upply chain complexity has emerged as the </w:t>
                  </w:r>
                  <w:r w:rsidR="00EB20BA" w:rsidRPr="00AC39E8">
                    <w:rPr>
                      <w:b/>
                      <w:bCs/>
                    </w:rPr>
                    <w:t>top cybersecurity risk from an ecosystem perspective</w:t>
                  </w:r>
                </w:p>
                <w:p w14:paraId="413C944C" w14:textId="3A66D6CE" w:rsidR="00EB20BA" w:rsidRPr="00AC39E8" w:rsidRDefault="00045087" w:rsidP="002617B4">
                  <w:pPr>
                    <w:numPr>
                      <w:ilvl w:val="0"/>
                      <w:numId w:val="8"/>
                    </w:numPr>
                    <w:jc w:val="both"/>
                  </w:pPr>
                  <w:r w:rsidRPr="00AC39E8">
                    <w:t>k</w:t>
                  </w:r>
                  <w:r w:rsidR="00EB20BA" w:rsidRPr="00AC39E8">
                    <w:t xml:space="preserve">ey concerns include </w:t>
                  </w:r>
                  <w:r w:rsidR="00EB20BA" w:rsidRPr="00AC39E8">
                    <w:rPr>
                      <w:b/>
                      <w:bCs/>
                    </w:rPr>
                    <w:t>software vulnerabilities</w:t>
                  </w:r>
                  <w:r w:rsidR="00EB20BA" w:rsidRPr="00AC39E8">
                    <w:t xml:space="preserve"> introduced by third</w:t>
                  </w:r>
                  <w:r w:rsidR="009203F2" w:rsidRPr="00AC39E8">
                    <w:t>-</w:t>
                  </w:r>
                  <w:r w:rsidR="00EB20BA" w:rsidRPr="00AC39E8">
                    <w:t>parties and cyber</w:t>
                  </w:r>
                  <w:r w:rsidR="009203F2" w:rsidRPr="00AC39E8">
                    <w:t>-</w:t>
                  </w:r>
                  <w:r w:rsidR="00EB20BA" w:rsidRPr="00AC39E8">
                    <w:t>attack propagation throughout ecosystems.</w:t>
                  </w:r>
                </w:p>
                <w:p w14:paraId="35062248" w14:textId="77777777" w:rsidR="00EB20BA" w:rsidRPr="00AC39E8" w:rsidRDefault="00EB20BA" w:rsidP="002617B4">
                  <w:pPr>
                    <w:jc w:val="both"/>
                  </w:pPr>
                </w:p>
                <w:p w14:paraId="5C12E530" w14:textId="092F3320" w:rsidR="00EB20BA" w:rsidRPr="00AC39E8" w:rsidRDefault="00EB20BA" w:rsidP="002617B4">
                  <w:pPr>
                    <w:jc w:val="both"/>
                  </w:pPr>
                  <w:r w:rsidRPr="00AC39E8">
                    <w:t>The report identifies several high-risk critical infrastructure sectors facing unprecedented threats including:</w:t>
                  </w:r>
                </w:p>
                <w:p w14:paraId="5BEF5AB2" w14:textId="37BD8EA9" w:rsidR="00EB20BA" w:rsidRPr="00AC39E8" w:rsidRDefault="00EB6092" w:rsidP="002617B4">
                  <w:pPr>
                    <w:numPr>
                      <w:ilvl w:val="0"/>
                      <w:numId w:val="9"/>
                    </w:numPr>
                    <w:jc w:val="both"/>
                  </w:pPr>
                  <w:r w:rsidRPr="00AC39E8">
                    <w:rPr>
                      <w:b/>
                      <w:bCs/>
                    </w:rPr>
                    <w:t>w</w:t>
                  </w:r>
                  <w:r w:rsidR="00EB20BA" w:rsidRPr="00AC39E8">
                    <w:rPr>
                      <w:b/>
                      <w:bCs/>
                    </w:rPr>
                    <w:t xml:space="preserve">ater </w:t>
                  </w:r>
                  <w:r w:rsidR="00045087" w:rsidRPr="00AC39E8">
                    <w:rPr>
                      <w:b/>
                      <w:bCs/>
                    </w:rPr>
                    <w:t>f</w:t>
                  </w:r>
                  <w:r w:rsidR="00EB20BA" w:rsidRPr="00AC39E8">
                    <w:rPr>
                      <w:b/>
                      <w:bCs/>
                    </w:rPr>
                    <w:t>acilities</w:t>
                  </w:r>
                  <w:r w:rsidR="00EB20BA" w:rsidRPr="00AC39E8">
                    <w:t xml:space="preserve">: </w:t>
                  </w:r>
                  <w:r w:rsidR="005B5864" w:rsidRPr="00AC39E8">
                    <w:t>c</w:t>
                  </w:r>
                  <w:r w:rsidR="00EB20BA" w:rsidRPr="00AC39E8">
                    <w:t>yber</w:t>
                  </w:r>
                  <w:r w:rsidR="005B5864" w:rsidRPr="00AC39E8">
                    <w:t>-</w:t>
                  </w:r>
                  <w:r w:rsidR="00EB20BA" w:rsidRPr="00AC39E8">
                    <w:t>attacks pose significant risks to public safety. The October 2024 attack on the largest U</w:t>
                  </w:r>
                  <w:r w:rsidR="000F3CB7">
                    <w:t>S</w:t>
                  </w:r>
                  <w:r w:rsidR="00EB20BA" w:rsidRPr="00AC39E8">
                    <w:t xml:space="preserve"> water utility highlighted infrastructure vulnerabilities (CISA, 2024)</w:t>
                  </w:r>
                </w:p>
                <w:p w14:paraId="08774CF6" w14:textId="6DFB7590" w:rsidR="00EB20BA" w:rsidRPr="00AC39E8" w:rsidRDefault="00EB6092" w:rsidP="002617B4">
                  <w:pPr>
                    <w:numPr>
                      <w:ilvl w:val="0"/>
                      <w:numId w:val="9"/>
                    </w:numPr>
                    <w:jc w:val="both"/>
                  </w:pPr>
                  <w:r w:rsidRPr="00AC39E8">
                    <w:rPr>
                      <w:b/>
                      <w:bCs/>
                    </w:rPr>
                    <w:t>e</w:t>
                  </w:r>
                  <w:r w:rsidR="00EB20BA" w:rsidRPr="00AC39E8">
                    <w:rPr>
                      <w:b/>
                      <w:bCs/>
                    </w:rPr>
                    <w:t xml:space="preserve">nergy </w:t>
                  </w:r>
                  <w:r w:rsidR="00045087" w:rsidRPr="00AC39E8">
                    <w:rPr>
                      <w:b/>
                      <w:bCs/>
                    </w:rPr>
                    <w:t>i</w:t>
                  </w:r>
                  <w:r w:rsidR="00EB20BA" w:rsidRPr="00AC39E8">
                    <w:rPr>
                      <w:b/>
                      <w:bCs/>
                    </w:rPr>
                    <w:t>nfrastructure</w:t>
                  </w:r>
                  <w:r w:rsidR="00EB20BA" w:rsidRPr="00AC39E8">
                    <w:t xml:space="preserve">: </w:t>
                  </w:r>
                </w:p>
                <w:p w14:paraId="63D03B3A" w14:textId="64507AFC" w:rsidR="00EB20BA" w:rsidRPr="00AC39E8" w:rsidRDefault="00045087" w:rsidP="002617B4">
                  <w:pPr>
                    <w:numPr>
                      <w:ilvl w:val="1"/>
                      <w:numId w:val="9"/>
                    </w:numPr>
                    <w:jc w:val="both"/>
                  </w:pPr>
                  <w:r w:rsidRPr="00AC39E8">
                    <w:t>p</w:t>
                  </w:r>
                  <w:r w:rsidR="00EB20BA" w:rsidRPr="00AC39E8">
                    <w:t>ower grids remain attractive targets due to heavy technology dependence</w:t>
                  </w:r>
                </w:p>
                <w:p w14:paraId="467D134F" w14:textId="38443EA1" w:rsidR="00EB20BA" w:rsidRPr="00AC39E8" w:rsidRDefault="00045087" w:rsidP="002617B4">
                  <w:pPr>
                    <w:numPr>
                      <w:ilvl w:val="1"/>
                      <w:numId w:val="9"/>
                    </w:numPr>
                    <w:jc w:val="both"/>
                  </w:pPr>
                  <w:r w:rsidRPr="00AC39E8">
                    <w:t>r</w:t>
                  </w:r>
                  <w:r w:rsidR="00EB20BA" w:rsidRPr="00AC39E8">
                    <w:t>enewable energy transition introduces new vulnerabilities if security isn't foundational</w:t>
                  </w:r>
                </w:p>
                <w:p w14:paraId="475AA57A" w14:textId="63D4368F" w:rsidR="00EB20BA" w:rsidRPr="00AC39E8" w:rsidRDefault="00EB6092" w:rsidP="002617B4">
                  <w:pPr>
                    <w:numPr>
                      <w:ilvl w:val="0"/>
                      <w:numId w:val="9"/>
                    </w:numPr>
                    <w:jc w:val="both"/>
                  </w:pPr>
                  <w:r w:rsidRPr="00AC39E8">
                    <w:rPr>
                      <w:b/>
                      <w:bCs/>
                    </w:rPr>
                    <w:t>c</w:t>
                  </w:r>
                  <w:r w:rsidR="00EB20BA" w:rsidRPr="00AC39E8">
                    <w:rPr>
                      <w:b/>
                      <w:bCs/>
                    </w:rPr>
                    <w:t xml:space="preserve">ommunications </w:t>
                  </w:r>
                  <w:r w:rsidR="00045087" w:rsidRPr="00AC39E8">
                    <w:rPr>
                      <w:b/>
                      <w:bCs/>
                    </w:rPr>
                    <w:t>i</w:t>
                  </w:r>
                  <w:r w:rsidR="00EB20BA" w:rsidRPr="00AC39E8">
                    <w:rPr>
                      <w:b/>
                      <w:bCs/>
                    </w:rPr>
                    <w:t>nfrastructure</w:t>
                  </w:r>
                  <w:r w:rsidR="00EB20BA" w:rsidRPr="00AC39E8">
                    <w:t xml:space="preserve">: </w:t>
                  </w:r>
                </w:p>
                <w:p w14:paraId="7B8B02BF" w14:textId="090CAB85" w:rsidR="00EB20BA" w:rsidRPr="00AC39E8" w:rsidRDefault="00EB20BA" w:rsidP="002617B4">
                  <w:pPr>
                    <w:numPr>
                      <w:ilvl w:val="1"/>
                      <w:numId w:val="9"/>
                    </w:numPr>
                    <w:jc w:val="both"/>
                  </w:pPr>
                  <w:r w:rsidRPr="00AC39E8">
                    <w:t xml:space="preserve">124 cyber operations against </w:t>
                  </w:r>
                  <w:r w:rsidR="002617B4">
                    <w:t>S</w:t>
                  </w:r>
                  <w:r w:rsidRPr="00AC39E8">
                    <w:t>pace sector, including the commercial sector, recorded in Ukraine conflict context</w:t>
                  </w:r>
                </w:p>
                <w:p w14:paraId="1EF559E4" w14:textId="125BDC31" w:rsidR="00EB20BA" w:rsidRPr="00AC39E8" w:rsidRDefault="00045087" w:rsidP="002617B4">
                  <w:pPr>
                    <w:numPr>
                      <w:ilvl w:val="1"/>
                      <w:numId w:val="9"/>
                    </w:numPr>
                    <w:jc w:val="both"/>
                  </w:pPr>
                  <w:r w:rsidRPr="00AC39E8">
                    <w:t>u</w:t>
                  </w:r>
                  <w:r w:rsidR="00EB20BA" w:rsidRPr="00AC39E8">
                    <w:t>ndersea cable vulnerabilities in Baltic Sea incidents</w:t>
                  </w:r>
                </w:p>
                <w:p w14:paraId="45864716" w14:textId="688291D2" w:rsidR="00EB20BA" w:rsidRPr="00AC39E8" w:rsidRDefault="00045087" w:rsidP="002617B4">
                  <w:pPr>
                    <w:numPr>
                      <w:ilvl w:val="1"/>
                      <w:numId w:val="9"/>
                    </w:numPr>
                    <w:jc w:val="both"/>
                  </w:pPr>
                  <w:r w:rsidRPr="00AC39E8">
                    <w:t>s</w:t>
                  </w:r>
                  <w:r w:rsidR="00EB20BA" w:rsidRPr="00AC39E8">
                    <w:t>atellite networks and telecommunications increasingly targeted</w:t>
                  </w:r>
                  <w:r w:rsidRPr="00AC39E8">
                    <w:t>.</w:t>
                  </w:r>
                </w:p>
                <w:p w14:paraId="4B61E6DE" w14:textId="77777777" w:rsidR="00EB20BA" w:rsidRPr="00AC39E8" w:rsidRDefault="00EB20BA" w:rsidP="002617B4">
                  <w:pPr>
                    <w:jc w:val="both"/>
                    <w:rPr>
                      <w:b/>
                      <w:bCs/>
                    </w:rPr>
                  </w:pPr>
                </w:p>
                <w:p w14:paraId="05E29E41" w14:textId="6E463C96" w:rsidR="00EB20BA" w:rsidRPr="00AC39E8" w:rsidRDefault="00122F83" w:rsidP="002617B4">
                  <w:pPr>
                    <w:jc w:val="both"/>
                  </w:pPr>
                  <w:r>
                    <w:t>T</w:t>
                  </w:r>
                  <w:r w:rsidR="00EB20BA" w:rsidRPr="00AC39E8">
                    <w:t>he report identifies six compounding complexity factors affecting critical infrastructure:</w:t>
                  </w:r>
                </w:p>
                <w:p w14:paraId="1826ACCC" w14:textId="3F2DE797" w:rsidR="00EB20BA" w:rsidRPr="00AC39E8" w:rsidRDefault="00045087" w:rsidP="002617B4">
                  <w:pPr>
                    <w:numPr>
                      <w:ilvl w:val="0"/>
                      <w:numId w:val="10"/>
                    </w:numPr>
                    <w:jc w:val="both"/>
                  </w:pPr>
                  <w:r w:rsidRPr="00AC39E8">
                    <w:t>g</w:t>
                  </w:r>
                  <w:r w:rsidR="00EB20BA" w:rsidRPr="00AC39E8">
                    <w:t>eopolitical tensions (60% of organi</w:t>
                  </w:r>
                  <w:r w:rsidR="00E54F86" w:rsidRPr="00AC39E8">
                    <w:t>s</w:t>
                  </w:r>
                  <w:r w:rsidR="00EB20BA" w:rsidRPr="00AC39E8">
                    <w:t>ations report strategy impacts)</w:t>
                  </w:r>
                </w:p>
                <w:p w14:paraId="1EBFBB85" w14:textId="1204379E" w:rsidR="00EB20BA" w:rsidRPr="00AC39E8" w:rsidRDefault="00045087" w:rsidP="002617B4">
                  <w:pPr>
                    <w:numPr>
                      <w:ilvl w:val="0"/>
                      <w:numId w:val="10"/>
                    </w:numPr>
                    <w:jc w:val="both"/>
                  </w:pPr>
                  <w:r w:rsidRPr="00AC39E8">
                    <w:t>c</w:t>
                  </w:r>
                  <w:r w:rsidR="00EB20BA" w:rsidRPr="00AC39E8">
                    <w:t>ybercrime sophistication</w:t>
                  </w:r>
                </w:p>
                <w:p w14:paraId="3C8993A4" w14:textId="77777777" w:rsidR="00EB20BA" w:rsidRPr="00AC39E8" w:rsidRDefault="00EB20BA" w:rsidP="002617B4">
                  <w:pPr>
                    <w:numPr>
                      <w:ilvl w:val="0"/>
                      <w:numId w:val="10"/>
                    </w:numPr>
                    <w:jc w:val="both"/>
                  </w:pPr>
                  <w:r w:rsidRPr="00AC39E8">
                    <w:t>AI and emerging technology risks</w:t>
                  </w:r>
                </w:p>
                <w:p w14:paraId="04F1C882" w14:textId="27C63B1A" w:rsidR="00EB20BA" w:rsidRPr="00AC39E8" w:rsidRDefault="00045087" w:rsidP="002617B4">
                  <w:pPr>
                    <w:numPr>
                      <w:ilvl w:val="0"/>
                      <w:numId w:val="10"/>
                    </w:numPr>
                    <w:jc w:val="both"/>
                  </w:pPr>
                  <w:r w:rsidRPr="00AC39E8">
                    <w:t>r</w:t>
                  </w:r>
                  <w:r w:rsidR="00EB20BA" w:rsidRPr="00AC39E8">
                    <w:t>egulatory fragmentation</w:t>
                  </w:r>
                </w:p>
                <w:p w14:paraId="4AA5D31B" w14:textId="02E618C9" w:rsidR="00EB20BA" w:rsidRPr="00AC39E8" w:rsidRDefault="00045087" w:rsidP="002617B4">
                  <w:pPr>
                    <w:numPr>
                      <w:ilvl w:val="0"/>
                      <w:numId w:val="10"/>
                    </w:numPr>
                    <w:jc w:val="both"/>
                  </w:pPr>
                  <w:r w:rsidRPr="00AC39E8">
                    <w:t>s</w:t>
                  </w:r>
                  <w:r w:rsidR="00EB20BA" w:rsidRPr="00AC39E8">
                    <w:t>upply chain interdependencies</w:t>
                  </w:r>
                </w:p>
                <w:p w14:paraId="56A08F45" w14:textId="31A86118" w:rsidR="00EB20BA" w:rsidRPr="00AC39E8" w:rsidRDefault="00045087" w:rsidP="002617B4">
                  <w:pPr>
                    <w:numPr>
                      <w:ilvl w:val="0"/>
                      <w:numId w:val="10"/>
                    </w:numPr>
                    <w:jc w:val="both"/>
                  </w:pPr>
                  <w:r w:rsidRPr="00AC39E8">
                    <w:t>c</w:t>
                  </w:r>
                  <w:r w:rsidR="00EB20BA" w:rsidRPr="00AC39E8">
                    <w:t>yber skills gap</w:t>
                  </w:r>
                  <w:r w:rsidRPr="00AC39E8">
                    <w:t>.</w:t>
                  </w:r>
                </w:p>
                <w:p w14:paraId="5DD54110" w14:textId="77777777" w:rsidR="00B62BAA" w:rsidRPr="00AC39E8" w:rsidRDefault="00B62BAA" w:rsidP="002617B4">
                  <w:pPr>
                    <w:ind w:left="720"/>
                    <w:jc w:val="both"/>
                    <w:rPr>
                      <w:b/>
                      <w:bCs/>
                    </w:rPr>
                  </w:pPr>
                </w:p>
                <w:p w14:paraId="0E032ABF" w14:textId="37EDA591" w:rsidR="00017D76" w:rsidRPr="00AC39E8" w:rsidRDefault="00017D76" w:rsidP="002617B4">
                  <w:pPr>
                    <w:jc w:val="both"/>
                  </w:pPr>
                  <w:r w:rsidRPr="00AC39E8">
                    <w:t>The World Economic Forum's Global Cybersecurity Outlook (2026), just released at the time of the authoring of this report, examines how accelerating AI adoption,</w:t>
                  </w:r>
                  <w:r w:rsidR="00207426">
                    <w:t xml:space="preserve"> </w:t>
                  </w:r>
                  <w:r w:rsidRPr="00AC39E8">
                    <w:t>geopolitical fragmentation, and widening cyber inequity are reshaping the global risk landscape. The report identifies three key trends</w:t>
                  </w:r>
                  <w:r w:rsidR="00122F83">
                    <w:t xml:space="preserve"> including that</w:t>
                  </w:r>
                  <w:r w:rsidRPr="00AC39E8">
                    <w:t xml:space="preserve"> cyber-enabled fraud has overtaken ransomware as the top</w:t>
                  </w:r>
                  <w:r w:rsidR="000F3CB7">
                    <w:t xml:space="preserve"> Chief Executive </w:t>
                  </w:r>
                  <w:r w:rsidR="00207426">
                    <w:t xml:space="preserve">Officer </w:t>
                  </w:r>
                  <w:r w:rsidR="00207426" w:rsidRPr="00AC39E8">
                    <w:t>concern</w:t>
                  </w:r>
                  <w:r w:rsidRPr="00AC39E8">
                    <w:t xml:space="preserve"> (affecting 73% of respondents to their research), AI-related risks are shifting from offensive capabilities to data exposure concerns, and geopolitical tensions are becoming a defining feature of cybersecurity with declining confidence in national preparedness. The report emphasi</w:t>
                  </w:r>
                  <w:r w:rsidR="00E54F86" w:rsidRPr="00AC39E8">
                    <w:t>s</w:t>
                  </w:r>
                  <w:r w:rsidRPr="00AC39E8">
                    <w:t>es the need for collaboration, shared intelligence, and public-private cooperation to address these converging threats.</w:t>
                  </w:r>
                </w:p>
                <w:p w14:paraId="2A8B8E92" w14:textId="77777777" w:rsidR="00017D76" w:rsidRPr="00AC39E8" w:rsidRDefault="00017D76" w:rsidP="002617B4">
                  <w:pPr>
                    <w:jc w:val="both"/>
                  </w:pPr>
                </w:p>
                <w:p w14:paraId="7D1BD893" w14:textId="6B37031B" w:rsidR="00017D76" w:rsidRPr="00AC39E8" w:rsidRDefault="00017D76" w:rsidP="002617B4">
                  <w:pPr>
                    <w:jc w:val="both"/>
                  </w:pPr>
                  <w:r w:rsidRPr="00AC39E8">
                    <w:t>In terms of Australian research, the Australian Strategic Policy Institute (ASPI</w:t>
                  </w:r>
                  <w:r w:rsidR="00EB6092" w:rsidRPr="00AC39E8">
                    <w:t>)</w:t>
                  </w:r>
                  <w:r w:rsidRPr="00AC39E8">
                    <w:t xml:space="preserve"> a Canberra Think Tank</w:t>
                  </w:r>
                  <w:r w:rsidR="00EB6092" w:rsidRPr="000F3CB7">
                    <w:t>,</w:t>
                  </w:r>
                  <w:r w:rsidRPr="000F3CB7">
                    <w:t xml:space="preserve"> (ASPI 2025, Shah 2019),</w:t>
                  </w:r>
                  <w:r w:rsidRPr="00AC39E8">
                    <w:t xml:space="preserve"> is very supportive of the SOCI Act of 2018 and its amendments. They comment that we currently see the </w:t>
                  </w:r>
                  <w:r w:rsidR="000F3CB7">
                    <w:t>c</w:t>
                  </w:r>
                  <w:r w:rsidRPr="00AC39E8">
                    <w:t xml:space="preserve">onvergence of </w:t>
                  </w:r>
                  <w:r w:rsidR="000F3CB7">
                    <w:t>p</w:t>
                  </w:r>
                  <w:r w:rsidRPr="00AC39E8">
                    <w:t xml:space="preserve">hysical and </w:t>
                  </w:r>
                  <w:r w:rsidR="000F3CB7">
                    <w:t>c</w:t>
                  </w:r>
                  <w:r w:rsidRPr="00AC39E8">
                    <w:t xml:space="preserve">yber </w:t>
                  </w:r>
                  <w:r w:rsidR="000F3CB7">
                    <w:t>s</w:t>
                  </w:r>
                  <w:r w:rsidRPr="00AC39E8">
                    <w:t xml:space="preserve">ecurity, emphasising the need for an </w:t>
                  </w:r>
                  <w:r w:rsidR="00EB6092" w:rsidRPr="00AC39E8">
                    <w:t>‘</w:t>
                  </w:r>
                  <w:r w:rsidRPr="00AC39E8">
                    <w:t>all-hazards</w:t>
                  </w:r>
                  <w:r w:rsidR="00EB6092" w:rsidRPr="00AC39E8">
                    <w:t>’</w:t>
                  </w:r>
                  <w:r w:rsidRPr="00AC39E8">
                    <w:t xml:space="preserve"> approach that recogni</w:t>
                  </w:r>
                  <w:r w:rsidR="00E54F86" w:rsidRPr="00AC39E8">
                    <w:t>s</w:t>
                  </w:r>
                  <w:r w:rsidRPr="00AC39E8">
                    <w:t>es:</w:t>
                  </w:r>
                </w:p>
                <w:p w14:paraId="30507AE3" w14:textId="0820C060" w:rsidR="00017D76" w:rsidRPr="00AC39E8" w:rsidRDefault="00045087" w:rsidP="002617B4">
                  <w:pPr>
                    <w:numPr>
                      <w:ilvl w:val="0"/>
                      <w:numId w:val="11"/>
                    </w:numPr>
                    <w:jc w:val="both"/>
                  </w:pPr>
                  <w:r w:rsidRPr="00AC39E8">
                    <w:rPr>
                      <w:b/>
                    </w:rPr>
                    <w:t>i</w:t>
                  </w:r>
                  <w:r w:rsidR="00017D76" w:rsidRPr="00AC39E8">
                    <w:rPr>
                      <w:b/>
                    </w:rPr>
                    <w:t xml:space="preserve">nterconnected </w:t>
                  </w:r>
                  <w:r w:rsidRPr="00AC39E8">
                    <w:rPr>
                      <w:b/>
                    </w:rPr>
                    <w:t>t</w:t>
                  </w:r>
                  <w:r w:rsidR="00017D76" w:rsidRPr="00AC39E8">
                    <w:rPr>
                      <w:b/>
                    </w:rPr>
                    <w:t xml:space="preserve">hreats: </w:t>
                  </w:r>
                  <w:r w:rsidR="000F3CB7">
                    <w:t>c</w:t>
                  </w:r>
                  <w:r w:rsidR="00017D76" w:rsidRPr="00AC39E8">
                    <w:t>yber and physical threats increasingly overlap and compound</w:t>
                  </w:r>
                </w:p>
                <w:p w14:paraId="1A871721" w14:textId="0B19DBC7" w:rsidR="00017D76" w:rsidRPr="00AC39E8" w:rsidRDefault="00045087" w:rsidP="002617B4">
                  <w:pPr>
                    <w:numPr>
                      <w:ilvl w:val="0"/>
                      <w:numId w:val="11"/>
                    </w:numPr>
                    <w:jc w:val="both"/>
                  </w:pPr>
                  <w:r w:rsidRPr="00AC39E8">
                    <w:rPr>
                      <w:b/>
                    </w:rPr>
                    <w:t>t</w:t>
                  </w:r>
                  <w:r w:rsidR="00017D76" w:rsidRPr="00AC39E8">
                    <w:rPr>
                      <w:b/>
                    </w:rPr>
                    <w:t xml:space="preserve">echnology </w:t>
                  </w:r>
                  <w:r w:rsidRPr="00AC39E8">
                    <w:rPr>
                      <w:b/>
                    </w:rPr>
                    <w:t>d</w:t>
                  </w:r>
                  <w:r w:rsidR="00017D76" w:rsidRPr="00AC39E8">
                    <w:rPr>
                      <w:b/>
                    </w:rPr>
                    <w:t xml:space="preserve">ependencies: </w:t>
                  </w:r>
                  <w:r w:rsidR="000F3CB7">
                    <w:t>m</w:t>
                  </w:r>
                  <w:r w:rsidR="00017D76" w:rsidRPr="00AC39E8">
                    <w:t>odern critical infrastructure relies on cyber-physical systems</w:t>
                  </w:r>
                  <w:r w:rsidR="005F51F7">
                    <w:t>; and</w:t>
                  </w:r>
                </w:p>
                <w:p w14:paraId="4B8F1D76" w14:textId="7DDC5ABA" w:rsidR="00017D76" w:rsidRPr="00AC39E8" w:rsidRDefault="00045087" w:rsidP="002617B4">
                  <w:pPr>
                    <w:numPr>
                      <w:ilvl w:val="0"/>
                      <w:numId w:val="11"/>
                    </w:numPr>
                    <w:jc w:val="both"/>
                  </w:pPr>
                  <w:r w:rsidRPr="00AC39E8">
                    <w:rPr>
                      <w:b/>
                    </w:rPr>
                    <w:t>c</w:t>
                  </w:r>
                  <w:r w:rsidR="00017D76" w:rsidRPr="00AC39E8">
                    <w:rPr>
                      <w:b/>
                    </w:rPr>
                    <w:t xml:space="preserve">ascading </w:t>
                  </w:r>
                  <w:r w:rsidRPr="00AC39E8">
                    <w:rPr>
                      <w:b/>
                    </w:rPr>
                    <w:t>i</w:t>
                  </w:r>
                  <w:r w:rsidR="00017D76" w:rsidRPr="00AC39E8">
                    <w:rPr>
                      <w:b/>
                    </w:rPr>
                    <w:t xml:space="preserve">mpacts: </w:t>
                  </w:r>
                  <w:r w:rsidR="000F3CB7">
                    <w:t>i</w:t>
                  </w:r>
                  <w:r w:rsidR="00017D76" w:rsidRPr="00AC39E8">
                    <w:t>ncidents in one domain rapidly affect others</w:t>
                  </w:r>
                  <w:r w:rsidRPr="00AC39E8">
                    <w:t>.</w:t>
                  </w:r>
                </w:p>
                <w:p w14:paraId="4C6A14DA" w14:textId="77777777" w:rsidR="00017D76" w:rsidRPr="00AC39E8" w:rsidRDefault="00017D76" w:rsidP="002617B4">
                  <w:pPr>
                    <w:ind w:left="1089"/>
                    <w:jc w:val="both"/>
                  </w:pPr>
                </w:p>
                <w:p w14:paraId="7AC77464" w14:textId="13148110" w:rsidR="00017D76" w:rsidRPr="00AC39E8" w:rsidRDefault="00017D76" w:rsidP="002617B4">
                  <w:pPr>
                    <w:jc w:val="both"/>
                  </w:pPr>
                  <w:r w:rsidRPr="00AC39E8">
                    <w:t>They recognise the SOCI Act's explicit inclusion of data storage systems and supply chain hazards in CIRMP requirements addresses growing recognition that:</w:t>
                  </w:r>
                </w:p>
                <w:p w14:paraId="50C924A7" w14:textId="1F9011F9" w:rsidR="00017D76" w:rsidRPr="00AC39E8" w:rsidRDefault="00045087" w:rsidP="002617B4">
                  <w:pPr>
                    <w:numPr>
                      <w:ilvl w:val="0"/>
                      <w:numId w:val="12"/>
                    </w:numPr>
                    <w:jc w:val="both"/>
                    <w:rPr>
                      <w:bCs/>
                    </w:rPr>
                  </w:pPr>
                  <w:r w:rsidRPr="00AC39E8">
                    <w:rPr>
                      <w:b/>
                    </w:rPr>
                    <w:t>t</w:t>
                  </w:r>
                  <w:r w:rsidR="00017D76" w:rsidRPr="00AC39E8">
                    <w:rPr>
                      <w:b/>
                    </w:rPr>
                    <w:t>hird-</w:t>
                  </w:r>
                  <w:r w:rsidRPr="00AC39E8">
                    <w:rPr>
                      <w:b/>
                    </w:rPr>
                    <w:t>p</w:t>
                  </w:r>
                  <w:r w:rsidR="00017D76" w:rsidRPr="00AC39E8">
                    <w:rPr>
                      <w:b/>
                    </w:rPr>
                    <w:t xml:space="preserve">arty </w:t>
                  </w:r>
                  <w:r w:rsidRPr="00AC39E8">
                    <w:rPr>
                      <w:b/>
                    </w:rPr>
                    <w:t>d</w:t>
                  </w:r>
                  <w:r w:rsidR="00017D76" w:rsidRPr="00AC39E8">
                    <w:rPr>
                      <w:b/>
                    </w:rPr>
                    <w:t>ependencies</w:t>
                  </w:r>
                  <w:r w:rsidR="00017D76" w:rsidRPr="00AC39E8">
                    <w:rPr>
                      <w:bCs/>
                    </w:rPr>
                    <w:t xml:space="preserve">: </w:t>
                  </w:r>
                  <w:r w:rsidRPr="00AC39E8">
                    <w:rPr>
                      <w:bCs/>
                    </w:rPr>
                    <w:t>c</w:t>
                  </w:r>
                  <w:r w:rsidR="00017D76" w:rsidRPr="00AC39E8">
                    <w:rPr>
                      <w:bCs/>
                    </w:rPr>
                    <w:t>ritical infrastructure increasingly relies on complex vendor ecosystems</w:t>
                  </w:r>
                </w:p>
                <w:p w14:paraId="4F8FEC1D" w14:textId="7EAFB368" w:rsidR="00017D76" w:rsidRPr="00AC39E8" w:rsidRDefault="00045087" w:rsidP="002617B4">
                  <w:pPr>
                    <w:numPr>
                      <w:ilvl w:val="0"/>
                      <w:numId w:val="12"/>
                    </w:numPr>
                    <w:jc w:val="both"/>
                    <w:rPr>
                      <w:bCs/>
                    </w:rPr>
                  </w:pPr>
                  <w:r w:rsidRPr="00AC39E8">
                    <w:rPr>
                      <w:b/>
                    </w:rPr>
                    <w:t>d</w:t>
                  </w:r>
                  <w:r w:rsidR="00017D76" w:rsidRPr="00AC39E8">
                    <w:rPr>
                      <w:b/>
                    </w:rPr>
                    <w:t>ata as</w:t>
                  </w:r>
                  <w:r w:rsidRPr="00AC39E8">
                    <w:rPr>
                      <w:b/>
                    </w:rPr>
                    <w:t xml:space="preserve"> i</w:t>
                  </w:r>
                  <w:r w:rsidR="00017D76" w:rsidRPr="00AC39E8">
                    <w:rPr>
                      <w:b/>
                    </w:rPr>
                    <w:t>nfrastructure</w:t>
                  </w:r>
                  <w:r w:rsidR="00017D76" w:rsidRPr="00AC39E8">
                    <w:rPr>
                      <w:bCs/>
                    </w:rPr>
                    <w:t xml:space="preserve">: </w:t>
                  </w:r>
                  <w:r w:rsidRPr="00AC39E8">
                    <w:rPr>
                      <w:bCs/>
                    </w:rPr>
                    <w:t>b</w:t>
                  </w:r>
                  <w:r w:rsidR="00017D76" w:rsidRPr="00AC39E8">
                    <w:rPr>
                      <w:bCs/>
                    </w:rPr>
                    <w:t>usiness-critical data storage systems are themselves infrastructure</w:t>
                  </w:r>
                  <w:r w:rsidR="005F51F7">
                    <w:rPr>
                      <w:bCs/>
                    </w:rPr>
                    <w:t>; and</w:t>
                  </w:r>
                </w:p>
                <w:p w14:paraId="5F61FF62" w14:textId="36A06EAE" w:rsidR="00017D76" w:rsidRPr="00AC39E8" w:rsidRDefault="00045087" w:rsidP="002617B4">
                  <w:pPr>
                    <w:numPr>
                      <w:ilvl w:val="0"/>
                      <w:numId w:val="12"/>
                    </w:numPr>
                    <w:jc w:val="both"/>
                    <w:rPr>
                      <w:bCs/>
                    </w:rPr>
                  </w:pPr>
                  <w:r w:rsidRPr="00AC39E8">
                    <w:rPr>
                      <w:b/>
                    </w:rPr>
                    <w:t>v</w:t>
                  </w:r>
                  <w:r w:rsidR="00017D76" w:rsidRPr="00AC39E8">
                    <w:rPr>
                      <w:b/>
                    </w:rPr>
                    <w:t xml:space="preserve">endor </w:t>
                  </w:r>
                  <w:r w:rsidRPr="00AC39E8">
                    <w:rPr>
                      <w:b/>
                    </w:rPr>
                    <w:t>r</w:t>
                  </w:r>
                  <w:r w:rsidR="00017D76" w:rsidRPr="00AC39E8">
                    <w:rPr>
                      <w:b/>
                    </w:rPr>
                    <w:t xml:space="preserve">isk </w:t>
                  </w:r>
                  <w:r w:rsidRPr="00AC39E8">
                    <w:rPr>
                      <w:b/>
                    </w:rPr>
                    <w:t>m</w:t>
                  </w:r>
                  <w:r w:rsidR="00017D76" w:rsidRPr="00AC39E8">
                    <w:rPr>
                      <w:b/>
                    </w:rPr>
                    <w:t>anagement:</w:t>
                  </w:r>
                  <w:r w:rsidR="00017D76" w:rsidRPr="00AC39E8">
                    <w:rPr>
                      <w:bCs/>
                    </w:rPr>
                    <w:t xml:space="preserve"> </w:t>
                  </w:r>
                  <w:r w:rsidRPr="00AC39E8">
                    <w:rPr>
                      <w:bCs/>
                    </w:rPr>
                    <w:t>o</w:t>
                  </w:r>
                  <w:r w:rsidR="00017D76" w:rsidRPr="00AC39E8">
                    <w:rPr>
                      <w:bCs/>
                    </w:rPr>
                    <w:t>rgani</w:t>
                  </w:r>
                  <w:r w:rsidR="00E54F86" w:rsidRPr="00AC39E8">
                    <w:rPr>
                      <w:bCs/>
                    </w:rPr>
                    <w:t>s</w:t>
                  </w:r>
                  <w:r w:rsidR="00017D76" w:rsidRPr="00AC39E8">
                    <w:rPr>
                      <w:bCs/>
                    </w:rPr>
                    <w:t>ations must assess and manage security throughout supply chains</w:t>
                  </w:r>
                  <w:r w:rsidRPr="00AC39E8">
                    <w:rPr>
                      <w:bCs/>
                    </w:rPr>
                    <w:t>.</w:t>
                  </w:r>
                </w:p>
                <w:p w14:paraId="4D8F2D30" w14:textId="77777777" w:rsidR="00017D76" w:rsidRPr="00AC39E8" w:rsidRDefault="00017D76" w:rsidP="002617B4">
                  <w:pPr>
                    <w:jc w:val="both"/>
                    <w:rPr>
                      <w:bCs/>
                    </w:rPr>
                  </w:pPr>
                </w:p>
                <w:p w14:paraId="08C57B6F" w14:textId="77777777" w:rsidR="00017D76" w:rsidRPr="00AC39E8" w:rsidRDefault="00017D76" w:rsidP="002617B4">
                  <w:pPr>
                    <w:jc w:val="both"/>
                  </w:pPr>
                  <w:r w:rsidRPr="00AC39E8">
                    <w:t>However, ASPI research highlights the need for:</w:t>
                  </w:r>
                </w:p>
                <w:p w14:paraId="1B1D0181" w14:textId="3121E436" w:rsidR="00017D76" w:rsidRPr="00AC39E8" w:rsidRDefault="00045087" w:rsidP="002617B4">
                  <w:pPr>
                    <w:numPr>
                      <w:ilvl w:val="0"/>
                      <w:numId w:val="13"/>
                    </w:numPr>
                    <w:jc w:val="both"/>
                    <w:rPr>
                      <w:bCs/>
                    </w:rPr>
                  </w:pPr>
                  <w:r w:rsidRPr="00AC39E8">
                    <w:rPr>
                      <w:b/>
                    </w:rPr>
                    <w:t>b</w:t>
                  </w:r>
                  <w:r w:rsidR="00017D76" w:rsidRPr="00AC39E8">
                    <w:rPr>
                      <w:b/>
                    </w:rPr>
                    <w:t xml:space="preserve">oard </w:t>
                  </w:r>
                  <w:r w:rsidRPr="00AC39E8">
                    <w:rPr>
                      <w:b/>
                    </w:rPr>
                    <w:t>c</w:t>
                  </w:r>
                  <w:r w:rsidR="00017D76" w:rsidRPr="00AC39E8">
                    <w:rPr>
                      <w:b/>
                    </w:rPr>
                    <w:t xml:space="preserve">apability </w:t>
                  </w:r>
                  <w:r w:rsidRPr="00AC39E8">
                    <w:rPr>
                      <w:b/>
                    </w:rPr>
                    <w:t>d</w:t>
                  </w:r>
                  <w:r w:rsidR="00017D76" w:rsidRPr="00AC39E8">
                    <w:rPr>
                      <w:b/>
                    </w:rPr>
                    <w:t>evelopment</w:t>
                  </w:r>
                  <w:r w:rsidR="00017D76" w:rsidRPr="00AC39E8">
                    <w:rPr>
                      <w:bCs/>
                    </w:rPr>
                    <w:t xml:space="preserve">: </w:t>
                  </w:r>
                  <w:r w:rsidR="000F3CB7">
                    <w:rPr>
                      <w:bCs/>
                    </w:rPr>
                    <w:t>c</w:t>
                  </w:r>
                  <w:r w:rsidR="00017D76" w:rsidRPr="00AC39E8">
                    <w:rPr>
                      <w:bCs/>
                    </w:rPr>
                    <w:t>reating questioning cultures rather than requiring speciﬁc expertise</w:t>
                  </w:r>
                </w:p>
                <w:p w14:paraId="42CF83D6" w14:textId="40B559CF" w:rsidR="00017D76" w:rsidRPr="00AC39E8" w:rsidRDefault="00045087" w:rsidP="002617B4">
                  <w:pPr>
                    <w:numPr>
                      <w:ilvl w:val="0"/>
                      <w:numId w:val="13"/>
                    </w:numPr>
                    <w:jc w:val="both"/>
                    <w:rPr>
                      <w:bCs/>
                    </w:rPr>
                  </w:pPr>
                  <w:r w:rsidRPr="00AC39E8">
                    <w:rPr>
                      <w:b/>
                    </w:rPr>
                    <w:t>c</w:t>
                  </w:r>
                  <w:r w:rsidR="00017D76" w:rsidRPr="00AC39E8">
                    <w:rPr>
                      <w:b/>
                    </w:rPr>
                    <w:t>ross-</w:t>
                  </w:r>
                  <w:r w:rsidRPr="00AC39E8">
                    <w:rPr>
                      <w:b/>
                    </w:rPr>
                    <w:t>f</w:t>
                  </w:r>
                  <w:r w:rsidR="00017D76" w:rsidRPr="00AC39E8">
                    <w:rPr>
                      <w:b/>
                    </w:rPr>
                    <w:t xml:space="preserve">unctional </w:t>
                  </w:r>
                  <w:r w:rsidRPr="00AC39E8">
                    <w:rPr>
                      <w:b/>
                    </w:rPr>
                    <w:t>i</w:t>
                  </w:r>
                  <w:r w:rsidR="00017D76" w:rsidRPr="00AC39E8">
                    <w:rPr>
                      <w:b/>
                    </w:rPr>
                    <w:t>ntegration:</w:t>
                  </w:r>
                  <w:r w:rsidR="00017D76" w:rsidRPr="00AC39E8">
                    <w:rPr>
                      <w:bCs/>
                    </w:rPr>
                    <w:t xml:space="preserve"> </w:t>
                  </w:r>
                  <w:r w:rsidR="000F3CB7">
                    <w:rPr>
                      <w:bCs/>
                    </w:rPr>
                    <w:t>b</w:t>
                  </w:r>
                  <w:r w:rsidR="00017D76" w:rsidRPr="00AC39E8">
                    <w:rPr>
                      <w:bCs/>
                    </w:rPr>
                    <w:t xml:space="preserve">reaking down silos between </w:t>
                  </w:r>
                  <w:r w:rsidR="002617B4">
                    <w:rPr>
                      <w:bCs/>
                    </w:rPr>
                    <w:t>Information Technology (</w:t>
                  </w:r>
                  <w:r w:rsidR="00017D76" w:rsidRPr="00AC39E8">
                    <w:rPr>
                      <w:bCs/>
                    </w:rPr>
                    <w:t>IT</w:t>
                  </w:r>
                  <w:r w:rsidR="002617B4">
                    <w:rPr>
                      <w:bCs/>
                    </w:rPr>
                    <w:t>)</w:t>
                  </w:r>
                  <w:r w:rsidR="00017D76" w:rsidRPr="00AC39E8">
                    <w:rPr>
                      <w:bCs/>
                    </w:rPr>
                    <w:t>, OT, physical security, and business units</w:t>
                  </w:r>
                  <w:r w:rsidR="005F51F7">
                    <w:rPr>
                      <w:bCs/>
                    </w:rPr>
                    <w:t>; and</w:t>
                  </w:r>
                </w:p>
                <w:p w14:paraId="2E0177A5" w14:textId="255E19DF" w:rsidR="00017D76" w:rsidRPr="00AC39E8" w:rsidRDefault="00045087" w:rsidP="002617B4">
                  <w:pPr>
                    <w:numPr>
                      <w:ilvl w:val="0"/>
                      <w:numId w:val="13"/>
                    </w:numPr>
                    <w:jc w:val="both"/>
                    <w:rPr>
                      <w:bCs/>
                    </w:rPr>
                  </w:pPr>
                  <w:r w:rsidRPr="00AC39E8">
                    <w:rPr>
                      <w:b/>
                    </w:rPr>
                    <w:t>c</w:t>
                  </w:r>
                  <w:r w:rsidR="00017D76" w:rsidRPr="00AC39E8">
                    <w:rPr>
                      <w:b/>
                    </w:rPr>
                    <w:t xml:space="preserve">ontinuous </w:t>
                  </w:r>
                  <w:r w:rsidRPr="00AC39E8">
                    <w:rPr>
                      <w:b/>
                    </w:rPr>
                    <w:t>i</w:t>
                  </w:r>
                  <w:r w:rsidR="00017D76" w:rsidRPr="00AC39E8">
                    <w:rPr>
                      <w:b/>
                    </w:rPr>
                    <w:t>mprovement</w:t>
                  </w:r>
                  <w:r w:rsidR="00017D76" w:rsidRPr="00AC39E8">
                    <w:rPr>
                      <w:bCs/>
                    </w:rPr>
                    <w:t xml:space="preserve">: </w:t>
                  </w:r>
                  <w:r w:rsidR="000F3CB7">
                    <w:rPr>
                      <w:bCs/>
                    </w:rPr>
                    <w:t>m</w:t>
                  </w:r>
                  <w:r w:rsidR="00017D76" w:rsidRPr="00AC39E8">
                    <w:rPr>
                      <w:bCs/>
                    </w:rPr>
                    <w:t>oving beyond tick-box compliance to genuine risk management</w:t>
                  </w:r>
                  <w:r w:rsidRPr="00AC39E8">
                    <w:rPr>
                      <w:bCs/>
                    </w:rPr>
                    <w:t>.</w:t>
                  </w:r>
                </w:p>
                <w:p w14:paraId="2F9221C0" w14:textId="77777777" w:rsidR="00B62BAA" w:rsidRPr="00AC39E8" w:rsidRDefault="00B62BAA" w:rsidP="00FD7D0B">
                  <w:pPr>
                    <w:rPr>
                      <w:bCs/>
                    </w:rPr>
                  </w:pPr>
                </w:p>
                <w:p w14:paraId="00DC99B5" w14:textId="10F8C027" w:rsidR="00017D76" w:rsidRPr="00AC39E8" w:rsidRDefault="00017D76" w:rsidP="005F51F7">
                  <w:pPr>
                    <w:rPr>
                      <w:bCs/>
                    </w:rPr>
                  </w:pPr>
                  <w:r w:rsidRPr="00AC39E8">
                    <w:t xml:space="preserve">Overall, this brief literature review emphasises the need for an all-hazards approach to supply chain security while maintaining a sophisticated technical approach to the security of OT </w:t>
                  </w:r>
                  <w:r w:rsidR="00207426" w:rsidRPr="00AC39E8">
                    <w:t>to</w:t>
                  </w:r>
                  <w:r w:rsidRPr="00AC39E8">
                    <w:t xml:space="preserve"> protect industrial output and economic productivity from interference. Water, energy and communications are all called out as sectors of concern during a time of huge geopolitical disruption, the largely unknown, but concerning, impact of emerging technologies such as AI, and the cascading impact of critical infrastructure breaches.</w:t>
                  </w:r>
                </w:p>
                <w:p w14:paraId="6AD1DDFF" w14:textId="77777777" w:rsidR="003E5B17" w:rsidRPr="00AC39E8" w:rsidRDefault="003E5B17" w:rsidP="005F51F7">
                  <w:pPr>
                    <w:spacing w:before="240" w:after="120"/>
                    <w:rPr>
                      <w:rFonts w:cs="Times New Roman (Body CS)"/>
                      <w:caps/>
                      <w:color w:val="1A6079" w:themeColor="accent4" w:themeShade="BF"/>
                      <w:spacing w:val="40"/>
                      <w:sz w:val="48"/>
                      <w:szCs w:val="48"/>
                    </w:rPr>
                  </w:pPr>
                  <w:bookmarkStart w:id="31" w:name="_Toc219229760"/>
                  <w:r w:rsidRPr="00AC39E8">
                    <w:rPr>
                      <w:rFonts w:cs="Times New Roman (Body CS)"/>
                      <w:caps/>
                      <w:color w:val="1A6079" w:themeColor="accent4" w:themeShade="BF"/>
                      <w:spacing w:val="40"/>
                      <w:sz w:val="48"/>
                      <w:szCs w:val="48"/>
                    </w:rPr>
                    <w:t>Legislative Approaches</w:t>
                  </w:r>
                  <w:bookmarkEnd w:id="31"/>
                </w:p>
                <w:p w14:paraId="6EBE8B33" w14:textId="34E2B86C" w:rsidR="003E5B17" w:rsidRPr="00AC39E8" w:rsidRDefault="003E5B17" w:rsidP="00EF733A">
                  <w:pPr>
                    <w:jc w:val="both"/>
                  </w:pPr>
                  <w:r w:rsidRPr="00AC39E8">
                    <w:t xml:space="preserve">It is useful to take an international perspective on </w:t>
                  </w:r>
                  <w:r w:rsidR="00BD48A8" w:rsidRPr="00AC39E8">
                    <w:t>c</w:t>
                  </w:r>
                  <w:r w:rsidRPr="00AC39E8">
                    <w:t xml:space="preserve">ritical </w:t>
                  </w:r>
                  <w:r w:rsidR="00BD48A8" w:rsidRPr="00AC39E8">
                    <w:t>i</w:t>
                  </w:r>
                  <w:r w:rsidRPr="00AC39E8">
                    <w:t xml:space="preserve">nfrastructure protection legislation and </w:t>
                  </w:r>
                  <w:r w:rsidR="000E3B3E" w:rsidRPr="00AC39E8">
                    <w:t>compare the</w:t>
                  </w:r>
                  <w:r w:rsidRPr="00AC39E8">
                    <w:t xml:space="preserve"> SOCI Act (2018) as it stands in January 2026 with similar legislation proposed or legislated by allies. </w:t>
                  </w:r>
                </w:p>
                <w:p w14:paraId="7BA79FC8" w14:textId="77777777" w:rsidR="003E5B17" w:rsidRPr="00AC39E8" w:rsidRDefault="003E5B17" w:rsidP="003E5B17"/>
                <w:p w14:paraId="4D1BC92D" w14:textId="602CF983" w:rsidR="00AC46DE" w:rsidRPr="00AC39E8" w:rsidRDefault="00AC46DE" w:rsidP="003E5B17">
                  <w:pPr>
                    <w:rPr>
                      <w:b/>
                      <w:bCs/>
                    </w:rPr>
                  </w:pPr>
                  <w:r w:rsidRPr="00AC39E8">
                    <w:rPr>
                      <w:b/>
                      <w:bCs/>
                    </w:rPr>
                    <w:t xml:space="preserve">Table </w:t>
                  </w:r>
                  <w:r w:rsidR="0004132A" w:rsidRPr="00AC39E8">
                    <w:rPr>
                      <w:b/>
                      <w:bCs/>
                    </w:rPr>
                    <w:t>4: Legislative approaches</w:t>
                  </w:r>
                </w:p>
                <w:tbl>
                  <w:tblPr>
                    <w:tblW w:w="5000" w:type="pct"/>
                    <w:tblCellMar>
                      <w:left w:w="0" w:type="dxa"/>
                      <w:right w:w="0" w:type="dxa"/>
                    </w:tblCellMar>
                    <w:tblLook w:val="0600" w:firstRow="0" w:lastRow="0" w:firstColumn="0" w:lastColumn="0" w:noHBand="1" w:noVBand="1"/>
                  </w:tblPr>
                  <w:tblGrid>
                    <w:gridCol w:w="2152"/>
                    <w:gridCol w:w="1863"/>
                    <w:gridCol w:w="2438"/>
                    <w:gridCol w:w="2151"/>
                    <w:gridCol w:w="2147"/>
                    <w:gridCol w:w="6"/>
                  </w:tblGrid>
                  <w:tr w:rsidR="005E3286" w:rsidRPr="00AC39E8" w14:paraId="0C479CA7" w14:textId="7122CFF9" w:rsidTr="00C37AFF">
                    <w:trPr>
                      <w:trHeight w:val="383"/>
                      <w:tblHeader/>
                    </w:trPr>
                    <w:tc>
                      <w:tcPr>
                        <w:tcW w:w="1000" w:type="pct"/>
                        <w:tcBorders>
                          <w:top w:val="single" w:sz="24" w:space="0" w:color="FFFFFF" w:themeColor="background1"/>
                          <w:bottom w:val="single" w:sz="18" w:space="0" w:color="1A6079" w:themeColor="accent4" w:themeShade="BF"/>
                        </w:tcBorders>
                        <w:vAlign w:val="center"/>
                      </w:tcPr>
                      <w:p w14:paraId="68DCFE09" w14:textId="041E25E6" w:rsidR="005E3286" w:rsidRPr="00AC39E8" w:rsidRDefault="0050296E" w:rsidP="005F51F7">
                        <w:pPr>
                          <w:pStyle w:val="Table"/>
                          <w:jc w:val="left"/>
                          <w:rPr>
                            <w:b w:val="0"/>
                          </w:rPr>
                        </w:pPr>
                        <w:r w:rsidRPr="00AC39E8">
                          <w:t>EU</w:t>
                        </w:r>
                      </w:p>
                    </w:tc>
                    <w:tc>
                      <w:tcPr>
                        <w:tcW w:w="866" w:type="pct"/>
                        <w:tcBorders>
                          <w:top w:val="single" w:sz="24" w:space="0" w:color="FFFFFF" w:themeColor="background1"/>
                          <w:bottom w:val="single" w:sz="18" w:space="0" w:color="1A6079" w:themeColor="accent4" w:themeShade="BF"/>
                        </w:tcBorders>
                        <w:vAlign w:val="center"/>
                      </w:tcPr>
                      <w:p w14:paraId="0DC97A37" w14:textId="6F136F1A" w:rsidR="005E3286" w:rsidRPr="00AC39E8" w:rsidRDefault="0050296E" w:rsidP="005F51F7">
                        <w:pPr>
                          <w:pStyle w:val="Table"/>
                          <w:jc w:val="left"/>
                        </w:pPr>
                        <w:r w:rsidRPr="00AC39E8">
                          <w:t>Singapore</w:t>
                        </w:r>
                      </w:p>
                    </w:tc>
                    <w:tc>
                      <w:tcPr>
                        <w:tcW w:w="1133" w:type="pct"/>
                        <w:tcBorders>
                          <w:top w:val="single" w:sz="24" w:space="0" w:color="FFFFFF" w:themeColor="background1"/>
                          <w:bottom w:val="single" w:sz="18" w:space="0" w:color="1A6079" w:themeColor="accent4" w:themeShade="BF"/>
                        </w:tcBorders>
                        <w:vAlign w:val="center"/>
                      </w:tcPr>
                      <w:p w14:paraId="31A2E15C" w14:textId="5250EBEA" w:rsidR="005E3286" w:rsidRPr="00AC39E8" w:rsidRDefault="0050296E" w:rsidP="005F51F7">
                        <w:pPr>
                          <w:pStyle w:val="Table"/>
                          <w:jc w:val="left"/>
                        </w:pPr>
                        <w:r w:rsidRPr="00AC39E8">
                          <w:t>UK</w:t>
                        </w:r>
                      </w:p>
                    </w:tc>
                    <w:tc>
                      <w:tcPr>
                        <w:tcW w:w="1000" w:type="pct"/>
                        <w:tcBorders>
                          <w:top w:val="single" w:sz="24" w:space="0" w:color="FFFFFF" w:themeColor="background1"/>
                          <w:bottom w:val="single" w:sz="18" w:space="0" w:color="1A6079" w:themeColor="accent4" w:themeShade="BF"/>
                        </w:tcBorders>
                        <w:vAlign w:val="center"/>
                      </w:tcPr>
                      <w:p w14:paraId="636DF981" w14:textId="2426EB2E" w:rsidR="005E3286" w:rsidRPr="00AC39E8" w:rsidRDefault="0050296E" w:rsidP="005F51F7">
                        <w:pPr>
                          <w:pStyle w:val="Table"/>
                          <w:jc w:val="left"/>
                        </w:pPr>
                        <w:r w:rsidRPr="00AC39E8">
                          <w:t>Canada</w:t>
                        </w:r>
                      </w:p>
                    </w:tc>
                    <w:tc>
                      <w:tcPr>
                        <w:tcW w:w="1001" w:type="pct"/>
                        <w:gridSpan w:val="2"/>
                        <w:tcBorders>
                          <w:top w:val="single" w:sz="24" w:space="0" w:color="FFFFFF" w:themeColor="background1"/>
                          <w:bottom w:val="single" w:sz="18" w:space="0" w:color="1A6079" w:themeColor="accent4" w:themeShade="BF"/>
                        </w:tcBorders>
                        <w:vAlign w:val="center"/>
                      </w:tcPr>
                      <w:p w14:paraId="5F91774B" w14:textId="4A4A9D9E" w:rsidR="005E3286" w:rsidRPr="00AC39E8" w:rsidRDefault="0050296E" w:rsidP="005F51F7">
                        <w:pPr>
                          <w:pStyle w:val="Table"/>
                          <w:jc w:val="left"/>
                        </w:pPr>
                        <w:r w:rsidRPr="00AC39E8">
                          <w:t>Australia</w:t>
                        </w:r>
                      </w:p>
                    </w:tc>
                  </w:tr>
                  <w:tr w:rsidR="0050296E" w:rsidRPr="00AC39E8" w14:paraId="28CC1526" w14:textId="6A9A718D" w:rsidTr="00C37AFF">
                    <w:trPr>
                      <w:gridAfter w:val="1"/>
                      <w:wAfter w:w="3" w:type="pct"/>
                      <w:trHeight w:val="383"/>
                    </w:trPr>
                    <w:tc>
                      <w:tcPr>
                        <w:tcW w:w="4997" w:type="pct"/>
                        <w:gridSpan w:val="5"/>
                        <w:tcBorders>
                          <w:top w:val="single" w:sz="18" w:space="0" w:color="1A6079" w:themeColor="accent4" w:themeShade="BF"/>
                          <w:bottom w:val="single" w:sz="2" w:space="0" w:color="D6D5D5" w:themeColor="background2"/>
                        </w:tcBorders>
                        <w:shd w:val="clear" w:color="auto" w:fill="2381A2" w:themeFill="accent4"/>
                        <w:vAlign w:val="center"/>
                      </w:tcPr>
                      <w:p w14:paraId="42033159" w14:textId="37A6EABA" w:rsidR="0050296E" w:rsidRPr="00AC39E8" w:rsidRDefault="0050296E" w:rsidP="0050296E">
                        <w:pPr>
                          <w:pStyle w:val="Normalwithindent"/>
                          <w:framePr w:hSpace="0" w:wrap="auto" w:vAnchor="margin" w:yAlign="inline"/>
                          <w:jc w:val="center"/>
                          <w:rPr>
                            <w:b/>
                            <w:bCs/>
                          </w:rPr>
                        </w:pPr>
                        <w:r w:rsidRPr="00AC39E8">
                          <w:rPr>
                            <w:b/>
                            <w:bCs/>
                          </w:rPr>
                          <w:t>MAIN LEGISLATION</w:t>
                        </w:r>
                      </w:p>
                    </w:tc>
                  </w:tr>
                  <w:tr w:rsidR="00781B0F" w:rsidRPr="00AC39E8" w14:paraId="0BE251C4" w14:textId="0F88F83B" w:rsidTr="00C37AFF">
                    <w:trPr>
                      <w:trHeight w:val="383"/>
                    </w:trPr>
                    <w:tc>
                      <w:tcPr>
                        <w:tcW w:w="1000" w:type="pct"/>
                        <w:tcBorders>
                          <w:top w:val="single" w:sz="2" w:space="0" w:color="D6D5D5" w:themeColor="background2"/>
                          <w:bottom w:val="single" w:sz="2" w:space="0" w:color="D6D5D5" w:themeColor="background2"/>
                          <w:right w:val="single" w:sz="2" w:space="0" w:color="D6D5D5" w:themeColor="background2"/>
                        </w:tcBorders>
                      </w:tcPr>
                      <w:p w14:paraId="38541BDC" w14:textId="58B266C2" w:rsidR="00781B0F" w:rsidRPr="00AC39E8" w:rsidRDefault="00781B0F" w:rsidP="00781B0F">
                        <w:r w:rsidRPr="00AC39E8">
                          <w:t xml:space="preserve">Two main directives adopted December 2022: </w:t>
                        </w:r>
                        <w:r w:rsidR="000F3CB7">
                          <w:t>Network and Information Systems (</w:t>
                        </w:r>
                        <w:r w:rsidRPr="00AC39E8">
                          <w:t>NIS</w:t>
                        </w:r>
                        <w:r w:rsidR="000F3CB7">
                          <w:t>)</w:t>
                        </w:r>
                        <w:r w:rsidRPr="00AC39E8">
                          <w:t xml:space="preserve">2 (cybersecurity) and </w:t>
                        </w:r>
                        <w:r w:rsidR="000F3CB7">
                          <w:t>Critical Entities Resilience (</w:t>
                        </w:r>
                        <w:r w:rsidRPr="00AC39E8">
                          <w:t>CER</w:t>
                        </w:r>
                        <w:r w:rsidR="000F3CB7">
                          <w:t>)</w:t>
                        </w:r>
                        <w:r w:rsidRPr="00AC39E8">
                          <w:t xml:space="preserve"> (physical resilience). Both came into force </w:t>
                        </w:r>
                        <w:r w:rsidR="00EF733A">
                          <w:t xml:space="preserve">in </w:t>
                        </w:r>
                        <w:r w:rsidRPr="00AC39E8">
                          <w:t>January 2023. NIS2 updates the original 2016 framework.</w:t>
                        </w:r>
                      </w:p>
                    </w:tc>
                    <w:tc>
                      <w:tcPr>
                        <w:tcW w:w="866"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3850A7B2" w14:textId="77777777" w:rsidR="00781B0F" w:rsidRPr="00AC39E8" w:rsidRDefault="00781B0F" w:rsidP="00781B0F">
                        <w:r w:rsidRPr="007F30FE">
                          <w:rPr>
                            <w:i/>
                            <w:iCs/>
                          </w:rPr>
                          <w:t>Cybersecurity Act 2018</w:t>
                        </w:r>
                        <w:r w:rsidRPr="00AC39E8">
                          <w:t>, operational since August 2018. Governs Critical Information Infrastructure (CII). Strengthened through 2024 amendments.</w:t>
                        </w:r>
                      </w:p>
                      <w:p w14:paraId="7CDEE096" w14:textId="77777777" w:rsidR="00781B0F" w:rsidRPr="00AC39E8" w:rsidRDefault="00781B0F" w:rsidP="00781B0F">
                        <w:pPr>
                          <w:pStyle w:val="Normalwithindent"/>
                          <w:framePr w:hSpace="0" w:wrap="auto" w:vAnchor="margin" w:yAlign="inline"/>
                        </w:pPr>
                      </w:p>
                    </w:tc>
                    <w:tc>
                      <w:tcPr>
                        <w:tcW w:w="1133"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30B64248" w14:textId="31F056A9" w:rsidR="00781B0F" w:rsidRPr="00AC39E8" w:rsidRDefault="00781B0F" w:rsidP="007F30FE">
                        <w:pPr>
                          <w:pStyle w:val="Normalwithindent"/>
                          <w:framePr w:hSpace="0" w:wrap="auto" w:vAnchor="margin" w:yAlign="inline"/>
                          <w:ind w:left="0"/>
                        </w:pPr>
                        <w:r w:rsidRPr="00AC39E8">
                          <w:t xml:space="preserve">NIS Regulations 2018 currently in force. UK's Product </w:t>
                        </w:r>
                        <w:r w:rsidRPr="007F30FE">
                          <w:rPr>
                            <w:i/>
                            <w:iCs/>
                          </w:rPr>
                          <w:t>Security and Telecommunications Infrastructure Act 2022</w:t>
                        </w:r>
                        <w:r w:rsidRPr="00AC39E8">
                          <w:t xml:space="preserve"> focus</w:t>
                        </w:r>
                        <w:r w:rsidR="00207426">
                          <w:t>s</w:t>
                        </w:r>
                        <w:r w:rsidRPr="00AC39E8">
                          <w:t xml:space="preserve">es on consumer </w:t>
                        </w:r>
                        <w:r w:rsidR="007F30FE">
                          <w:t>Internet of Things/</w:t>
                        </w:r>
                        <w:r w:rsidRPr="00AC39E8">
                          <w:t>smart devices and has Telecomm</w:t>
                        </w:r>
                        <w:r w:rsidR="00BD48A8" w:rsidRPr="00AC39E8">
                          <w:t>unications</w:t>
                        </w:r>
                        <w:r w:rsidRPr="00AC39E8">
                          <w:t xml:space="preserve"> provision in Part 2 </w:t>
                        </w:r>
                      </w:p>
                      <w:p w14:paraId="153CFBC2" w14:textId="77777777" w:rsidR="00781B0F" w:rsidRDefault="00781B0F" w:rsidP="00C37AFF">
                        <w:pPr>
                          <w:pStyle w:val="Normalwithindent"/>
                          <w:framePr w:hSpace="0" w:wrap="auto" w:vAnchor="margin" w:yAlign="inline"/>
                          <w:ind w:left="0"/>
                        </w:pPr>
                        <w:r w:rsidRPr="00AC39E8">
                          <w:t xml:space="preserve">New Cyber Security and Resilience Bill introduced </w:t>
                        </w:r>
                        <w:r w:rsidR="00EF733A">
                          <w:t xml:space="preserve">in </w:t>
                        </w:r>
                        <w:r w:rsidRPr="00AC39E8">
                          <w:t>November 2025, currently in Parliament. Expected to pass in 2026.</w:t>
                        </w:r>
                      </w:p>
                      <w:p w14:paraId="21B675BE" w14:textId="0FB00AF5" w:rsidR="005F51F7" w:rsidRPr="00AC39E8" w:rsidRDefault="005F51F7" w:rsidP="00C37AFF">
                        <w:pPr>
                          <w:pStyle w:val="Normalwithindent"/>
                          <w:framePr w:hSpace="0" w:wrap="auto" w:vAnchor="margin" w:yAlign="inline"/>
                          <w:ind w:left="0"/>
                        </w:pPr>
                      </w:p>
                    </w:tc>
                    <w:tc>
                      <w:tcPr>
                        <w:tcW w:w="1000"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1594E743" w14:textId="4705B7F3" w:rsidR="00781B0F" w:rsidRPr="00AC39E8" w:rsidRDefault="00781B0F" w:rsidP="007F30FE">
                        <w:pPr>
                          <w:pStyle w:val="Normalwithindent"/>
                          <w:framePr w:hSpace="0" w:wrap="auto" w:vAnchor="margin" w:yAlign="inline"/>
                          <w:ind w:left="0"/>
                        </w:pPr>
                        <w:r w:rsidRPr="00AC39E8">
                          <w:t>Bill C-26 passed Parliament in December 2024 but died when Parliament prorogued in January 2025. Bill C-8 reintroduced June 2025 with nearly identical content. Not yet law.</w:t>
                        </w:r>
                      </w:p>
                    </w:tc>
                    <w:tc>
                      <w:tcPr>
                        <w:tcW w:w="1001" w:type="pct"/>
                        <w:gridSpan w:val="2"/>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14A79B32" w14:textId="1BE0C3B8" w:rsidR="00781B0F" w:rsidRPr="00AC39E8" w:rsidRDefault="00781B0F" w:rsidP="007F30FE">
                        <w:pPr>
                          <w:pStyle w:val="Normalwithindent"/>
                          <w:framePr w:hSpace="0" w:wrap="auto" w:vAnchor="margin" w:yAlign="inline"/>
                          <w:ind w:left="0"/>
                        </w:pPr>
                        <w:r w:rsidRPr="00AC39E8">
                          <w:t>SOCI Act fully operational. Updated by major amendments in 2021 and 2022.</w:t>
                        </w:r>
                      </w:p>
                    </w:tc>
                  </w:tr>
                  <w:tr w:rsidR="0050296E" w:rsidRPr="00AC39E8" w14:paraId="37FD1544" w14:textId="7CF983A2" w:rsidTr="00C37AFF">
                    <w:trPr>
                      <w:gridAfter w:val="1"/>
                      <w:wAfter w:w="3" w:type="pct"/>
                      <w:trHeight w:val="383"/>
                    </w:trPr>
                    <w:tc>
                      <w:tcPr>
                        <w:tcW w:w="4997" w:type="pct"/>
                        <w:gridSpan w:val="5"/>
                        <w:tcBorders>
                          <w:top w:val="single" w:sz="2" w:space="0" w:color="D6D5D5" w:themeColor="background2"/>
                          <w:bottom w:val="single" w:sz="2" w:space="0" w:color="D6D5D5" w:themeColor="background2"/>
                          <w:right w:val="single" w:sz="2" w:space="0" w:color="D6D5D5" w:themeColor="background2"/>
                        </w:tcBorders>
                        <w:shd w:val="clear" w:color="auto" w:fill="2381A2" w:themeFill="accent4"/>
                        <w:vAlign w:val="center"/>
                      </w:tcPr>
                      <w:p w14:paraId="0B3BE015" w14:textId="10D2F01C" w:rsidR="0050296E" w:rsidRPr="00AC39E8" w:rsidRDefault="0050296E" w:rsidP="0050296E">
                        <w:pPr>
                          <w:pStyle w:val="Normalwithindent"/>
                          <w:framePr w:hSpace="0" w:wrap="auto" w:vAnchor="margin" w:yAlign="inline"/>
                          <w:jc w:val="center"/>
                          <w:rPr>
                            <w:b/>
                            <w:bCs/>
                          </w:rPr>
                        </w:pPr>
                        <w:r w:rsidRPr="00AC39E8">
                          <w:rPr>
                            <w:b/>
                            <w:bCs/>
                          </w:rPr>
                          <w:t>CURRENT STATUS</w:t>
                        </w:r>
                      </w:p>
                    </w:tc>
                  </w:tr>
                  <w:tr w:rsidR="00781B0F" w:rsidRPr="00AC39E8" w14:paraId="347AEC77" w14:textId="13102D6B" w:rsidTr="00C37AFF">
                    <w:trPr>
                      <w:trHeight w:val="383"/>
                    </w:trPr>
                    <w:tc>
                      <w:tcPr>
                        <w:tcW w:w="1000" w:type="pct"/>
                        <w:tcBorders>
                          <w:top w:val="single" w:sz="2" w:space="0" w:color="D6D5D5" w:themeColor="background2"/>
                          <w:bottom w:val="single" w:sz="2" w:space="0" w:color="D6D5D5" w:themeColor="background2"/>
                          <w:right w:val="single" w:sz="2" w:space="0" w:color="D6D5D5" w:themeColor="background2"/>
                        </w:tcBorders>
                      </w:tcPr>
                      <w:p w14:paraId="5471ADE3" w14:textId="2DAA3BF5" w:rsidR="00781B0F" w:rsidRPr="00AC39E8" w:rsidRDefault="007F30FE" w:rsidP="00A05A37">
                        <w:pPr>
                          <w:rPr>
                            <w:szCs w:val="22"/>
                          </w:rPr>
                        </w:pPr>
                        <w:r>
                          <w:t>European Union (</w:t>
                        </w:r>
                        <w:r w:rsidR="00781B0F" w:rsidRPr="00AC39E8">
                          <w:t>EU</w:t>
                        </w:r>
                        <w:r>
                          <w:t>)</w:t>
                        </w:r>
                        <w:r w:rsidR="00781B0F" w:rsidRPr="00AC39E8">
                          <w:t xml:space="preserve"> Member States had until October 17</w:t>
                        </w:r>
                        <w:r w:rsidR="00207426">
                          <w:t xml:space="preserve"> </w:t>
                        </w:r>
                        <w:r w:rsidR="00207426" w:rsidRPr="00AC39E8">
                          <w:t>2024,</w:t>
                        </w:r>
                        <w:r w:rsidR="00781B0F" w:rsidRPr="00AC39E8">
                          <w:t xml:space="preserve"> to implement the directives into national law. Most have completed or are in final stages. Countries like Belgium, Denmark, Greece, Hungary, and Italy finished early. Germany delayed until December 2025. Affects approximately 100,000 entities across the EU.</w:t>
                        </w:r>
                      </w:p>
                      <w:p w14:paraId="4485422F" w14:textId="77777777" w:rsidR="00781B0F" w:rsidRDefault="00781B0F" w:rsidP="00A05A37">
                        <w:pPr>
                          <w:pStyle w:val="Normalwithindent"/>
                          <w:framePr w:hSpace="0" w:wrap="auto" w:vAnchor="margin" w:yAlign="inline"/>
                          <w:rPr>
                            <w:b/>
                            <w:bCs/>
                          </w:rPr>
                        </w:pPr>
                      </w:p>
                      <w:p w14:paraId="6C0D8AEE" w14:textId="77777777" w:rsidR="00C37AFF" w:rsidRDefault="00C37AFF" w:rsidP="00A05A37">
                        <w:pPr>
                          <w:pStyle w:val="Normalwithindent"/>
                          <w:framePr w:hSpace="0" w:wrap="auto" w:vAnchor="margin" w:yAlign="inline"/>
                          <w:rPr>
                            <w:b/>
                            <w:bCs/>
                          </w:rPr>
                        </w:pPr>
                      </w:p>
                      <w:p w14:paraId="6BB5F2BC" w14:textId="77777777" w:rsidR="00C37AFF" w:rsidRDefault="00C37AFF" w:rsidP="00A05A37">
                        <w:pPr>
                          <w:pStyle w:val="Normalwithindent"/>
                          <w:framePr w:hSpace="0" w:wrap="auto" w:vAnchor="margin" w:yAlign="inline"/>
                          <w:rPr>
                            <w:b/>
                            <w:bCs/>
                          </w:rPr>
                        </w:pPr>
                      </w:p>
                      <w:p w14:paraId="56750DB4" w14:textId="77777777" w:rsidR="007F30FE" w:rsidRPr="00AC39E8" w:rsidRDefault="007F30FE" w:rsidP="00A05A37">
                        <w:pPr>
                          <w:pStyle w:val="Normalwithindent"/>
                          <w:framePr w:hSpace="0" w:wrap="auto" w:vAnchor="margin" w:yAlign="inline"/>
                          <w:rPr>
                            <w:b/>
                            <w:bCs/>
                          </w:rPr>
                        </w:pPr>
                      </w:p>
                    </w:tc>
                    <w:tc>
                      <w:tcPr>
                        <w:tcW w:w="866"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195AE7EC" w14:textId="3EB949BD" w:rsidR="00781B0F" w:rsidRPr="00AC39E8" w:rsidRDefault="00781B0F" w:rsidP="00A05A37">
                        <w:pPr>
                          <w:pStyle w:val="Normalwithindent"/>
                          <w:framePr w:hSpace="0" w:wrap="auto" w:vAnchor="margin" w:yAlign="inline"/>
                          <w:ind w:left="0"/>
                        </w:pPr>
                        <w:r w:rsidRPr="00AC39E8">
                          <w:t>Fully operational since 2018. The 2024 amendments strengthened enforcement powers. Covers 11 critical sectors. Operates an active licensing system for cybersecurity service providers.</w:t>
                        </w:r>
                      </w:p>
                    </w:tc>
                    <w:tc>
                      <w:tcPr>
                        <w:tcW w:w="1133"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54FF7F48" w14:textId="16E26E57" w:rsidR="00781B0F" w:rsidRPr="00AC39E8" w:rsidRDefault="00781B0F" w:rsidP="00A05A37">
                        <w:pPr>
                          <w:pStyle w:val="Normalwithindent"/>
                          <w:framePr w:hSpace="0" w:wrap="auto" w:vAnchor="margin" w:yAlign="inline"/>
                          <w:ind w:left="0"/>
                        </w:pPr>
                        <w:r w:rsidRPr="00AC39E8">
                          <w:t>Current NIS Regulations operating. The new Bill passed first reading in November 2025 and second reading on January 6, 2026. Expected to receive Royal Assent in 2026, with implementation phased through secondary legislation.</w:t>
                        </w:r>
                      </w:p>
                    </w:tc>
                    <w:tc>
                      <w:tcPr>
                        <w:tcW w:w="1000"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6ED6E9A2" w14:textId="7A33E146" w:rsidR="00781B0F" w:rsidRPr="00AC39E8" w:rsidRDefault="00781B0F" w:rsidP="00A05A37">
                        <w:pPr>
                          <w:pStyle w:val="Normalwithindent"/>
                          <w:framePr w:hSpace="0" w:wrap="auto" w:vAnchor="margin" w:yAlign="inline"/>
                          <w:ind w:left="0"/>
                        </w:pPr>
                        <w:r w:rsidRPr="00AC39E8">
                          <w:t>No law in force yet. Bill C-26 died in January 2025 when Parliament prorogued. Bill C-8 is now going through the legislative process. After passage, regulations must be developed. Timeline uncertain.</w:t>
                        </w:r>
                      </w:p>
                    </w:tc>
                    <w:tc>
                      <w:tcPr>
                        <w:tcW w:w="1001" w:type="pct"/>
                        <w:gridSpan w:val="2"/>
                        <w:tcBorders>
                          <w:top w:val="single" w:sz="2" w:space="0" w:color="D6D5D5" w:themeColor="background2"/>
                          <w:left w:val="single" w:sz="2" w:space="0" w:color="D6D5D5" w:themeColor="background2"/>
                          <w:bottom w:val="single" w:sz="2" w:space="0" w:color="D6D5D5" w:themeColor="background2"/>
                        </w:tcBorders>
                      </w:tcPr>
                      <w:p w14:paraId="6EAB26A7" w14:textId="0AF7EE80" w:rsidR="00781B0F" w:rsidRPr="00AC39E8" w:rsidRDefault="00781B0F" w:rsidP="00A05A37">
                        <w:pPr>
                          <w:pStyle w:val="Normalwithindent"/>
                          <w:framePr w:hSpace="0" w:wrap="auto" w:vAnchor="margin" w:yAlign="inline"/>
                          <w:ind w:left="0"/>
                        </w:pPr>
                        <w:r w:rsidRPr="00AC39E8">
                          <w:t>Fully operational since 2018. Major amendments implemented 2021-2022 are now active. Covers 11 sectors across 22 asset classes. Annual compliance cycles established.</w:t>
                        </w:r>
                      </w:p>
                    </w:tc>
                  </w:tr>
                  <w:tr w:rsidR="00D4284F" w:rsidRPr="00AC39E8" w14:paraId="1C600E3D" w14:textId="36F6CB21" w:rsidTr="00C37AFF">
                    <w:trPr>
                      <w:gridAfter w:val="1"/>
                      <w:wAfter w:w="3" w:type="pct"/>
                      <w:trHeight w:val="383"/>
                    </w:trPr>
                    <w:tc>
                      <w:tcPr>
                        <w:tcW w:w="4997" w:type="pct"/>
                        <w:gridSpan w:val="5"/>
                        <w:tcBorders>
                          <w:top w:val="single" w:sz="2" w:space="0" w:color="D6D5D5" w:themeColor="background2"/>
                          <w:bottom w:val="single" w:sz="2" w:space="0" w:color="D6D5D5" w:themeColor="background2"/>
                        </w:tcBorders>
                        <w:shd w:val="clear" w:color="auto" w:fill="2381A2" w:themeFill="accent4"/>
                        <w:vAlign w:val="center"/>
                      </w:tcPr>
                      <w:p w14:paraId="34DB9192" w14:textId="2D28E6AB" w:rsidR="00D4284F" w:rsidRPr="00AC39E8" w:rsidRDefault="00D4284F" w:rsidP="00D4284F">
                        <w:pPr>
                          <w:pStyle w:val="Normalwithindent"/>
                          <w:framePr w:hSpace="0" w:wrap="auto" w:vAnchor="margin" w:yAlign="inline"/>
                          <w:jc w:val="center"/>
                          <w:rPr>
                            <w:b/>
                            <w:bCs/>
                          </w:rPr>
                        </w:pPr>
                        <w:r w:rsidRPr="00AC39E8">
                          <w:rPr>
                            <w:b/>
                            <w:bCs/>
                          </w:rPr>
                          <w:t>LEAD AGENCY</w:t>
                        </w:r>
                      </w:p>
                    </w:tc>
                  </w:tr>
                  <w:tr w:rsidR="00781B0F" w:rsidRPr="00AC39E8" w14:paraId="7E10D393" w14:textId="666C6D0C" w:rsidTr="00C37AFF">
                    <w:trPr>
                      <w:trHeight w:val="383"/>
                    </w:trPr>
                    <w:tc>
                      <w:tcPr>
                        <w:tcW w:w="1000" w:type="pct"/>
                        <w:tcBorders>
                          <w:top w:val="single" w:sz="2" w:space="0" w:color="D6D5D5" w:themeColor="background2"/>
                          <w:bottom w:val="single" w:sz="2" w:space="0" w:color="D6D5D5" w:themeColor="background2"/>
                          <w:right w:val="single" w:sz="2" w:space="0" w:color="D6D5D5" w:themeColor="background2"/>
                        </w:tcBorders>
                      </w:tcPr>
                      <w:p w14:paraId="2C0EF97A" w14:textId="21E141EC" w:rsidR="00781B0F" w:rsidRPr="00AC39E8" w:rsidRDefault="00781B0F" w:rsidP="00781B0F">
                        <w:pPr>
                          <w:pStyle w:val="Normalwithindent"/>
                          <w:framePr w:hSpace="0" w:wrap="auto" w:vAnchor="margin" w:yAlign="inline"/>
                          <w:ind w:left="0"/>
                          <w:rPr>
                            <w:b/>
                            <w:bCs/>
                          </w:rPr>
                        </w:pPr>
                        <w:r w:rsidRPr="00AC39E8">
                          <w:t xml:space="preserve">Multi-level system: </w:t>
                        </w:r>
                        <w:r w:rsidR="007F30FE">
                          <w:t xml:space="preserve">European Union Agency for Cybersecurity </w:t>
                        </w:r>
                        <w:r w:rsidRPr="00AC39E8">
                          <w:t>coordinates across the EU. The NIS Cooperation Group brings Member States together. EU-CyCLONe handles crisis coordination. Each Member State has its own competent authorities and cybersecurity teams.</w:t>
                        </w:r>
                      </w:p>
                    </w:tc>
                    <w:tc>
                      <w:tcPr>
                        <w:tcW w:w="866"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11280536" w14:textId="5A83F4F0" w:rsidR="00781B0F" w:rsidRPr="00AC39E8" w:rsidRDefault="00781B0F" w:rsidP="007F30FE">
                        <w:pPr>
                          <w:pStyle w:val="Normalwithindent"/>
                          <w:framePr w:hSpace="0" w:wrap="auto" w:vAnchor="margin" w:yAlign="inline"/>
                          <w:ind w:left="0"/>
                        </w:pPr>
                        <w:r w:rsidRPr="00AC39E8">
                          <w:t xml:space="preserve">Cyber Security Agency </w:t>
                        </w:r>
                        <w:r w:rsidR="00DA7E67">
                          <w:t xml:space="preserve">(CSA) </w:t>
                        </w:r>
                        <w:r w:rsidRPr="00AC39E8">
                          <w:t>of Singapore acts as the central authority. The Commissioner of Cybersecurity designates which entities are critical infrastructure.</w:t>
                        </w:r>
                      </w:p>
                    </w:tc>
                    <w:tc>
                      <w:tcPr>
                        <w:tcW w:w="1133"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571C826A" w14:textId="570D5876" w:rsidR="00781B0F" w:rsidRPr="00AC39E8" w:rsidRDefault="00781B0F" w:rsidP="007F30FE">
                        <w:pPr>
                          <w:pStyle w:val="Normalwithindent"/>
                          <w:framePr w:hSpace="0" w:wrap="auto" w:vAnchor="margin" w:yAlign="inline"/>
                          <w:ind w:left="0"/>
                        </w:pPr>
                        <w:r w:rsidRPr="00AC39E8">
                          <w:t xml:space="preserve">Distributed system with over 12 sector-specific regulators. The National Cyber Security Centre </w:t>
                        </w:r>
                        <w:r w:rsidR="009138E4">
                          <w:t xml:space="preserve">(NCSC) </w:t>
                        </w:r>
                        <w:r w:rsidRPr="00AC39E8">
                          <w:t>serves as the main coordination point. The National Protective Security Authority advises on critical national infrastructure. The proposed Bill will create a new Information Commission.</w:t>
                        </w:r>
                      </w:p>
                    </w:tc>
                    <w:tc>
                      <w:tcPr>
                        <w:tcW w:w="1000"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26CB83C9" w14:textId="77777777" w:rsidR="00781B0F" w:rsidRDefault="00781B0F" w:rsidP="007F30FE">
                        <w:pPr>
                          <w:pStyle w:val="Normalwithindent"/>
                          <w:framePr w:hSpace="0" w:wrap="auto" w:vAnchor="margin" w:yAlign="inline"/>
                          <w:ind w:left="0"/>
                        </w:pPr>
                        <w:r w:rsidRPr="00AC39E8">
                          <w:t xml:space="preserve">Public Safety Canada leads overall policy. Individual sector regulators oversee their areas: </w:t>
                        </w:r>
                        <w:r w:rsidR="007F30FE">
                          <w:t xml:space="preserve">Office of the Superintendent of Financial Issues </w:t>
                        </w:r>
                        <w:r w:rsidRPr="00AC39E8">
                          <w:t xml:space="preserve">for banking, Bank of Canada for payments, plus </w:t>
                        </w:r>
                        <w:r w:rsidR="009138E4">
                          <w:t>M</w:t>
                        </w:r>
                        <w:r w:rsidRPr="00AC39E8">
                          <w:t>inisters for transport, natural resources, and public safety. Communication Security Establishment provides cyber defence support.</w:t>
                        </w:r>
                      </w:p>
                      <w:p w14:paraId="738B6598" w14:textId="0DE0DC5F" w:rsidR="005F51F7" w:rsidRPr="00AC39E8" w:rsidRDefault="005F51F7" w:rsidP="007F30FE">
                        <w:pPr>
                          <w:pStyle w:val="Normalwithindent"/>
                          <w:framePr w:hSpace="0" w:wrap="auto" w:vAnchor="margin" w:yAlign="inline"/>
                          <w:ind w:left="0"/>
                        </w:pPr>
                      </w:p>
                    </w:tc>
                    <w:tc>
                      <w:tcPr>
                        <w:tcW w:w="1001" w:type="pct"/>
                        <w:gridSpan w:val="2"/>
                        <w:tcBorders>
                          <w:top w:val="single" w:sz="2" w:space="0" w:color="D6D5D5" w:themeColor="background2"/>
                          <w:left w:val="single" w:sz="2" w:space="0" w:color="D6D5D5" w:themeColor="background2"/>
                          <w:bottom w:val="single" w:sz="2" w:space="0" w:color="D6D5D5" w:themeColor="background2"/>
                        </w:tcBorders>
                      </w:tcPr>
                      <w:p w14:paraId="68A04B7C" w14:textId="09897D20" w:rsidR="00781B0F" w:rsidRPr="00AC39E8" w:rsidRDefault="00645C24" w:rsidP="007F30FE">
                        <w:pPr>
                          <w:pStyle w:val="Normalwithindent"/>
                          <w:framePr w:hSpace="0" w:wrap="auto" w:vAnchor="margin" w:yAlign="inline"/>
                          <w:ind w:left="0"/>
                        </w:pPr>
                        <w:r>
                          <w:t xml:space="preserve">The Department </w:t>
                        </w:r>
                        <w:r w:rsidR="00781B0F" w:rsidRPr="00AC39E8">
                          <w:t>oversees the framework. The CISC coordinates implementation. The Australian Cyber Security Centre (ACSC) receives incident reports. Sector-specific regulators maintain their authority. A whole-of-government approach.</w:t>
                        </w:r>
                      </w:p>
                    </w:tc>
                  </w:tr>
                  <w:tr w:rsidR="00C21556" w:rsidRPr="00AC39E8" w14:paraId="349EB3DE" w14:textId="687CC3FD" w:rsidTr="00C37AFF">
                    <w:trPr>
                      <w:gridAfter w:val="1"/>
                      <w:wAfter w:w="3" w:type="pct"/>
                      <w:trHeight w:val="383"/>
                    </w:trPr>
                    <w:tc>
                      <w:tcPr>
                        <w:tcW w:w="4997" w:type="pct"/>
                        <w:gridSpan w:val="5"/>
                        <w:tcBorders>
                          <w:top w:val="single" w:sz="2" w:space="0" w:color="D6D5D5" w:themeColor="background2"/>
                          <w:bottom w:val="single" w:sz="2" w:space="0" w:color="D6D5D5" w:themeColor="background2"/>
                        </w:tcBorders>
                        <w:shd w:val="clear" w:color="auto" w:fill="2381A2" w:themeFill="accent4"/>
                        <w:vAlign w:val="center"/>
                      </w:tcPr>
                      <w:p w14:paraId="1577A8FD" w14:textId="67CBFA79" w:rsidR="00C21556" w:rsidRPr="00AC39E8" w:rsidRDefault="00C21556" w:rsidP="00C21556">
                        <w:pPr>
                          <w:pStyle w:val="Normalwithindent"/>
                          <w:framePr w:hSpace="0" w:wrap="auto" w:vAnchor="margin" w:yAlign="inline"/>
                          <w:jc w:val="center"/>
                          <w:rPr>
                            <w:b/>
                            <w:bCs/>
                          </w:rPr>
                        </w:pPr>
                        <w:r w:rsidRPr="00AC39E8">
                          <w:rPr>
                            <w:b/>
                            <w:bCs/>
                          </w:rPr>
                          <w:t>WHO GETS DESIGNATED</w:t>
                        </w:r>
                      </w:p>
                    </w:tc>
                  </w:tr>
                  <w:tr w:rsidR="00781B0F" w:rsidRPr="00AC39E8" w14:paraId="08BF0AB2" w14:textId="77777777" w:rsidTr="00C37AFF">
                    <w:trPr>
                      <w:trHeight w:val="383"/>
                    </w:trPr>
                    <w:tc>
                      <w:tcPr>
                        <w:tcW w:w="1000" w:type="pct"/>
                        <w:tcBorders>
                          <w:top w:val="single" w:sz="2" w:space="0" w:color="D6D5D5" w:themeColor="background2"/>
                          <w:bottom w:val="single" w:sz="2" w:space="0" w:color="D6D5D5" w:themeColor="background2"/>
                          <w:right w:val="single" w:sz="2" w:space="0" w:color="D6D5D5" w:themeColor="background2"/>
                        </w:tcBorders>
                      </w:tcPr>
                      <w:p w14:paraId="491E4A81" w14:textId="77777777" w:rsidR="00781B0F" w:rsidRDefault="00781B0F" w:rsidP="00781B0F">
                        <w:pPr>
                          <w:pStyle w:val="Normalwithindent"/>
                          <w:framePr w:hSpace="0" w:wrap="auto" w:vAnchor="margin" w:yAlign="inline"/>
                          <w:ind w:left="0"/>
                        </w:pPr>
                        <w:r w:rsidRPr="00AC39E8">
                          <w:t xml:space="preserve">Size-based rule: Organisations with </w:t>
                        </w:r>
                        <w:r w:rsidR="007F30FE">
                          <w:t xml:space="preserve">more than </w:t>
                        </w:r>
                        <w:r w:rsidRPr="00AC39E8">
                          <w:t>50</w:t>
                        </w:r>
                        <w:r w:rsidR="007F30FE">
                          <w:t xml:space="preserve"> </w:t>
                        </w:r>
                        <w:r w:rsidRPr="00AC39E8">
                          <w:t xml:space="preserve">employees and </w:t>
                        </w:r>
                        <w:r w:rsidR="007F30FE">
                          <w:t xml:space="preserve">more than </w:t>
                        </w:r>
                        <w:r w:rsidRPr="00AC39E8">
                          <w:t>€10</w:t>
                        </w:r>
                        <w:r w:rsidR="007F30FE">
                          <w:t xml:space="preserve"> million</w:t>
                        </w:r>
                        <w:r w:rsidRPr="00AC39E8">
                          <w:t xml:space="preserve"> annual revenue are automatically included. Member States identify which entities meet the criteria. Some entities are always included regardless of size (like </w:t>
                        </w:r>
                        <w:r w:rsidR="007F30FE">
                          <w:t xml:space="preserve">domain name system </w:t>
                        </w:r>
                        <w:r w:rsidRPr="00AC39E8">
                          <w:t>providers and digital trust services).</w:t>
                        </w:r>
                      </w:p>
                      <w:p w14:paraId="2732BF66" w14:textId="38359D48" w:rsidR="005F51F7" w:rsidRPr="00AC39E8" w:rsidRDefault="005F51F7" w:rsidP="00781B0F">
                        <w:pPr>
                          <w:pStyle w:val="Normalwithindent"/>
                          <w:framePr w:hSpace="0" w:wrap="auto" w:vAnchor="margin" w:yAlign="inline"/>
                          <w:ind w:left="0"/>
                          <w:rPr>
                            <w:b/>
                            <w:bCs/>
                          </w:rPr>
                        </w:pPr>
                      </w:p>
                    </w:tc>
                    <w:tc>
                      <w:tcPr>
                        <w:tcW w:w="866"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60E583DE" w14:textId="65AC45CC" w:rsidR="00781B0F" w:rsidRPr="00AC39E8" w:rsidRDefault="00781B0F" w:rsidP="007F30FE">
                        <w:pPr>
                          <w:pStyle w:val="Normalwithindent"/>
                          <w:framePr w:hSpace="0" w:wrap="auto" w:vAnchor="margin" w:yAlign="inline"/>
                          <w:ind w:left="0"/>
                        </w:pPr>
                        <w:r w:rsidRPr="00AC39E8">
                          <w:t xml:space="preserve">The Commissioner of Cybersecurity formally designates Critical Information Infrastructure </w:t>
                        </w:r>
                        <w:r w:rsidR="00DA7E67">
                          <w:t xml:space="preserve">(CII) </w:t>
                        </w:r>
                        <w:r w:rsidRPr="00AC39E8">
                          <w:t>based on how critical systems are to essential services. Owners are notified when designated.</w:t>
                        </w:r>
                      </w:p>
                    </w:tc>
                    <w:tc>
                      <w:tcPr>
                        <w:tcW w:w="1133"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6000D75A" w14:textId="1B62A75B" w:rsidR="00781B0F" w:rsidRPr="00AC39E8" w:rsidRDefault="00781B0F" w:rsidP="007F30FE">
                        <w:pPr>
                          <w:pStyle w:val="Normalwithindent"/>
                          <w:framePr w:hSpace="0" w:wrap="auto" w:vAnchor="margin" w:yAlign="inline"/>
                          <w:ind w:left="0"/>
                        </w:pPr>
                        <w:r w:rsidRPr="00AC39E8">
                          <w:t xml:space="preserve">Competent authorities identify </w:t>
                        </w:r>
                        <w:r w:rsidR="009138E4">
                          <w:t>o</w:t>
                        </w:r>
                        <w:r w:rsidRPr="00AC39E8">
                          <w:t xml:space="preserve">perators of </w:t>
                        </w:r>
                        <w:r w:rsidR="009138E4">
                          <w:t>e</w:t>
                        </w:r>
                        <w:r w:rsidRPr="00AC39E8">
                          <w:t xml:space="preserve">ssential </w:t>
                        </w:r>
                        <w:r w:rsidR="009138E4">
                          <w:t>s</w:t>
                        </w:r>
                        <w:r w:rsidRPr="00AC39E8">
                          <w:t xml:space="preserve">ervices based on three tests: provides an essential service, depends on network/information systems, and an incident would significantly disrupt the service. Digital </w:t>
                        </w:r>
                        <w:r w:rsidR="00DA7E67">
                          <w:t>s</w:t>
                        </w:r>
                        <w:r w:rsidRPr="00AC39E8">
                          <w:t xml:space="preserve">ervice </w:t>
                        </w:r>
                        <w:r w:rsidR="00DA7E67">
                          <w:t>p</w:t>
                        </w:r>
                        <w:r w:rsidRPr="00AC39E8">
                          <w:t>roviders self-identify. The Bill adds a new 'critical suppliers' category.</w:t>
                        </w:r>
                      </w:p>
                    </w:tc>
                    <w:tc>
                      <w:tcPr>
                        <w:tcW w:w="1000"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1B5293A1" w14:textId="1D8A536D" w:rsidR="00781B0F" w:rsidRPr="00AC39E8" w:rsidRDefault="00781B0F" w:rsidP="007F30FE">
                        <w:pPr>
                          <w:pStyle w:val="Normalwithindent"/>
                          <w:framePr w:hSpace="0" w:wrap="auto" w:vAnchor="margin" w:yAlign="inline"/>
                          <w:ind w:left="0"/>
                        </w:pPr>
                        <w:r w:rsidRPr="00AC39E8">
                          <w:t>The Governor in Council (Cabinet) designates: (1) which services and systems are vital, (2) classes of operators. Designated operators own, control, or operate critical cyber systems. The process hasn't been implemented yet.</w:t>
                        </w:r>
                      </w:p>
                    </w:tc>
                    <w:tc>
                      <w:tcPr>
                        <w:tcW w:w="1001" w:type="pct"/>
                        <w:gridSpan w:val="2"/>
                        <w:tcBorders>
                          <w:top w:val="single" w:sz="2" w:space="0" w:color="D6D5D5" w:themeColor="background2"/>
                          <w:left w:val="single" w:sz="2" w:space="0" w:color="D6D5D5" w:themeColor="background2"/>
                          <w:bottom w:val="single" w:sz="2" w:space="0" w:color="D6D5D5" w:themeColor="background2"/>
                        </w:tcBorders>
                      </w:tcPr>
                      <w:p w14:paraId="49F64B99" w14:textId="31FC7CF5" w:rsidR="00781B0F" w:rsidRPr="00AC39E8" w:rsidRDefault="00781B0F" w:rsidP="007F30FE">
                        <w:pPr>
                          <w:pStyle w:val="Normalwithindent"/>
                          <w:framePr w:hSpace="0" w:wrap="auto" w:vAnchor="margin" w:yAlign="inline"/>
                          <w:ind w:left="0"/>
                        </w:pPr>
                        <w:r w:rsidRPr="00AC39E8">
                          <w:t>The Minister can declare certain assets as SoNS.</w:t>
                        </w:r>
                      </w:p>
                    </w:tc>
                  </w:tr>
                  <w:tr w:rsidR="00C21556" w:rsidRPr="00AC39E8" w14:paraId="2C976032" w14:textId="77777777" w:rsidTr="00C37AFF">
                    <w:trPr>
                      <w:gridAfter w:val="1"/>
                      <w:wAfter w:w="3" w:type="pct"/>
                      <w:trHeight w:val="383"/>
                    </w:trPr>
                    <w:tc>
                      <w:tcPr>
                        <w:tcW w:w="4997" w:type="pct"/>
                        <w:gridSpan w:val="5"/>
                        <w:tcBorders>
                          <w:top w:val="single" w:sz="2" w:space="0" w:color="D6D5D5" w:themeColor="background2"/>
                          <w:bottom w:val="single" w:sz="2" w:space="0" w:color="D6D5D5" w:themeColor="background2"/>
                        </w:tcBorders>
                        <w:shd w:val="clear" w:color="auto" w:fill="2381A2" w:themeFill="accent4"/>
                        <w:vAlign w:val="center"/>
                      </w:tcPr>
                      <w:p w14:paraId="04A4427D" w14:textId="2D875488" w:rsidR="00C21556" w:rsidRPr="00AC39E8" w:rsidRDefault="00C21556" w:rsidP="00C21556">
                        <w:pPr>
                          <w:pStyle w:val="Normalwithindent"/>
                          <w:framePr w:hSpace="0" w:wrap="auto" w:vAnchor="margin" w:yAlign="inline"/>
                          <w:jc w:val="center"/>
                          <w:rPr>
                            <w:b/>
                            <w:bCs/>
                          </w:rPr>
                        </w:pPr>
                        <w:r w:rsidRPr="00AC39E8">
                          <w:rPr>
                            <w:b/>
                            <w:bCs/>
                          </w:rPr>
                          <w:t>OWNERSHIP RULES</w:t>
                        </w:r>
                      </w:p>
                    </w:tc>
                  </w:tr>
                  <w:tr w:rsidR="00781B0F" w:rsidRPr="00AC39E8" w14:paraId="09A8A3BB" w14:textId="77777777" w:rsidTr="00C37AFF">
                    <w:trPr>
                      <w:trHeight w:val="383"/>
                    </w:trPr>
                    <w:tc>
                      <w:tcPr>
                        <w:tcW w:w="1000" w:type="pct"/>
                        <w:tcBorders>
                          <w:top w:val="single" w:sz="2" w:space="0" w:color="D6D5D5" w:themeColor="background2"/>
                          <w:bottom w:val="single" w:sz="2" w:space="0" w:color="D6D5D5" w:themeColor="background2"/>
                          <w:right w:val="single" w:sz="2" w:space="0" w:color="D6D5D5" w:themeColor="background2"/>
                        </w:tcBorders>
                      </w:tcPr>
                      <w:p w14:paraId="285CA480" w14:textId="64ECEA82" w:rsidR="00781B0F" w:rsidRPr="00AC39E8" w:rsidRDefault="00781B0F" w:rsidP="00A05A37">
                        <w:pPr>
                          <w:pStyle w:val="Normalwithindent"/>
                          <w:framePr w:hSpace="0" w:wrap="auto" w:vAnchor="margin" w:yAlign="inline"/>
                          <w:ind w:left="0"/>
                        </w:pPr>
                        <w:r w:rsidRPr="00AC39E8">
                          <w:t>No specific ownership notification required. Foreign investment is reviewed separately under Regulation 2019/452. Supply chain security rules address third-party risks. Individual Member States can add their own requirements.</w:t>
                        </w:r>
                      </w:p>
                    </w:tc>
                    <w:tc>
                      <w:tcPr>
                        <w:tcW w:w="866"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6FED6659" w14:textId="1915F3D7" w:rsidR="00781B0F" w:rsidRPr="00AC39E8" w:rsidRDefault="00781B0F" w:rsidP="00A05A37">
                        <w:pPr>
                          <w:rPr>
                            <w:szCs w:val="22"/>
                          </w:rPr>
                        </w:pPr>
                        <w:r w:rsidRPr="00AC39E8">
                          <w:t>Less prescriptive about ownership structure. Foreign investment gets scrutini</w:t>
                        </w:r>
                        <w:r w:rsidR="00E54F86" w:rsidRPr="00AC39E8">
                          <w:t>s</w:t>
                        </w:r>
                        <w:r w:rsidRPr="00AC39E8">
                          <w:t>ed through the general national security framework. Focus is on ensuring secure service delivery.</w:t>
                        </w:r>
                      </w:p>
                      <w:p w14:paraId="051F7A07" w14:textId="77777777" w:rsidR="00781B0F" w:rsidRPr="00AC39E8" w:rsidRDefault="00781B0F" w:rsidP="00A05A37">
                        <w:pPr>
                          <w:pStyle w:val="Normalwithindent"/>
                          <w:framePr w:hSpace="0" w:wrap="auto" w:vAnchor="margin" w:yAlign="inline"/>
                        </w:pPr>
                      </w:p>
                    </w:tc>
                    <w:tc>
                      <w:tcPr>
                        <w:tcW w:w="1133"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23990283" w14:textId="1B40D812" w:rsidR="00781B0F" w:rsidRPr="00AC39E8" w:rsidRDefault="00781B0F" w:rsidP="00A05A37">
                        <w:pPr>
                          <w:pStyle w:val="Normalwithindent"/>
                          <w:framePr w:hSpace="0" w:wrap="auto" w:vAnchor="margin" w:yAlign="inline"/>
                          <w:ind w:left="0"/>
                        </w:pPr>
                        <w:r w:rsidRPr="00AC39E8">
                          <w:t xml:space="preserve">No ownership notification under current NIS. The separate </w:t>
                        </w:r>
                        <w:r w:rsidRPr="007F30FE">
                          <w:rPr>
                            <w:i/>
                            <w:iCs/>
                          </w:rPr>
                          <w:t>National Security and Investment Act 2021</w:t>
                        </w:r>
                        <w:r w:rsidRPr="00AC39E8">
                          <w:t xml:space="preserve"> reviews foreign investment. The new Bill introduces supply chain security requirements.</w:t>
                        </w:r>
                      </w:p>
                    </w:tc>
                    <w:tc>
                      <w:tcPr>
                        <w:tcW w:w="1000"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40021642" w14:textId="2678B923" w:rsidR="00781B0F" w:rsidRPr="00AC39E8" w:rsidRDefault="00781B0F" w:rsidP="00A05A37">
                        <w:pPr>
                          <w:pStyle w:val="Normalwithindent"/>
                          <w:framePr w:hSpace="0" w:wrap="auto" w:vAnchor="margin" w:yAlign="inline"/>
                          <w:ind w:left="0"/>
                        </w:pPr>
                        <w:r w:rsidRPr="00AC39E8">
                          <w:t>No general ownership notification requirement. Telecommunications Act amendments allow government to prohibit high-risk suppliers. Focus remains on operational security rather than ownership.</w:t>
                        </w:r>
                      </w:p>
                    </w:tc>
                    <w:tc>
                      <w:tcPr>
                        <w:tcW w:w="1001" w:type="pct"/>
                        <w:gridSpan w:val="2"/>
                        <w:tcBorders>
                          <w:top w:val="single" w:sz="2" w:space="0" w:color="D6D5D5" w:themeColor="background2"/>
                          <w:left w:val="single" w:sz="2" w:space="0" w:color="D6D5D5" w:themeColor="background2"/>
                          <w:bottom w:val="single" w:sz="2" w:space="0" w:color="D6D5D5" w:themeColor="background2"/>
                        </w:tcBorders>
                      </w:tcPr>
                      <w:p w14:paraId="38CBB2EA" w14:textId="77777777" w:rsidR="00781B0F" w:rsidRDefault="00781B0F" w:rsidP="00A05A37">
                        <w:pPr>
                          <w:pStyle w:val="Normalwithindent"/>
                          <w:framePr w:hSpace="0" w:wrap="auto" w:vAnchor="margin" w:yAlign="inline"/>
                          <w:ind w:left="0"/>
                        </w:pPr>
                        <w:r w:rsidRPr="00AC39E8">
                          <w:t xml:space="preserve">Mandatory notification: Any change in direct interest of 10% or more must be reported within 30 days. Government can impose conditions on or prohibit acquisitions. A </w:t>
                        </w:r>
                        <w:r w:rsidR="00DA7E67">
                          <w:t>r</w:t>
                        </w:r>
                        <w:r w:rsidRPr="00AC39E8">
                          <w:t>egister captures all ownership information. The Foreign Investment Review Board scrutini</w:t>
                        </w:r>
                        <w:r w:rsidR="00E54F86" w:rsidRPr="00AC39E8">
                          <w:t>s</w:t>
                        </w:r>
                        <w:r w:rsidRPr="00AC39E8">
                          <w:t xml:space="preserve">es </w:t>
                        </w:r>
                        <w:r w:rsidR="007F30FE">
                          <w:t>critical infrastructure</w:t>
                        </w:r>
                        <w:r w:rsidRPr="00AC39E8">
                          <w:t xml:space="preserve"> acquisitions.</w:t>
                        </w:r>
                      </w:p>
                      <w:p w14:paraId="2B1CC46F" w14:textId="09FDFF76" w:rsidR="005F51F7" w:rsidRPr="00AC39E8" w:rsidRDefault="005F51F7" w:rsidP="00A05A37">
                        <w:pPr>
                          <w:pStyle w:val="Normalwithindent"/>
                          <w:framePr w:hSpace="0" w:wrap="auto" w:vAnchor="margin" w:yAlign="inline"/>
                          <w:ind w:left="0"/>
                        </w:pPr>
                      </w:p>
                    </w:tc>
                  </w:tr>
                  <w:tr w:rsidR="003F02FF" w:rsidRPr="00AC39E8" w14:paraId="60748CC1" w14:textId="77777777" w:rsidTr="00C37AFF">
                    <w:trPr>
                      <w:gridAfter w:val="1"/>
                      <w:wAfter w:w="3" w:type="pct"/>
                      <w:trHeight w:val="383"/>
                    </w:trPr>
                    <w:tc>
                      <w:tcPr>
                        <w:tcW w:w="4997" w:type="pct"/>
                        <w:gridSpan w:val="5"/>
                        <w:tcBorders>
                          <w:top w:val="single" w:sz="2" w:space="0" w:color="D6D5D5" w:themeColor="background2"/>
                          <w:bottom w:val="single" w:sz="2" w:space="0" w:color="D6D5D5" w:themeColor="background2"/>
                        </w:tcBorders>
                        <w:shd w:val="clear" w:color="auto" w:fill="2381A2" w:themeFill="accent4"/>
                        <w:vAlign w:val="center"/>
                      </w:tcPr>
                      <w:p w14:paraId="25AFB30C" w14:textId="648A614B" w:rsidR="003F02FF" w:rsidRPr="00AC39E8" w:rsidRDefault="003F02FF" w:rsidP="003F02FF">
                        <w:pPr>
                          <w:pStyle w:val="Normalwithindent"/>
                          <w:framePr w:hSpace="0" w:wrap="auto" w:vAnchor="margin" w:yAlign="inline"/>
                          <w:jc w:val="center"/>
                          <w:rPr>
                            <w:b/>
                            <w:bCs/>
                          </w:rPr>
                        </w:pPr>
                        <w:r w:rsidRPr="00AC39E8">
                          <w:rPr>
                            <w:b/>
                            <w:bCs/>
                          </w:rPr>
                          <w:t>CYBERSECURITY REQUIREMENTS</w:t>
                        </w:r>
                      </w:p>
                    </w:tc>
                  </w:tr>
                  <w:tr w:rsidR="00781B0F" w:rsidRPr="00AC39E8" w14:paraId="713C2AA7" w14:textId="77777777" w:rsidTr="00C37AFF">
                    <w:trPr>
                      <w:trHeight w:val="383"/>
                    </w:trPr>
                    <w:tc>
                      <w:tcPr>
                        <w:tcW w:w="1000" w:type="pct"/>
                        <w:tcBorders>
                          <w:top w:val="single" w:sz="2" w:space="0" w:color="D6D5D5" w:themeColor="background2"/>
                          <w:bottom w:val="single" w:sz="2" w:space="0" w:color="D6D5D5" w:themeColor="background2"/>
                          <w:right w:val="single" w:sz="2" w:space="0" w:color="D6D5D5" w:themeColor="background2"/>
                        </w:tcBorders>
                      </w:tcPr>
                      <w:p w14:paraId="555D1F16" w14:textId="33AF94D7" w:rsidR="00781B0F" w:rsidRPr="00AC39E8" w:rsidRDefault="00781B0F" w:rsidP="00A05A37">
                        <w:pPr>
                          <w:pStyle w:val="Normalwithindent"/>
                          <w:framePr w:hSpace="0" w:wrap="auto" w:vAnchor="margin" w:yAlign="inline"/>
                          <w:ind w:left="0"/>
                          <w:rPr>
                            <w:b/>
                            <w:bCs/>
                          </w:rPr>
                        </w:pPr>
                        <w:r w:rsidRPr="00AC39E8">
                          <w:t>Article 21 lists 10 security measures: risk analysis, incident handling, business continuity, supply chain security, encryption, access control, multi-factor authentication, and more. National authorities can add specific technical requirements.</w:t>
                        </w:r>
                      </w:p>
                    </w:tc>
                    <w:tc>
                      <w:tcPr>
                        <w:tcW w:w="866"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61EEEBE3" w14:textId="77777777" w:rsidR="00781B0F" w:rsidRDefault="00781B0F" w:rsidP="00A05A37">
                        <w:pPr>
                          <w:pStyle w:val="Normalwithindent"/>
                          <w:framePr w:hSpace="0" w:wrap="auto" w:vAnchor="margin" w:yAlign="inline"/>
                          <w:ind w:left="0"/>
                        </w:pPr>
                        <w:r w:rsidRPr="00AC39E8">
                          <w:t>Each CII sector has a Code of Practice setting technical standards. Requirements include regular audits, penetration testing, incident response capabilities, and cybersecurity governance. Regular compliance assessments conducted.</w:t>
                        </w:r>
                      </w:p>
                      <w:p w14:paraId="707E77AA" w14:textId="49F3B095" w:rsidR="005F51F7" w:rsidRPr="00AC39E8" w:rsidRDefault="005F51F7" w:rsidP="00A05A37">
                        <w:pPr>
                          <w:pStyle w:val="Normalwithindent"/>
                          <w:framePr w:hSpace="0" w:wrap="auto" w:vAnchor="margin" w:yAlign="inline"/>
                          <w:ind w:left="0"/>
                        </w:pPr>
                      </w:p>
                    </w:tc>
                    <w:tc>
                      <w:tcPr>
                        <w:tcW w:w="1133"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3EC1AB72" w14:textId="76856070" w:rsidR="00781B0F" w:rsidRPr="00AC39E8" w:rsidRDefault="00781B0F" w:rsidP="00A05A37">
                        <w:pPr>
                          <w:pStyle w:val="Normalwithindent"/>
                          <w:framePr w:hSpace="0" w:wrap="auto" w:vAnchor="margin" w:yAlign="inline"/>
                          <w:ind w:left="0"/>
                        </w:pPr>
                        <w:r w:rsidRPr="00AC39E8">
                          <w:t>Current NIS requires risk management, incident notification, and security measures proportionate to risk. The new Bill adds enhanced requirements including supply chain risk management, vulnerability disclosure, and managed service provider security.</w:t>
                        </w:r>
                      </w:p>
                    </w:tc>
                    <w:tc>
                      <w:tcPr>
                        <w:tcW w:w="1000"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26DB0377" w14:textId="07268621" w:rsidR="00781B0F" w:rsidRPr="00AC39E8" w:rsidRDefault="00781B0F" w:rsidP="00A05A37">
                        <w:pPr>
                          <w:pStyle w:val="Normalwithindent"/>
                          <w:framePr w:hSpace="0" w:wrap="auto" w:vAnchor="margin" w:yAlign="inline"/>
                          <w:ind w:left="0"/>
                        </w:pPr>
                        <w:r w:rsidRPr="00AC39E8">
                          <w:t>Proposed requirements: Cyber security programs aligned with international standards. Must include risk management, incident response, and supply chain security. Specific details will be set in regulations after the law passes.</w:t>
                        </w:r>
                      </w:p>
                    </w:tc>
                    <w:tc>
                      <w:tcPr>
                        <w:tcW w:w="1001" w:type="pct"/>
                        <w:gridSpan w:val="2"/>
                        <w:tcBorders>
                          <w:top w:val="single" w:sz="2" w:space="0" w:color="D6D5D5" w:themeColor="background2"/>
                          <w:left w:val="single" w:sz="2" w:space="0" w:color="D6D5D5" w:themeColor="background2"/>
                          <w:bottom w:val="single" w:sz="2" w:space="0" w:color="D6D5D5" w:themeColor="background2"/>
                        </w:tcBorders>
                      </w:tcPr>
                      <w:p w14:paraId="3B20B7E9" w14:textId="297A3D8E" w:rsidR="00781B0F" w:rsidRPr="00AC39E8" w:rsidRDefault="00EF733A" w:rsidP="00A05A37">
                        <w:pPr>
                          <w:pStyle w:val="Normalwithindent"/>
                          <w:framePr w:hSpace="0" w:wrap="auto" w:vAnchor="margin" w:yAlign="inline"/>
                          <w:ind w:left="0"/>
                        </w:pPr>
                        <w:r>
                          <w:t xml:space="preserve">Critical Infrastructure </w:t>
                        </w:r>
                        <w:r w:rsidR="00781B0F" w:rsidRPr="00AC39E8">
                          <w:t>Risk Management Programs tailored to how critical each asset is. The CIRMP framework integrates cyber with all other hazards. Maturity-based requirements (</w:t>
                        </w:r>
                        <w:r w:rsidR="00DA7E67">
                          <w:t>b</w:t>
                        </w:r>
                        <w:r w:rsidR="00781B0F" w:rsidRPr="00AC39E8">
                          <w:t xml:space="preserve">aseline, </w:t>
                        </w:r>
                        <w:r w:rsidR="00DA7E67">
                          <w:t>e</w:t>
                        </w:r>
                        <w:r w:rsidR="00781B0F" w:rsidRPr="00AC39E8">
                          <w:t xml:space="preserve">nhanced, or </w:t>
                        </w:r>
                        <w:r w:rsidR="00DA7E67">
                          <w:t>a</w:t>
                        </w:r>
                        <w:r w:rsidR="00781B0F" w:rsidRPr="00AC39E8">
                          <w:t>dvanced levels). Regular compliance reporting required.</w:t>
                        </w:r>
                      </w:p>
                    </w:tc>
                  </w:tr>
                  <w:tr w:rsidR="003F02FF" w:rsidRPr="00AC39E8" w14:paraId="4C2B7D71" w14:textId="77777777" w:rsidTr="00C37AFF">
                    <w:trPr>
                      <w:gridAfter w:val="1"/>
                      <w:wAfter w:w="3" w:type="pct"/>
                      <w:trHeight w:val="383"/>
                    </w:trPr>
                    <w:tc>
                      <w:tcPr>
                        <w:tcW w:w="4997" w:type="pct"/>
                        <w:gridSpan w:val="5"/>
                        <w:tcBorders>
                          <w:top w:val="single" w:sz="2" w:space="0" w:color="D6D5D5" w:themeColor="background2"/>
                          <w:bottom w:val="single" w:sz="2" w:space="0" w:color="D6D5D5" w:themeColor="background2"/>
                        </w:tcBorders>
                        <w:shd w:val="clear" w:color="auto" w:fill="2381A2" w:themeFill="accent4"/>
                        <w:vAlign w:val="center"/>
                      </w:tcPr>
                      <w:p w14:paraId="45C5B131" w14:textId="0A2C8DD0" w:rsidR="003F02FF" w:rsidRPr="00AC39E8" w:rsidRDefault="003F02FF" w:rsidP="003F02FF">
                        <w:pPr>
                          <w:pStyle w:val="Normalwithindent"/>
                          <w:framePr w:hSpace="0" w:wrap="auto" w:vAnchor="margin" w:yAlign="inline"/>
                          <w:jc w:val="center"/>
                          <w:rPr>
                            <w:b/>
                            <w:bCs/>
                          </w:rPr>
                        </w:pPr>
                        <w:r w:rsidRPr="00AC39E8">
                          <w:rPr>
                            <w:b/>
                            <w:bCs/>
                          </w:rPr>
                          <w:t>INCIDENT REPORTING TIMELINES</w:t>
                        </w:r>
                      </w:p>
                    </w:tc>
                  </w:tr>
                  <w:tr w:rsidR="00781B0F" w:rsidRPr="00DA7E67" w14:paraId="2D3B7DDE" w14:textId="77777777" w:rsidTr="00C37AFF">
                    <w:trPr>
                      <w:trHeight w:val="383"/>
                    </w:trPr>
                    <w:tc>
                      <w:tcPr>
                        <w:tcW w:w="1000" w:type="pct"/>
                        <w:tcBorders>
                          <w:top w:val="single" w:sz="2" w:space="0" w:color="D6D5D5" w:themeColor="background2"/>
                          <w:bottom w:val="single" w:sz="2" w:space="0" w:color="D6D5D5" w:themeColor="background2"/>
                          <w:right w:val="single" w:sz="2" w:space="0" w:color="D6D5D5" w:themeColor="background2"/>
                        </w:tcBorders>
                      </w:tcPr>
                      <w:p w14:paraId="120DF2A0" w14:textId="77777777" w:rsidR="00781B0F" w:rsidRDefault="00781B0F" w:rsidP="00781B0F">
                        <w:pPr>
                          <w:pStyle w:val="Normalwithindent"/>
                          <w:framePr w:hSpace="0" w:wrap="auto" w:vAnchor="margin" w:yAlign="inline"/>
                          <w:ind w:left="0"/>
                        </w:pPr>
                        <w:r w:rsidRPr="00AC39E8">
                          <w:t>Three-stage process: 24 hours for early warning, 72 hours for initial notification, 1 month for final report. Only significant incidents (those disrupting services) need reporting. Reports go to national cybersecurity teams and competent authorities.</w:t>
                        </w:r>
                      </w:p>
                      <w:p w14:paraId="3CDFA3F1" w14:textId="492DF262" w:rsidR="005F51F7" w:rsidRPr="00AC39E8" w:rsidRDefault="005F51F7" w:rsidP="00781B0F">
                        <w:pPr>
                          <w:pStyle w:val="Normalwithindent"/>
                          <w:framePr w:hSpace="0" w:wrap="auto" w:vAnchor="margin" w:yAlign="inline"/>
                          <w:ind w:left="0"/>
                        </w:pPr>
                      </w:p>
                    </w:tc>
                    <w:tc>
                      <w:tcPr>
                        <w:tcW w:w="866"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6AA11DD4" w14:textId="7C08C700" w:rsidR="00781B0F" w:rsidRPr="00AC39E8" w:rsidRDefault="00781B0F" w:rsidP="00DA7E67">
                        <w:pPr>
                          <w:pStyle w:val="Normalwithindent"/>
                          <w:framePr w:hSpace="0" w:wrap="auto" w:vAnchor="margin" w:yAlign="inline"/>
                          <w:ind w:left="0"/>
                        </w:pPr>
                        <w:r w:rsidRPr="00AC39E8">
                          <w:t>Within 2 hours for incidents affecting CII availability or specified cybersecurity incidents. Detailed follow-up information required within 14 days.</w:t>
                        </w:r>
                      </w:p>
                    </w:tc>
                    <w:tc>
                      <w:tcPr>
                        <w:tcW w:w="1133"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42024095" w14:textId="32861F30" w:rsidR="00781B0F" w:rsidRPr="00AC39E8" w:rsidRDefault="00781B0F" w:rsidP="00DA7E67">
                        <w:pPr>
                          <w:pStyle w:val="Normalwithindent"/>
                          <w:framePr w:hSpace="0" w:wrap="auto" w:vAnchor="margin" w:yAlign="inline"/>
                          <w:ind w:left="0"/>
                        </w:pPr>
                        <w:r w:rsidRPr="00AC39E8">
                          <w:t>Current NIS: 72 hours for significant incidents. The new Bill proposes enhanced timelines and thresholds to be set in secondary legislation. Reports go to competent authorities and NCSC.</w:t>
                        </w:r>
                      </w:p>
                    </w:tc>
                    <w:tc>
                      <w:tcPr>
                        <w:tcW w:w="1000"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5E67358C" w14:textId="77777777" w:rsidR="00781B0F" w:rsidRPr="00AC39E8" w:rsidRDefault="00781B0F" w:rsidP="00781B0F">
                        <w:pPr>
                          <w:rPr>
                            <w:szCs w:val="22"/>
                          </w:rPr>
                        </w:pPr>
                        <w:r w:rsidRPr="00AC39E8">
                          <w:t>Proposed: Within a reasonable time of becoming aware of an incident. Specific timelines and thresholds will be established in regulations. Reports go to designated authorities.</w:t>
                        </w:r>
                      </w:p>
                      <w:p w14:paraId="6B74638D" w14:textId="77777777" w:rsidR="00781B0F" w:rsidRPr="00AC39E8" w:rsidRDefault="00781B0F" w:rsidP="00781B0F">
                        <w:pPr>
                          <w:pStyle w:val="Normalwithindent"/>
                          <w:framePr w:hSpace="0" w:wrap="auto" w:vAnchor="margin" w:yAlign="inline"/>
                        </w:pPr>
                      </w:p>
                    </w:tc>
                    <w:tc>
                      <w:tcPr>
                        <w:tcW w:w="1001" w:type="pct"/>
                        <w:gridSpan w:val="2"/>
                        <w:tcBorders>
                          <w:top w:val="single" w:sz="2" w:space="0" w:color="D6D5D5" w:themeColor="background2"/>
                          <w:left w:val="single" w:sz="2" w:space="0" w:color="D6D5D5" w:themeColor="background2"/>
                          <w:bottom w:val="single" w:sz="2" w:space="0" w:color="D6D5D5" w:themeColor="background2"/>
                        </w:tcBorders>
                      </w:tcPr>
                      <w:p w14:paraId="3D6C3D32" w14:textId="77777777" w:rsidR="00DA7E67" w:rsidRDefault="00781B0F" w:rsidP="00DA7E67">
                        <w:pPr>
                          <w:pStyle w:val="Normalwithindent"/>
                          <w:framePr w:hSpace="0" w:wrap="auto" w:vAnchor="margin" w:yAlign="inline"/>
                          <w:ind w:left="0"/>
                        </w:pPr>
                        <w:r w:rsidRPr="00DA7E67">
                          <w:t xml:space="preserve">Significant impact: Report to ACSC within 12 hours. </w:t>
                        </w:r>
                      </w:p>
                      <w:p w14:paraId="6B1C06BD" w14:textId="7C7481AD" w:rsidR="00781B0F" w:rsidRPr="00DA7E67" w:rsidRDefault="00781B0F" w:rsidP="00DA7E67">
                        <w:pPr>
                          <w:pStyle w:val="Normalwithindent"/>
                          <w:framePr w:hSpace="0" w:wrap="auto" w:vAnchor="margin" w:yAlign="inline"/>
                          <w:ind w:left="0"/>
                        </w:pPr>
                        <w:r w:rsidRPr="00DA7E67">
                          <w:t>Relevant impact: Report to ACSC within 72 hours</w:t>
                        </w:r>
                        <w:r w:rsidR="00DA7E67">
                          <w:t>.</w:t>
                        </w:r>
                      </w:p>
                    </w:tc>
                  </w:tr>
                  <w:tr w:rsidR="003F02FF" w:rsidRPr="00AC39E8" w14:paraId="21B81E1A" w14:textId="77777777" w:rsidTr="00C37AFF">
                    <w:trPr>
                      <w:gridAfter w:val="1"/>
                      <w:wAfter w:w="3" w:type="pct"/>
                      <w:trHeight w:val="383"/>
                    </w:trPr>
                    <w:tc>
                      <w:tcPr>
                        <w:tcW w:w="4997" w:type="pct"/>
                        <w:gridSpan w:val="5"/>
                        <w:tcBorders>
                          <w:top w:val="single" w:sz="2" w:space="0" w:color="D6D5D5" w:themeColor="background2"/>
                          <w:bottom w:val="single" w:sz="2" w:space="0" w:color="D6D5D5" w:themeColor="background2"/>
                        </w:tcBorders>
                        <w:shd w:val="clear" w:color="auto" w:fill="2381A2" w:themeFill="accent4"/>
                        <w:vAlign w:val="center"/>
                      </w:tcPr>
                      <w:p w14:paraId="3A0D0CFD" w14:textId="75548975" w:rsidR="003F02FF" w:rsidRPr="00AC39E8" w:rsidRDefault="003F02FF" w:rsidP="003F02FF">
                        <w:pPr>
                          <w:pStyle w:val="Normalwithindent"/>
                          <w:framePr w:hSpace="0" w:wrap="auto" w:vAnchor="margin" w:yAlign="inline"/>
                          <w:jc w:val="center"/>
                          <w:rPr>
                            <w:b/>
                            <w:bCs/>
                          </w:rPr>
                        </w:pPr>
                        <w:r w:rsidRPr="00AC39E8">
                          <w:rPr>
                            <w:b/>
                            <w:bCs/>
                          </w:rPr>
                          <w:t>MAXIMUM PENALTIES</w:t>
                        </w:r>
                      </w:p>
                    </w:tc>
                  </w:tr>
                  <w:tr w:rsidR="00781B0F" w:rsidRPr="00AC39E8" w14:paraId="75138F80" w14:textId="77777777" w:rsidTr="00C37AFF">
                    <w:trPr>
                      <w:trHeight w:val="383"/>
                    </w:trPr>
                    <w:tc>
                      <w:tcPr>
                        <w:tcW w:w="1000" w:type="pct"/>
                        <w:tcBorders>
                          <w:top w:val="single" w:sz="2" w:space="0" w:color="D6D5D5" w:themeColor="background2"/>
                          <w:bottom w:val="single" w:sz="2" w:space="0" w:color="D6D5D5" w:themeColor="background2"/>
                          <w:right w:val="single" w:sz="2" w:space="0" w:color="D6D5D5" w:themeColor="background2"/>
                        </w:tcBorders>
                      </w:tcPr>
                      <w:p w14:paraId="0E2A12DA" w14:textId="3BE21D23" w:rsidR="00781B0F" w:rsidRPr="00AC39E8" w:rsidRDefault="00781B0F" w:rsidP="00A05A37">
                        <w:pPr>
                          <w:pStyle w:val="Normalwithindent"/>
                          <w:framePr w:hSpace="0" w:wrap="auto" w:vAnchor="margin" w:yAlign="inline"/>
                          <w:ind w:left="0"/>
                          <w:rPr>
                            <w:b/>
                            <w:bCs/>
                          </w:rPr>
                        </w:pPr>
                        <w:r w:rsidRPr="00AC39E8">
                          <w:t xml:space="preserve">Essential entities: Up to </w:t>
                        </w:r>
                        <w:r w:rsidRPr="00DA7E67">
                          <w:t>€10</w:t>
                        </w:r>
                        <w:r w:rsidR="00DA7E67">
                          <w:t xml:space="preserve"> million</w:t>
                        </w:r>
                        <w:r w:rsidRPr="00AC39E8">
                          <w:t xml:space="preserve"> or 2% of global annual revenue (whichever is higher). Important entities: Up to </w:t>
                        </w:r>
                        <w:r w:rsidRPr="00DA7E67">
                          <w:t>€7</w:t>
                        </w:r>
                        <w:r w:rsidR="00DA7E67">
                          <w:t xml:space="preserve"> million </w:t>
                        </w:r>
                        <w:r w:rsidRPr="00AC39E8">
                          <w:t>or 1.4% of global revenue. Member States can set even higher penalties</w:t>
                        </w:r>
                        <w:r w:rsidRPr="00AC39E8">
                          <w:rPr>
                            <w:b/>
                            <w:bCs/>
                          </w:rPr>
                          <w:t>.</w:t>
                        </w:r>
                      </w:p>
                    </w:tc>
                    <w:tc>
                      <w:tcPr>
                        <w:tcW w:w="866"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7F21E419" w14:textId="636D23AC" w:rsidR="00781B0F" w:rsidRPr="00AC39E8" w:rsidRDefault="00781B0F" w:rsidP="00A05A37">
                        <w:pPr>
                          <w:pStyle w:val="Normalwithindent"/>
                          <w:framePr w:hSpace="0" w:wrap="auto" w:vAnchor="margin" w:yAlign="inline"/>
                          <w:ind w:left="0"/>
                        </w:pPr>
                        <w:r w:rsidRPr="00AC39E8">
                          <w:t xml:space="preserve">Individuals: Up to SGD $100,000 fine or 2 years imprisonment. Corporations: Up to SGD </w:t>
                        </w:r>
                        <w:r w:rsidRPr="00DA7E67">
                          <w:t>$1</w:t>
                        </w:r>
                        <w:r w:rsidR="00DA7E67">
                          <w:t> million</w:t>
                        </w:r>
                        <w:r w:rsidRPr="00AC39E8">
                          <w:t>. Repeat violations can result in higher penalties.</w:t>
                        </w:r>
                      </w:p>
                    </w:tc>
                    <w:tc>
                      <w:tcPr>
                        <w:tcW w:w="1133"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5238880B" w14:textId="4F068060" w:rsidR="00781B0F" w:rsidRPr="00AC39E8" w:rsidRDefault="00781B0F" w:rsidP="00A05A37">
                        <w:pPr>
                          <w:pStyle w:val="Normalwithindent"/>
                          <w:framePr w:hSpace="0" w:wrap="auto" w:vAnchor="margin" w:yAlign="inline"/>
                          <w:ind w:left="0"/>
                        </w:pPr>
                        <w:r w:rsidRPr="00AC39E8">
                          <w:t xml:space="preserve">Current NIS: Up to </w:t>
                        </w:r>
                        <w:r w:rsidRPr="00DA7E67">
                          <w:t>£17</w:t>
                        </w:r>
                        <w:r w:rsidR="00DA7E67">
                          <w:t xml:space="preserve"> million </w:t>
                        </w:r>
                        <w:r w:rsidRPr="00AC39E8">
                          <w:t xml:space="preserve">or 4% of turnover. Proposed Bill: </w:t>
                        </w:r>
                        <w:r w:rsidR="00DA7E67">
                          <w:t>u</w:t>
                        </w:r>
                        <w:r w:rsidRPr="00AC39E8">
                          <w:t xml:space="preserve">p </w:t>
                        </w:r>
                        <w:r w:rsidRPr="00DA7E67">
                          <w:t>to £17</w:t>
                        </w:r>
                        <w:r w:rsidR="00DA7E67" w:rsidRPr="00DA7E67">
                          <w:t xml:space="preserve"> million</w:t>
                        </w:r>
                        <w:r w:rsidRPr="00AC39E8">
                          <w:t xml:space="preserve"> or 10% of turnover for the most serious breaches. The new Information Commission would set civil monetary penalties.</w:t>
                        </w:r>
                      </w:p>
                    </w:tc>
                    <w:tc>
                      <w:tcPr>
                        <w:tcW w:w="1000" w:type="pct"/>
                        <w:tcBorders>
                          <w:top w:val="single" w:sz="2" w:space="0" w:color="D6D5D5" w:themeColor="background2"/>
                          <w:left w:val="single" w:sz="2" w:space="0" w:color="D6D5D5" w:themeColor="background2"/>
                          <w:bottom w:val="single" w:sz="2" w:space="0" w:color="D6D5D5" w:themeColor="background2"/>
                          <w:right w:val="single" w:sz="2" w:space="0" w:color="D6D5D5" w:themeColor="background2"/>
                        </w:tcBorders>
                      </w:tcPr>
                      <w:p w14:paraId="5DC7FCAA" w14:textId="49352B4B" w:rsidR="00781B0F" w:rsidRPr="00AC39E8" w:rsidRDefault="00781B0F" w:rsidP="00A05A37">
                        <w:pPr>
                          <w:pStyle w:val="Normalwithindent"/>
                          <w:framePr w:hSpace="0" w:wrap="auto" w:vAnchor="margin" w:yAlign="inline"/>
                          <w:ind w:left="0"/>
                        </w:pPr>
                        <w:r w:rsidRPr="00AC39E8">
                          <w:t xml:space="preserve">Proposed: Up to </w:t>
                        </w:r>
                        <w:r w:rsidRPr="00DA7E67">
                          <w:t>CAD $10</w:t>
                        </w:r>
                        <w:r w:rsidR="00DA7E67" w:rsidRPr="00DA7E67">
                          <w:t xml:space="preserve"> million</w:t>
                        </w:r>
                        <w:r w:rsidRPr="00DA7E67">
                          <w:t xml:space="preserve"> for</w:t>
                        </w:r>
                        <w:r w:rsidRPr="00AC39E8">
                          <w:t xml:space="preserve"> individuals, CAD </w:t>
                        </w:r>
                        <w:r w:rsidRPr="00DA7E67">
                          <w:t>$15</w:t>
                        </w:r>
                        <w:r w:rsidR="00DA7E67" w:rsidRPr="00DA7E67">
                          <w:t xml:space="preserve"> million</w:t>
                        </w:r>
                        <w:r w:rsidRPr="00AC39E8">
                          <w:t xml:space="preserve"> for corporations for the most serious offenses. Administrative monetary penalties to be set in regulations.</w:t>
                        </w:r>
                      </w:p>
                    </w:tc>
                    <w:tc>
                      <w:tcPr>
                        <w:tcW w:w="1001" w:type="pct"/>
                        <w:gridSpan w:val="2"/>
                        <w:tcBorders>
                          <w:top w:val="single" w:sz="2" w:space="0" w:color="D6D5D5" w:themeColor="background2"/>
                          <w:left w:val="single" w:sz="2" w:space="0" w:color="D6D5D5" w:themeColor="background2"/>
                          <w:bottom w:val="single" w:sz="2" w:space="0" w:color="D6D5D5" w:themeColor="background2"/>
                        </w:tcBorders>
                      </w:tcPr>
                      <w:p w14:paraId="27E50A1B" w14:textId="3C219D72" w:rsidR="00DA7E67" w:rsidRPr="00AC39E8" w:rsidRDefault="00781B0F" w:rsidP="00A05A37">
                        <w:pPr>
                          <w:pStyle w:val="Normalwithindent"/>
                          <w:framePr w:hSpace="0" w:wrap="auto" w:vAnchor="margin" w:yAlign="inline"/>
                          <w:ind w:left="0"/>
                        </w:pPr>
                        <w:r w:rsidRPr="00AC39E8">
                          <w:t xml:space="preserve">Civil penalties: Up to AUD </w:t>
                        </w:r>
                        <w:r w:rsidRPr="00DA7E67">
                          <w:t>$11.1</w:t>
                        </w:r>
                        <w:r w:rsidR="00DA7E67" w:rsidRPr="00DA7E67">
                          <w:t> million</w:t>
                        </w:r>
                        <w:r w:rsidRPr="00AC39E8">
                          <w:t xml:space="preserve"> (adjusted annually for inflation). Criminal penalties for serious offenses: Up to 200 penalty units or imprisonment. Both civil and criminal penalties can apply to the same conduct.</w:t>
                        </w:r>
                      </w:p>
                      <w:p w14:paraId="5C34EA76" w14:textId="67EE0978" w:rsidR="00781B0F" w:rsidRPr="00AC39E8" w:rsidRDefault="00781B0F" w:rsidP="00A05A37">
                        <w:pPr>
                          <w:pStyle w:val="Normalwithindent"/>
                          <w:framePr w:hSpace="0" w:wrap="auto" w:vAnchor="margin" w:yAlign="inline"/>
                        </w:pPr>
                      </w:p>
                    </w:tc>
                  </w:tr>
                  <w:tr w:rsidR="00224C1C" w:rsidRPr="00AC39E8" w14:paraId="3B84C323" w14:textId="77777777" w:rsidTr="00C37AFF">
                    <w:trPr>
                      <w:gridAfter w:val="1"/>
                      <w:wAfter w:w="3" w:type="pct"/>
                      <w:trHeight w:val="383"/>
                    </w:trPr>
                    <w:tc>
                      <w:tcPr>
                        <w:tcW w:w="4997" w:type="pct"/>
                        <w:gridSpan w:val="5"/>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381A2" w:themeFill="accent4"/>
                        <w:vAlign w:val="center"/>
                      </w:tcPr>
                      <w:p w14:paraId="2DA55A45" w14:textId="083D1383" w:rsidR="00224C1C" w:rsidRPr="00AC39E8" w:rsidRDefault="00224C1C" w:rsidP="00224C1C">
                        <w:pPr>
                          <w:pStyle w:val="Normalwithindent"/>
                          <w:framePr w:hSpace="0" w:wrap="auto" w:vAnchor="margin" w:yAlign="inline"/>
                          <w:jc w:val="center"/>
                          <w:rPr>
                            <w:b/>
                            <w:bCs/>
                          </w:rPr>
                        </w:pPr>
                        <w:r w:rsidRPr="00AC39E8">
                          <w:rPr>
                            <w:b/>
                            <w:bCs/>
                          </w:rPr>
                          <w:t>UNIQUE FEATURES</w:t>
                        </w:r>
                      </w:p>
                    </w:tc>
                  </w:tr>
                  <w:tr w:rsidR="00781B0F" w:rsidRPr="00AC39E8" w14:paraId="270C8E29" w14:textId="77777777" w:rsidTr="00C37AFF">
                    <w:trPr>
                      <w:trHeight w:val="383"/>
                    </w:trPr>
                    <w:tc>
                      <w:tcPr>
                        <w:tcW w:w="1000" w:type="pct"/>
                        <w:tcBorders>
                          <w:top w:val="single" w:sz="2" w:space="0" w:color="D6D5D5" w:themeColor="background2"/>
                          <w:bottom w:val="single" w:sz="4" w:space="0" w:color="2381A2" w:themeColor="accent4"/>
                          <w:right w:val="single" w:sz="2" w:space="0" w:color="D6D5D5" w:themeColor="background2"/>
                        </w:tcBorders>
                      </w:tcPr>
                      <w:p w14:paraId="5F9FBF9D" w14:textId="32AAA606" w:rsidR="00781B0F" w:rsidRPr="00AC39E8" w:rsidRDefault="00DA7E67" w:rsidP="00A05A37">
                        <w:pPr>
                          <w:pStyle w:val="Normalwithindent"/>
                          <w:framePr w:hSpace="0" w:wrap="auto" w:vAnchor="margin" w:yAlign="inline"/>
                          <w:ind w:left="0"/>
                        </w:pPr>
                        <w:r w:rsidRPr="007B4DD3">
                          <w:t>Directive model allows Member States flexibility in implementation. Dual framework separating cyber (NIS2) and physical (CER) security. Automatic inclusion based on size thresholds. Direct personal liability for management. Harmoni</w:t>
                        </w:r>
                        <w:r>
                          <w:t>s</w:t>
                        </w:r>
                        <w:r w:rsidRPr="007B4DD3">
                          <w:t xml:space="preserve">ed penalties across the EU. EU-CyCLONe for crisis coordination. Largest scope covering </w:t>
                        </w:r>
                        <w:r w:rsidR="009138E4">
                          <w:t xml:space="preserve">approximately </w:t>
                        </w:r>
                        <w:r w:rsidRPr="007B4DD3">
                          <w:t>100,000 entities.</w:t>
                        </w:r>
                      </w:p>
                    </w:tc>
                    <w:tc>
                      <w:tcPr>
                        <w:tcW w:w="866" w:type="pct"/>
                        <w:tcBorders>
                          <w:top w:val="single" w:sz="2" w:space="0" w:color="D6D5D5" w:themeColor="background2"/>
                          <w:left w:val="single" w:sz="2" w:space="0" w:color="D6D5D5" w:themeColor="background2"/>
                          <w:bottom w:val="single" w:sz="4" w:space="0" w:color="2381A2" w:themeColor="accent4"/>
                          <w:right w:val="single" w:sz="2" w:space="0" w:color="D6D5D5" w:themeColor="background2"/>
                        </w:tcBorders>
                      </w:tcPr>
                      <w:p w14:paraId="0E86D26A" w14:textId="44D40300" w:rsidR="00781B0F" w:rsidRPr="00AC39E8" w:rsidRDefault="00781B0F" w:rsidP="00A05A37">
                        <w:pPr>
                          <w:pStyle w:val="Normalwithindent"/>
                          <w:framePr w:hSpace="0" w:wrap="auto" w:vAnchor="margin" w:yAlign="inline"/>
                          <w:ind w:left="0"/>
                        </w:pPr>
                        <w:r w:rsidRPr="00AC39E8">
                          <w:t>Highly centrali</w:t>
                        </w:r>
                        <w:r w:rsidR="00E54F86" w:rsidRPr="00AC39E8">
                          <w:t>s</w:t>
                        </w:r>
                        <w:r w:rsidRPr="00AC39E8">
                          <w:t>ed under CSA. Prescriptive technical standards through Codes of Practice. Licensing system for cybersecurity service providers. Formal designation process for CII. Commissioner has emergency powers to take over systems. Focused specifically on cyber infrastructure.</w:t>
                        </w:r>
                      </w:p>
                    </w:tc>
                    <w:tc>
                      <w:tcPr>
                        <w:tcW w:w="1133" w:type="pct"/>
                        <w:tcBorders>
                          <w:top w:val="single" w:sz="2" w:space="0" w:color="D6D5D5" w:themeColor="background2"/>
                          <w:left w:val="single" w:sz="2" w:space="0" w:color="D6D5D5" w:themeColor="background2"/>
                          <w:bottom w:val="single" w:sz="4" w:space="0" w:color="2381A2" w:themeColor="accent4"/>
                          <w:right w:val="single" w:sz="2" w:space="0" w:color="D6D5D5" w:themeColor="background2"/>
                        </w:tcBorders>
                      </w:tcPr>
                      <w:p w14:paraId="4A38929F" w14:textId="6733573E" w:rsidR="00781B0F" w:rsidRPr="00AC39E8" w:rsidRDefault="00781B0F" w:rsidP="00A05A37">
                        <w:pPr>
                          <w:rPr>
                            <w:szCs w:val="22"/>
                          </w:rPr>
                        </w:pPr>
                        <w:r w:rsidRPr="00AC39E8">
                          <w:t xml:space="preserve">Distributed authority across </w:t>
                        </w:r>
                        <w:r w:rsidR="009138E4">
                          <w:t>more than 12</w:t>
                        </w:r>
                        <w:r w:rsidRPr="00AC39E8">
                          <w:t xml:space="preserve"> sector regulators. Criticalities </w:t>
                        </w:r>
                        <w:r w:rsidR="009138E4">
                          <w:t>p</w:t>
                        </w:r>
                        <w:r w:rsidRPr="00AC39E8">
                          <w:t xml:space="preserve">rocess with CNI </w:t>
                        </w:r>
                        <w:r w:rsidR="009138E4">
                          <w:t>k</w:t>
                        </w:r>
                        <w:r w:rsidRPr="00AC39E8">
                          <w:t xml:space="preserve">nowledge </w:t>
                        </w:r>
                        <w:r w:rsidR="009138E4">
                          <w:t>b</w:t>
                        </w:r>
                        <w:r w:rsidRPr="00AC39E8">
                          <w:t>ase for visuali</w:t>
                        </w:r>
                        <w:r w:rsidR="00E54F86" w:rsidRPr="00AC39E8">
                          <w:t>s</w:t>
                        </w:r>
                        <w:r w:rsidRPr="00AC39E8">
                          <w:t xml:space="preserve">ation. Data centres designated as </w:t>
                        </w:r>
                        <w:r w:rsidR="00DA7E67">
                          <w:t xml:space="preserve">critical national infrastructure </w:t>
                        </w:r>
                        <w:r w:rsidRPr="00AC39E8">
                          <w:t>in September 2024. Flexible 'critical suppliers' mechanism. Regulatory evolution post-Brexit. Proportionate, risk-based philosophy.</w:t>
                        </w:r>
                      </w:p>
                      <w:p w14:paraId="6542E0F5" w14:textId="77777777" w:rsidR="00781B0F" w:rsidRPr="00AC39E8" w:rsidRDefault="00781B0F" w:rsidP="00A05A37">
                        <w:pPr>
                          <w:pStyle w:val="Normalwithindent"/>
                          <w:framePr w:hSpace="0" w:wrap="auto" w:vAnchor="margin" w:yAlign="inline"/>
                        </w:pPr>
                      </w:p>
                    </w:tc>
                    <w:tc>
                      <w:tcPr>
                        <w:tcW w:w="1000" w:type="pct"/>
                        <w:tcBorders>
                          <w:top w:val="single" w:sz="2" w:space="0" w:color="D6D5D5" w:themeColor="background2"/>
                          <w:left w:val="single" w:sz="2" w:space="0" w:color="D6D5D5" w:themeColor="background2"/>
                          <w:bottom w:val="single" w:sz="4" w:space="0" w:color="2381A2" w:themeColor="accent4"/>
                          <w:right w:val="single" w:sz="2" w:space="0" w:color="D6D5D5" w:themeColor="background2"/>
                        </w:tcBorders>
                      </w:tcPr>
                      <w:p w14:paraId="695A39FB" w14:textId="77777777" w:rsidR="00BD48A8" w:rsidRPr="00AC39E8" w:rsidRDefault="00781B0F" w:rsidP="00A05A37">
                        <w:pPr>
                          <w:pStyle w:val="Normalwithindent"/>
                          <w:framePr w:hSpace="0" w:wrap="auto" w:vAnchor="margin" w:yAlign="inline"/>
                          <w:ind w:left="0"/>
                        </w:pPr>
                        <w:r w:rsidRPr="00AC39E8">
                          <w:t xml:space="preserve">Still proposed legislation only. Dual approach combining </w:t>
                        </w:r>
                      </w:p>
                      <w:p w14:paraId="51BCF689" w14:textId="2486C056" w:rsidR="00781B0F" w:rsidRPr="00AC39E8" w:rsidRDefault="00781B0F" w:rsidP="00A05A37">
                        <w:pPr>
                          <w:pStyle w:val="Normalwithindent"/>
                          <w:framePr w:hSpace="0" w:wrap="auto" w:vAnchor="margin" w:yAlign="inline"/>
                          <w:ind w:left="0"/>
                        </w:pPr>
                        <w:r w:rsidRPr="00AC39E8">
                          <w:t>Tel</w:t>
                        </w:r>
                        <w:r w:rsidR="009138E4">
                          <w:t>e</w:t>
                        </w:r>
                        <w:r w:rsidRPr="00AC39E8">
                          <w:t>communicati</w:t>
                        </w:r>
                        <w:r w:rsidR="00BD48A8" w:rsidRPr="00AC39E8">
                          <w:t>o</w:t>
                        </w:r>
                        <w:r w:rsidRPr="00AC39E8">
                          <w:t xml:space="preserve">ns Act amendments with new </w:t>
                        </w:r>
                        <w:r w:rsidR="00DA7E67">
                          <w:t>Canadian Consumer Specialty Penalty Products Association</w:t>
                        </w:r>
                        <w:r w:rsidRPr="00AC39E8">
                          <w:t>. Focuses on federally regulated sectors initially (4 sectors). Strong government direction powers. No compensation for compliance costs. Extensive government powers over critical systems.</w:t>
                        </w:r>
                      </w:p>
                    </w:tc>
                    <w:tc>
                      <w:tcPr>
                        <w:tcW w:w="1001" w:type="pct"/>
                        <w:gridSpan w:val="2"/>
                        <w:tcBorders>
                          <w:top w:val="single" w:sz="2" w:space="0" w:color="D6D5D5" w:themeColor="background2"/>
                          <w:left w:val="single" w:sz="2" w:space="0" w:color="D6D5D5" w:themeColor="background2"/>
                          <w:bottom w:val="single" w:sz="4" w:space="0" w:color="2381A2" w:themeColor="accent4"/>
                        </w:tcBorders>
                      </w:tcPr>
                      <w:p w14:paraId="107B8A43" w14:textId="77777777" w:rsidR="00781B0F" w:rsidRDefault="00781B0F" w:rsidP="00A05A37">
                        <w:pPr>
                          <w:pStyle w:val="Normalwithindent"/>
                          <w:framePr w:hSpace="0" w:wrap="auto" w:vAnchor="margin" w:yAlign="inline"/>
                          <w:ind w:left="0"/>
                        </w:pPr>
                        <w:r w:rsidRPr="00AC39E8">
                          <w:t xml:space="preserve">Single unified national framework. All-hazards CIRMP integrating physical and cyber security together. Asset-based designation rather than size thresholds. Mandatory ownership transparency through the </w:t>
                        </w:r>
                        <w:r w:rsidR="00DA7E67">
                          <w:t>r</w:t>
                        </w:r>
                        <w:r w:rsidRPr="00AC39E8">
                          <w:t>egister. Government has last-resort intervention powers to directly control assets. Maturity-based cyber requirements. Two-tier incident reporting (public and confidential).</w:t>
                        </w:r>
                      </w:p>
                      <w:p w14:paraId="594AD650" w14:textId="2B5B572D" w:rsidR="005F51F7" w:rsidRPr="00AC39E8" w:rsidRDefault="005F51F7" w:rsidP="00A05A37">
                        <w:pPr>
                          <w:pStyle w:val="Normalwithindent"/>
                          <w:framePr w:hSpace="0" w:wrap="auto" w:vAnchor="margin" w:yAlign="inline"/>
                          <w:ind w:left="0"/>
                        </w:pPr>
                      </w:p>
                    </w:tc>
                  </w:tr>
                </w:tbl>
                <w:p w14:paraId="50AF948B" w14:textId="650D7C08" w:rsidR="004D5251" w:rsidRPr="004D5251" w:rsidRDefault="004D5251" w:rsidP="004D5251"/>
              </w:tc>
            </w:tr>
          </w:tbl>
          <w:p w14:paraId="73DEDECB" w14:textId="2363483E" w:rsidR="00427B42" w:rsidRPr="00427B42" w:rsidRDefault="00427B42" w:rsidP="00427B42">
            <w:pPr>
              <w:tabs>
                <w:tab w:val="left" w:pos="1175"/>
              </w:tabs>
            </w:pPr>
          </w:p>
        </w:tc>
      </w:tr>
    </w:tbl>
    <w:p w14:paraId="4AF54E0A" w14:textId="77777777" w:rsidR="00040461" w:rsidRDefault="00040461" w:rsidP="00873AA7">
      <w:pPr>
        <w:spacing w:before="120" w:after="120"/>
        <w:rPr>
          <w:rFonts w:cs="Times New Roman (Body CS)"/>
          <w:caps/>
          <w:color w:val="1A6079" w:themeColor="accent4" w:themeShade="BF"/>
          <w:spacing w:val="40"/>
          <w:sz w:val="48"/>
          <w:szCs w:val="48"/>
        </w:rPr>
      </w:pPr>
      <w:bookmarkStart w:id="32" w:name="_Toc219229761"/>
    </w:p>
    <w:p w14:paraId="3579C0A0" w14:textId="77777777" w:rsidR="00040461" w:rsidRDefault="00040461" w:rsidP="00873AA7">
      <w:pPr>
        <w:spacing w:before="120" w:after="120"/>
        <w:rPr>
          <w:rFonts w:cs="Times New Roman (Body CS)"/>
          <w:caps/>
          <w:color w:val="1A6079" w:themeColor="accent4" w:themeShade="BF"/>
          <w:spacing w:val="40"/>
          <w:sz w:val="48"/>
          <w:szCs w:val="48"/>
        </w:rPr>
      </w:pPr>
    </w:p>
    <w:p w14:paraId="0BD23836" w14:textId="77777777" w:rsidR="00040461" w:rsidRDefault="00040461" w:rsidP="00873AA7">
      <w:pPr>
        <w:spacing w:before="120" w:after="120"/>
        <w:rPr>
          <w:rFonts w:cs="Times New Roman (Body CS)"/>
          <w:caps/>
          <w:color w:val="1A6079" w:themeColor="accent4" w:themeShade="BF"/>
          <w:spacing w:val="40"/>
          <w:sz w:val="48"/>
          <w:szCs w:val="48"/>
        </w:rPr>
      </w:pPr>
    </w:p>
    <w:p w14:paraId="4BA1BBD4" w14:textId="77777777" w:rsidR="00040461" w:rsidRDefault="00040461" w:rsidP="00873AA7">
      <w:pPr>
        <w:spacing w:before="120" w:after="120"/>
        <w:rPr>
          <w:rFonts w:cs="Times New Roman (Body CS)"/>
          <w:caps/>
          <w:color w:val="1A6079" w:themeColor="accent4" w:themeShade="BF"/>
          <w:spacing w:val="40"/>
          <w:sz w:val="48"/>
          <w:szCs w:val="48"/>
        </w:rPr>
      </w:pPr>
    </w:p>
    <w:p w14:paraId="6A0123C9" w14:textId="77777777" w:rsidR="00040461" w:rsidRDefault="00040461" w:rsidP="00873AA7">
      <w:pPr>
        <w:spacing w:before="120" w:after="120"/>
        <w:rPr>
          <w:rFonts w:cs="Times New Roman (Body CS)"/>
          <w:caps/>
          <w:color w:val="1A6079" w:themeColor="accent4" w:themeShade="BF"/>
          <w:spacing w:val="40"/>
          <w:sz w:val="48"/>
          <w:szCs w:val="48"/>
        </w:rPr>
      </w:pPr>
    </w:p>
    <w:p w14:paraId="0D464F34" w14:textId="77777777" w:rsidR="00040461" w:rsidRDefault="00040461" w:rsidP="00873AA7">
      <w:pPr>
        <w:spacing w:before="120" w:after="120"/>
        <w:rPr>
          <w:rFonts w:cs="Times New Roman (Body CS)"/>
          <w:caps/>
          <w:color w:val="1A6079" w:themeColor="accent4" w:themeShade="BF"/>
          <w:spacing w:val="40"/>
          <w:sz w:val="48"/>
          <w:szCs w:val="48"/>
        </w:rPr>
      </w:pPr>
    </w:p>
    <w:p w14:paraId="3F497949" w14:textId="48C6CA28" w:rsidR="00926725" w:rsidRPr="00AC39E8" w:rsidRDefault="00926725" w:rsidP="00873AA7">
      <w:pPr>
        <w:spacing w:before="120" w:after="120"/>
        <w:rPr>
          <w:rFonts w:cs="Times New Roman (Body CS)"/>
          <w:caps/>
          <w:color w:val="1A6079" w:themeColor="accent4" w:themeShade="BF"/>
          <w:spacing w:val="40"/>
          <w:sz w:val="48"/>
          <w:szCs w:val="48"/>
        </w:rPr>
      </w:pPr>
      <w:r w:rsidRPr="00AC39E8">
        <w:rPr>
          <w:rFonts w:cs="Times New Roman (Body CS)"/>
          <w:caps/>
          <w:color w:val="1A6079" w:themeColor="accent4" w:themeShade="BF"/>
          <w:spacing w:val="40"/>
          <w:sz w:val="48"/>
          <w:szCs w:val="48"/>
        </w:rPr>
        <w:t>Key Findings</w:t>
      </w:r>
      <w:bookmarkEnd w:id="32"/>
    </w:p>
    <w:p w14:paraId="63ED933D" w14:textId="577FD0B3" w:rsidR="00781B0F" w:rsidRPr="00AC39E8" w:rsidRDefault="00781B0F" w:rsidP="005F51F7">
      <w:pPr>
        <w:spacing w:after="120"/>
        <w:jc w:val="both"/>
        <w:rPr>
          <w:b/>
          <w:bCs/>
        </w:rPr>
      </w:pPr>
      <w:r w:rsidRPr="00AC39E8">
        <w:rPr>
          <w:b/>
          <w:bCs/>
        </w:rPr>
        <w:t xml:space="preserve">Implementation </w:t>
      </w:r>
      <w:r w:rsidR="005D7F7A">
        <w:rPr>
          <w:b/>
          <w:bCs/>
        </w:rPr>
        <w:t>s</w:t>
      </w:r>
      <w:r w:rsidRPr="00AC39E8">
        <w:rPr>
          <w:b/>
          <w:bCs/>
        </w:rPr>
        <w:t>tatus</w:t>
      </w:r>
    </w:p>
    <w:p w14:paraId="2C368419" w14:textId="667B39E0" w:rsidR="00781B0F" w:rsidRPr="00AC39E8" w:rsidRDefault="00781B0F" w:rsidP="000E0A92">
      <w:pPr>
        <w:jc w:val="both"/>
      </w:pPr>
      <w:r w:rsidRPr="00AC39E8">
        <w:t xml:space="preserve">Australia and Singapore have the most mature frameworks, both operational since 2018 with established compliance cycles and active enforcement. The UK is operating mostly under its 2018 NIS framework while preparing for major expansion through new legislation expected in 2026 with some Telecommunications </w:t>
      </w:r>
      <w:r w:rsidR="00BD48A8" w:rsidRPr="00AC39E8">
        <w:t>l</w:t>
      </w:r>
      <w:r w:rsidRPr="00AC39E8">
        <w:t xml:space="preserve">egislation available in the </w:t>
      </w:r>
      <w:r w:rsidRPr="00A657FC">
        <w:rPr>
          <w:i/>
          <w:iCs/>
        </w:rPr>
        <w:t>Product Security and Telecommunications Infrastructure Act of 2022</w:t>
      </w:r>
      <w:r w:rsidRPr="00AC39E8">
        <w:t>. The EU is actively implementing with most Member States having met or nearing the October 2024 deadline of the original NIS framework. Canada is still in the legislative process with no law in force yet.</w:t>
      </w:r>
    </w:p>
    <w:p w14:paraId="3A37C846" w14:textId="77777777" w:rsidR="00926725" w:rsidRPr="00AC39E8" w:rsidRDefault="00926725" w:rsidP="000E0A92">
      <w:pPr>
        <w:jc w:val="both"/>
      </w:pPr>
    </w:p>
    <w:p w14:paraId="3700827F" w14:textId="12B2114F" w:rsidR="00781B0F" w:rsidRPr="00AC39E8" w:rsidRDefault="00781B0F" w:rsidP="005F51F7">
      <w:pPr>
        <w:spacing w:after="120"/>
        <w:jc w:val="both"/>
        <w:rPr>
          <w:b/>
          <w:bCs/>
        </w:rPr>
      </w:pPr>
      <w:r w:rsidRPr="00AC39E8">
        <w:rPr>
          <w:b/>
          <w:bCs/>
        </w:rPr>
        <w:t xml:space="preserve">How </w:t>
      </w:r>
      <w:r w:rsidR="000E0A92">
        <w:rPr>
          <w:b/>
          <w:bCs/>
        </w:rPr>
        <w:t>t</w:t>
      </w:r>
      <w:r w:rsidRPr="00AC39E8">
        <w:rPr>
          <w:b/>
          <w:bCs/>
        </w:rPr>
        <w:t xml:space="preserve">hey are </w:t>
      </w:r>
      <w:r w:rsidR="000E0A92">
        <w:rPr>
          <w:b/>
          <w:bCs/>
        </w:rPr>
        <w:t>o</w:t>
      </w:r>
      <w:r w:rsidRPr="00AC39E8">
        <w:rPr>
          <w:b/>
          <w:bCs/>
        </w:rPr>
        <w:t>rganised</w:t>
      </w:r>
    </w:p>
    <w:p w14:paraId="299B04AD" w14:textId="644FA2C6" w:rsidR="00781B0F" w:rsidRPr="00AC39E8" w:rsidRDefault="00781B0F" w:rsidP="000E0A92">
      <w:pPr>
        <w:jc w:val="both"/>
      </w:pPr>
      <w:r w:rsidRPr="00AC39E8">
        <w:t>Singapore uses the most centrali</w:t>
      </w:r>
      <w:r w:rsidR="00E54F86" w:rsidRPr="00AC39E8">
        <w:t>s</w:t>
      </w:r>
      <w:r w:rsidRPr="00AC39E8">
        <w:t xml:space="preserve">ed model with the </w:t>
      </w:r>
      <w:r w:rsidR="00A657FC">
        <w:t>CSA</w:t>
      </w:r>
      <w:r w:rsidRPr="00AC39E8">
        <w:t xml:space="preserve"> holding comprehensive authority. Australia combines centrali</w:t>
      </w:r>
      <w:r w:rsidR="00E54F86" w:rsidRPr="00AC39E8">
        <w:t>s</w:t>
      </w:r>
      <w:r w:rsidRPr="00AC39E8">
        <w:t xml:space="preserve">ed Commonwealth oversight with coordinated sector regulators. The EU operates through multi-level governance across 27 </w:t>
      </w:r>
      <w:r w:rsidR="00BD48A8" w:rsidRPr="00AC39E8">
        <w:t>m</w:t>
      </w:r>
      <w:r w:rsidRPr="00AC39E8">
        <w:t xml:space="preserve">ember </w:t>
      </w:r>
      <w:r w:rsidR="00BD48A8" w:rsidRPr="00AC39E8">
        <w:t>s</w:t>
      </w:r>
      <w:r w:rsidRPr="00AC39E8">
        <w:t>tates. The UK maintains a distributed model with sector-specific authorities. Canada proposes sector-specific ministerial oversight.</w:t>
      </w:r>
    </w:p>
    <w:p w14:paraId="3B0F1FB7" w14:textId="77777777" w:rsidR="00781B0F" w:rsidRPr="00AC39E8" w:rsidRDefault="00781B0F" w:rsidP="000E0A92">
      <w:pPr>
        <w:jc w:val="both"/>
      </w:pPr>
    </w:p>
    <w:p w14:paraId="4E40722B" w14:textId="44F3637D" w:rsidR="00781B0F" w:rsidRPr="00AC39E8" w:rsidRDefault="00781B0F" w:rsidP="005F51F7">
      <w:pPr>
        <w:spacing w:after="120"/>
        <w:jc w:val="both"/>
        <w:rPr>
          <w:b/>
          <w:bCs/>
        </w:rPr>
      </w:pPr>
      <w:r w:rsidRPr="00AC39E8">
        <w:rPr>
          <w:b/>
          <w:bCs/>
        </w:rPr>
        <w:t>Who</w:t>
      </w:r>
      <w:r w:rsidR="00656B24">
        <w:rPr>
          <w:b/>
          <w:bCs/>
        </w:rPr>
        <w:t xml:space="preserve"> and what</w:t>
      </w:r>
      <w:r w:rsidR="006D4DE3">
        <w:rPr>
          <w:b/>
          <w:bCs/>
        </w:rPr>
        <w:t xml:space="preserve"> </w:t>
      </w:r>
      <w:r w:rsidR="00656B24">
        <w:rPr>
          <w:b/>
          <w:bCs/>
        </w:rPr>
        <w:t>is</w:t>
      </w:r>
      <w:r w:rsidRPr="00AC39E8">
        <w:rPr>
          <w:b/>
          <w:bCs/>
        </w:rPr>
        <w:t xml:space="preserve"> </w:t>
      </w:r>
      <w:r w:rsidR="000E0A92">
        <w:rPr>
          <w:b/>
          <w:bCs/>
        </w:rPr>
        <w:t>c</w:t>
      </w:r>
      <w:r w:rsidRPr="00AC39E8">
        <w:rPr>
          <w:b/>
          <w:bCs/>
        </w:rPr>
        <w:t>overed</w:t>
      </w:r>
    </w:p>
    <w:p w14:paraId="1968A86D" w14:textId="7ECA095A" w:rsidR="00781B0F" w:rsidRPr="00AC39E8" w:rsidRDefault="00781B0F" w:rsidP="000E0A92">
      <w:pPr>
        <w:jc w:val="both"/>
      </w:pPr>
      <w:r w:rsidRPr="00AC39E8">
        <w:t>The EU uses size-based automatic inclusion (</w:t>
      </w:r>
      <w:r w:rsidR="00A657FC">
        <w:t xml:space="preserve">more than </w:t>
      </w:r>
      <w:r w:rsidRPr="00AC39E8">
        <w:t>50 employees,</w:t>
      </w:r>
      <w:r w:rsidR="00A657FC">
        <w:t xml:space="preserve"> more than</w:t>
      </w:r>
      <w:r w:rsidRPr="00AC39E8">
        <w:t xml:space="preserve"> €10</w:t>
      </w:r>
      <w:r w:rsidR="00A657FC">
        <w:t xml:space="preserve"> million </w:t>
      </w:r>
      <w:r w:rsidRPr="00AC39E8">
        <w:t>revenue) covering approximately 100,000 entities</w:t>
      </w:r>
      <w:r w:rsidR="005D7F7A">
        <w:t xml:space="preserve"> - </w:t>
      </w:r>
      <w:r w:rsidRPr="00AC39E8">
        <w:t>by far the broadest scope. Australia and Singapore assess infrastructure criticality regardless of size. The UK combines both size and criticality. Canada proposes designating entire classes of operators within sectors.</w:t>
      </w:r>
    </w:p>
    <w:p w14:paraId="5F12180A" w14:textId="77777777" w:rsidR="00781B0F" w:rsidRPr="00AC39E8" w:rsidRDefault="00781B0F" w:rsidP="000E0A92">
      <w:pPr>
        <w:jc w:val="both"/>
      </w:pPr>
    </w:p>
    <w:p w14:paraId="54312B8C" w14:textId="5AD9B210" w:rsidR="00781B0F" w:rsidRPr="00AC39E8" w:rsidRDefault="00781B0F" w:rsidP="005F51F7">
      <w:pPr>
        <w:spacing w:after="120"/>
        <w:jc w:val="both"/>
        <w:rPr>
          <w:b/>
          <w:bCs/>
        </w:rPr>
      </w:pPr>
      <w:r w:rsidRPr="00AC39E8">
        <w:rPr>
          <w:b/>
          <w:bCs/>
        </w:rPr>
        <w:t xml:space="preserve">Cyber vs </w:t>
      </w:r>
      <w:r w:rsidR="000E0A92">
        <w:rPr>
          <w:b/>
          <w:bCs/>
        </w:rPr>
        <w:t>p</w:t>
      </w:r>
      <w:r w:rsidRPr="00AC39E8">
        <w:rPr>
          <w:b/>
          <w:bCs/>
        </w:rPr>
        <w:t xml:space="preserve">hysical </w:t>
      </w:r>
      <w:r w:rsidR="000E0A92">
        <w:rPr>
          <w:b/>
          <w:bCs/>
        </w:rPr>
        <w:t>s</w:t>
      </w:r>
      <w:r w:rsidRPr="00AC39E8">
        <w:rPr>
          <w:b/>
          <w:bCs/>
        </w:rPr>
        <w:t>ecurity</w:t>
      </w:r>
    </w:p>
    <w:p w14:paraId="7D60739F" w14:textId="77777777" w:rsidR="00781B0F" w:rsidRPr="00AC39E8" w:rsidRDefault="00781B0F" w:rsidP="000E0A92">
      <w:pPr>
        <w:jc w:val="both"/>
      </w:pPr>
      <w:r w:rsidRPr="00AC39E8">
        <w:t>Australia stands out by integrating cyber and physical security in a single all-hazards framework through CIRMP. The EU keeps them separate with NIS2 for cyber and CER for physical. Singapore, UK, and Canada focus primarily on cybersecurity, with physical security either implicit or handled through other mechanisms.</w:t>
      </w:r>
    </w:p>
    <w:p w14:paraId="78408BD3" w14:textId="77777777" w:rsidR="00781B0F" w:rsidRPr="00AC39E8" w:rsidRDefault="00781B0F" w:rsidP="000E0A92">
      <w:pPr>
        <w:jc w:val="both"/>
      </w:pPr>
    </w:p>
    <w:p w14:paraId="5F412199" w14:textId="11E154FE" w:rsidR="00781B0F" w:rsidRPr="00AC39E8" w:rsidRDefault="00781B0F" w:rsidP="005F51F7">
      <w:pPr>
        <w:spacing w:after="120"/>
        <w:jc w:val="both"/>
        <w:rPr>
          <w:b/>
          <w:bCs/>
        </w:rPr>
      </w:pPr>
      <w:r w:rsidRPr="00AC39E8">
        <w:rPr>
          <w:b/>
          <w:bCs/>
        </w:rPr>
        <w:t xml:space="preserve">Ownership </w:t>
      </w:r>
      <w:r w:rsidR="000E0A92">
        <w:rPr>
          <w:b/>
          <w:bCs/>
        </w:rPr>
        <w:t>t</w:t>
      </w:r>
      <w:r w:rsidRPr="00AC39E8">
        <w:rPr>
          <w:b/>
          <w:bCs/>
        </w:rPr>
        <w:t>ransparency</w:t>
      </w:r>
    </w:p>
    <w:p w14:paraId="60B2E5D6" w14:textId="148B1046" w:rsidR="00781B0F" w:rsidRPr="00AC39E8" w:rsidRDefault="00781B0F" w:rsidP="000E0A92">
      <w:pPr>
        <w:jc w:val="both"/>
      </w:pPr>
      <w:r w:rsidRPr="00AC39E8">
        <w:t>Australia is unique in requiring ownership notification (</w:t>
      </w:r>
      <w:r w:rsidR="009138E4">
        <w:t xml:space="preserve">more than </w:t>
      </w:r>
      <w:r w:rsidRPr="00AC39E8">
        <w:t>10% interest must be reported within 30 days) and maintaining a Register of Critical Infrastructure Assets. No other jurisdiction has comparable ownership transparency requirements—they focus on operational security instead.</w:t>
      </w:r>
    </w:p>
    <w:p w14:paraId="4A283B3A" w14:textId="77777777" w:rsidR="00781B0F" w:rsidRPr="00AC39E8" w:rsidRDefault="00781B0F" w:rsidP="000E0A92">
      <w:pPr>
        <w:jc w:val="both"/>
      </w:pPr>
    </w:p>
    <w:p w14:paraId="0474FCE9" w14:textId="1938C2DE" w:rsidR="00781B0F" w:rsidRPr="00AC39E8" w:rsidRDefault="00781B0F" w:rsidP="005F51F7">
      <w:pPr>
        <w:spacing w:after="120"/>
        <w:jc w:val="both"/>
        <w:rPr>
          <w:b/>
          <w:bCs/>
        </w:rPr>
      </w:pPr>
      <w:r w:rsidRPr="00AC39E8">
        <w:rPr>
          <w:b/>
          <w:bCs/>
        </w:rPr>
        <w:t xml:space="preserve">Management </w:t>
      </w:r>
      <w:r w:rsidR="000E0A92">
        <w:rPr>
          <w:b/>
          <w:bCs/>
        </w:rPr>
        <w:t>a</w:t>
      </w:r>
      <w:r w:rsidRPr="00AC39E8">
        <w:rPr>
          <w:b/>
          <w:bCs/>
        </w:rPr>
        <w:t>ccountability</w:t>
      </w:r>
    </w:p>
    <w:p w14:paraId="17172C25" w14:textId="77777777" w:rsidR="00781B0F" w:rsidRPr="00AC39E8" w:rsidRDefault="00781B0F" w:rsidP="000E0A92">
      <w:pPr>
        <w:jc w:val="both"/>
      </w:pPr>
      <w:r w:rsidRPr="00AC39E8">
        <w:t>The EU is the only jurisdiction with explicit, severe personal liability for management, including potential leadership bans and direct personal accountability. Other jurisdictions rely on general corporate governance duties with limited personal liability provisions.</w:t>
      </w:r>
    </w:p>
    <w:p w14:paraId="6F055570" w14:textId="77777777" w:rsidR="00781B0F" w:rsidRPr="00AC39E8" w:rsidRDefault="00781B0F" w:rsidP="000E0A92">
      <w:pPr>
        <w:jc w:val="both"/>
      </w:pPr>
    </w:p>
    <w:p w14:paraId="3AABAD43" w14:textId="77777777" w:rsidR="00781B0F" w:rsidRPr="00AC39E8" w:rsidRDefault="00781B0F" w:rsidP="005F51F7">
      <w:pPr>
        <w:spacing w:after="120"/>
        <w:jc w:val="both"/>
        <w:rPr>
          <w:b/>
          <w:bCs/>
        </w:rPr>
      </w:pPr>
      <w:r w:rsidRPr="00AC39E8">
        <w:rPr>
          <w:b/>
          <w:bCs/>
        </w:rPr>
        <w:t>Government Intervention Powers</w:t>
      </w:r>
    </w:p>
    <w:p w14:paraId="6722BBAE" w14:textId="77777777" w:rsidR="00781B0F" w:rsidRPr="00AC39E8" w:rsidRDefault="00781B0F" w:rsidP="000E0A92">
      <w:pPr>
        <w:jc w:val="both"/>
      </w:pPr>
      <w:r w:rsidRPr="00AC39E8">
        <w:t>Australia and Singapore have the strongest intervention powers, including last-resort authority to directly control or take over assets. Canada proposes strong direction powers. The EU and UK focus more on supervisory enforcement and compliance monitoring.</w:t>
      </w:r>
    </w:p>
    <w:p w14:paraId="3A86E1F8" w14:textId="77777777" w:rsidR="00781B0F" w:rsidRPr="00AC39E8" w:rsidRDefault="00781B0F" w:rsidP="000E0A92">
      <w:pPr>
        <w:jc w:val="both"/>
      </w:pPr>
    </w:p>
    <w:p w14:paraId="6397C62D" w14:textId="44D713D3" w:rsidR="00781B0F" w:rsidRPr="00AC39E8" w:rsidRDefault="00781B0F" w:rsidP="005F51F7">
      <w:pPr>
        <w:spacing w:after="120"/>
        <w:jc w:val="both"/>
        <w:rPr>
          <w:b/>
          <w:bCs/>
        </w:rPr>
      </w:pPr>
      <w:r w:rsidRPr="00AC39E8">
        <w:rPr>
          <w:b/>
          <w:bCs/>
        </w:rPr>
        <w:t xml:space="preserve">Financial </w:t>
      </w:r>
      <w:r w:rsidR="000E0A92">
        <w:rPr>
          <w:b/>
          <w:bCs/>
        </w:rPr>
        <w:t>p</w:t>
      </w:r>
      <w:r w:rsidRPr="00AC39E8">
        <w:rPr>
          <w:b/>
          <w:bCs/>
        </w:rPr>
        <w:t>enalties</w:t>
      </w:r>
    </w:p>
    <w:p w14:paraId="509A9971" w14:textId="039A9D25" w:rsidR="00781B0F" w:rsidRPr="00AC39E8" w:rsidRDefault="00781B0F" w:rsidP="000E0A92">
      <w:pPr>
        <w:jc w:val="both"/>
      </w:pPr>
      <w:r w:rsidRPr="00AC39E8">
        <w:t xml:space="preserve">The EU has the highest potential penalties </w:t>
      </w:r>
      <w:r w:rsidRPr="00E63D53">
        <w:t>at €10</w:t>
      </w:r>
      <w:r w:rsidR="00E63D53" w:rsidRPr="00E63D53">
        <w:t xml:space="preserve"> million</w:t>
      </w:r>
      <w:r w:rsidRPr="00AC39E8">
        <w:t xml:space="preserve"> or 2% of global revenue for essential entities. The UK's proposed Bill sets penalties </w:t>
      </w:r>
      <w:r w:rsidRPr="00E63D53">
        <w:t>at £17</w:t>
      </w:r>
      <w:r w:rsidR="00E63D53" w:rsidRPr="00E63D53">
        <w:t xml:space="preserve"> million</w:t>
      </w:r>
      <w:r w:rsidRPr="00AC39E8">
        <w:t xml:space="preserve"> or 10% of turnover. Australia caps civil penalties at </w:t>
      </w:r>
      <w:r w:rsidRPr="00E63D53">
        <w:t>AUD $11.1</w:t>
      </w:r>
      <w:r w:rsidR="00E63D53" w:rsidRPr="00E63D53">
        <w:t xml:space="preserve"> million</w:t>
      </w:r>
      <w:r w:rsidRPr="00AC39E8">
        <w:t xml:space="preserve">. Canada proposes CAD </w:t>
      </w:r>
      <w:r w:rsidRPr="00E63D53">
        <w:t>$10-15</w:t>
      </w:r>
      <w:r w:rsidR="00E63D53" w:rsidRPr="00E63D53">
        <w:t xml:space="preserve"> million</w:t>
      </w:r>
      <w:r w:rsidRPr="00AC39E8">
        <w:t>. Singapore has the lowest at SG</w:t>
      </w:r>
      <w:r w:rsidRPr="00E63D53">
        <w:t>D $1</w:t>
      </w:r>
      <w:r w:rsidR="00E63D53" w:rsidRPr="00E63D53">
        <w:t xml:space="preserve"> million</w:t>
      </w:r>
      <w:r w:rsidRPr="00AC39E8">
        <w:t xml:space="preserve"> for corporations.</w:t>
      </w:r>
    </w:p>
    <w:p w14:paraId="55FD6FDF" w14:textId="77777777" w:rsidR="00781B0F" w:rsidRDefault="00781B0F" w:rsidP="000E0A92">
      <w:pPr>
        <w:jc w:val="both"/>
      </w:pPr>
    </w:p>
    <w:p w14:paraId="4DFF83CC" w14:textId="77777777" w:rsidR="005F51F7" w:rsidRDefault="005F51F7" w:rsidP="000E0A92">
      <w:pPr>
        <w:jc w:val="both"/>
      </w:pPr>
    </w:p>
    <w:p w14:paraId="0A11373F" w14:textId="77777777" w:rsidR="005F51F7" w:rsidRPr="00AC39E8" w:rsidRDefault="005F51F7" w:rsidP="000E0A92">
      <w:pPr>
        <w:jc w:val="both"/>
      </w:pPr>
    </w:p>
    <w:p w14:paraId="76B9A675" w14:textId="185526EE" w:rsidR="00781B0F" w:rsidRPr="00AC39E8" w:rsidRDefault="00781B0F" w:rsidP="005F51F7">
      <w:pPr>
        <w:spacing w:after="120"/>
        <w:jc w:val="both"/>
        <w:rPr>
          <w:b/>
          <w:bCs/>
        </w:rPr>
      </w:pPr>
      <w:r w:rsidRPr="00AC39E8">
        <w:rPr>
          <w:b/>
          <w:bCs/>
        </w:rPr>
        <w:t xml:space="preserve">International </w:t>
      </w:r>
      <w:r w:rsidR="000E0A92">
        <w:rPr>
          <w:b/>
          <w:bCs/>
        </w:rPr>
        <w:t>c</w:t>
      </w:r>
      <w:r w:rsidRPr="00AC39E8">
        <w:rPr>
          <w:b/>
          <w:bCs/>
        </w:rPr>
        <w:t>ooperation</w:t>
      </w:r>
    </w:p>
    <w:p w14:paraId="4B33DEA6" w14:textId="009F2A9D" w:rsidR="00781B0F" w:rsidRPr="00AC39E8" w:rsidRDefault="00781B0F" w:rsidP="000E0A92">
      <w:pPr>
        <w:jc w:val="both"/>
      </w:pPr>
      <w:r w:rsidRPr="00AC39E8">
        <w:t>Australia, UK, and Canada are founding members of the Critical 5 forum alongside the United States and New Zealand. Singapore cooperates with Five</w:t>
      </w:r>
      <w:r w:rsidR="007A1795">
        <w:t>-</w:t>
      </w:r>
      <w:r w:rsidRPr="00AC39E8">
        <w:t>Eyes intelligence partners while pursuing A</w:t>
      </w:r>
      <w:r w:rsidR="007A1795">
        <w:t xml:space="preserve">ssociation of </w:t>
      </w:r>
      <w:r w:rsidR="000E0A92">
        <w:t>Southeast</w:t>
      </w:r>
      <w:r w:rsidR="007A1795">
        <w:t xml:space="preserve"> Asian Nations </w:t>
      </w:r>
      <w:r w:rsidRPr="00AC39E8">
        <w:t>regional integration. The EU serves as a global regulatory model with extraterritorial influence.</w:t>
      </w:r>
    </w:p>
    <w:p w14:paraId="7AFD397B" w14:textId="77777777" w:rsidR="00926725" w:rsidRPr="00AC39E8" w:rsidRDefault="00926725" w:rsidP="000E0A92">
      <w:pPr>
        <w:jc w:val="both"/>
      </w:pPr>
    </w:p>
    <w:p w14:paraId="3FA763AB" w14:textId="11733440" w:rsidR="00781B0F" w:rsidRPr="000E0A92" w:rsidRDefault="00781B0F" w:rsidP="000E0A92">
      <w:pPr>
        <w:jc w:val="both"/>
        <w:rPr>
          <w:b/>
          <w:bCs/>
        </w:rPr>
      </w:pPr>
      <w:r w:rsidRPr="00AC39E8">
        <w:rPr>
          <w:b/>
          <w:bCs/>
        </w:rPr>
        <w:t xml:space="preserve">UK's </w:t>
      </w:r>
      <w:r w:rsidR="000E0A92">
        <w:rPr>
          <w:b/>
          <w:bCs/>
        </w:rPr>
        <w:t>s</w:t>
      </w:r>
      <w:r w:rsidRPr="00AC39E8">
        <w:rPr>
          <w:b/>
          <w:bCs/>
        </w:rPr>
        <w:t xml:space="preserve">ocial </w:t>
      </w:r>
      <w:r w:rsidR="000E0A92">
        <w:rPr>
          <w:b/>
          <w:bCs/>
        </w:rPr>
        <w:t>c</w:t>
      </w:r>
      <w:r w:rsidRPr="00AC39E8">
        <w:rPr>
          <w:b/>
          <w:bCs/>
        </w:rPr>
        <w:t xml:space="preserve">ohesion </w:t>
      </w:r>
      <w:r w:rsidR="000E0A92">
        <w:rPr>
          <w:b/>
          <w:bCs/>
        </w:rPr>
        <w:t>a</w:t>
      </w:r>
      <w:r w:rsidRPr="00AC39E8">
        <w:rPr>
          <w:b/>
          <w:bCs/>
        </w:rPr>
        <w:t xml:space="preserve">pproach to </w:t>
      </w:r>
      <w:r w:rsidR="000E0A92">
        <w:rPr>
          <w:b/>
          <w:bCs/>
        </w:rPr>
        <w:t>c</w:t>
      </w:r>
      <w:r w:rsidRPr="00AC39E8">
        <w:rPr>
          <w:b/>
          <w:bCs/>
        </w:rPr>
        <w:t xml:space="preserve">ritical </w:t>
      </w:r>
      <w:r w:rsidR="000E0A92">
        <w:rPr>
          <w:b/>
          <w:bCs/>
        </w:rPr>
        <w:t>i</w:t>
      </w:r>
      <w:r w:rsidRPr="00AC39E8">
        <w:rPr>
          <w:b/>
          <w:bCs/>
        </w:rPr>
        <w:t>nfrastructure</w:t>
      </w:r>
      <w:r w:rsidR="000E0A92">
        <w:rPr>
          <w:b/>
          <w:bCs/>
        </w:rPr>
        <w:t xml:space="preserve">: </w:t>
      </w:r>
      <w:r w:rsidRPr="00AC39E8">
        <w:t>The UK has evolved beyond purely technical infrastructure protection to explicitly recogni</w:t>
      </w:r>
      <w:r w:rsidR="00E54F86" w:rsidRPr="00AC39E8">
        <w:t>s</w:t>
      </w:r>
      <w:r w:rsidRPr="00AC39E8">
        <w:t xml:space="preserve">e </w:t>
      </w:r>
      <w:r w:rsidRPr="000E0A92">
        <w:t>social cohesion as equally critical to national security as physical infrastructure itself.</w:t>
      </w:r>
      <w:r w:rsidRPr="00AC39E8">
        <w:t xml:space="preserve"> Social cohesion is now identified as a </w:t>
      </w:r>
      <w:r w:rsidR="001B16E0" w:rsidRPr="00AC39E8">
        <w:t>‘</w:t>
      </w:r>
      <w:r w:rsidRPr="00AC39E8">
        <w:t>centre of gravity</w:t>
      </w:r>
      <w:r w:rsidR="005D7F7A">
        <w:t>’</w:t>
      </w:r>
      <w:r w:rsidR="001B16E0" w:rsidRPr="00AC39E8">
        <w:t>;</w:t>
      </w:r>
      <w:r w:rsidRPr="00AC39E8">
        <w:t xml:space="preserve"> that, if disrupted, significantly weakens national resilience. The key elements of their framework include:</w:t>
      </w:r>
    </w:p>
    <w:p w14:paraId="13A767AC" w14:textId="27D5C499" w:rsidR="00781B0F" w:rsidRPr="00AC39E8" w:rsidRDefault="0086372B" w:rsidP="000E0A92">
      <w:pPr>
        <w:numPr>
          <w:ilvl w:val="0"/>
          <w:numId w:val="14"/>
        </w:numPr>
        <w:jc w:val="both"/>
      </w:pPr>
      <w:r w:rsidRPr="00AC39E8">
        <w:rPr>
          <w:b/>
          <w:bCs/>
        </w:rPr>
        <w:t>i</w:t>
      </w:r>
      <w:r w:rsidR="00781B0F" w:rsidRPr="00AC39E8">
        <w:rPr>
          <w:b/>
          <w:bCs/>
        </w:rPr>
        <w:t xml:space="preserve">nterconnected </w:t>
      </w:r>
      <w:r w:rsidRPr="00AC39E8">
        <w:rPr>
          <w:b/>
          <w:bCs/>
        </w:rPr>
        <w:t>v</w:t>
      </w:r>
      <w:r w:rsidR="00781B0F" w:rsidRPr="00AC39E8">
        <w:rPr>
          <w:b/>
          <w:bCs/>
        </w:rPr>
        <w:t>ulnerability</w:t>
      </w:r>
      <w:r w:rsidR="00781B0F" w:rsidRPr="00AC39E8">
        <w:t xml:space="preserve"> recognising that infrastructure failures disproportionately affect marginali</w:t>
      </w:r>
      <w:r w:rsidR="00E54F86" w:rsidRPr="00AC39E8">
        <w:t>s</w:t>
      </w:r>
      <w:r w:rsidR="00781B0F" w:rsidRPr="00AC39E8">
        <w:t>ed communities, and that disruption to critical infrastructure can cascade into erosion of social cohesion (e.g. energy grid failures affecting population centres)</w:t>
      </w:r>
    </w:p>
    <w:p w14:paraId="1840EF14" w14:textId="1759614D" w:rsidR="00781B0F" w:rsidRPr="00AC39E8" w:rsidRDefault="0086372B" w:rsidP="000E0A92">
      <w:pPr>
        <w:numPr>
          <w:ilvl w:val="0"/>
          <w:numId w:val="14"/>
        </w:numPr>
        <w:jc w:val="both"/>
      </w:pPr>
      <w:r w:rsidRPr="00AC39E8">
        <w:rPr>
          <w:b/>
          <w:bCs/>
        </w:rPr>
        <w:t>h</w:t>
      </w:r>
      <w:r w:rsidR="00781B0F" w:rsidRPr="00AC39E8">
        <w:rPr>
          <w:b/>
          <w:bCs/>
        </w:rPr>
        <w:t xml:space="preserve">ybrid </w:t>
      </w:r>
      <w:r w:rsidRPr="00AC39E8">
        <w:rPr>
          <w:b/>
          <w:bCs/>
        </w:rPr>
        <w:t>t</w:t>
      </w:r>
      <w:r w:rsidR="00781B0F" w:rsidRPr="00AC39E8">
        <w:rPr>
          <w:b/>
          <w:bCs/>
        </w:rPr>
        <w:t xml:space="preserve">hreat </w:t>
      </w:r>
      <w:r w:rsidRPr="00AC39E8">
        <w:rPr>
          <w:b/>
          <w:bCs/>
        </w:rPr>
        <w:t>r</w:t>
      </w:r>
      <w:r w:rsidR="00781B0F" w:rsidRPr="00AC39E8">
        <w:rPr>
          <w:b/>
          <w:bCs/>
        </w:rPr>
        <w:t>ecognition</w:t>
      </w:r>
      <w:r w:rsidR="00781B0F" w:rsidRPr="00AC39E8">
        <w:t xml:space="preserve"> and being aware that adversaries deliberately target social cohesion through disinformation, cyber</w:t>
      </w:r>
      <w:r w:rsidR="000E0A92">
        <w:t>-</w:t>
      </w:r>
      <w:r w:rsidR="00781B0F" w:rsidRPr="00AC39E8">
        <w:t>attacks, as well as sabotage of physical infrastructure. Protecting infrastructure without protecting social cohesion leaves exploitable vulnerabilities</w:t>
      </w:r>
    </w:p>
    <w:p w14:paraId="0E209195" w14:textId="295A2AFB" w:rsidR="00781B0F" w:rsidRPr="00AC39E8" w:rsidRDefault="0086372B" w:rsidP="000E0A92">
      <w:pPr>
        <w:numPr>
          <w:ilvl w:val="0"/>
          <w:numId w:val="14"/>
        </w:numPr>
        <w:jc w:val="both"/>
      </w:pPr>
      <w:r w:rsidRPr="00AC39E8">
        <w:rPr>
          <w:b/>
          <w:bCs/>
        </w:rPr>
        <w:t>w</w:t>
      </w:r>
      <w:r w:rsidR="00781B0F" w:rsidRPr="00AC39E8">
        <w:rPr>
          <w:b/>
          <w:bCs/>
        </w:rPr>
        <w:t>hole-of-</w:t>
      </w:r>
      <w:r w:rsidRPr="00AC39E8">
        <w:rPr>
          <w:b/>
          <w:bCs/>
        </w:rPr>
        <w:t>s</w:t>
      </w:r>
      <w:r w:rsidR="00781B0F" w:rsidRPr="00AC39E8">
        <w:rPr>
          <w:b/>
          <w:bCs/>
        </w:rPr>
        <w:t xml:space="preserve">ociety </w:t>
      </w:r>
      <w:r w:rsidRPr="00AC39E8">
        <w:rPr>
          <w:b/>
          <w:bCs/>
        </w:rPr>
        <w:t>r</w:t>
      </w:r>
      <w:r w:rsidR="00781B0F" w:rsidRPr="00AC39E8">
        <w:rPr>
          <w:b/>
          <w:bCs/>
        </w:rPr>
        <w:t>esilience</w:t>
      </w:r>
      <w:r w:rsidR="00781B0F" w:rsidRPr="00AC39E8">
        <w:t xml:space="preserve"> means that infrastructure must be </w:t>
      </w:r>
      <w:r w:rsidR="00415A7A" w:rsidRPr="00AC39E8">
        <w:t>‘</w:t>
      </w:r>
      <w:r w:rsidR="00781B0F" w:rsidRPr="00AC39E8">
        <w:t>socially responsive</w:t>
      </w:r>
      <w:r w:rsidR="00415A7A" w:rsidRPr="00AC39E8">
        <w:t>’,</w:t>
      </w:r>
      <w:r w:rsidR="00781B0F" w:rsidRPr="00AC39E8">
        <w:t xml:space="preserve"> not just technically robust, with explicit focus on supporting vulnerable populations during crises and addressing inequitable impacts such as energy poverty and infrastructure inequality in low-income areas.</w:t>
      </w:r>
    </w:p>
    <w:p w14:paraId="127DC744" w14:textId="77777777" w:rsidR="00781B0F" w:rsidRPr="00AC39E8" w:rsidRDefault="00781B0F" w:rsidP="00873AA7"/>
    <w:p w14:paraId="7E522FC6" w14:textId="67F480FE" w:rsidR="00781B0F" w:rsidRPr="00AC39E8" w:rsidRDefault="00781B0F" w:rsidP="000E0A92">
      <w:pPr>
        <w:jc w:val="both"/>
      </w:pPr>
      <w:r w:rsidRPr="00AC39E8">
        <w:t xml:space="preserve">A major UK initiative was the Building Resilient Communities Report (2024) which </w:t>
      </w:r>
      <w:r w:rsidR="000E0A92">
        <w:t>i</w:t>
      </w:r>
      <w:r w:rsidRPr="00AC39E8">
        <w:t>dentifies social cohesion as the foundation of resilience, calling for it to be prioriti</w:t>
      </w:r>
      <w:r w:rsidR="00E54F86" w:rsidRPr="00AC39E8">
        <w:t>s</w:t>
      </w:r>
      <w:r w:rsidRPr="00AC39E8">
        <w:t>ed as national policy and embedded in infrastructure planning. While conceptually sophisticated, this social cohesion perspective exists primarily at strategic/policy level rather than embedded in specific cyber security and CNI protection legislation, which remain technically focused. However, this holistic approach places the UK ahead of other nations (Australia, EU, Singapore, Canada) whose frameworks focus on technical</w:t>
      </w:r>
      <w:r w:rsidR="000E0A92">
        <w:t xml:space="preserve"> and </w:t>
      </w:r>
      <w:r w:rsidRPr="00AC39E8">
        <w:t>physical resilience without explicit social cohesion integration.</w:t>
      </w:r>
    </w:p>
    <w:p w14:paraId="69C121EB" w14:textId="77777777" w:rsidR="00926725" w:rsidRPr="00AC39E8" w:rsidRDefault="00926725" w:rsidP="00873AA7"/>
    <w:p w14:paraId="65D8A985" w14:textId="77777777" w:rsidR="00926725" w:rsidRPr="00AC39E8" w:rsidRDefault="00926725" w:rsidP="00597149">
      <w:pPr>
        <w:jc w:val="both"/>
      </w:pPr>
    </w:p>
    <w:p w14:paraId="59CBE3D4" w14:textId="77777777" w:rsidR="00926725" w:rsidRPr="00AC39E8" w:rsidRDefault="00926725" w:rsidP="00B7244E"/>
    <w:p w14:paraId="60DF1DBF" w14:textId="77777777" w:rsidR="00F21278" w:rsidRPr="00AC39E8" w:rsidRDefault="00F21278" w:rsidP="00B7244E"/>
    <w:p w14:paraId="0B7F7F13" w14:textId="77777777" w:rsidR="00F21278" w:rsidRPr="00AC39E8" w:rsidRDefault="00F21278" w:rsidP="00B7244E"/>
    <w:p w14:paraId="26F3F316" w14:textId="77777777" w:rsidR="00F21278" w:rsidRPr="00AC39E8" w:rsidRDefault="00F21278" w:rsidP="00B7244E"/>
    <w:p w14:paraId="4E5CE862" w14:textId="77777777" w:rsidR="00F21278" w:rsidRPr="00AC39E8" w:rsidRDefault="00F21278" w:rsidP="00B7244E"/>
    <w:p w14:paraId="426F198C" w14:textId="77777777" w:rsidR="00F21278" w:rsidRPr="00AC39E8" w:rsidRDefault="00F21278" w:rsidP="00B7244E"/>
    <w:p w14:paraId="52EC7A70" w14:textId="77777777" w:rsidR="00F21278" w:rsidRPr="00AC39E8" w:rsidRDefault="00F21278" w:rsidP="00B7244E"/>
    <w:p w14:paraId="147A9C07" w14:textId="77777777" w:rsidR="00F21278" w:rsidRPr="00AC39E8" w:rsidRDefault="00F21278" w:rsidP="00B7244E"/>
    <w:p w14:paraId="75D79AAD" w14:textId="77777777" w:rsidR="00F21278" w:rsidRPr="00AC39E8" w:rsidRDefault="00F21278" w:rsidP="00B7244E"/>
    <w:p w14:paraId="580A4B17" w14:textId="77777777" w:rsidR="00F21278" w:rsidRPr="00AC39E8" w:rsidRDefault="00F21278" w:rsidP="00B7244E"/>
    <w:p w14:paraId="0AC442F1" w14:textId="77777777" w:rsidR="00F21278" w:rsidRPr="00AC39E8" w:rsidRDefault="00F21278" w:rsidP="00B7244E"/>
    <w:p w14:paraId="523CD63B" w14:textId="77777777" w:rsidR="00F21278" w:rsidRPr="00AC39E8" w:rsidRDefault="00F21278" w:rsidP="00B7244E"/>
    <w:p w14:paraId="511495AF" w14:textId="77777777" w:rsidR="00F21278" w:rsidRPr="00AC39E8" w:rsidRDefault="00F21278" w:rsidP="00B7244E"/>
    <w:p w14:paraId="4F2D426F" w14:textId="77777777" w:rsidR="00F21278" w:rsidRPr="00AC39E8" w:rsidRDefault="00F21278" w:rsidP="00B7244E"/>
    <w:p w14:paraId="2ACF7443" w14:textId="77777777" w:rsidR="00F21278" w:rsidRPr="00AC39E8" w:rsidRDefault="00F21278" w:rsidP="00B7244E"/>
    <w:p w14:paraId="2902070D" w14:textId="77777777" w:rsidR="00F21278" w:rsidRPr="00AC39E8" w:rsidRDefault="00F21278" w:rsidP="00B7244E"/>
    <w:p w14:paraId="07E136CA" w14:textId="77777777" w:rsidR="00F21278" w:rsidRPr="00AC39E8" w:rsidRDefault="00F21278" w:rsidP="00B7244E"/>
    <w:p w14:paraId="176E1D11" w14:textId="77777777" w:rsidR="00F21278" w:rsidRPr="00AC39E8" w:rsidRDefault="00F21278" w:rsidP="00B7244E"/>
    <w:p w14:paraId="05DF0C3E" w14:textId="77777777" w:rsidR="00F21278" w:rsidRPr="00AC39E8" w:rsidRDefault="00F21278" w:rsidP="00B7244E"/>
    <w:p w14:paraId="71028BF2" w14:textId="77777777" w:rsidR="00F21278" w:rsidRPr="00AC39E8" w:rsidRDefault="00F21278" w:rsidP="00B7244E"/>
    <w:p w14:paraId="1BE3F0B3" w14:textId="77777777" w:rsidR="00F21278" w:rsidRPr="00AC39E8" w:rsidRDefault="00F21278" w:rsidP="00B7244E"/>
    <w:p w14:paraId="187DF6E3" w14:textId="77777777" w:rsidR="00F21278" w:rsidRPr="00AC39E8" w:rsidRDefault="00F21278" w:rsidP="00B7244E"/>
    <w:p w14:paraId="2E3C2BB3" w14:textId="77777777" w:rsidR="00F21278" w:rsidRPr="00AC39E8" w:rsidRDefault="00F21278" w:rsidP="00B7244E"/>
    <w:p w14:paraId="25ACE868" w14:textId="77777777" w:rsidR="00F21278" w:rsidRPr="00AC39E8" w:rsidRDefault="00F21278" w:rsidP="00B7244E"/>
    <w:p w14:paraId="7DA766D7" w14:textId="77777777" w:rsidR="00F21278" w:rsidRPr="00AC39E8" w:rsidRDefault="00F21278" w:rsidP="00B7244E"/>
    <w:p w14:paraId="08F7DD6F" w14:textId="35FFAF13" w:rsidR="00F21278" w:rsidRPr="00AC39E8" w:rsidRDefault="00207426" w:rsidP="00B7244E">
      <w:r w:rsidRPr="00AC39E8">
        <w:rPr>
          <w:noProof/>
        </w:rPr>
        <w:drawing>
          <wp:anchor distT="0" distB="0" distL="114300" distR="114300" simplePos="0" relativeHeight="251888640" behindDoc="1" locked="0" layoutInCell="1" allowOverlap="1" wp14:anchorId="2A0DE4F5" wp14:editId="55C4AF83">
            <wp:simplePos x="0" y="0"/>
            <wp:positionH relativeFrom="page">
              <wp:align>right</wp:align>
            </wp:positionH>
            <wp:positionV relativeFrom="paragraph">
              <wp:posOffset>-567690</wp:posOffset>
            </wp:positionV>
            <wp:extent cx="7978588" cy="13473773"/>
            <wp:effectExtent l="0" t="0" r="3810" b="0"/>
            <wp:wrapNone/>
            <wp:docPr id="1557853140" name="Picture 1" descr="Rows of plowed soil on a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53140" name="Picture 1557853140" descr="Rows of plowed soil on a farm"/>
                    <pic:cNvPicPr/>
                  </pic:nvPicPr>
                  <pic:blipFill rotWithShape="1">
                    <a:blip r:embed="rId22" cstate="email">
                      <a:alphaModFix amt="70000"/>
                      <a:extLst>
                        <a:ext uri="{28A0092B-C50C-407E-A947-70E740481C1C}">
                          <a14:useLocalDpi xmlns:a14="http://schemas.microsoft.com/office/drawing/2010/main" val="0"/>
                        </a:ext>
                      </a:extLst>
                    </a:blip>
                    <a:srcRect/>
                    <a:stretch>
                      <a:fillRect/>
                    </a:stretch>
                  </pic:blipFill>
                  <pic:spPr bwMode="auto">
                    <a:xfrm>
                      <a:off x="0" y="0"/>
                      <a:ext cx="7978588" cy="13473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D3042" w14:textId="4D48DA25" w:rsidR="00873AA7" w:rsidRPr="00AC39E8" w:rsidRDefault="00873AA7" w:rsidP="00B7244E"/>
    <w:p w14:paraId="0069429B" w14:textId="162EBD2F" w:rsidR="00873AA7" w:rsidRPr="00AC39E8" w:rsidRDefault="00873AA7" w:rsidP="00B7244E"/>
    <w:p w14:paraId="150F4150" w14:textId="77777777" w:rsidR="00873AA7" w:rsidRPr="00AC39E8" w:rsidRDefault="00873AA7" w:rsidP="00B7244E"/>
    <w:p w14:paraId="6AC59B0F" w14:textId="77777777" w:rsidR="00873AA7" w:rsidRPr="00AC39E8" w:rsidRDefault="00873AA7" w:rsidP="00B7244E"/>
    <w:p w14:paraId="7BCCD5EF" w14:textId="12AE9C35" w:rsidR="0086372B" w:rsidRPr="00AC39E8" w:rsidRDefault="0086372B" w:rsidP="00B7244E"/>
    <w:p w14:paraId="109F626B" w14:textId="6D49744D" w:rsidR="0086372B" w:rsidRPr="00AC39E8" w:rsidRDefault="0086372B" w:rsidP="00B7244E"/>
    <w:p w14:paraId="0E32AE8B" w14:textId="4611422B" w:rsidR="0086372B" w:rsidRPr="00AC39E8" w:rsidRDefault="0086372B" w:rsidP="00B7244E"/>
    <w:p w14:paraId="531DC5F4" w14:textId="72EA682A" w:rsidR="0086372B" w:rsidRPr="00AC39E8" w:rsidRDefault="0086372B" w:rsidP="00B7244E"/>
    <w:p w14:paraId="3B0BD216" w14:textId="3B8839AC" w:rsidR="00F21278" w:rsidRPr="00AC39E8" w:rsidRDefault="00F21278" w:rsidP="00B7244E"/>
    <w:p w14:paraId="178CCA91" w14:textId="77777777" w:rsidR="00F21278" w:rsidRPr="00AC39E8" w:rsidRDefault="00F21278" w:rsidP="00B7244E"/>
    <w:p w14:paraId="37A39932" w14:textId="77777777" w:rsidR="00F21278" w:rsidRPr="00AC39E8" w:rsidRDefault="00F21278" w:rsidP="00B7244E"/>
    <w:p w14:paraId="11C15561" w14:textId="77777777" w:rsidR="00F21278" w:rsidRPr="00AC39E8" w:rsidRDefault="00F21278" w:rsidP="00B7244E"/>
    <w:p w14:paraId="17819BA5" w14:textId="5A3C5589" w:rsidR="00F21278" w:rsidRPr="00AC39E8" w:rsidRDefault="00F21278" w:rsidP="00B7244E"/>
    <w:p w14:paraId="518AAA38" w14:textId="7E2A493E" w:rsidR="00F21278" w:rsidRPr="00AC39E8" w:rsidRDefault="00F21278" w:rsidP="00B7244E"/>
    <w:p w14:paraId="7AABF8C1" w14:textId="77777777" w:rsidR="00B119FB" w:rsidRPr="00AC39E8" w:rsidRDefault="00B119FB">
      <w:r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894"/>
        <w:gridCol w:w="13"/>
      </w:tblGrid>
      <w:tr w:rsidR="00B119FB" w:rsidRPr="00AC39E8" w14:paraId="2F50E680" w14:textId="77777777" w:rsidTr="00385972">
        <w:trPr>
          <w:gridAfter w:val="1"/>
          <w:wAfter w:w="13" w:type="dxa"/>
          <w:trHeight w:val="9749"/>
        </w:trPr>
        <w:tc>
          <w:tcPr>
            <w:tcW w:w="10793" w:type="dxa"/>
            <w:gridSpan w:val="4"/>
          </w:tcPr>
          <w:p w14:paraId="52700A88" w14:textId="77777777" w:rsidR="00B119FB" w:rsidRPr="00AC39E8" w:rsidRDefault="00B119FB" w:rsidP="003F2863">
            <w:r w:rsidRPr="00AC39E8">
              <w:rPr>
                <w:noProof/>
                <w:lang w:eastAsia="en-AU"/>
              </w:rPr>
              <w:drawing>
                <wp:inline distT="0" distB="0" distL="0" distR="0" wp14:anchorId="149AF425" wp14:editId="5F0ECC69">
                  <wp:extent cx="6858000" cy="6192982"/>
                  <wp:effectExtent l="0" t="0" r="0" b="0"/>
                  <wp:docPr id="110317828" name="Picture 110317828" descr="Rows of small plants growing in dome greenho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17828" name="Picture 110317828" descr="Rows of small plants growing in dome greenhouse"/>
                          <pic:cNvPicPr/>
                        </pic:nvPicPr>
                        <pic:blipFill>
                          <a:blip r:embed="rId23"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982"/>
                          </a:xfrm>
                          <a:prstGeom prst="rect">
                            <a:avLst/>
                          </a:prstGeom>
                          <a:ln>
                            <a:noFill/>
                          </a:ln>
                          <a:extLst>
                            <a:ext uri="{53640926-AAD7-44D8-BBD7-CCE9431645EC}">
                              <a14:shadowObscured xmlns:a14="http://schemas.microsoft.com/office/drawing/2010/main"/>
                            </a:ext>
                          </a:extLst>
                        </pic:spPr>
                      </pic:pic>
                    </a:graphicData>
                  </a:graphic>
                </wp:inline>
              </w:drawing>
            </w:r>
          </w:p>
        </w:tc>
      </w:tr>
      <w:tr w:rsidR="00B119FB" w:rsidRPr="00AC39E8" w14:paraId="5E2ABEF5" w14:textId="77777777" w:rsidTr="00385972">
        <w:trPr>
          <w:trHeight w:val="24"/>
        </w:trPr>
        <w:tc>
          <w:tcPr>
            <w:tcW w:w="899" w:type="dxa"/>
            <w:shd w:val="clear" w:color="auto" w:fill="262626" w:themeFill="text1" w:themeFillTint="D9"/>
          </w:tcPr>
          <w:p w14:paraId="4DA78BA0" w14:textId="77777777" w:rsidR="00B119FB" w:rsidRPr="00AC39E8" w:rsidRDefault="00B119FB" w:rsidP="003F2863">
            <w:pPr>
              <w:rPr>
                <w:lang w:eastAsia="en-AU"/>
              </w:rPr>
            </w:pPr>
          </w:p>
        </w:tc>
        <w:tc>
          <w:tcPr>
            <w:tcW w:w="4462" w:type="dxa"/>
            <w:tcBorders>
              <w:top w:val="single" w:sz="48" w:space="0" w:color="2381A2" w:themeColor="accent4"/>
            </w:tcBorders>
            <w:shd w:val="clear" w:color="auto" w:fill="262626" w:themeFill="text1" w:themeFillTint="D9"/>
          </w:tcPr>
          <w:p w14:paraId="2FA44BC6" w14:textId="77777777" w:rsidR="00B119FB" w:rsidRPr="00AC39E8" w:rsidRDefault="00B119FB" w:rsidP="003F2863">
            <w:pPr>
              <w:rPr>
                <w:vertAlign w:val="subscript"/>
                <w:lang w:eastAsia="en-AU"/>
              </w:rPr>
            </w:pPr>
          </w:p>
        </w:tc>
        <w:tc>
          <w:tcPr>
            <w:tcW w:w="4538" w:type="dxa"/>
            <w:shd w:val="clear" w:color="auto" w:fill="262626" w:themeFill="text1" w:themeFillTint="D9"/>
          </w:tcPr>
          <w:p w14:paraId="4CFBABD1" w14:textId="77777777" w:rsidR="00B119FB" w:rsidRPr="00AC39E8" w:rsidRDefault="00B119FB" w:rsidP="003F2863">
            <w:pPr>
              <w:rPr>
                <w:lang w:eastAsia="en-AU"/>
              </w:rPr>
            </w:pPr>
          </w:p>
        </w:tc>
        <w:tc>
          <w:tcPr>
            <w:tcW w:w="907" w:type="dxa"/>
            <w:gridSpan w:val="2"/>
            <w:shd w:val="clear" w:color="auto" w:fill="262626" w:themeFill="text1" w:themeFillTint="D9"/>
          </w:tcPr>
          <w:p w14:paraId="6DFB564D" w14:textId="77777777" w:rsidR="00B119FB" w:rsidRPr="00AC39E8" w:rsidRDefault="00B119FB" w:rsidP="003F2863">
            <w:pPr>
              <w:rPr>
                <w:lang w:eastAsia="en-AU"/>
              </w:rPr>
            </w:pPr>
          </w:p>
        </w:tc>
      </w:tr>
      <w:tr w:rsidR="00B119FB" w:rsidRPr="00AC39E8" w14:paraId="15DB3798" w14:textId="77777777" w:rsidTr="00385972">
        <w:trPr>
          <w:trHeight w:val="4032"/>
        </w:trPr>
        <w:tc>
          <w:tcPr>
            <w:tcW w:w="899" w:type="dxa"/>
            <w:shd w:val="clear" w:color="auto" w:fill="262626" w:themeFill="text1" w:themeFillTint="D9"/>
          </w:tcPr>
          <w:p w14:paraId="28ECA7EE" w14:textId="77777777" w:rsidR="00B119FB" w:rsidRPr="00AC39E8" w:rsidRDefault="00B119FB" w:rsidP="003F2863"/>
        </w:tc>
        <w:tc>
          <w:tcPr>
            <w:tcW w:w="9000" w:type="dxa"/>
            <w:gridSpan w:val="2"/>
            <w:shd w:val="clear" w:color="auto" w:fill="262626" w:themeFill="text1" w:themeFillTint="D9"/>
          </w:tcPr>
          <w:p w14:paraId="19F310A8" w14:textId="65AE004E" w:rsidR="00B119FB" w:rsidRPr="00AC39E8" w:rsidRDefault="00B119FB" w:rsidP="003F2863">
            <w:pPr>
              <w:pStyle w:val="Heading1White"/>
            </w:pPr>
            <w:bookmarkStart w:id="33" w:name="_Toc219292794"/>
            <w:bookmarkStart w:id="34" w:name="_Toc220413520"/>
            <w:r w:rsidRPr="00AC39E8">
              <w:t>chapter three</w:t>
            </w:r>
            <w:bookmarkEnd w:id="33"/>
            <w:bookmarkEnd w:id="34"/>
          </w:p>
          <w:p w14:paraId="1CD2C38B" w14:textId="6B911F6D" w:rsidR="00B119FB" w:rsidRPr="00AC39E8" w:rsidRDefault="00723DBF" w:rsidP="003F2863">
            <w:pPr>
              <w:pStyle w:val="Heading1White"/>
              <w:rPr>
                <w:sz w:val="36"/>
                <w:szCs w:val="42"/>
              </w:rPr>
            </w:pPr>
            <w:bookmarkStart w:id="35" w:name="_Toc219292795"/>
            <w:bookmarkStart w:id="36" w:name="_Toc220413521"/>
            <w:r w:rsidRPr="00AC39E8">
              <w:rPr>
                <w:sz w:val="36"/>
                <w:szCs w:val="42"/>
              </w:rPr>
              <w:t>Stakeholder Review of the SOCI Act</w:t>
            </w:r>
            <w:bookmarkEnd w:id="35"/>
            <w:bookmarkEnd w:id="36"/>
          </w:p>
          <w:p w14:paraId="5CA45C0C" w14:textId="77777777" w:rsidR="00B119FB" w:rsidRPr="00AC39E8" w:rsidRDefault="00B119FB" w:rsidP="003F2863">
            <w:pPr>
              <w:pStyle w:val="NormalWhite"/>
            </w:pPr>
          </w:p>
          <w:p w14:paraId="286C2D2D" w14:textId="77777777" w:rsidR="00B119FB" w:rsidRPr="00AC39E8" w:rsidRDefault="00B119FB" w:rsidP="003F2863">
            <w:pPr>
              <w:pStyle w:val="NormalWhite"/>
            </w:pPr>
          </w:p>
          <w:p w14:paraId="590DD1A4" w14:textId="77777777" w:rsidR="00B119FB" w:rsidRPr="00AC39E8" w:rsidRDefault="00B119FB" w:rsidP="003F2863">
            <w:pPr>
              <w:pStyle w:val="NormalWhite"/>
            </w:pPr>
          </w:p>
        </w:tc>
        <w:tc>
          <w:tcPr>
            <w:tcW w:w="907" w:type="dxa"/>
            <w:gridSpan w:val="2"/>
            <w:shd w:val="clear" w:color="auto" w:fill="262626" w:themeFill="text1" w:themeFillTint="D9"/>
          </w:tcPr>
          <w:p w14:paraId="0230668F" w14:textId="77777777" w:rsidR="00B119FB" w:rsidRPr="00AC39E8" w:rsidRDefault="00B119FB" w:rsidP="003F2863"/>
        </w:tc>
      </w:tr>
      <w:tr w:rsidR="00B119FB" w:rsidRPr="00AC39E8" w14:paraId="2C6E0AA4" w14:textId="77777777" w:rsidTr="00385972">
        <w:trPr>
          <w:trHeight w:val="9749"/>
        </w:trPr>
        <w:tc>
          <w:tcPr>
            <w:tcW w:w="10806" w:type="dxa"/>
            <w:gridSpan w:val="5"/>
          </w:tcPr>
          <w:p w14:paraId="15F08C2E" w14:textId="77777777" w:rsidR="00B119FB" w:rsidRPr="00AC39E8" w:rsidRDefault="00B119FB" w:rsidP="003F2863">
            <w:pPr>
              <w:pStyle w:val="Graphicsanchor"/>
            </w:pPr>
          </w:p>
          <w:tbl>
            <w:tblPr>
              <w:tblW w:w="0" w:type="auto"/>
              <w:tblLayout w:type="fixed"/>
              <w:tblCellMar>
                <w:left w:w="0" w:type="dxa"/>
                <w:right w:w="0" w:type="dxa"/>
              </w:tblCellMar>
              <w:tblLook w:val="0600" w:firstRow="0" w:lastRow="0" w:firstColumn="0" w:lastColumn="0" w:noHBand="1" w:noVBand="1"/>
            </w:tblPr>
            <w:tblGrid>
              <w:gridCol w:w="4464"/>
              <w:gridCol w:w="6293"/>
            </w:tblGrid>
            <w:tr w:rsidR="00B119FB" w:rsidRPr="00AC39E8" w14:paraId="15679158" w14:textId="77777777" w:rsidTr="003F2863">
              <w:trPr>
                <w:trHeight w:val="60"/>
              </w:trPr>
              <w:tc>
                <w:tcPr>
                  <w:tcW w:w="4464" w:type="dxa"/>
                  <w:tcBorders>
                    <w:top w:val="single" w:sz="48" w:space="0" w:color="2381A2" w:themeColor="accent4"/>
                  </w:tcBorders>
                </w:tcPr>
                <w:p w14:paraId="483E6F8A" w14:textId="77777777" w:rsidR="00B119FB" w:rsidRPr="00AC39E8" w:rsidRDefault="00B119FB" w:rsidP="003F2863"/>
              </w:tc>
              <w:tc>
                <w:tcPr>
                  <w:tcW w:w="6293" w:type="dxa"/>
                </w:tcPr>
                <w:p w14:paraId="1E49EF21" w14:textId="77777777" w:rsidR="00B119FB" w:rsidRPr="00AC39E8" w:rsidRDefault="00B119FB" w:rsidP="003F2863"/>
              </w:tc>
            </w:tr>
            <w:tr w:rsidR="00B119FB" w:rsidRPr="00AC39E8" w14:paraId="271EA41D" w14:textId="77777777" w:rsidTr="003F2863">
              <w:trPr>
                <w:trHeight w:val="2016"/>
              </w:trPr>
              <w:tc>
                <w:tcPr>
                  <w:tcW w:w="10757" w:type="dxa"/>
                  <w:gridSpan w:val="2"/>
                </w:tcPr>
                <w:p w14:paraId="413F93F7" w14:textId="7FDD0312" w:rsidR="00B119FB" w:rsidRPr="00AC39E8" w:rsidRDefault="00723DBF" w:rsidP="00873AA7">
                  <w:pPr>
                    <w:spacing w:before="120" w:after="120"/>
                    <w:rPr>
                      <w:rFonts w:cs="Times New Roman (Body CS)"/>
                      <w:caps/>
                      <w:color w:val="1A6079" w:themeColor="accent4" w:themeShade="BF"/>
                      <w:spacing w:val="40"/>
                      <w:sz w:val="48"/>
                      <w:szCs w:val="48"/>
                    </w:rPr>
                  </w:pPr>
                  <w:bookmarkStart w:id="37" w:name="_Toc219292796"/>
                  <w:r w:rsidRPr="00AC39E8">
                    <w:rPr>
                      <w:rFonts w:cs="Times New Roman (Body CS)"/>
                      <w:caps/>
                      <w:color w:val="1A6079" w:themeColor="accent4" w:themeShade="BF"/>
                      <w:spacing w:val="40"/>
                      <w:sz w:val="48"/>
                      <w:szCs w:val="48"/>
                    </w:rPr>
                    <w:t>INTRODUCTION</w:t>
                  </w:r>
                  <w:bookmarkEnd w:id="37"/>
                </w:p>
                <w:p w14:paraId="2DB2386D" w14:textId="0024CB49" w:rsidR="009F639C" w:rsidRPr="00AC39E8" w:rsidRDefault="009F639C" w:rsidP="00D76D08">
                  <w:pPr>
                    <w:jc w:val="both"/>
                  </w:pPr>
                  <w:r w:rsidRPr="00AC39E8">
                    <w:t xml:space="preserve">This chapter presents the findings from comprehensive stakeholder engagement undertaken to understand the perspectives of industry and private organisations subject to the SOCI Act. The engagement was designed to address the core questions in the </w:t>
                  </w:r>
                  <w:r w:rsidR="00384A9F">
                    <w:t>t</w:t>
                  </w:r>
                  <w:r w:rsidRPr="00AC39E8">
                    <w:t xml:space="preserve">erms of </w:t>
                  </w:r>
                  <w:r w:rsidR="00384A9F">
                    <w:t>r</w:t>
                  </w:r>
                  <w:r w:rsidRPr="00AC39E8">
                    <w:t>eference, examining whether the SOCI Act is:</w:t>
                  </w:r>
                </w:p>
                <w:p w14:paraId="292B6C64" w14:textId="68E0C3E5" w:rsidR="009F639C" w:rsidRPr="00AC39E8" w:rsidRDefault="009F639C" w:rsidP="00D76D08">
                  <w:pPr>
                    <w:pStyle w:val="ListParagraph"/>
                    <w:numPr>
                      <w:ilvl w:val="0"/>
                      <w:numId w:val="35"/>
                    </w:numPr>
                    <w:jc w:val="both"/>
                  </w:pPr>
                  <w:r w:rsidRPr="00AC39E8">
                    <w:t>achieving its intended objectives</w:t>
                  </w:r>
                </w:p>
                <w:p w14:paraId="01E9F40D" w14:textId="11C81657" w:rsidR="009F639C" w:rsidRPr="00AC39E8" w:rsidRDefault="009F639C" w:rsidP="00D76D08">
                  <w:pPr>
                    <w:pStyle w:val="ListParagraph"/>
                    <w:numPr>
                      <w:ilvl w:val="0"/>
                      <w:numId w:val="35"/>
                    </w:numPr>
                    <w:jc w:val="both"/>
                  </w:pPr>
                  <w:r w:rsidRPr="00AC39E8">
                    <w:t>functioning as intended</w:t>
                  </w:r>
                </w:p>
                <w:p w14:paraId="07444149" w14:textId="77777777" w:rsidR="009F639C" w:rsidRPr="00AC39E8" w:rsidRDefault="009F639C" w:rsidP="00D76D08">
                  <w:pPr>
                    <w:pStyle w:val="ListParagraph"/>
                    <w:numPr>
                      <w:ilvl w:val="0"/>
                      <w:numId w:val="35"/>
                    </w:numPr>
                    <w:jc w:val="both"/>
                  </w:pPr>
                  <w:r w:rsidRPr="00AC39E8">
                    <w:t>having any unintended consequences. If so, what are they?</w:t>
                  </w:r>
                </w:p>
                <w:p w14:paraId="53CF46EB" w14:textId="77777777" w:rsidR="00415A7A" w:rsidRPr="00AC39E8" w:rsidRDefault="00415A7A" w:rsidP="00D76D08">
                  <w:pPr>
                    <w:pStyle w:val="ListParagraph"/>
                    <w:jc w:val="both"/>
                  </w:pPr>
                </w:p>
                <w:p w14:paraId="0D8C53ED" w14:textId="67AB3896" w:rsidR="009F639C" w:rsidRPr="00AC39E8" w:rsidRDefault="009F639C" w:rsidP="00D76D08">
                  <w:pPr>
                    <w:jc w:val="both"/>
                  </w:pPr>
                  <w:r w:rsidRPr="00AC39E8">
                    <w:t xml:space="preserve">I have also chosen to ask a question regarding the SOCI Act’s ability to deal with emergent threats given the speed of development of new technology and the multiple times the </w:t>
                  </w:r>
                  <w:r w:rsidR="00384A9F">
                    <w:t xml:space="preserve">SOCI </w:t>
                  </w:r>
                  <w:r w:rsidRPr="00AC39E8">
                    <w:t>Act has already been modified.</w:t>
                  </w:r>
                  <w:r w:rsidR="00415A7A" w:rsidRPr="00AC39E8">
                    <w:t xml:space="preserve"> </w:t>
                  </w:r>
                  <w:r w:rsidRPr="00AC39E8">
                    <w:t>To answer these questions, a multi-method approach was employed following an initial literature review. The engagement strategy comprised four complementary streams designed to capture diverse perspectives and ensure comprehensive coverage.</w:t>
                  </w:r>
                </w:p>
                <w:p w14:paraId="45EE219F" w14:textId="77777777" w:rsidR="00723DBF" w:rsidRPr="00AC39E8" w:rsidRDefault="00723DBF" w:rsidP="005F51F7">
                  <w:pPr>
                    <w:spacing w:before="240" w:after="120"/>
                    <w:rPr>
                      <w:rFonts w:cs="Times New Roman (Body CS)"/>
                      <w:caps/>
                      <w:color w:val="1A6079" w:themeColor="accent4" w:themeShade="BF"/>
                      <w:spacing w:val="40"/>
                      <w:sz w:val="48"/>
                      <w:szCs w:val="48"/>
                    </w:rPr>
                  </w:pPr>
                  <w:bookmarkStart w:id="38" w:name="_Toc219229763"/>
                  <w:r w:rsidRPr="00AC39E8">
                    <w:rPr>
                      <w:rFonts w:cs="Times New Roman (Body CS)"/>
                      <w:caps/>
                      <w:color w:val="1A6079" w:themeColor="accent4" w:themeShade="BF"/>
                      <w:spacing w:val="40"/>
                      <w:sz w:val="48"/>
                      <w:szCs w:val="48"/>
                    </w:rPr>
                    <w:t>Engagement Methodology</w:t>
                  </w:r>
                  <w:bookmarkEnd w:id="38"/>
                </w:p>
                <w:p w14:paraId="3BFECD47" w14:textId="77777777" w:rsidR="009F639C" w:rsidRPr="00AC39E8" w:rsidRDefault="009F639C" w:rsidP="005C2051">
                  <w:pPr>
                    <w:jc w:val="both"/>
                  </w:pPr>
                  <w:r w:rsidRPr="00AC39E8">
                    <w:t xml:space="preserve">An initial literature review examined international harmonisation with allies’ critical infrastructure legislation and approaches. This comparative analysis informed the development of engagement activities across four streams: </w:t>
                  </w:r>
                </w:p>
                <w:p w14:paraId="3915FBA7" w14:textId="5DE02586" w:rsidR="009F639C" w:rsidRPr="00AC39E8" w:rsidRDefault="009F639C" w:rsidP="005C2051">
                  <w:pPr>
                    <w:pStyle w:val="ListParagraph"/>
                    <w:numPr>
                      <w:ilvl w:val="0"/>
                      <w:numId w:val="36"/>
                    </w:numPr>
                    <w:jc w:val="both"/>
                  </w:pPr>
                  <w:r w:rsidRPr="00AC39E8">
                    <w:t>virtual sector roundtables</w:t>
                  </w:r>
                </w:p>
                <w:p w14:paraId="1B640DDC" w14:textId="26B32C3B" w:rsidR="009F639C" w:rsidRPr="00AC39E8" w:rsidRDefault="009F639C" w:rsidP="005C2051">
                  <w:pPr>
                    <w:pStyle w:val="ListParagraph"/>
                    <w:numPr>
                      <w:ilvl w:val="0"/>
                      <w:numId w:val="36"/>
                    </w:numPr>
                    <w:jc w:val="both"/>
                  </w:pPr>
                  <w:r w:rsidRPr="00AC39E8">
                    <w:t>consultation meetings</w:t>
                  </w:r>
                </w:p>
                <w:p w14:paraId="687482BE" w14:textId="2326E4A1" w:rsidR="009F639C" w:rsidRPr="00AC39E8" w:rsidRDefault="009F639C" w:rsidP="005C2051">
                  <w:pPr>
                    <w:pStyle w:val="ListParagraph"/>
                    <w:numPr>
                      <w:ilvl w:val="0"/>
                      <w:numId w:val="36"/>
                    </w:numPr>
                    <w:jc w:val="both"/>
                  </w:pPr>
                  <w:r w:rsidRPr="00AC39E8">
                    <w:t>surveys</w:t>
                  </w:r>
                </w:p>
                <w:p w14:paraId="58C89A59" w14:textId="77777777" w:rsidR="009F639C" w:rsidRPr="00AC39E8" w:rsidRDefault="009F639C" w:rsidP="005C2051">
                  <w:pPr>
                    <w:pStyle w:val="ListParagraph"/>
                    <w:numPr>
                      <w:ilvl w:val="0"/>
                      <w:numId w:val="36"/>
                    </w:numPr>
                    <w:jc w:val="both"/>
                  </w:pPr>
                  <w:r w:rsidRPr="00AC39E8">
                    <w:t>written public submissions.</w:t>
                  </w:r>
                </w:p>
                <w:p w14:paraId="2557D60D" w14:textId="77777777" w:rsidR="001B16E0" w:rsidRPr="00AC39E8" w:rsidRDefault="001B16E0" w:rsidP="005C2051">
                  <w:pPr>
                    <w:pStyle w:val="ListParagraph"/>
                    <w:jc w:val="both"/>
                  </w:pPr>
                </w:p>
                <w:p w14:paraId="22D634AE" w14:textId="77777777" w:rsidR="009F639C" w:rsidRPr="00AC39E8" w:rsidRDefault="009F639C" w:rsidP="005C2051">
                  <w:pPr>
                    <w:jc w:val="both"/>
                  </w:pPr>
                  <w:r w:rsidRPr="00AC39E8">
                    <w:t>Each stream is described below, followed by detailed findings from the written submissions, survey results, and roundtable discussions.</w:t>
                  </w:r>
                </w:p>
                <w:p w14:paraId="33BB2F86" w14:textId="77777777" w:rsidR="009F639C" w:rsidRPr="00AC39E8" w:rsidRDefault="009F639C" w:rsidP="005C2051">
                  <w:pPr>
                    <w:jc w:val="both"/>
                    <w:rPr>
                      <w:b/>
                      <w:bCs/>
                    </w:rPr>
                  </w:pPr>
                </w:p>
                <w:p w14:paraId="16BEBC71" w14:textId="25841640" w:rsidR="00723DBF" w:rsidRPr="00AC39E8" w:rsidRDefault="00723DBF" w:rsidP="005F51F7">
                  <w:pPr>
                    <w:spacing w:after="120"/>
                    <w:jc w:val="both"/>
                    <w:rPr>
                      <w:b/>
                      <w:bCs/>
                    </w:rPr>
                  </w:pPr>
                  <w:r w:rsidRPr="00AC39E8">
                    <w:rPr>
                      <w:b/>
                      <w:bCs/>
                    </w:rPr>
                    <w:t xml:space="preserve">Written </w:t>
                  </w:r>
                  <w:r w:rsidR="00D76D08">
                    <w:rPr>
                      <w:b/>
                      <w:bCs/>
                    </w:rPr>
                    <w:t>s</w:t>
                  </w:r>
                  <w:r w:rsidRPr="00AC39E8">
                    <w:rPr>
                      <w:b/>
                      <w:bCs/>
                    </w:rPr>
                    <w:t>ubmissions</w:t>
                  </w:r>
                </w:p>
                <w:p w14:paraId="559A4288" w14:textId="277BE1C2" w:rsidR="009F639C" w:rsidRPr="00AC39E8" w:rsidRDefault="009F639C" w:rsidP="005C2051">
                  <w:pPr>
                    <w:jc w:val="both"/>
                  </w:pPr>
                  <w:r w:rsidRPr="00AC39E8">
                    <w:t xml:space="preserve">As described in Appendix B, written submissions were requested from industry and specifically targeting consultants, lawyers, the cyber security sector and industry players. Invitations were also provided to all TISN members, to selected private sector organisations, the Resilience Expert Advisory </w:t>
                  </w:r>
                  <w:r w:rsidRPr="00412436">
                    <w:t>Group</w:t>
                  </w:r>
                  <w:r w:rsidR="001B16E0" w:rsidRPr="00412436">
                    <w:t xml:space="preserve"> (REAG)</w:t>
                  </w:r>
                  <w:r w:rsidRPr="00AC39E8">
                    <w:t xml:space="preserve"> and the Supply Chain Expert Advisory Group</w:t>
                  </w:r>
                  <w:r w:rsidR="001B16E0" w:rsidRPr="00AC39E8">
                    <w:t xml:space="preserve"> </w:t>
                  </w:r>
                  <w:r w:rsidR="001B16E0" w:rsidRPr="00412436">
                    <w:t>(SCEAG)</w:t>
                  </w:r>
                  <w:r w:rsidRPr="00412436">
                    <w:t>.</w:t>
                  </w:r>
                  <w:r w:rsidRPr="00AC39E8">
                    <w:t xml:space="preserve"> An option for confidential or anonymi</w:t>
                  </w:r>
                  <w:r w:rsidR="00E54F86" w:rsidRPr="00AC39E8">
                    <w:t>s</w:t>
                  </w:r>
                  <w:r w:rsidRPr="00AC39E8">
                    <w:t>ed submissions was provided.</w:t>
                  </w:r>
                </w:p>
                <w:p w14:paraId="47FADFA0" w14:textId="77777777" w:rsidR="009F639C" w:rsidRPr="00AC39E8" w:rsidRDefault="009F639C" w:rsidP="005C2051">
                  <w:pPr>
                    <w:jc w:val="both"/>
                  </w:pPr>
                </w:p>
                <w:p w14:paraId="19F747D5" w14:textId="060F8DE9" w:rsidR="009F639C" w:rsidRPr="00AC39E8" w:rsidRDefault="009F639C" w:rsidP="005C2051">
                  <w:pPr>
                    <w:jc w:val="both"/>
                  </w:pPr>
                  <w:r w:rsidRPr="00AC39E8">
                    <w:t>The written submissions process sought points of view from the public, governments and industry on the three questions listed above.</w:t>
                  </w:r>
                </w:p>
                <w:p w14:paraId="0CB3FA0F" w14:textId="77777777" w:rsidR="009F639C" w:rsidRPr="00AC39E8" w:rsidRDefault="009F639C" w:rsidP="005C2051">
                  <w:pPr>
                    <w:jc w:val="both"/>
                  </w:pPr>
                </w:p>
                <w:p w14:paraId="3E8B637C" w14:textId="49BACCB7" w:rsidR="009F639C" w:rsidRPr="00AC39E8" w:rsidRDefault="009F639C" w:rsidP="005C2051">
                  <w:pPr>
                    <w:jc w:val="both"/>
                  </w:pPr>
                  <w:r w:rsidRPr="00AC39E8">
                    <w:t>This allowed for structured arguments from involved industry and government participants, encouraging the contribution of unique perspectives, evidence and recommendations, thereby assisting the Independent Reviewer to develop well</w:t>
                  </w:r>
                  <w:r w:rsidR="005C2051">
                    <w:t>-</w:t>
                  </w:r>
                  <w:r w:rsidRPr="00AC39E8">
                    <w:t xml:space="preserve">informed recommendations to </w:t>
                  </w:r>
                  <w:r w:rsidR="005C2051">
                    <w:t>g</w:t>
                  </w:r>
                  <w:r w:rsidRPr="00AC39E8">
                    <w:t xml:space="preserve">overnment. This diversity further enabled fairness and equity of views, heard not just from </w:t>
                  </w:r>
                  <w:r w:rsidR="005C2051">
                    <w:t>g</w:t>
                  </w:r>
                  <w:r w:rsidRPr="00AC39E8">
                    <w:t>overnment</w:t>
                  </w:r>
                  <w:r w:rsidR="005C2051">
                    <w:t xml:space="preserve"> stakeholders</w:t>
                  </w:r>
                  <w:r w:rsidRPr="00AC39E8">
                    <w:t>, and supported a detailed examination of facts, expert evidence and complex issues around the SOCI Act that would have been difficult to manage solely through verbal consultations. A further analysis was also undertaken across all submissions to distil the common themes. A list of public submissions is at Attachment F.</w:t>
                  </w:r>
                </w:p>
                <w:p w14:paraId="0B833F9A" w14:textId="77777777" w:rsidR="00723DBF" w:rsidRPr="00AC39E8" w:rsidRDefault="00723DBF" w:rsidP="00873AA7"/>
                <w:p w14:paraId="4BF27D75" w14:textId="31D68A12" w:rsidR="00723DBF" w:rsidRPr="00AC39E8" w:rsidRDefault="00723DBF" w:rsidP="005F51F7">
                  <w:pPr>
                    <w:spacing w:after="120"/>
                    <w:rPr>
                      <w:b/>
                      <w:bCs/>
                    </w:rPr>
                  </w:pPr>
                  <w:r w:rsidRPr="00AC39E8">
                    <w:rPr>
                      <w:b/>
                      <w:bCs/>
                    </w:rPr>
                    <w:t xml:space="preserve">Virtual </w:t>
                  </w:r>
                  <w:r w:rsidR="00D76D08">
                    <w:rPr>
                      <w:b/>
                      <w:bCs/>
                    </w:rPr>
                    <w:t>s</w:t>
                  </w:r>
                  <w:r w:rsidRPr="00AC39E8">
                    <w:rPr>
                      <w:b/>
                      <w:bCs/>
                    </w:rPr>
                    <w:t xml:space="preserve">ector </w:t>
                  </w:r>
                  <w:r w:rsidR="00D76D08">
                    <w:rPr>
                      <w:b/>
                      <w:bCs/>
                    </w:rPr>
                    <w:t>r</w:t>
                  </w:r>
                  <w:r w:rsidRPr="00AC39E8">
                    <w:rPr>
                      <w:b/>
                      <w:bCs/>
                    </w:rPr>
                    <w:t xml:space="preserve">oundtables </w:t>
                  </w:r>
                  <w:r w:rsidR="00D76D08">
                    <w:rPr>
                      <w:b/>
                      <w:bCs/>
                    </w:rPr>
                    <w:t>w</w:t>
                  </w:r>
                  <w:r w:rsidRPr="00AC39E8">
                    <w:rPr>
                      <w:b/>
                      <w:bCs/>
                    </w:rPr>
                    <w:t xml:space="preserve">ith </w:t>
                  </w:r>
                  <w:r w:rsidR="00D76D08">
                    <w:rPr>
                      <w:b/>
                      <w:bCs/>
                    </w:rPr>
                    <w:t>a</w:t>
                  </w:r>
                  <w:r w:rsidRPr="00AC39E8">
                    <w:rPr>
                      <w:b/>
                      <w:bCs/>
                    </w:rPr>
                    <w:t xml:space="preserve">ccompanying </w:t>
                  </w:r>
                  <w:r w:rsidR="00D76D08">
                    <w:rPr>
                      <w:b/>
                      <w:bCs/>
                    </w:rPr>
                    <w:t>s</w:t>
                  </w:r>
                  <w:r w:rsidRPr="00AC39E8">
                    <w:rPr>
                      <w:b/>
                      <w:bCs/>
                    </w:rPr>
                    <w:t>urvey</w:t>
                  </w:r>
                </w:p>
                <w:p w14:paraId="1E348ABD" w14:textId="09C2F53D" w:rsidR="009F639C" w:rsidRPr="00AC39E8" w:rsidRDefault="009F639C" w:rsidP="005C2051">
                  <w:pPr>
                    <w:jc w:val="both"/>
                  </w:pPr>
                  <w:r w:rsidRPr="00AC39E8">
                    <w:t xml:space="preserve">A series of sector-specific roundtables were conducted with the </w:t>
                  </w:r>
                  <w:r w:rsidR="00690A37" w:rsidRPr="00AC39E8">
                    <w:t>TISN</w:t>
                  </w:r>
                  <w:r w:rsidRPr="00AC39E8">
                    <w:t xml:space="preserve">. These were organised into key groups, allowing for additional focussed discussion to extract key issues and concepts related to specific sectors or interests. Stakeholders were identified by </w:t>
                  </w:r>
                  <w:r w:rsidR="00FF0FAA">
                    <w:t>the Department</w:t>
                  </w:r>
                  <w:r w:rsidRPr="00AC39E8">
                    <w:t xml:space="preserve">, in collaboration with the Independent Reviewer, and mapped according to sector. For the larger cohorts (up to 500), discussion was one way supported by Mentimeter software to display questions and encourage written feedback and generate word clouds by participants. Sector members were also invited to complete an online survey with a shorter set of questions to allow collection of good quality qualitative data. </w:t>
                  </w:r>
                </w:p>
                <w:p w14:paraId="38C2710F" w14:textId="77777777" w:rsidR="00723DBF" w:rsidRPr="00AC39E8" w:rsidRDefault="00723DBF" w:rsidP="00873AA7"/>
                <w:p w14:paraId="622902F7" w14:textId="31B34666" w:rsidR="00723DBF" w:rsidRPr="00AC39E8" w:rsidRDefault="00723DBF" w:rsidP="00F75A4C">
                  <w:pPr>
                    <w:spacing w:after="120"/>
                    <w:rPr>
                      <w:b/>
                      <w:bCs/>
                    </w:rPr>
                  </w:pPr>
                  <w:r w:rsidRPr="00AC39E8">
                    <w:rPr>
                      <w:b/>
                      <w:bCs/>
                    </w:rPr>
                    <w:t xml:space="preserve">Targeted </w:t>
                  </w:r>
                  <w:r w:rsidR="005C2051">
                    <w:rPr>
                      <w:b/>
                      <w:bCs/>
                    </w:rPr>
                    <w:t>i</w:t>
                  </w:r>
                  <w:r w:rsidRPr="00AC39E8">
                    <w:rPr>
                      <w:b/>
                      <w:bCs/>
                    </w:rPr>
                    <w:t>nterviews/</w:t>
                  </w:r>
                  <w:r w:rsidR="005C2051">
                    <w:rPr>
                      <w:b/>
                      <w:bCs/>
                    </w:rPr>
                    <w:t>c</w:t>
                  </w:r>
                  <w:r w:rsidRPr="00AC39E8">
                    <w:rPr>
                      <w:b/>
                      <w:bCs/>
                    </w:rPr>
                    <w:t xml:space="preserve">onsultation </w:t>
                  </w:r>
                  <w:r w:rsidR="005C2051">
                    <w:rPr>
                      <w:b/>
                      <w:bCs/>
                    </w:rPr>
                    <w:t>m</w:t>
                  </w:r>
                  <w:r w:rsidRPr="00AC39E8">
                    <w:rPr>
                      <w:b/>
                      <w:bCs/>
                    </w:rPr>
                    <w:t xml:space="preserve">eetings </w:t>
                  </w:r>
                  <w:r w:rsidR="005C2051">
                    <w:rPr>
                      <w:b/>
                      <w:bCs/>
                    </w:rPr>
                    <w:t>w</w:t>
                  </w:r>
                  <w:r w:rsidRPr="00AC39E8">
                    <w:rPr>
                      <w:b/>
                      <w:bCs/>
                    </w:rPr>
                    <w:t xml:space="preserve">ith </w:t>
                  </w:r>
                  <w:r w:rsidR="005C2051">
                    <w:rPr>
                      <w:b/>
                      <w:bCs/>
                    </w:rPr>
                    <w:t>a</w:t>
                  </w:r>
                  <w:r w:rsidRPr="00AC39E8">
                    <w:rPr>
                      <w:b/>
                      <w:bCs/>
                    </w:rPr>
                    <w:t xml:space="preserve">ccompanying </w:t>
                  </w:r>
                  <w:r w:rsidR="005C2051">
                    <w:rPr>
                      <w:b/>
                      <w:bCs/>
                    </w:rPr>
                    <w:t>s</w:t>
                  </w:r>
                  <w:r w:rsidRPr="00AC39E8">
                    <w:rPr>
                      <w:b/>
                      <w:bCs/>
                    </w:rPr>
                    <w:t>urvey</w:t>
                  </w:r>
                </w:p>
                <w:p w14:paraId="1E5B7231" w14:textId="3B92F67C" w:rsidR="009F639C" w:rsidRPr="00AC39E8" w:rsidRDefault="009F639C" w:rsidP="005C2051">
                  <w:pPr>
                    <w:jc w:val="both"/>
                  </w:pPr>
                  <w:r w:rsidRPr="00AC39E8">
                    <w:t>A series of one-on-one and/or small group interviews (virtual or in-person) with government agencies and international partners were conducted to discuss equities and perspectives on the operation of the SOCI Act. This allowed for non-minuted discussion to</w:t>
                  </w:r>
                  <w:r w:rsidRPr="00AC39E8">
                    <w:rPr>
                      <w:b/>
                      <w:bCs/>
                    </w:rPr>
                    <w:t xml:space="preserve"> </w:t>
                  </w:r>
                  <w:r w:rsidRPr="00AC39E8">
                    <w:t>gather deep insights, implementation challenges and proposed improvements. These discussions were particularly useful in identifying real</w:t>
                  </w:r>
                  <w:r w:rsidR="005C2051">
                    <w:t>-</w:t>
                  </w:r>
                  <w:r w:rsidRPr="00AC39E8">
                    <w:t xml:space="preserve">life experiences in operating under the SOCI Act and examples of how the </w:t>
                  </w:r>
                  <w:r w:rsidR="00412436">
                    <w:t xml:space="preserve">SOCI </w:t>
                  </w:r>
                  <w:r w:rsidRPr="00AC39E8">
                    <w:t xml:space="preserve">Act could be refined for better use. On occasion, government stakeholders were invited to participate in the survey to further enable the capturing of non-classified insights and proposed improvements for later analysis. </w:t>
                  </w:r>
                </w:p>
                <w:p w14:paraId="5BA834FE" w14:textId="77777777" w:rsidR="00723DBF" w:rsidRPr="00AC39E8" w:rsidRDefault="00723DBF" w:rsidP="00F75A4C">
                  <w:pPr>
                    <w:spacing w:before="240" w:after="120"/>
                    <w:rPr>
                      <w:rFonts w:cs="Times New Roman (Body CS)"/>
                      <w:caps/>
                      <w:color w:val="1A6079" w:themeColor="accent4" w:themeShade="BF"/>
                      <w:spacing w:val="40"/>
                      <w:sz w:val="48"/>
                      <w:szCs w:val="48"/>
                    </w:rPr>
                  </w:pPr>
                  <w:bookmarkStart w:id="39" w:name="_Toc219229764"/>
                  <w:r w:rsidRPr="00AC39E8">
                    <w:rPr>
                      <w:rFonts w:cs="Times New Roman (Body CS)"/>
                      <w:caps/>
                      <w:color w:val="1A6079" w:themeColor="accent4" w:themeShade="BF"/>
                      <w:spacing w:val="40"/>
                      <w:sz w:val="48"/>
                      <w:szCs w:val="48"/>
                    </w:rPr>
                    <w:t>Written Submissions</w:t>
                  </w:r>
                  <w:bookmarkEnd w:id="39"/>
                </w:p>
                <w:p w14:paraId="5F766A9E" w14:textId="4993E967" w:rsidR="009F639C" w:rsidRPr="00AC39E8" w:rsidRDefault="009F639C" w:rsidP="005C2051">
                  <w:pPr>
                    <w:jc w:val="both"/>
                  </w:pPr>
                  <w:r w:rsidRPr="00AC39E8">
                    <w:t xml:space="preserve">The </w:t>
                  </w:r>
                  <w:r w:rsidR="00412436">
                    <w:t>i</w:t>
                  </w:r>
                  <w:r w:rsidRPr="00AC39E8">
                    <w:t xml:space="preserve">ndependent </w:t>
                  </w:r>
                  <w:r w:rsidR="00412436">
                    <w:t>r</w:t>
                  </w:r>
                  <w:r w:rsidRPr="00AC39E8">
                    <w:t xml:space="preserve">eview received 50 submissions from industry, government, and civil society stakeholders. These submissions affirm the </w:t>
                  </w:r>
                  <w:r w:rsidR="00FF0FAA">
                    <w:t xml:space="preserve">SOCI </w:t>
                  </w:r>
                  <w:r w:rsidRPr="00AC39E8">
                    <w:t xml:space="preserve">Act’s importance in strengthening Australia’s critical infrastructure security and resilience. While the SOCI </w:t>
                  </w:r>
                  <w:r w:rsidR="00412436">
                    <w:t xml:space="preserve">Act </w:t>
                  </w:r>
                  <w:r w:rsidRPr="00AC39E8">
                    <w:t>framework has delivered significant improvements in asset visibility, governance, and incident reporting, stakeholders identify key challenges and opportunities for reform to ensure the regime remains effective in a rapidly evolving threat environment.</w:t>
                  </w:r>
                </w:p>
                <w:p w14:paraId="7FBAA924" w14:textId="77777777" w:rsidR="009F639C" w:rsidRPr="00AC39E8" w:rsidRDefault="009F639C" w:rsidP="005C2051">
                  <w:pPr>
                    <w:jc w:val="both"/>
                  </w:pPr>
                </w:p>
                <w:p w14:paraId="5CE50B1C" w14:textId="75F8FB08" w:rsidR="009F639C" w:rsidRPr="00AC39E8" w:rsidRDefault="009F639C" w:rsidP="005C2051">
                  <w:pPr>
                    <w:jc w:val="both"/>
                  </w:pPr>
                  <w:r w:rsidRPr="00AC39E8">
                    <w:t xml:space="preserve">The thematic analysis of the 50 submissions is presented in Appendix </w:t>
                  </w:r>
                  <w:r w:rsidR="008F7773" w:rsidRPr="00AC39E8">
                    <w:t>L</w:t>
                  </w:r>
                  <w:r w:rsidRPr="00AC39E8">
                    <w:t>, examining ten key areas where stakeholders expressed consistent views, areas of contention, or calls for reform. This analysis synthesi</w:t>
                  </w:r>
                  <w:r w:rsidR="00E54F86" w:rsidRPr="00AC39E8">
                    <w:t>s</w:t>
                  </w:r>
                  <w:r w:rsidRPr="00AC39E8">
                    <w:t>es the main arguments, identifies patterns of consensus and divergence, and provides representative examples from specific submissions.</w:t>
                  </w:r>
                </w:p>
                <w:p w14:paraId="4FAD1B60" w14:textId="77777777" w:rsidR="00723DBF" w:rsidRPr="00AC39E8" w:rsidRDefault="00723DBF" w:rsidP="00F75A4C">
                  <w:pPr>
                    <w:spacing w:before="240" w:after="120"/>
                    <w:rPr>
                      <w:rFonts w:cs="Times New Roman (Body CS)"/>
                      <w:caps/>
                      <w:color w:val="1A6079" w:themeColor="accent4" w:themeShade="BF"/>
                      <w:spacing w:val="40"/>
                      <w:sz w:val="48"/>
                      <w:szCs w:val="48"/>
                    </w:rPr>
                  </w:pPr>
                  <w:bookmarkStart w:id="40" w:name="_Toc219229765"/>
                  <w:r w:rsidRPr="00AC39E8">
                    <w:rPr>
                      <w:rFonts w:cs="Times New Roman (Body CS)"/>
                      <w:caps/>
                      <w:color w:val="1A6079" w:themeColor="accent4" w:themeShade="BF"/>
                      <w:spacing w:val="40"/>
                      <w:sz w:val="48"/>
                      <w:szCs w:val="48"/>
                    </w:rPr>
                    <w:t>Key Findings from Written Submissions</w:t>
                  </w:r>
                  <w:bookmarkEnd w:id="40"/>
                </w:p>
                <w:p w14:paraId="74CF02DB" w14:textId="77777777" w:rsidR="009F639C" w:rsidRPr="00AC39E8" w:rsidRDefault="009F639C" w:rsidP="005C2051">
                  <w:pPr>
                    <w:jc w:val="both"/>
                  </w:pPr>
                  <w:r w:rsidRPr="00AC39E8">
                    <w:t>Having examined the detailed thematic analysis of submissions, the following sections synthesises the overarching findings that emerged across all 50 submissions. These key findings, areas of consensus, and points of tension provide a comprehensive summary of stakeholder perspectives on the SOCI Act.</w:t>
                  </w:r>
                </w:p>
                <w:p w14:paraId="23947401" w14:textId="77777777" w:rsidR="009F639C" w:rsidRPr="00AC39E8" w:rsidRDefault="009F639C" w:rsidP="005C2051">
                  <w:pPr>
                    <w:jc w:val="both"/>
                  </w:pPr>
                </w:p>
                <w:p w14:paraId="0AF96CE2" w14:textId="2896284A" w:rsidR="004E6158" w:rsidRPr="00AC39E8" w:rsidRDefault="004E6158" w:rsidP="005C2051">
                  <w:pPr>
                    <w:jc w:val="both"/>
                  </w:pPr>
                  <w:r w:rsidRPr="00AC39E8">
                    <w:t>The table below shows how public submissions considered the questions underpinning the review regarding whether the SOCI Act is</w:t>
                  </w:r>
                  <w:r w:rsidR="00597149" w:rsidRPr="00AC39E8">
                    <w:t>:</w:t>
                  </w:r>
                </w:p>
                <w:p w14:paraId="3D22418C" w14:textId="261DB202" w:rsidR="004E6158" w:rsidRPr="00AC39E8" w:rsidRDefault="004E6158" w:rsidP="005C2051">
                  <w:pPr>
                    <w:numPr>
                      <w:ilvl w:val="0"/>
                      <w:numId w:val="15"/>
                    </w:numPr>
                    <w:jc w:val="both"/>
                  </w:pPr>
                  <w:r w:rsidRPr="00AC39E8">
                    <w:t>achieving its intended objectives</w:t>
                  </w:r>
                </w:p>
                <w:p w14:paraId="663970B9" w14:textId="5C42AF12" w:rsidR="004E6158" w:rsidRPr="00AC39E8" w:rsidRDefault="004E6158" w:rsidP="005C2051">
                  <w:pPr>
                    <w:numPr>
                      <w:ilvl w:val="0"/>
                      <w:numId w:val="15"/>
                    </w:numPr>
                    <w:jc w:val="both"/>
                  </w:pPr>
                  <w:r w:rsidRPr="00AC39E8">
                    <w:t>functioning as intended</w:t>
                  </w:r>
                </w:p>
                <w:p w14:paraId="44A65361" w14:textId="77777777" w:rsidR="004E6158" w:rsidRPr="00AC39E8" w:rsidRDefault="004E6158" w:rsidP="005C2051">
                  <w:pPr>
                    <w:numPr>
                      <w:ilvl w:val="0"/>
                      <w:numId w:val="15"/>
                    </w:numPr>
                    <w:jc w:val="both"/>
                  </w:pPr>
                  <w:r w:rsidRPr="00AC39E8">
                    <w:t>having any unintended consequences</w:t>
                  </w:r>
                </w:p>
                <w:p w14:paraId="3BD998D7" w14:textId="05433629" w:rsidR="004E6158" w:rsidRPr="00AC39E8" w:rsidRDefault="004E6158" w:rsidP="005C2051">
                  <w:pPr>
                    <w:numPr>
                      <w:ilvl w:val="0"/>
                      <w:numId w:val="15"/>
                    </w:numPr>
                    <w:jc w:val="both"/>
                  </w:pPr>
                  <w:r w:rsidRPr="00AC39E8">
                    <w:t>able to deal with threats from emergent technologies</w:t>
                  </w:r>
                  <w:r w:rsidR="00A95F6B" w:rsidRPr="00AC39E8">
                    <w:t>.</w:t>
                  </w:r>
                </w:p>
                <w:p w14:paraId="463CD75B" w14:textId="77777777" w:rsidR="00723DBF" w:rsidRPr="00AC39E8" w:rsidRDefault="00723DBF" w:rsidP="003F2863"/>
              </w:tc>
            </w:tr>
          </w:tbl>
          <w:p w14:paraId="1039D457" w14:textId="77777777" w:rsidR="001913FF" w:rsidRPr="00AC39E8" w:rsidRDefault="001913FF" w:rsidP="003F2863">
            <w:pPr>
              <w:rPr>
                <w:b/>
                <w:bCs/>
              </w:rPr>
            </w:pPr>
            <w:r w:rsidRPr="00AC39E8">
              <w:rPr>
                <w:b/>
                <w:bCs/>
              </w:rPr>
              <w:t xml:space="preserve">Table 5: </w:t>
            </w:r>
            <w:r w:rsidR="00492FDA" w:rsidRPr="00AC39E8">
              <w:rPr>
                <w:b/>
                <w:bCs/>
              </w:rPr>
              <w:t>Key points from public submissions</w:t>
            </w:r>
          </w:p>
          <w:p w14:paraId="1200168A" w14:textId="77777777" w:rsidR="00492FDA" w:rsidRPr="00AC39E8" w:rsidRDefault="00492FDA" w:rsidP="003F2863">
            <w:pPr>
              <w:rPr>
                <w:b/>
                <w:bCs/>
              </w:rPr>
            </w:pPr>
          </w:p>
          <w:tbl>
            <w:tblPr>
              <w:tblW w:w="4853" w:type="pct"/>
              <w:tblBorders>
                <w:insideH w:val="single" w:sz="4" w:space="0" w:color="auto"/>
              </w:tblBorders>
              <w:tblCellMar>
                <w:left w:w="10" w:type="dxa"/>
                <w:right w:w="10" w:type="dxa"/>
              </w:tblCellMar>
              <w:tblLook w:val="0000" w:firstRow="0" w:lastRow="0" w:firstColumn="0" w:lastColumn="0" w:noHBand="0" w:noVBand="0"/>
            </w:tblPr>
            <w:tblGrid>
              <w:gridCol w:w="1984"/>
              <w:gridCol w:w="4535"/>
              <w:gridCol w:w="3969"/>
            </w:tblGrid>
            <w:tr w:rsidR="00492FDA" w:rsidRPr="00AC39E8" w14:paraId="058CE97E" w14:textId="77777777" w:rsidTr="00F75A4C">
              <w:tc>
                <w:tcPr>
                  <w:tcW w:w="946" w:type="pct"/>
                  <w:shd w:val="clear" w:color="auto" w:fill="2381A2" w:themeFill="accent4"/>
                  <w:tcMar>
                    <w:top w:w="80" w:type="dxa"/>
                    <w:left w:w="120" w:type="dxa"/>
                    <w:bottom w:w="80" w:type="dxa"/>
                    <w:right w:w="120" w:type="dxa"/>
                  </w:tcMar>
                </w:tcPr>
                <w:p w14:paraId="60678343" w14:textId="4A22CE8A" w:rsidR="00492FDA" w:rsidRPr="0001706D" w:rsidRDefault="00492FDA" w:rsidP="00492FDA">
                  <w:pPr>
                    <w:rPr>
                      <w:b/>
                      <w:bCs/>
                      <w:szCs w:val="22"/>
                    </w:rPr>
                  </w:pPr>
                  <w:r w:rsidRPr="0001706D">
                    <w:rPr>
                      <w:b/>
                      <w:bCs/>
                      <w:szCs w:val="22"/>
                    </w:rPr>
                    <w:t>Theme</w:t>
                  </w:r>
                </w:p>
              </w:tc>
              <w:tc>
                <w:tcPr>
                  <w:tcW w:w="2162" w:type="pct"/>
                  <w:shd w:val="clear" w:color="auto" w:fill="2381A2" w:themeFill="accent4"/>
                  <w:tcMar>
                    <w:top w:w="80" w:type="dxa"/>
                    <w:left w:w="120" w:type="dxa"/>
                    <w:bottom w:w="80" w:type="dxa"/>
                    <w:right w:w="120" w:type="dxa"/>
                  </w:tcMar>
                </w:tcPr>
                <w:p w14:paraId="7E239AF2" w14:textId="4EE3E1A5" w:rsidR="00492FDA" w:rsidRPr="0001706D" w:rsidRDefault="00492FDA" w:rsidP="00492FDA">
                  <w:pPr>
                    <w:rPr>
                      <w:b/>
                      <w:bCs/>
                      <w:szCs w:val="22"/>
                    </w:rPr>
                  </w:pPr>
                  <w:r w:rsidRPr="0001706D">
                    <w:rPr>
                      <w:b/>
                      <w:bCs/>
                      <w:szCs w:val="22"/>
                    </w:rPr>
                    <w:t xml:space="preserve">Key </w:t>
                  </w:r>
                  <w:r w:rsidR="005D7F7A">
                    <w:rPr>
                      <w:b/>
                      <w:bCs/>
                      <w:szCs w:val="22"/>
                    </w:rPr>
                    <w:t>p</w:t>
                  </w:r>
                  <w:r w:rsidRPr="0001706D">
                    <w:rPr>
                      <w:b/>
                      <w:bCs/>
                      <w:szCs w:val="22"/>
                    </w:rPr>
                    <w:t xml:space="preserve">oints </w:t>
                  </w:r>
                  <w:r w:rsidR="005C2051">
                    <w:rPr>
                      <w:b/>
                      <w:bCs/>
                      <w:szCs w:val="22"/>
                    </w:rPr>
                    <w:t>m</w:t>
                  </w:r>
                  <w:r w:rsidRPr="0001706D">
                    <w:rPr>
                      <w:b/>
                      <w:bCs/>
                      <w:szCs w:val="22"/>
                    </w:rPr>
                    <w:t xml:space="preserve">ade in </w:t>
                  </w:r>
                  <w:r w:rsidR="005C2051">
                    <w:rPr>
                      <w:b/>
                      <w:bCs/>
                      <w:szCs w:val="22"/>
                    </w:rPr>
                    <w:t>p</w:t>
                  </w:r>
                  <w:r w:rsidRPr="0001706D">
                    <w:rPr>
                      <w:b/>
                      <w:bCs/>
                      <w:szCs w:val="22"/>
                    </w:rPr>
                    <w:t xml:space="preserve">ublic </w:t>
                  </w:r>
                  <w:r w:rsidR="005C2051">
                    <w:rPr>
                      <w:b/>
                      <w:bCs/>
                      <w:szCs w:val="22"/>
                    </w:rPr>
                    <w:t>s</w:t>
                  </w:r>
                  <w:r w:rsidRPr="0001706D">
                    <w:rPr>
                      <w:b/>
                      <w:bCs/>
                      <w:szCs w:val="22"/>
                    </w:rPr>
                    <w:t>ubmissions</w:t>
                  </w:r>
                </w:p>
              </w:tc>
              <w:tc>
                <w:tcPr>
                  <w:tcW w:w="1892" w:type="pct"/>
                  <w:shd w:val="clear" w:color="auto" w:fill="2381A2" w:themeFill="accent4"/>
                  <w:tcMar>
                    <w:top w:w="80" w:type="dxa"/>
                    <w:left w:w="120" w:type="dxa"/>
                    <w:bottom w:w="80" w:type="dxa"/>
                    <w:right w:w="120" w:type="dxa"/>
                  </w:tcMar>
                </w:tcPr>
                <w:p w14:paraId="36FC2E8D" w14:textId="3D618865" w:rsidR="00492FDA" w:rsidRPr="0001706D" w:rsidRDefault="00492FDA" w:rsidP="00492FDA">
                  <w:pPr>
                    <w:rPr>
                      <w:b/>
                      <w:bCs/>
                      <w:szCs w:val="22"/>
                    </w:rPr>
                  </w:pPr>
                  <w:r w:rsidRPr="0001706D">
                    <w:rPr>
                      <w:b/>
                      <w:bCs/>
                      <w:szCs w:val="22"/>
                    </w:rPr>
                    <w:t xml:space="preserve">Consensus </w:t>
                  </w:r>
                  <w:r w:rsidR="005C2051">
                    <w:rPr>
                      <w:b/>
                      <w:bCs/>
                      <w:szCs w:val="22"/>
                    </w:rPr>
                    <w:t>d</w:t>
                  </w:r>
                  <w:r w:rsidRPr="0001706D">
                    <w:rPr>
                      <w:b/>
                      <w:bCs/>
                      <w:szCs w:val="22"/>
                    </w:rPr>
                    <w:t>irection</w:t>
                  </w:r>
                </w:p>
              </w:tc>
            </w:tr>
            <w:tr w:rsidR="00492FDA" w:rsidRPr="00AC39E8" w14:paraId="463E883A" w14:textId="77777777" w:rsidTr="00F75A4C">
              <w:tc>
                <w:tcPr>
                  <w:tcW w:w="946" w:type="pct"/>
                  <w:tcMar>
                    <w:top w:w="80" w:type="dxa"/>
                    <w:left w:w="120" w:type="dxa"/>
                    <w:bottom w:w="80" w:type="dxa"/>
                    <w:right w:w="120" w:type="dxa"/>
                  </w:tcMar>
                </w:tcPr>
                <w:p w14:paraId="09E63755" w14:textId="17545C66" w:rsidR="00492FDA" w:rsidRPr="00AC39E8" w:rsidRDefault="00492FDA" w:rsidP="00492FDA">
                  <w:pPr>
                    <w:rPr>
                      <w:b/>
                      <w:bCs/>
                      <w:szCs w:val="22"/>
                    </w:rPr>
                  </w:pPr>
                  <w:r w:rsidRPr="00AC39E8">
                    <w:rPr>
                      <w:b/>
                      <w:bCs/>
                      <w:szCs w:val="22"/>
                    </w:rPr>
                    <w:t xml:space="preserve">1) Scope </w:t>
                  </w:r>
                  <w:r w:rsidR="00782391" w:rsidRPr="00AC39E8">
                    <w:rPr>
                      <w:b/>
                      <w:bCs/>
                      <w:szCs w:val="22"/>
                    </w:rPr>
                    <w:t>and</w:t>
                  </w:r>
                  <w:r w:rsidRPr="00AC39E8">
                    <w:rPr>
                      <w:b/>
                      <w:bCs/>
                      <w:szCs w:val="22"/>
                    </w:rPr>
                    <w:t xml:space="preserve"> </w:t>
                  </w:r>
                  <w:r w:rsidR="006163E0">
                    <w:rPr>
                      <w:b/>
                      <w:bCs/>
                      <w:szCs w:val="22"/>
                    </w:rPr>
                    <w:t>c</w:t>
                  </w:r>
                  <w:r w:rsidRPr="00AC39E8">
                    <w:rPr>
                      <w:b/>
                      <w:bCs/>
                      <w:szCs w:val="22"/>
                    </w:rPr>
                    <w:t>overage</w:t>
                  </w:r>
                </w:p>
              </w:tc>
              <w:tc>
                <w:tcPr>
                  <w:tcW w:w="2162" w:type="pct"/>
                  <w:tcMar>
                    <w:top w:w="80" w:type="dxa"/>
                    <w:left w:w="120" w:type="dxa"/>
                    <w:bottom w:w="80" w:type="dxa"/>
                    <w:right w:w="120" w:type="dxa"/>
                  </w:tcMar>
                </w:tcPr>
                <w:p w14:paraId="6A3590C6" w14:textId="6E6826F4" w:rsidR="00492FDA" w:rsidRPr="00AC39E8" w:rsidRDefault="00492FDA" w:rsidP="00492FDA">
                  <w:pPr>
                    <w:spacing w:after="120"/>
                    <w:rPr>
                      <w:szCs w:val="22"/>
                    </w:rPr>
                  </w:pPr>
                  <w:r w:rsidRPr="00AC39E8">
                    <w:rPr>
                      <w:b/>
                      <w:bCs/>
                      <w:szCs w:val="22"/>
                    </w:rPr>
                    <w:t>Expand coverage of the SOCI Act</w:t>
                  </w:r>
                  <w:r w:rsidRPr="00AC39E8">
                    <w:rPr>
                      <w:szCs w:val="22"/>
                    </w:rPr>
                    <w:t xml:space="preserve"> to include all AI infrastructure </w:t>
                  </w:r>
                  <w:r w:rsidR="005C2051">
                    <w:rPr>
                      <w:szCs w:val="22"/>
                    </w:rPr>
                    <w:t>and</w:t>
                  </w:r>
                  <w:r w:rsidRPr="00AC39E8">
                    <w:rPr>
                      <w:szCs w:val="22"/>
                    </w:rPr>
                    <w:t xml:space="preserve"> services including all offshore dependencies, data poisoning, agentic AI, all content delivery networks (CDN) and satellite and satellite dependencies. The issue of drones and enterprise detection and response obligations was also raised</w:t>
                  </w:r>
                  <w:r w:rsidR="0001706D">
                    <w:rPr>
                      <w:szCs w:val="22"/>
                    </w:rPr>
                    <w:t>.</w:t>
                  </w:r>
                </w:p>
              </w:tc>
              <w:tc>
                <w:tcPr>
                  <w:tcW w:w="1892" w:type="pct"/>
                  <w:tcMar>
                    <w:top w:w="80" w:type="dxa"/>
                    <w:left w:w="120" w:type="dxa"/>
                    <w:bottom w:w="80" w:type="dxa"/>
                    <w:right w:w="120" w:type="dxa"/>
                  </w:tcMar>
                </w:tcPr>
                <w:p w14:paraId="23FFDC5D" w14:textId="0A01E99E" w:rsidR="00492FDA" w:rsidRPr="00AC39E8" w:rsidRDefault="00492FDA" w:rsidP="00492FDA">
                  <w:pPr>
                    <w:rPr>
                      <w:szCs w:val="22"/>
                    </w:rPr>
                  </w:pPr>
                  <w:r w:rsidRPr="00AC39E8">
                    <w:rPr>
                      <w:szCs w:val="22"/>
                    </w:rPr>
                    <w:t xml:space="preserve">It is necessary to expand SOCI Act with tailored, sector-appropriate rules and with explicit coverage for AI, CDN, space, drones, critical </w:t>
                  </w:r>
                  <w:r w:rsidR="00412436">
                    <w:rPr>
                      <w:szCs w:val="22"/>
                    </w:rPr>
                    <w:t>information and communications technology</w:t>
                  </w:r>
                  <w:r w:rsidRPr="00AC39E8">
                    <w:rPr>
                      <w:szCs w:val="22"/>
                    </w:rPr>
                    <w:t xml:space="preserve"> storage and other facilities.</w:t>
                  </w:r>
                </w:p>
              </w:tc>
            </w:tr>
            <w:tr w:rsidR="00492FDA" w:rsidRPr="00AC39E8" w14:paraId="4E8113E2" w14:textId="77777777" w:rsidTr="00F75A4C">
              <w:tc>
                <w:tcPr>
                  <w:tcW w:w="946" w:type="pct"/>
                  <w:tcMar>
                    <w:top w:w="80" w:type="dxa"/>
                    <w:left w:w="120" w:type="dxa"/>
                    <w:bottom w:w="80" w:type="dxa"/>
                    <w:right w:w="120" w:type="dxa"/>
                  </w:tcMar>
                </w:tcPr>
                <w:p w14:paraId="67FCE5F2" w14:textId="1DFB9EF0" w:rsidR="00492FDA" w:rsidRPr="00AC39E8" w:rsidRDefault="00492FDA" w:rsidP="00492FDA">
                  <w:pPr>
                    <w:rPr>
                      <w:b/>
                      <w:bCs/>
                      <w:szCs w:val="22"/>
                    </w:rPr>
                  </w:pPr>
                  <w:r w:rsidRPr="00AC39E8">
                    <w:rPr>
                      <w:b/>
                      <w:bCs/>
                      <w:szCs w:val="22"/>
                    </w:rPr>
                    <w:t xml:space="preserve">2) Regulatory </w:t>
                  </w:r>
                  <w:r w:rsidR="006163E0">
                    <w:rPr>
                      <w:b/>
                      <w:bCs/>
                      <w:szCs w:val="22"/>
                    </w:rPr>
                    <w:t>h</w:t>
                  </w:r>
                  <w:r w:rsidRPr="00AC39E8">
                    <w:rPr>
                      <w:b/>
                      <w:bCs/>
                      <w:szCs w:val="22"/>
                    </w:rPr>
                    <w:t xml:space="preserve">armonisation </w:t>
                  </w:r>
                  <w:r w:rsidR="00782391" w:rsidRPr="00AC39E8">
                    <w:rPr>
                      <w:b/>
                      <w:bCs/>
                      <w:szCs w:val="22"/>
                    </w:rPr>
                    <w:t>and</w:t>
                  </w:r>
                  <w:r w:rsidRPr="00AC39E8">
                    <w:rPr>
                      <w:b/>
                      <w:bCs/>
                      <w:szCs w:val="22"/>
                    </w:rPr>
                    <w:t xml:space="preserve"> </w:t>
                  </w:r>
                  <w:r w:rsidR="006163E0">
                    <w:rPr>
                      <w:b/>
                      <w:bCs/>
                      <w:szCs w:val="22"/>
                    </w:rPr>
                    <w:t>a</w:t>
                  </w:r>
                  <w:r w:rsidRPr="00AC39E8">
                    <w:rPr>
                      <w:b/>
                      <w:bCs/>
                      <w:szCs w:val="22"/>
                    </w:rPr>
                    <w:t xml:space="preserve">udit </w:t>
                  </w:r>
                  <w:r w:rsidR="006163E0">
                    <w:rPr>
                      <w:b/>
                      <w:bCs/>
                      <w:szCs w:val="22"/>
                    </w:rPr>
                    <w:t>d</w:t>
                  </w:r>
                  <w:r w:rsidRPr="00AC39E8">
                    <w:rPr>
                      <w:b/>
                      <w:bCs/>
                      <w:szCs w:val="22"/>
                    </w:rPr>
                    <w:t>uplication</w:t>
                  </w:r>
                </w:p>
              </w:tc>
              <w:tc>
                <w:tcPr>
                  <w:tcW w:w="2162" w:type="pct"/>
                  <w:tcMar>
                    <w:top w:w="80" w:type="dxa"/>
                    <w:left w:w="120" w:type="dxa"/>
                    <w:bottom w:w="80" w:type="dxa"/>
                    <w:right w:w="120" w:type="dxa"/>
                  </w:tcMar>
                </w:tcPr>
                <w:p w14:paraId="7FF7406B" w14:textId="5229C3B8" w:rsidR="00492FDA" w:rsidRPr="00AC39E8" w:rsidRDefault="00492FDA" w:rsidP="00492FDA">
                  <w:pPr>
                    <w:spacing w:after="120"/>
                    <w:rPr>
                      <w:szCs w:val="22"/>
                    </w:rPr>
                  </w:pPr>
                  <w:r w:rsidRPr="00AC39E8">
                    <w:rPr>
                      <w:b/>
                      <w:bCs/>
                      <w:szCs w:val="22"/>
                    </w:rPr>
                    <w:t xml:space="preserve">Reduce duplication of effort in </w:t>
                  </w:r>
                  <w:r w:rsidR="00064404">
                    <w:rPr>
                      <w:b/>
                      <w:bCs/>
                      <w:szCs w:val="22"/>
                    </w:rPr>
                    <w:t>n</w:t>
                  </w:r>
                  <w:r w:rsidRPr="00AC39E8">
                    <w:rPr>
                      <w:b/>
                      <w:bCs/>
                      <w:szCs w:val="22"/>
                    </w:rPr>
                    <w:t xml:space="preserve">ational </w:t>
                  </w:r>
                  <w:r w:rsidR="00064404">
                    <w:rPr>
                      <w:b/>
                      <w:bCs/>
                      <w:szCs w:val="22"/>
                    </w:rPr>
                    <w:t>s</w:t>
                  </w:r>
                  <w:r w:rsidRPr="00AC39E8">
                    <w:rPr>
                      <w:b/>
                      <w:bCs/>
                      <w:szCs w:val="22"/>
                    </w:rPr>
                    <w:t xml:space="preserve">ecurity </w:t>
                  </w:r>
                  <w:r w:rsidR="00064404">
                    <w:rPr>
                      <w:b/>
                      <w:bCs/>
                      <w:szCs w:val="22"/>
                    </w:rPr>
                    <w:t>a</w:t>
                  </w:r>
                  <w:r w:rsidRPr="00AC39E8">
                    <w:rPr>
                      <w:b/>
                      <w:bCs/>
                      <w:szCs w:val="22"/>
                    </w:rPr>
                    <w:t xml:space="preserve">ctivity </w:t>
                  </w:r>
                  <w:r w:rsidRPr="00AC39E8">
                    <w:rPr>
                      <w:szCs w:val="22"/>
                    </w:rPr>
                    <w:t>with</w:t>
                  </w:r>
                  <w:r w:rsidRPr="00AC39E8">
                    <w:rPr>
                      <w:b/>
                      <w:bCs/>
                      <w:szCs w:val="22"/>
                    </w:rPr>
                    <w:t xml:space="preserve"> </w:t>
                  </w:r>
                  <w:r w:rsidRPr="005C2051">
                    <w:rPr>
                      <w:szCs w:val="22"/>
                    </w:rPr>
                    <w:t>i</w:t>
                  </w:r>
                  <w:r w:rsidRPr="00AC39E8">
                    <w:rPr>
                      <w:szCs w:val="22"/>
                    </w:rPr>
                    <w:t>ntegration and re</w:t>
                  </w:r>
                  <w:r w:rsidR="005C2051">
                    <w:rPr>
                      <w:szCs w:val="22"/>
                    </w:rPr>
                    <w:t>-</w:t>
                  </w:r>
                  <w:r w:rsidRPr="00AC39E8">
                    <w:rPr>
                      <w:szCs w:val="22"/>
                    </w:rPr>
                    <w:t xml:space="preserve">use of documentation developed for </w:t>
                  </w:r>
                  <w:r w:rsidR="00412436">
                    <w:rPr>
                      <w:szCs w:val="22"/>
                    </w:rPr>
                    <w:t xml:space="preserve">information security registered </w:t>
                  </w:r>
                  <w:r w:rsidR="0001706D">
                    <w:rPr>
                      <w:szCs w:val="22"/>
                    </w:rPr>
                    <w:t>a</w:t>
                  </w:r>
                  <w:r w:rsidR="00412436">
                    <w:rPr>
                      <w:szCs w:val="22"/>
                    </w:rPr>
                    <w:t>ssessors program</w:t>
                  </w:r>
                  <w:r w:rsidRPr="00AC39E8">
                    <w:rPr>
                      <w:szCs w:val="22"/>
                    </w:rPr>
                    <w:t>/ISO/</w:t>
                  </w:r>
                  <w:r w:rsidR="00412436">
                    <w:rPr>
                      <w:szCs w:val="22"/>
                    </w:rPr>
                    <w:t xml:space="preserve">Defence Industry Security Program </w:t>
                  </w:r>
                  <w:r w:rsidRPr="00AC39E8">
                    <w:rPr>
                      <w:szCs w:val="22"/>
                    </w:rPr>
                    <w:t>evidence</w:t>
                  </w:r>
                  <w:r w:rsidR="00717DC8" w:rsidRPr="00AC39E8">
                    <w:rPr>
                      <w:szCs w:val="22"/>
                    </w:rPr>
                    <w:t>:</w:t>
                  </w:r>
                  <w:r w:rsidRPr="00AC39E8">
                    <w:rPr>
                      <w:szCs w:val="22"/>
                    </w:rPr>
                    <w:t xml:space="preserve"> </w:t>
                  </w:r>
                </w:p>
                <w:p w14:paraId="080287B0" w14:textId="12B2D815" w:rsidR="00492FDA" w:rsidRPr="00AC39E8" w:rsidRDefault="00717DC8" w:rsidP="00CD53E7">
                  <w:pPr>
                    <w:numPr>
                      <w:ilvl w:val="0"/>
                      <w:numId w:val="37"/>
                    </w:numPr>
                    <w:spacing w:after="120"/>
                    <w:rPr>
                      <w:szCs w:val="22"/>
                    </w:rPr>
                  </w:pPr>
                  <w:r w:rsidRPr="00AC39E8">
                    <w:rPr>
                      <w:szCs w:val="22"/>
                    </w:rPr>
                    <w:t>h</w:t>
                  </w:r>
                  <w:r w:rsidR="00492FDA" w:rsidRPr="00AC39E8">
                    <w:rPr>
                      <w:szCs w:val="22"/>
                    </w:rPr>
                    <w:t xml:space="preserve">armonise SOCI </w:t>
                  </w:r>
                  <w:r w:rsidR="00412436">
                    <w:rPr>
                      <w:szCs w:val="22"/>
                    </w:rPr>
                    <w:t xml:space="preserve">Act </w:t>
                  </w:r>
                  <w:r w:rsidR="00492FDA" w:rsidRPr="00AC39E8">
                    <w:rPr>
                      <w:szCs w:val="22"/>
                    </w:rPr>
                    <w:t xml:space="preserve">rules and documentation with prudential/sector frameworks and align with global standards such as </w:t>
                  </w:r>
                  <w:r w:rsidR="00412436">
                    <w:rPr>
                      <w:szCs w:val="22"/>
                    </w:rPr>
                    <w:t>p</w:t>
                  </w:r>
                  <w:r w:rsidR="00492FDA" w:rsidRPr="00AC39E8">
                    <w:rPr>
                      <w:szCs w:val="22"/>
                    </w:rPr>
                    <w:t xml:space="preserve">rinciples for </w:t>
                  </w:r>
                  <w:r w:rsidR="00412436">
                    <w:rPr>
                      <w:szCs w:val="22"/>
                    </w:rPr>
                    <w:t>f</w:t>
                  </w:r>
                  <w:r w:rsidR="00492FDA" w:rsidRPr="00AC39E8">
                    <w:rPr>
                      <w:szCs w:val="22"/>
                    </w:rPr>
                    <w:t xml:space="preserve">inancial </w:t>
                  </w:r>
                  <w:r w:rsidR="00412436">
                    <w:rPr>
                      <w:szCs w:val="22"/>
                    </w:rPr>
                    <w:t>m</w:t>
                  </w:r>
                  <w:r w:rsidR="00492FDA" w:rsidRPr="00AC39E8">
                    <w:rPr>
                      <w:szCs w:val="22"/>
                    </w:rPr>
                    <w:t xml:space="preserve">arket </w:t>
                  </w:r>
                  <w:r w:rsidR="00412436">
                    <w:rPr>
                      <w:szCs w:val="22"/>
                    </w:rPr>
                    <w:t>i</w:t>
                  </w:r>
                  <w:r w:rsidR="00492FDA" w:rsidRPr="00AC39E8">
                    <w:rPr>
                      <w:szCs w:val="22"/>
                    </w:rPr>
                    <w:t>nfrastructures where appropriate for risk management</w:t>
                  </w:r>
                </w:p>
                <w:p w14:paraId="7931A051" w14:textId="1CCA37FD" w:rsidR="00492FDA" w:rsidRPr="00AC39E8" w:rsidRDefault="00717DC8" w:rsidP="00CD53E7">
                  <w:pPr>
                    <w:numPr>
                      <w:ilvl w:val="0"/>
                      <w:numId w:val="37"/>
                    </w:numPr>
                    <w:spacing w:after="120"/>
                    <w:rPr>
                      <w:szCs w:val="22"/>
                    </w:rPr>
                  </w:pPr>
                  <w:r w:rsidRPr="00AC39E8">
                    <w:rPr>
                      <w:szCs w:val="22"/>
                    </w:rPr>
                    <w:t>u</w:t>
                  </w:r>
                  <w:r w:rsidR="00492FDA" w:rsidRPr="00AC39E8">
                    <w:rPr>
                      <w:szCs w:val="22"/>
                    </w:rPr>
                    <w:t xml:space="preserve">sing these suggestions, develop a </w:t>
                  </w:r>
                  <w:r w:rsidR="00415A7A" w:rsidRPr="00AC39E8">
                    <w:rPr>
                      <w:szCs w:val="22"/>
                    </w:rPr>
                    <w:t>‘</w:t>
                  </w:r>
                  <w:r w:rsidR="00412436">
                    <w:rPr>
                      <w:szCs w:val="22"/>
                    </w:rPr>
                    <w:t>r</w:t>
                  </w:r>
                  <w:r w:rsidR="00492FDA" w:rsidRPr="00AC39E8">
                    <w:rPr>
                      <w:szCs w:val="22"/>
                    </w:rPr>
                    <w:t xml:space="preserve">eport </w:t>
                  </w:r>
                  <w:r w:rsidR="00412436">
                    <w:rPr>
                      <w:szCs w:val="22"/>
                    </w:rPr>
                    <w:t>o</w:t>
                  </w:r>
                  <w:r w:rsidR="00492FDA" w:rsidRPr="00AC39E8">
                    <w:rPr>
                      <w:szCs w:val="22"/>
                    </w:rPr>
                    <w:t>nce</w:t>
                  </w:r>
                  <w:r w:rsidR="00415A7A" w:rsidRPr="00AC39E8">
                    <w:rPr>
                      <w:szCs w:val="22"/>
                    </w:rPr>
                    <w:t>’</w:t>
                  </w:r>
                  <w:r w:rsidR="00492FDA" w:rsidRPr="00AC39E8">
                    <w:rPr>
                      <w:szCs w:val="22"/>
                    </w:rPr>
                    <w:t xml:space="preserve"> incident framework with a </w:t>
                  </w:r>
                  <w:r w:rsidR="00415A7A" w:rsidRPr="00AC39E8">
                    <w:rPr>
                      <w:szCs w:val="22"/>
                    </w:rPr>
                    <w:t>s</w:t>
                  </w:r>
                  <w:r w:rsidR="00492FDA" w:rsidRPr="00AC39E8">
                    <w:rPr>
                      <w:szCs w:val="22"/>
                    </w:rPr>
                    <w:t>ingle portal approach</w:t>
                  </w:r>
                  <w:r w:rsidRPr="00AC39E8">
                    <w:rPr>
                      <w:szCs w:val="22"/>
                    </w:rPr>
                    <w:t>.</w:t>
                  </w:r>
                </w:p>
              </w:tc>
              <w:tc>
                <w:tcPr>
                  <w:tcW w:w="1892" w:type="pct"/>
                  <w:tcMar>
                    <w:top w:w="80" w:type="dxa"/>
                    <w:left w:w="120" w:type="dxa"/>
                    <w:bottom w:w="80" w:type="dxa"/>
                    <w:right w:w="120" w:type="dxa"/>
                  </w:tcMar>
                </w:tcPr>
                <w:p w14:paraId="07A485DC" w14:textId="2F4C93E8" w:rsidR="00492FDA" w:rsidRPr="00AC39E8" w:rsidRDefault="00492FDA" w:rsidP="00492FDA">
                  <w:pPr>
                    <w:rPr>
                      <w:szCs w:val="22"/>
                    </w:rPr>
                  </w:pPr>
                  <w:r w:rsidRPr="00AC39E8">
                    <w:rPr>
                      <w:szCs w:val="22"/>
                    </w:rPr>
                    <w:t>Near-unanimous call to rationalise reporting and audits. A need expressed to   clarify SOCI integration with</w:t>
                  </w:r>
                  <w:r w:rsidR="00A95F6B" w:rsidRPr="00AC39E8">
                    <w:rPr>
                      <w:szCs w:val="22"/>
                    </w:rPr>
                    <w:t>:</w:t>
                  </w:r>
                </w:p>
                <w:p w14:paraId="4DB00623" w14:textId="5858FA7A" w:rsidR="00492FDA" w:rsidRPr="0001706D" w:rsidRDefault="00492FDA" w:rsidP="00CD53E7">
                  <w:pPr>
                    <w:numPr>
                      <w:ilvl w:val="0"/>
                      <w:numId w:val="38"/>
                    </w:numPr>
                    <w:rPr>
                      <w:szCs w:val="22"/>
                    </w:rPr>
                  </w:pPr>
                  <w:r w:rsidRPr="0001706D">
                    <w:rPr>
                      <w:szCs w:val="22"/>
                    </w:rPr>
                    <w:t xml:space="preserve">APRA </w:t>
                  </w:r>
                </w:p>
                <w:p w14:paraId="74E855E9" w14:textId="688E0BFC" w:rsidR="00492FDA" w:rsidRPr="0001706D" w:rsidRDefault="00492FDA" w:rsidP="00CD53E7">
                  <w:pPr>
                    <w:numPr>
                      <w:ilvl w:val="0"/>
                      <w:numId w:val="38"/>
                    </w:numPr>
                    <w:rPr>
                      <w:szCs w:val="22"/>
                    </w:rPr>
                  </w:pPr>
                  <w:r w:rsidRPr="0001706D">
                    <w:rPr>
                      <w:szCs w:val="22"/>
                    </w:rPr>
                    <w:t xml:space="preserve">ASIC </w:t>
                  </w:r>
                </w:p>
                <w:p w14:paraId="1034CCC0" w14:textId="2710DA16" w:rsidR="00492FDA" w:rsidRPr="0001706D" w:rsidRDefault="00492FDA" w:rsidP="00CD53E7">
                  <w:pPr>
                    <w:numPr>
                      <w:ilvl w:val="0"/>
                      <w:numId w:val="38"/>
                    </w:numPr>
                    <w:rPr>
                      <w:szCs w:val="22"/>
                    </w:rPr>
                  </w:pPr>
                  <w:r w:rsidRPr="0001706D">
                    <w:rPr>
                      <w:szCs w:val="22"/>
                    </w:rPr>
                    <w:t>Reserve Bank of Australia</w:t>
                  </w:r>
                  <w:r w:rsidR="00412436" w:rsidRPr="0001706D">
                    <w:rPr>
                      <w:szCs w:val="22"/>
                    </w:rPr>
                    <w:t xml:space="preserve"> (RBA)</w:t>
                  </w:r>
                </w:p>
                <w:p w14:paraId="549F9407" w14:textId="5356234C" w:rsidR="00492FDA" w:rsidRPr="0001706D" w:rsidRDefault="00412436" w:rsidP="00CD53E7">
                  <w:pPr>
                    <w:numPr>
                      <w:ilvl w:val="0"/>
                      <w:numId w:val="38"/>
                    </w:numPr>
                    <w:rPr>
                      <w:szCs w:val="22"/>
                    </w:rPr>
                  </w:pPr>
                  <w:r w:rsidRPr="0001706D">
                    <w:rPr>
                      <w:szCs w:val="22"/>
                    </w:rPr>
                    <w:t>Hosting Certification Framework (HCF)</w:t>
                  </w:r>
                </w:p>
                <w:p w14:paraId="08FEA5D1" w14:textId="74CB5B58" w:rsidR="00492FDA" w:rsidRPr="0001706D" w:rsidRDefault="00492FDA" w:rsidP="00CD53E7">
                  <w:pPr>
                    <w:numPr>
                      <w:ilvl w:val="0"/>
                      <w:numId w:val="38"/>
                    </w:numPr>
                    <w:rPr>
                      <w:szCs w:val="22"/>
                    </w:rPr>
                  </w:pPr>
                  <w:r w:rsidRPr="0001706D">
                    <w:rPr>
                      <w:szCs w:val="22"/>
                    </w:rPr>
                    <w:t xml:space="preserve">TSSR </w:t>
                  </w:r>
                </w:p>
                <w:p w14:paraId="7FE035C3" w14:textId="572AAE2F" w:rsidR="00492FDA" w:rsidRPr="00AC39E8" w:rsidRDefault="00492FDA" w:rsidP="00CD53E7">
                  <w:pPr>
                    <w:numPr>
                      <w:ilvl w:val="0"/>
                      <w:numId w:val="38"/>
                    </w:numPr>
                    <w:rPr>
                      <w:szCs w:val="22"/>
                    </w:rPr>
                  </w:pPr>
                  <w:r w:rsidRPr="0001706D">
                    <w:rPr>
                      <w:szCs w:val="22"/>
                    </w:rPr>
                    <w:t>CPS 234</w:t>
                  </w:r>
                  <w:r w:rsidRPr="00AC39E8">
                    <w:rPr>
                      <w:szCs w:val="22"/>
                    </w:rPr>
                    <w:t xml:space="preserve"> </w:t>
                  </w:r>
                </w:p>
              </w:tc>
            </w:tr>
            <w:tr w:rsidR="00492FDA" w:rsidRPr="00AC39E8" w14:paraId="102AB345" w14:textId="77777777" w:rsidTr="00F75A4C">
              <w:tc>
                <w:tcPr>
                  <w:tcW w:w="946" w:type="pct"/>
                  <w:tcMar>
                    <w:top w:w="80" w:type="dxa"/>
                    <w:left w:w="120" w:type="dxa"/>
                    <w:bottom w:w="80" w:type="dxa"/>
                    <w:right w:w="120" w:type="dxa"/>
                  </w:tcMar>
                </w:tcPr>
                <w:p w14:paraId="48E4B32C" w14:textId="274638E5" w:rsidR="00492FDA" w:rsidRPr="00AC39E8" w:rsidRDefault="00492FDA" w:rsidP="00492FDA">
                  <w:pPr>
                    <w:rPr>
                      <w:b/>
                      <w:bCs/>
                      <w:szCs w:val="22"/>
                    </w:rPr>
                  </w:pPr>
                  <w:r w:rsidRPr="00AC39E8">
                    <w:rPr>
                      <w:b/>
                      <w:bCs/>
                      <w:szCs w:val="22"/>
                    </w:rPr>
                    <w:t xml:space="preserve">3) Guidance, Definitions </w:t>
                  </w:r>
                  <w:r w:rsidR="00782391" w:rsidRPr="00AC39E8">
                    <w:rPr>
                      <w:b/>
                      <w:bCs/>
                      <w:szCs w:val="22"/>
                    </w:rPr>
                    <w:t>and</w:t>
                  </w:r>
                  <w:r w:rsidRPr="00AC39E8">
                    <w:rPr>
                      <w:b/>
                      <w:bCs/>
                      <w:szCs w:val="22"/>
                    </w:rPr>
                    <w:t xml:space="preserve"> </w:t>
                  </w:r>
                  <w:r w:rsidR="006163E0">
                    <w:rPr>
                      <w:b/>
                      <w:bCs/>
                      <w:szCs w:val="22"/>
                    </w:rPr>
                    <w:t>o</w:t>
                  </w:r>
                  <w:r w:rsidRPr="00AC39E8">
                    <w:rPr>
                      <w:b/>
                      <w:bCs/>
                      <w:szCs w:val="22"/>
                    </w:rPr>
                    <w:t>perability</w:t>
                  </w:r>
                </w:p>
              </w:tc>
              <w:tc>
                <w:tcPr>
                  <w:tcW w:w="2162" w:type="pct"/>
                  <w:tcMar>
                    <w:top w:w="80" w:type="dxa"/>
                    <w:left w:w="120" w:type="dxa"/>
                    <w:bottom w:w="80" w:type="dxa"/>
                    <w:right w:w="120" w:type="dxa"/>
                  </w:tcMar>
                </w:tcPr>
                <w:p w14:paraId="2E90268D" w14:textId="5DE5E3E1" w:rsidR="00492FDA" w:rsidRPr="00AC39E8" w:rsidRDefault="00492FDA" w:rsidP="00492FDA">
                  <w:pPr>
                    <w:spacing w:after="120"/>
                    <w:rPr>
                      <w:kern w:val="2"/>
                      <w:szCs w:val="22"/>
                      <w14:ligatures w14:val="standardContextual"/>
                    </w:rPr>
                  </w:pPr>
                  <w:r w:rsidRPr="00AC39E8">
                    <w:rPr>
                      <w:b/>
                      <w:bCs/>
                      <w:color w:val="000000"/>
                      <w:kern w:val="2"/>
                      <w:szCs w:val="22"/>
                      <w14:ligatures w14:val="standardContextual"/>
                    </w:rPr>
                    <w:t xml:space="preserve">Need clearer guidance, </w:t>
                  </w:r>
                  <w:r w:rsidRPr="00AC39E8">
                    <w:rPr>
                      <w:color w:val="000000"/>
                      <w:kern w:val="2"/>
                      <w:szCs w:val="22"/>
                      <w14:ligatures w14:val="standardContextual"/>
                    </w:rPr>
                    <w:t>such as those provided by ASIC in their regulatory guides, with worked examples</w:t>
                  </w:r>
                  <w:r w:rsidR="00717DC8" w:rsidRPr="00AC39E8">
                    <w:rPr>
                      <w:color w:val="000000"/>
                      <w:kern w:val="2"/>
                      <w:szCs w:val="22"/>
                      <w14:ligatures w14:val="standardContextual"/>
                    </w:rPr>
                    <w:t>:</w:t>
                  </w:r>
                </w:p>
                <w:p w14:paraId="6B23C670" w14:textId="6F03717A" w:rsidR="00492FDA" w:rsidRPr="00AC39E8" w:rsidRDefault="00717DC8" w:rsidP="00CD53E7">
                  <w:pPr>
                    <w:pStyle w:val="ListParagraph"/>
                    <w:numPr>
                      <w:ilvl w:val="0"/>
                      <w:numId w:val="37"/>
                    </w:numPr>
                    <w:ind w:left="360"/>
                    <w:rPr>
                      <w:color w:val="000000"/>
                      <w:kern w:val="2"/>
                      <w:szCs w:val="22"/>
                      <w14:ligatures w14:val="standardContextual"/>
                    </w:rPr>
                  </w:pPr>
                  <w:r w:rsidRPr="00AC39E8">
                    <w:rPr>
                      <w:color w:val="000000"/>
                      <w:kern w:val="2"/>
                      <w:szCs w:val="22"/>
                      <w14:ligatures w14:val="standardContextual"/>
                    </w:rPr>
                    <w:t>c</w:t>
                  </w:r>
                  <w:r w:rsidR="00492FDA" w:rsidRPr="00AC39E8">
                    <w:rPr>
                      <w:color w:val="000000"/>
                      <w:kern w:val="2"/>
                      <w:szCs w:val="22"/>
                      <w14:ligatures w14:val="standardContextual"/>
                    </w:rPr>
                    <w:t>lear definitions for issues such as critical workers and their access to systems is needed</w:t>
                  </w:r>
                </w:p>
                <w:p w14:paraId="5680A102" w14:textId="4E0D375D" w:rsidR="00492FDA" w:rsidRPr="00AC39E8" w:rsidRDefault="00492FDA" w:rsidP="00CD53E7">
                  <w:pPr>
                    <w:pStyle w:val="ListParagraph"/>
                    <w:numPr>
                      <w:ilvl w:val="0"/>
                      <w:numId w:val="37"/>
                    </w:numPr>
                    <w:ind w:left="360"/>
                    <w:rPr>
                      <w:color w:val="000000"/>
                      <w:kern w:val="2"/>
                      <w:szCs w:val="22"/>
                      <w14:ligatures w14:val="standardContextual"/>
                    </w:rPr>
                  </w:pPr>
                  <w:r w:rsidRPr="00AC39E8">
                    <w:rPr>
                      <w:color w:val="000000"/>
                      <w:kern w:val="2"/>
                      <w:szCs w:val="22"/>
                      <w14:ligatures w14:val="standardContextual"/>
                    </w:rPr>
                    <w:t xml:space="preserve">CIRMP needs practical improvements to make it useful to those who have to operate under it including a need for plain-language materials </w:t>
                  </w:r>
                  <w:r w:rsidR="005C2051">
                    <w:rPr>
                      <w:color w:val="000000"/>
                      <w:kern w:val="2"/>
                      <w:szCs w:val="22"/>
                      <w14:ligatures w14:val="standardContextual"/>
                    </w:rPr>
                    <w:t>and</w:t>
                  </w:r>
                  <w:r w:rsidRPr="00AC39E8">
                    <w:rPr>
                      <w:color w:val="000000"/>
                      <w:kern w:val="2"/>
                      <w:szCs w:val="22"/>
                      <w14:ligatures w14:val="standardContextual"/>
                    </w:rPr>
                    <w:t xml:space="preserve"> templates</w:t>
                  </w:r>
                </w:p>
                <w:p w14:paraId="56EEDB44" w14:textId="1687C05D" w:rsidR="00492FDA" w:rsidRPr="00AC39E8" w:rsidRDefault="00492FDA" w:rsidP="00CD53E7">
                  <w:pPr>
                    <w:pStyle w:val="ListParagraph"/>
                    <w:numPr>
                      <w:ilvl w:val="0"/>
                      <w:numId w:val="37"/>
                    </w:numPr>
                    <w:spacing w:after="200" w:line="276" w:lineRule="auto"/>
                    <w:ind w:left="360"/>
                    <w:rPr>
                      <w:kern w:val="2"/>
                      <w:szCs w:val="22"/>
                      <w14:ligatures w14:val="standardContextual"/>
                    </w:rPr>
                  </w:pPr>
                  <w:r w:rsidRPr="00AC39E8">
                    <w:rPr>
                      <w:color w:val="000000"/>
                      <w:kern w:val="2"/>
                      <w:szCs w:val="22"/>
                      <w14:ligatures w14:val="standardContextual"/>
                    </w:rPr>
                    <w:t xml:space="preserve">Realistic </w:t>
                  </w:r>
                  <w:r w:rsidR="00064404">
                    <w:rPr>
                      <w:color w:val="000000"/>
                      <w:kern w:val="2"/>
                      <w:szCs w:val="22"/>
                      <w14:ligatures w14:val="standardContextual"/>
                    </w:rPr>
                    <w:t xml:space="preserve">case studies and support with use </w:t>
                  </w:r>
                  <w:r w:rsidR="000E3B3E">
                    <w:rPr>
                      <w:color w:val="000000"/>
                      <w:kern w:val="2"/>
                      <w:szCs w:val="22"/>
                      <w14:ligatures w14:val="standardContextual"/>
                    </w:rPr>
                    <w:t xml:space="preserve">cases </w:t>
                  </w:r>
                  <w:r w:rsidR="000E3B3E" w:rsidRPr="00AC39E8">
                    <w:rPr>
                      <w:color w:val="000000"/>
                      <w:kern w:val="2"/>
                      <w:szCs w:val="22"/>
                      <w14:ligatures w14:val="standardContextual"/>
                    </w:rPr>
                    <w:t>for</w:t>
                  </w:r>
                  <w:r w:rsidRPr="00AC39E8">
                    <w:rPr>
                      <w:color w:val="000000"/>
                      <w:kern w:val="2"/>
                      <w:szCs w:val="22"/>
                      <w14:ligatures w14:val="standardContextual"/>
                    </w:rPr>
                    <w:t xml:space="preserve"> those who feel burdened by this aspect of compliance</w:t>
                  </w:r>
                  <w:r w:rsidR="00717DC8" w:rsidRPr="00AC39E8">
                    <w:rPr>
                      <w:color w:val="000000"/>
                      <w:kern w:val="2"/>
                      <w:szCs w:val="22"/>
                      <w14:ligatures w14:val="standardContextual"/>
                    </w:rPr>
                    <w:t>.</w:t>
                  </w:r>
                </w:p>
              </w:tc>
              <w:tc>
                <w:tcPr>
                  <w:tcW w:w="1892" w:type="pct"/>
                  <w:tcMar>
                    <w:top w:w="80" w:type="dxa"/>
                    <w:left w:w="120" w:type="dxa"/>
                    <w:bottom w:w="80" w:type="dxa"/>
                    <w:right w:w="120" w:type="dxa"/>
                  </w:tcMar>
                </w:tcPr>
                <w:p w14:paraId="066EAEF2" w14:textId="47451B5F" w:rsidR="00492FDA" w:rsidRPr="00AC39E8" w:rsidRDefault="00492FDA" w:rsidP="00492FDA">
                  <w:pPr>
                    <w:rPr>
                      <w:szCs w:val="22"/>
                    </w:rPr>
                  </w:pPr>
                  <w:r w:rsidRPr="00AC39E8">
                    <w:rPr>
                      <w:szCs w:val="22"/>
                    </w:rPr>
                    <w:t>Consensus was reached on the need for clear definitions and threshold</w:t>
                  </w:r>
                  <w:r w:rsidR="00717DC8" w:rsidRPr="00AC39E8">
                    <w:rPr>
                      <w:szCs w:val="22"/>
                    </w:rPr>
                    <w:t>:</w:t>
                  </w:r>
                </w:p>
                <w:p w14:paraId="5F3A36AE" w14:textId="477993EB" w:rsidR="00492FDA" w:rsidRPr="00AC39E8" w:rsidRDefault="00492FDA" w:rsidP="00CD53E7">
                  <w:pPr>
                    <w:numPr>
                      <w:ilvl w:val="0"/>
                      <w:numId w:val="39"/>
                    </w:numPr>
                    <w:rPr>
                      <w:szCs w:val="22"/>
                    </w:rPr>
                  </w:pPr>
                  <w:r w:rsidRPr="00AC39E8">
                    <w:rPr>
                      <w:szCs w:val="22"/>
                    </w:rPr>
                    <w:t>CIRMP templates need improvement so as to make them useable</w:t>
                  </w:r>
                </w:p>
                <w:p w14:paraId="245E97D2" w14:textId="6352BD31" w:rsidR="00492FDA" w:rsidRPr="00AC39E8" w:rsidRDefault="0001706D" w:rsidP="00CD53E7">
                  <w:pPr>
                    <w:numPr>
                      <w:ilvl w:val="0"/>
                      <w:numId w:val="39"/>
                    </w:numPr>
                    <w:rPr>
                      <w:szCs w:val="22"/>
                    </w:rPr>
                  </w:pPr>
                  <w:r>
                    <w:rPr>
                      <w:szCs w:val="22"/>
                    </w:rPr>
                    <w:t>s</w:t>
                  </w:r>
                  <w:r w:rsidR="00492FDA" w:rsidRPr="00AC39E8">
                    <w:rPr>
                      <w:szCs w:val="22"/>
                    </w:rPr>
                    <w:t>ecurity education was seen as a missing enabler to compliance.</w:t>
                  </w:r>
                </w:p>
              </w:tc>
            </w:tr>
            <w:tr w:rsidR="00492FDA" w:rsidRPr="00AC39E8" w14:paraId="51035B49" w14:textId="77777777" w:rsidTr="00F75A4C">
              <w:tc>
                <w:tcPr>
                  <w:tcW w:w="946" w:type="pct"/>
                  <w:tcMar>
                    <w:top w:w="80" w:type="dxa"/>
                    <w:left w:w="120" w:type="dxa"/>
                    <w:bottom w:w="80" w:type="dxa"/>
                    <w:right w:w="120" w:type="dxa"/>
                  </w:tcMar>
                </w:tcPr>
                <w:p w14:paraId="512C2193" w14:textId="6EED5405" w:rsidR="00492FDA" w:rsidRPr="00AC39E8" w:rsidRDefault="00492FDA" w:rsidP="00492FDA">
                  <w:pPr>
                    <w:rPr>
                      <w:b/>
                      <w:bCs/>
                      <w:szCs w:val="22"/>
                    </w:rPr>
                  </w:pPr>
                  <w:r w:rsidRPr="00AC39E8">
                    <w:rPr>
                      <w:b/>
                      <w:bCs/>
                      <w:szCs w:val="22"/>
                    </w:rPr>
                    <w:t xml:space="preserve">4) Essential Eight (E8) </w:t>
                  </w:r>
                  <w:r w:rsidR="00782391" w:rsidRPr="00AC39E8">
                    <w:rPr>
                      <w:b/>
                      <w:bCs/>
                      <w:szCs w:val="22"/>
                    </w:rPr>
                    <w:t>and</w:t>
                  </w:r>
                  <w:r w:rsidRPr="00AC39E8">
                    <w:rPr>
                      <w:b/>
                      <w:bCs/>
                      <w:szCs w:val="22"/>
                    </w:rPr>
                    <w:t xml:space="preserve"> </w:t>
                  </w:r>
                  <w:r w:rsidR="006163E0">
                    <w:rPr>
                      <w:b/>
                      <w:bCs/>
                      <w:szCs w:val="22"/>
                    </w:rPr>
                    <w:t>b</w:t>
                  </w:r>
                  <w:r w:rsidRPr="00AC39E8">
                    <w:rPr>
                      <w:b/>
                      <w:bCs/>
                      <w:szCs w:val="22"/>
                    </w:rPr>
                    <w:t>aselines</w:t>
                  </w:r>
                </w:p>
              </w:tc>
              <w:tc>
                <w:tcPr>
                  <w:tcW w:w="2162" w:type="pct"/>
                  <w:tcMar>
                    <w:top w:w="80" w:type="dxa"/>
                    <w:left w:w="120" w:type="dxa"/>
                    <w:bottom w:w="80" w:type="dxa"/>
                    <w:right w:w="120" w:type="dxa"/>
                  </w:tcMar>
                </w:tcPr>
                <w:p w14:paraId="151A36B6" w14:textId="70D3D46E" w:rsidR="00492FDA" w:rsidRPr="00AC39E8" w:rsidRDefault="00492FDA" w:rsidP="00492FDA">
                  <w:pPr>
                    <w:spacing w:after="120"/>
                    <w:rPr>
                      <w:szCs w:val="22"/>
                    </w:rPr>
                  </w:pPr>
                  <w:r w:rsidRPr="00AC39E8">
                    <w:rPr>
                      <w:szCs w:val="22"/>
                    </w:rPr>
                    <w:t>The</w:t>
                  </w:r>
                  <w:r w:rsidRPr="00AC39E8">
                    <w:rPr>
                      <w:b/>
                      <w:bCs/>
                      <w:szCs w:val="22"/>
                    </w:rPr>
                    <w:t xml:space="preserve"> </w:t>
                  </w:r>
                  <w:r w:rsidRPr="00AC39E8">
                    <w:rPr>
                      <w:szCs w:val="22"/>
                    </w:rPr>
                    <w:t xml:space="preserve">E8 was seen as common minimum with tailoring/equivalence required in some contexts. It was felt that it was necessary to re-evaluate E8 </w:t>
                  </w:r>
                  <w:r w:rsidR="006163E0">
                    <w:rPr>
                      <w:szCs w:val="22"/>
                    </w:rPr>
                    <w:t>M</w:t>
                  </w:r>
                  <w:r w:rsidR="005B3E57">
                    <w:rPr>
                      <w:szCs w:val="22"/>
                    </w:rPr>
                    <w:t xml:space="preserve">aturity </w:t>
                  </w:r>
                  <w:r w:rsidR="006163E0">
                    <w:rPr>
                      <w:szCs w:val="22"/>
                    </w:rPr>
                    <w:t>L</w:t>
                  </w:r>
                  <w:r w:rsidR="005B3E57">
                    <w:rPr>
                      <w:szCs w:val="22"/>
                    </w:rPr>
                    <w:t>evel 1</w:t>
                  </w:r>
                  <w:r w:rsidRPr="00AC39E8">
                    <w:rPr>
                      <w:szCs w:val="22"/>
                    </w:rPr>
                    <w:t xml:space="preserve"> for modern threats</w:t>
                  </w:r>
                  <w:r w:rsidR="005B3E57">
                    <w:rPr>
                      <w:szCs w:val="22"/>
                    </w:rPr>
                    <w:t>.</w:t>
                  </w:r>
                </w:p>
              </w:tc>
              <w:tc>
                <w:tcPr>
                  <w:tcW w:w="1892" w:type="pct"/>
                  <w:tcMar>
                    <w:top w:w="80" w:type="dxa"/>
                    <w:left w:w="120" w:type="dxa"/>
                    <w:bottom w:w="80" w:type="dxa"/>
                    <w:right w:w="120" w:type="dxa"/>
                  </w:tcMar>
                </w:tcPr>
                <w:p w14:paraId="16DF86E4" w14:textId="19981FAE" w:rsidR="00492FDA" w:rsidRPr="00AC39E8" w:rsidRDefault="00492FDA" w:rsidP="00492FDA">
                  <w:pPr>
                    <w:rPr>
                      <w:szCs w:val="22"/>
                    </w:rPr>
                  </w:pPr>
                  <w:r w:rsidRPr="00AC39E8">
                    <w:rPr>
                      <w:szCs w:val="22"/>
                    </w:rPr>
                    <w:t xml:space="preserve">Agreement on baseline </w:t>
                  </w:r>
                  <w:r w:rsidR="005B3E57">
                    <w:rPr>
                      <w:szCs w:val="22"/>
                    </w:rPr>
                    <w:t>and</w:t>
                  </w:r>
                  <w:r w:rsidRPr="00AC39E8">
                    <w:rPr>
                      <w:szCs w:val="22"/>
                    </w:rPr>
                    <w:t xml:space="preserve"> sector overlays </w:t>
                  </w:r>
                  <w:r w:rsidR="005B3E57">
                    <w:rPr>
                      <w:szCs w:val="22"/>
                    </w:rPr>
                    <w:t xml:space="preserve">and </w:t>
                  </w:r>
                  <w:r w:rsidRPr="00AC39E8">
                    <w:rPr>
                      <w:szCs w:val="22"/>
                    </w:rPr>
                    <w:t>outcome-based assurance to be suitable across industries.</w:t>
                  </w:r>
                </w:p>
                <w:p w14:paraId="29B19725" w14:textId="18469D64" w:rsidR="00492FDA" w:rsidRPr="00AC39E8" w:rsidRDefault="00492FDA" w:rsidP="00492FDA">
                  <w:pPr>
                    <w:rPr>
                      <w:szCs w:val="22"/>
                    </w:rPr>
                  </w:pPr>
                  <w:r w:rsidRPr="00AC39E8">
                    <w:rPr>
                      <w:szCs w:val="22"/>
                    </w:rPr>
                    <w:t>It was noted that a one-size E8 was not necessarily suitable for Telecoms and OT contexts.</w:t>
                  </w:r>
                </w:p>
              </w:tc>
            </w:tr>
            <w:tr w:rsidR="00492FDA" w:rsidRPr="00AC39E8" w14:paraId="367BFA27" w14:textId="77777777" w:rsidTr="00F75A4C">
              <w:tc>
                <w:tcPr>
                  <w:tcW w:w="946" w:type="pct"/>
                  <w:tcMar>
                    <w:top w:w="80" w:type="dxa"/>
                    <w:left w:w="120" w:type="dxa"/>
                    <w:bottom w:w="80" w:type="dxa"/>
                    <w:right w:w="120" w:type="dxa"/>
                  </w:tcMar>
                </w:tcPr>
                <w:p w14:paraId="08D1D52B" w14:textId="09897F7E" w:rsidR="00492FDA" w:rsidRPr="00AC39E8" w:rsidRDefault="00492FDA" w:rsidP="00492FDA">
                  <w:pPr>
                    <w:rPr>
                      <w:b/>
                      <w:bCs/>
                      <w:szCs w:val="22"/>
                    </w:rPr>
                  </w:pPr>
                  <w:r w:rsidRPr="00AC39E8">
                    <w:rPr>
                      <w:b/>
                      <w:bCs/>
                      <w:szCs w:val="22"/>
                    </w:rPr>
                    <w:t xml:space="preserve">5) Incident </w:t>
                  </w:r>
                  <w:r w:rsidR="006163E0">
                    <w:rPr>
                      <w:b/>
                      <w:bCs/>
                      <w:szCs w:val="22"/>
                    </w:rPr>
                    <w:t>r</w:t>
                  </w:r>
                  <w:r w:rsidRPr="00AC39E8">
                    <w:rPr>
                      <w:b/>
                      <w:bCs/>
                      <w:szCs w:val="22"/>
                    </w:rPr>
                    <w:t xml:space="preserve">eporting </w:t>
                  </w:r>
                  <w:r w:rsidR="00782391" w:rsidRPr="00AC39E8">
                    <w:rPr>
                      <w:b/>
                      <w:bCs/>
                      <w:szCs w:val="22"/>
                    </w:rPr>
                    <w:t>and</w:t>
                  </w:r>
                  <w:r w:rsidRPr="00AC39E8">
                    <w:rPr>
                      <w:b/>
                      <w:bCs/>
                      <w:szCs w:val="22"/>
                    </w:rPr>
                    <w:t xml:space="preserve"> Gov</w:t>
                  </w:r>
                  <w:r w:rsidR="00782391" w:rsidRPr="00AC39E8">
                    <w:rPr>
                      <w:b/>
                      <w:bCs/>
                      <w:szCs w:val="22"/>
                    </w:rPr>
                    <w:t>ernment</w:t>
                  </w:r>
                  <w:r w:rsidRPr="00AC39E8">
                    <w:rPr>
                      <w:b/>
                      <w:bCs/>
                      <w:szCs w:val="22"/>
                    </w:rPr>
                    <w:t xml:space="preserve"> Assistance</w:t>
                  </w:r>
                </w:p>
              </w:tc>
              <w:tc>
                <w:tcPr>
                  <w:tcW w:w="2162" w:type="pct"/>
                  <w:tcMar>
                    <w:top w:w="80" w:type="dxa"/>
                    <w:left w:w="120" w:type="dxa"/>
                    <w:bottom w:w="80" w:type="dxa"/>
                    <w:right w:w="120" w:type="dxa"/>
                  </w:tcMar>
                </w:tcPr>
                <w:p w14:paraId="33A0E440" w14:textId="3D5BEAF1" w:rsidR="00492FDA" w:rsidRPr="00AC39E8" w:rsidRDefault="00492FDA" w:rsidP="00492FDA">
                  <w:pPr>
                    <w:spacing w:after="120"/>
                    <w:rPr>
                      <w:b/>
                      <w:bCs/>
                      <w:szCs w:val="22"/>
                    </w:rPr>
                  </w:pPr>
                  <w:r w:rsidRPr="00AC39E8">
                    <w:rPr>
                      <w:b/>
                      <w:bCs/>
                      <w:szCs w:val="22"/>
                    </w:rPr>
                    <w:t xml:space="preserve">Improve reporting </w:t>
                  </w:r>
                  <w:r w:rsidRPr="00AC39E8">
                    <w:rPr>
                      <w:szCs w:val="22"/>
                    </w:rPr>
                    <w:t xml:space="preserve">to include near-miss and </w:t>
                  </w:r>
                  <w:r w:rsidR="00645C24">
                    <w:rPr>
                      <w:szCs w:val="22"/>
                    </w:rPr>
                    <w:t>b</w:t>
                  </w:r>
                  <w:r w:rsidRPr="00AC39E8">
                    <w:rPr>
                      <w:szCs w:val="22"/>
                    </w:rPr>
                    <w:t xml:space="preserve">usiness </w:t>
                  </w:r>
                  <w:r w:rsidR="00645C24">
                    <w:rPr>
                      <w:szCs w:val="22"/>
                    </w:rPr>
                    <w:t>c</w:t>
                  </w:r>
                  <w:r w:rsidRPr="00AC39E8">
                    <w:rPr>
                      <w:szCs w:val="22"/>
                    </w:rPr>
                    <w:t>ontinuity activations with clear thresholds</w:t>
                  </w:r>
                  <w:r w:rsidR="00717DC8" w:rsidRPr="00AC39E8">
                    <w:rPr>
                      <w:szCs w:val="22"/>
                    </w:rPr>
                    <w:t>:</w:t>
                  </w:r>
                </w:p>
                <w:p w14:paraId="3E613E59" w14:textId="52BC69A7" w:rsidR="00492FDA" w:rsidRPr="00AC39E8" w:rsidRDefault="00717DC8" w:rsidP="00CD53E7">
                  <w:pPr>
                    <w:numPr>
                      <w:ilvl w:val="0"/>
                      <w:numId w:val="40"/>
                    </w:numPr>
                    <w:spacing w:after="120"/>
                    <w:rPr>
                      <w:szCs w:val="22"/>
                    </w:rPr>
                  </w:pPr>
                  <w:r w:rsidRPr="00AC39E8">
                    <w:rPr>
                      <w:szCs w:val="22"/>
                    </w:rPr>
                    <w:t>a</w:t>
                  </w:r>
                  <w:r w:rsidR="00492FDA" w:rsidRPr="00AC39E8">
                    <w:rPr>
                      <w:szCs w:val="22"/>
                    </w:rPr>
                    <w:t xml:space="preserve">dopt a </w:t>
                  </w:r>
                  <w:r w:rsidR="005C2051">
                    <w:rPr>
                      <w:szCs w:val="22"/>
                    </w:rPr>
                    <w:t>‘</w:t>
                  </w:r>
                  <w:r w:rsidR="00645C24">
                    <w:rPr>
                      <w:szCs w:val="22"/>
                    </w:rPr>
                    <w:t>r</w:t>
                  </w:r>
                  <w:r w:rsidR="00492FDA" w:rsidRPr="00AC39E8">
                    <w:rPr>
                      <w:szCs w:val="22"/>
                    </w:rPr>
                    <w:t xml:space="preserve">eport </w:t>
                  </w:r>
                  <w:r w:rsidR="00645C24">
                    <w:rPr>
                      <w:szCs w:val="22"/>
                    </w:rPr>
                    <w:t>o</w:t>
                  </w:r>
                  <w:r w:rsidR="00492FDA" w:rsidRPr="00AC39E8">
                    <w:rPr>
                      <w:szCs w:val="22"/>
                    </w:rPr>
                    <w:t>nc</w:t>
                  </w:r>
                  <w:r w:rsidR="005C2051">
                    <w:rPr>
                      <w:szCs w:val="22"/>
                    </w:rPr>
                    <w:t>e’</w:t>
                  </w:r>
                  <w:r w:rsidR="00492FDA" w:rsidRPr="00AC39E8">
                    <w:rPr>
                      <w:szCs w:val="22"/>
                    </w:rPr>
                    <w:t xml:space="preserve"> model across frameworks as noted above</w:t>
                  </w:r>
                </w:p>
                <w:p w14:paraId="33A1A0AB" w14:textId="00987B3E" w:rsidR="00492FDA" w:rsidRPr="00AC39E8" w:rsidRDefault="00717DC8" w:rsidP="00CD53E7">
                  <w:pPr>
                    <w:numPr>
                      <w:ilvl w:val="0"/>
                      <w:numId w:val="40"/>
                    </w:numPr>
                    <w:spacing w:after="120"/>
                    <w:rPr>
                      <w:szCs w:val="22"/>
                    </w:rPr>
                  </w:pPr>
                  <w:r w:rsidRPr="00AC39E8">
                    <w:rPr>
                      <w:szCs w:val="22"/>
                    </w:rPr>
                    <w:t>i</w:t>
                  </w:r>
                  <w:r w:rsidR="00492FDA" w:rsidRPr="00AC39E8">
                    <w:rPr>
                      <w:szCs w:val="22"/>
                    </w:rPr>
                    <w:t xml:space="preserve">nstigate post-incident reviews for </w:t>
                  </w:r>
                  <w:r w:rsidR="005C2051">
                    <w:rPr>
                      <w:szCs w:val="22"/>
                    </w:rPr>
                    <w:t>g</w:t>
                  </w:r>
                  <w:r w:rsidR="00492FDA" w:rsidRPr="00AC39E8">
                    <w:rPr>
                      <w:szCs w:val="22"/>
                    </w:rPr>
                    <w:t xml:space="preserve">overnment </w:t>
                  </w:r>
                  <w:r w:rsidR="00C27F11">
                    <w:rPr>
                      <w:szCs w:val="22"/>
                    </w:rPr>
                    <w:t>a</w:t>
                  </w:r>
                  <w:r w:rsidR="00492FDA" w:rsidRPr="00AC39E8">
                    <w:rPr>
                      <w:szCs w:val="22"/>
                    </w:rPr>
                    <w:t>ssistance.</w:t>
                  </w:r>
                </w:p>
                <w:p w14:paraId="53B1864E" w14:textId="5A9D8CC5" w:rsidR="00492FDA" w:rsidRPr="00AC39E8" w:rsidRDefault="00492FDA" w:rsidP="00492FDA">
                  <w:pPr>
                    <w:spacing w:after="120"/>
                    <w:rPr>
                      <w:szCs w:val="22"/>
                    </w:rPr>
                  </w:pPr>
                  <w:r w:rsidRPr="00AC39E8">
                    <w:rPr>
                      <w:szCs w:val="22"/>
                    </w:rPr>
                    <w:t>And, as above, adopt and align with international best practice.</w:t>
                  </w:r>
                </w:p>
              </w:tc>
              <w:tc>
                <w:tcPr>
                  <w:tcW w:w="1892" w:type="pct"/>
                  <w:tcMar>
                    <w:top w:w="80" w:type="dxa"/>
                    <w:left w:w="120" w:type="dxa"/>
                    <w:bottom w:w="80" w:type="dxa"/>
                    <w:right w:w="120" w:type="dxa"/>
                  </w:tcMar>
                </w:tcPr>
                <w:p w14:paraId="7C189D25" w14:textId="77777777" w:rsidR="00492FDA" w:rsidRPr="00AC39E8" w:rsidRDefault="00492FDA" w:rsidP="00492FDA">
                  <w:pPr>
                    <w:rPr>
                      <w:szCs w:val="22"/>
                    </w:rPr>
                  </w:pPr>
                  <w:r w:rsidRPr="00AC39E8">
                    <w:rPr>
                      <w:szCs w:val="22"/>
                    </w:rPr>
                    <w:t>As above:</w:t>
                  </w:r>
                </w:p>
                <w:p w14:paraId="5751964B" w14:textId="6011ED2B" w:rsidR="00492FDA" w:rsidRPr="00AC39E8" w:rsidRDefault="00C27F11" w:rsidP="00CD53E7">
                  <w:pPr>
                    <w:numPr>
                      <w:ilvl w:val="0"/>
                      <w:numId w:val="41"/>
                    </w:numPr>
                    <w:rPr>
                      <w:szCs w:val="22"/>
                    </w:rPr>
                  </w:pPr>
                  <w:r>
                    <w:rPr>
                      <w:szCs w:val="22"/>
                    </w:rPr>
                    <w:t>s</w:t>
                  </w:r>
                  <w:r w:rsidR="00492FDA" w:rsidRPr="00AC39E8">
                    <w:rPr>
                      <w:szCs w:val="22"/>
                    </w:rPr>
                    <w:t>treamline reporting (less duplication, more intelligence value)</w:t>
                  </w:r>
                </w:p>
                <w:p w14:paraId="5C7A49C8" w14:textId="4F6DC513" w:rsidR="00492FDA" w:rsidRPr="00AC39E8" w:rsidRDefault="00C27F11" w:rsidP="00CD53E7">
                  <w:pPr>
                    <w:numPr>
                      <w:ilvl w:val="0"/>
                      <w:numId w:val="41"/>
                    </w:numPr>
                    <w:rPr>
                      <w:szCs w:val="22"/>
                    </w:rPr>
                  </w:pPr>
                  <w:r>
                    <w:rPr>
                      <w:szCs w:val="22"/>
                    </w:rPr>
                    <w:t>p</w:t>
                  </w:r>
                  <w:r w:rsidR="00492FDA" w:rsidRPr="00AC39E8">
                    <w:rPr>
                      <w:szCs w:val="22"/>
                    </w:rPr>
                    <w:t>rovide oversight/transparency for exceptional powers</w:t>
                  </w:r>
                  <w:r w:rsidR="00717DC8" w:rsidRPr="00AC39E8">
                    <w:rPr>
                      <w:szCs w:val="22"/>
                    </w:rPr>
                    <w:t>.</w:t>
                  </w:r>
                </w:p>
              </w:tc>
            </w:tr>
            <w:tr w:rsidR="00492FDA" w:rsidRPr="00AC39E8" w14:paraId="1310547D" w14:textId="77777777" w:rsidTr="00F75A4C">
              <w:tc>
                <w:tcPr>
                  <w:tcW w:w="946" w:type="pct"/>
                  <w:tcMar>
                    <w:top w:w="80" w:type="dxa"/>
                    <w:left w:w="120" w:type="dxa"/>
                    <w:bottom w:w="80" w:type="dxa"/>
                    <w:right w:w="120" w:type="dxa"/>
                  </w:tcMar>
                </w:tcPr>
                <w:p w14:paraId="4D386DAE" w14:textId="674B3693" w:rsidR="00492FDA" w:rsidRPr="00AC39E8" w:rsidRDefault="00492FDA" w:rsidP="00492FDA">
                  <w:pPr>
                    <w:rPr>
                      <w:b/>
                      <w:bCs/>
                      <w:szCs w:val="22"/>
                    </w:rPr>
                  </w:pPr>
                  <w:r w:rsidRPr="00AC39E8">
                    <w:rPr>
                      <w:b/>
                      <w:bCs/>
                      <w:szCs w:val="22"/>
                    </w:rPr>
                    <w:t xml:space="preserve">6) Supply </w:t>
                  </w:r>
                  <w:r w:rsidR="006163E0">
                    <w:rPr>
                      <w:b/>
                      <w:bCs/>
                      <w:szCs w:val="22"/>
                    </w:rPr>
                    <w:t>c</w:t>
                  </w:r>
                  <w:r w:rsidRPr="00AC39E8">
                    <w:rPr>
                      <w:b/>
                      <w:bCs/>
                      <w:szCs w:val="22"/>
                    </w:rPr>
                    <w:t xml:space="preserve">hain </w:t>
                  </w:r>
                  <w:r w:rsidR="006163E0">
                    <w:rPr>
                      <w:b/>
                      <w:bCs/>
                      <w:szCs w:val="22"/>
                    </w:rPr>
                    <w:t>r</w:t>
                  </w:r>
                  <w:r w:rsidRPr="00AC39E8">
                    <w:rPr>
                      <w:b/>
                      <w:bCs/>
                      <w:szCs w:val="22"/>
                    </w:rPr>
                    <w:t>isk</w:t>
                  </w:r>
                </w:p>
              </w:tc>
              <w:tc>
                <w:tcPr>
                  <w:tcW w:w="2162" w:type="pct"/>
                  <w:tcMar>
                    <w:top w:w="80" w:type="dxa"/>
                    <w:left w:w="120" w:type="dxa"/>
                    <w:bottom w:w="80" w:type="dxa"/>
                    <w:right w:w="120" w:type="dxa"/>
                  </w:tcMar>
                </w:tcPr>
                <w:p w14:paraId="26EFB357" w14:textId="790EF7E2" w:rsidR="00492FDA" w:rsidRPr="00AC39E8" w:rsidRDefault="00492FDA" w:rsidP="00492FDA">
                  <w:pPr>
                    <w:spacing w:after="120"/>
                    <w:rPr>
                      <w:szCs w:val="22"/>
                    </w:rPr>
                  </w:pPr>
                  <w:r w:rsidRPr="00AC39E8">
                    <w:rPr>
                      <w:b/>
                      <w:bCs/>
                      <w:szCs w:val="22"/>
                    </w:rPr>
                    <w:t xml:space="preserve">Two competing models </w:t>
                  </w:r>
                  <w:r w:rsidRPr="00AC39E8">
                    <w:rPr>
                      <w:szCs w:val="22"/>
                    </w:rPr>
                    <w:t>were presented in submissions</w:t>
                  </w:r>
                  <w:r w:rsidR="00717DC8" w:rsidRPr="00AC39E8">
                    <w:rPr>
                      <w:szCs w:val="22"/>
                    </w:rPr>
                    <w:t>:</w:t>
                  </w:r>
                </w:p>
                <w:p w14:paraId="54BFEA55" w14:textId="1119DFE9" w:rsidR="00492FDA" w:rsidRPr="00AC39E8" w:rsidRDefault="00717DC8" w:rsidP="00CD53E7">
                  <w:pPr>
                    <w:numPr>
                      <w:ilvl w:val="0"/>
                      <w:numId w:val="42"/>
                    </w:numPr>
                    <w:spacing w:after="120"/>
                    <w:rPr>
                      <w:szCs w:val="22"/>
                    </w:rPr>
                  </w:pPr>
                  <w:r w:rsidRPr="00AC39E8">
                    <w:rPr>
                      <w:szCs w:val="22"/>
                    </w:rPr>
                    <w:t>t</w:t>
                  </w:r>
                  <w:r w:rsidR="00492FDA" w:rsidRPr="00AC39E8">
                    <w:rPr>
                      <w:szCs w:val="22"/>
                    </w:rPr>
                    <w:t xml:space="preserve">he first was that </w:t>
                  </w:r>
                  <w:r w:rsidR="00415A7A" w:rsidRPr="00AC39E8">
                    <w:rPr>
                      <w:szCs w:val="22"/>
                    </w:rPr>
                    <w:t>of shared</w:t>
                  </w:r>
                  <w:r w:rsidR="00492FDA" w:rsidRPr="00AC39E8">
                    <w:rPr>
                      <w:szCs w:val="22"/>
                    </w:rPr>
                    <w:t xml:space="preserve"> uplift with. </w:t>
                  </w:r>
                  <w:r w:rsidR="00151B57">
                    <w:rPr>
                      <w:szCs w:val="22"/>
                    </w:rPr>
                    <w:t>l</w:t>
                  </w:r>
                  <w:r w:rsidR="00492FDA" w:rsidRPr="00AC39E8">
                    <w:rPr>
                      <w:szCs w:val="22"/>
                    </w:rPr>
                    <w:t>egal responsibility on suppliers</w:t>
                  </w:r>
                </w:p>
                <w:p w14:paraId="0E3A0338" w14:textId="7609C551" w:rsidR="00492FDA" w:rsidRPr="00AC39E8" w:rsidRDefault="00151B57" w:rsidP="00CD53E7">
                  <w:pPr>
                    <w:numPr>
                      <w:ilvl w:val="0"/>
                      <w:numId w:val="42"/>
                    </w:numPr>
                    <w:spacing w:after="120"/>
                    <w:rPr>
                      <w:szCs w:val="22"/>
                    </w:rPr>
                  </w:pPr>
                  <w:r>
                    <w:rPr>
                      <w:szCs w:val="22"/>
                    </w:rPr>
                    <w:t>t</w:t>
                  </w:r>
                  <w:r w:rsidR="00492FDA" w:rsidRPr="00AC39E8">
                    <w:rPr>
                      <w:szCs w:val="22"/>
                    </w:rPr>
                    <w:t>he second was owner-led risk with standard carve-outs and clear guidance</w:t>
                  </w:r>
                  <w:r w:rsidR="00717DC8" w:rsidRPr="00AC39E8">
                    <w:rPr>
                      <w:szCs w:val="22"/>
                    </w:rPr>
                    <w:t>.</w:t>
                  </w:r>
                </w:p>
              </w:tc>
              <w:tc>
                <w:tcPr>
                  <w:tcW w:w="1892" w:type="pct"/>
                  <w:tcMar>
                    <w:top w:w="80" w:type="dxa"/>
                    <w:left w:w="120" w:type="dxa"/>
                    <w:bottom w:w="80" w:type="dxa"/>
                    <w:right w:w="120" w:type="dxa"/>
                  </w:tcMar>
                </w:tcPr>
                <w:p w14:paraId="629A2E5E" w14:textId="42B7AB75" w:rsidR="00492FDA" w:rsidRPr="00AC39E8" w:rsidRDefault="00492FDA" w:rsidP="00492FDA">
                  <w:pPr>
                    <w:rPr>
                      <w:szCs w:val="22"/>
                    </w:rPr>
                  </w:pPr>
                  <w:r w:rsidRPr="00AC39E8">
                    <w:rPr>
                      <w:szCs w:val="22"/>
                    </w:rPr>
                    <w:t xml:space="preserve">It is possible that a middle path is established with SOCI </w:t>
                  </w:r>
                  <w:r w:rsidR="00645C24">
                    <w:rPr>
                      <w:szCs w:val="22"/>
                    </w:rPr>
                    <w:t xml:space="preserve">Act </w:t>
                  </w:r>
                  <w:r w:rsidRPr="00AC39E8">
                    <w:rPr>
                      <w:szCs w:val="22"/>
                    </w:rPr>
                    <w:t>setting minimum supplier security obligations and consistent contract templates</w:t>
                  </w:r>
                  <w:r w:rsidR="00717DC8" w:rsidRPr="00AC39E8">
                    <w:rPr>
                      <w:szCs w:val="22"/>
                    </w:rPr>
                    <w:t>.</w:t>
                  </w:r>
                </w:p>
              </w:tc>
            </w:tr>
            <w:tr w:rsidR="00492FDA" w:rsidRPr="00AC39E8" w14:paraId="2DC41185" w14:textId="77777777" w:rsidTr="00F75A4C">
              <w:tc>
                <w:tcPr>
                  <w:tcW w:w="946" w:type="pct"/>
                  <w:tcMar>
                    <w:top w:w="80" w:type="dxa"/>
                    <w:left w:w="120" w:type="dxa"/>
                    <w:bottom w:w="80" w:type="dxa"/>
                    <w:right w:w="120" w:type="dxa"/>
                  </w:tcMar>
                </w:tcPr>
                <w:p w14:paraId="7485F9ED" w14:textId="115DA4D1" w:rsidR="00492FDA" w:rsidRPr="00AC39E8" w:rsidRDefault="00492FDA" w:rsidP="00492FDA">
                  <w:pPr>
                    <w:rPr>
                      <w:b/>
                      <w:bCs/>
                      <w:szCs w:val="22"/>
                    </w:rPr>
                  </w:pPr>
                  <w:r w:rsidRPr="00AC39E8">
                    <w:rPr>
                      <w:b/>
                      <w:bCs/>
                      <w:szCs w:val="22"/>
                    </w:rPr>
                    <w:t>7) Sector-</w:t>
                  </w:r>
                  <w:r w:rsidR="006163E0">
                    <w:rPr>
                      <w:b/>
                      <w:bCs/>
                      <w:szCs w:val="22"/>
                    </w:rPr>
                    <w:t>s</w:t>
                  </w:r>
                  <w:r w:rsidRPr="00AC39E8">
                    <w:rPr>
                      <w:b/>
                      <w:bCs/>
                      <w:szCs w:val="22"/>
                    </w:rPr>
                    <w:t xml:space="preserve">pecific </w:t>
                  </w:r>
                  <w:r w:rsidR="006163E0">
                    <w:rPr>
                      <w:b/>
                      <w:bCs/>
                      <w:szCs w:val="22"/>
                    </w:rPr>
                    <w:t>i</w:t>
                  </w:r>
                  <w:r w:rsidRPr="00AC39E8">
                    <w:rPr>
                      <w:b/>
                      <w:bCs/>
                      <w:szCs w:val="22"/>
                    </w:rPr>
                    <w:t>nsights</w:t>
                  </w:r>
                </w:p>
              </w:tc>
              <w:tc>
                <w:tcPr>
                  <w:tcW w:w="2162" w:type="pct"/>
                  <w:tcMar>
                    <w:top w:w="80" w:type="dxa"/>
                    <w:left w:w="120" w:type="dxa"/>
                    <w:bottom w:w="80" w:type="dxa"/>
                    <w:right w:w="120" w:type="dxa"/>
                  </w:tcMar>
                </w:tcPr>
                <w:p w14:paraId="4BB7D9DB" w14:textId="07451C83" w:rsidR="00492FDA" w:rsidRPr="00AC39E8" w:rsidRDefault="00492FDA" w:rsidP="00492FDA">
                  <w:pPr>
                    <w:spacing w:after="120"/>
                    <w:rPr>
                      <w:kern w:val="2"/>
                      <w:szCs w:val="22"/>
                      <w14:ligatures w14:val="standardContextual"/>
                    </w:rPr>
                  </w:pPr>
                  <w:r w:rsidRPr="00AC39E8">
                    <w:rPr>
                      <w:b/>
                      <w:bCs/>
                      <w:color w:val="000000"/>
                      <w:kern w:val="2"/>
                      <w:szCs w:val="22"/>
                      <w14:ligatures w14:val="standardContextual"/>
                    </w:rPr>
                    <w:t>Water</w:t>
                  </w:r>
                  <w:r w:rsidRPr="00AC39E8">
                    <w:rPr>
                      <w:color w:val="000000"/>
                      <w:kern w:val="2"/>
                      <w:szCs w:val="22"/>
                      <w14:ligatures w14:val="standardContextual"/>
                    </w:rPr>
                    <w:t xml:space="preserve">: </w:t>
                  </w:r>
                  <w:r w:rsidR="00717DC8" w:rsidRPr="00AC39E8">
                    <w:rPr>
                      <w:color w:val="000000"/>
                      <w:kern w:val="2"/>
                      <w:szCs w:val="22"/>
                      <w14:ligatures w14:val="standardContextual"/>
                    </w:rPr>
                    <w:t>s</w:t>
                  </w:r>
                  <w:r w:rsidRPr="00AC39E8">
                    <w:rPr>
                      <w:color w:val="000000"/>
                      <w:kern w:val="2"/>
                      <w:szCs w:val="22"/>
                      <w14:ligatures w14:val="standardContextual"/>
                    </w:rPr>
                    <w:t>ector-specific rules, national resilience strategy, funding</w:t>
                  </w:r>
                  <w:r w:rsidR="00502B4E" w:rsidRPr="00AC39E8">
                    <w:rPr>
                      <w:color w:val="000000"/>
                      <w:kern w:val="2"/>
                      <w:szCs w:val="22"/>
                      <w14:ligatures w14:val="standardContextual"/>
                    </w:rPr>
                    <w:t>.</w:t>
                  </w:r>
                </w:p>
                <w:p w14:paraId="672D789A" w14:textId="01638E42" w:rsidR="00492FDA" w:rsidRPr="00AC39E8" w:rsidRDefault="00492FDA" w:rsidP="00492FDA">
                  <w:pPr>
                    <w:spacing w:after="120"/>
                    <w:rPr>
                      <w:kern w:val="2"/>
                      <w:szCs w:val="22"/>
                      <w14:ligatures w14:val="standardContextual"/>
                    </w:rPr>
                  </w:pPr>
                  <w:r w:rsidRPr="00AC39E8">
                    <w:rPr>
                      <w:b/>
                      <w:bCs/>
                      <w:color w:val="000000"/>
                      <w:kern w:val="2"/>
                      <w:szCs w:val="22"/>
                      <w14:ligatures w14:val="standardContextual"/>
                    </w:rPr>
                    <w:t>Energy</w:t>
                  </w:r>
                  <w:r w:rsidRPr="00AC39E8">
                    <w:rPr>
                      <w:color w:val="000000"/>
                      <w:kern w:val="2"/>
                      <w:szCs w:val="22"/>
                      <w14:ligatures w14:val="standardContextual"/>
                    </w:rPr>
                    <w:t xml:space="preserve">: </w:t>
                  </w:r>
                  <w:r w:rsidR="00717DC8" w:rsidRPr="00AC39E8">
                    <w:rPr>
                      <w:color w:val="000000"/>
                      <w:kern w:val="2"/>
                      <w:szCs w:val="22"/>
                      <w14:ligatures w14:val="standardContextual"/>
                    </w:rPr>
                    <w:t>c</w:t>
                  </w:r>
                  <w:r w:rsidRPr="00AC39E8">
                    <w:rPr>
                      <w:color w:val="000000"/>
                      <w:kern w:val="2"/>
                      <w:szCs w:val="22"/>
                      <w14:ligatures w14:val="standardContextual"/>
                    </w:rPr>
                    <w:t>lean energy vulnerabilities; tech pace</w:t>
                  </w:r>
                  <w:r w:rsidR="00502B4E" w:rsidRPr="00AC39E8">
                    <w:rPr>
                      <w:color w:val="000000"/>
                      <w:kern w:val="2"/>
                      <w:szCs w:val="22"/>
                      <w14:ligatures w14:val="standardContextual"/>
                    </w:rPr>
                    <w:t>.</w:t>
                  </w:r>
                </w:p>
                <w:p w14:paraId="5678A82D" w14:textId="239C0D9B" w:rsidR="00492FDA" w:rsidRPr="00AC39E8" w:rsidRDefault="00492FDA" w:rsidP="00492FDA">
                  <w:pPr>
                    <w:spacing w:after="120"/>
                    <w:rPr>
                      <w:kern w:val="2"/>
                      <w:szCs w:val="22"/>
                      <w14:ligatures w14:val="standardContextual"/>
                    </w:rPr>
                  </w:pPr>
                  <w:r w:rsidRPr="00AC39E8">
                    <w:rPr>
                      <w:b/>
                      <w:bCs/>
                      <w:color w:val="000000"/>
                      <w:kern w:val="2"/>
                      <w:szCs w:val="22"/>
                      <w14:ligatures w14:val="standardContextual"/>
                    </w:rPr>
                    <w:t>Telecom</w:t>
                  </w:r>
                  <w:r w:rsidR="005C2051">
                    <w:rPr>
                      <w:b/>
                      <w:bCs/>
                      <w:color w:val="000000"/>
                      <w:kern w:val="2"/>
                      <w:szCs w:val="22"/>
                      <w14:ligatures w14:val="standardContextual"/>
                    </w:rPr>
                    <w:t>munications</w:t>
                  </w:r>
                  <w:r w:rsidRPr="00AC39E8">
                    <w:rPr>
                      <w:color w:val="000000"/>
                      <w:kern w:val="2"/>
                      <w:szCs w:val="22"/>
                      <w14:ligatures w14:val="standardContextual"/>
                    </w:rPr>
                    <w:t xml:space="preserve">: </w:t>
                  </w:r>
                  <w:r w:rsidR="009E057C" w:rsidRPr="00AC39E8">
                    <w:rPr>
                      <w:color w:val="000000"/>
                      <w:kern w:val="2"/>
                      <w:szCs w:val="22"/>
                      <w14:ligatures w14:val="standardContextual"/>
                    </w:rPr>
                    <w:t>s</w:t>
                  </w:r>
                  <w:r w:rsidRPr="00AC39E8">
                    <w:rPr>
                      <w:color w:val="000000"/>
                      <w:kern w:val="2"/>
                      <w:szCs w:val="22"/>
                      <w14:ligatures w14:val="standardContextual"/>
                    </w:rPr>
                    <w:t>ubsea cable protections; clarity on suitable of usage of E8</w:t>
                  </w:r>
                  <w:r w:rsidR="00502B4E" w:rsidRPr="00AC39E8">
                    <w:rPr>
                      <w:color w:val="000000"/>
                      <w:kern w:val="2"/>
                      <w:szCs w:val="22"/>
                      <w14:ligatures w14:val="standardContextual"/>
                    </w:rPr>
                    <w:t>.</w:t>
                  </w:r>
                </w:p>
                <w:p w14:paraId="6DD8A654" w14:textId="54563CFA" w:rsidR="00492FDA" w:rsidRPr="00AC39E8" w:rsidRDefault="00492FDA" w:rsidP="00492FDA">
                  <w:pPr>
                    <w:spacing w:after="120"/>
                    <w:rPr>
                      <w:kern w:val="2"/>
                      <w:szCs w:val="22"/>
                      <w14:ligatures w14:val="standardContextual"/>
                    </w:rPr>
                  </w:pPr>
                  <w:r w:rsidRPr="00AC39E8">
                    <w:rPr>
                      <w:b/>
                      <w:bCs/>
                      <w:color w:val="000000"/>
                      <w:kern w:val="2"/>
                      <w:szCs w:val="22"/>
                      <w14:ligatures w14:val="standardContextual"/>
                    </w:rPr>
                    <w:t>Financial</w:t>
                  </w:r>
                  <w:r w:rsidRPr="00AC39E8">
                    <w:rPr>
                      <w:color w:val="000000"/>
                      <w:kern w:val="2"/>
                      <w:szCs w:val="22"/>
                      <w14:ligatures w14:val="standardContextual"/>
                    </w:rPr>
                    <w:t xml:space="preserve">: </w:t>
                  </w:r>
                  <w:r w:rsidR="00502B4E" w:rsidRPr="00AC39E8">
                    <w:rPr>
                      <w:color w:val="000000"/>
                      <w:kern w:val="2"/>
                      <w:szCs w:val="22"/>
                      <w14:ligatures w14:val="standardContextual"/>
                    </w:rPr>
                    <w:t>m</w:t>
                  </w:r>
                  <w:r w:rsidRPr="00AC39E8">
                    <w:rPr>
                      <w:color w:val="000000"/>
                      <w:kern w:val="2"/>
                      <w:szCs w:val="22"/>
                      <w14:ligatures w14:val="standardContextual"/>
                    </w:rPr>
                    <w:t>ature oversight; harmonise for value</w:t>
                  </w:r>
                  <w:r w:rsidR="00502B4E" w:rsidRPr="00AC39E8">
                    <w:rPr>
                      <w:color w:val="000000"/>
                      <w:kern w:val="2"/>
                      <w:szCs w:val="22"/>
                      <w14:ligatures w14:val="standardContextual"/>
                    </w:rPr>
                    <w:t>.</w:t>
                  </w:r>
                </w:p>
                <w:p w14:paraId="2B71D882" w14:textId="0B6E3816" w:rsidR="00492FDA" w:rsidRPr="00AC39E8" w:rsidRDefault="00492FDA" w:rsidP="00492FDA">
                  <w:pPr>
                    <w:spacing w:after="120"/>
                    <w:rPr>
                      <w:kern w:val="2"/>
                      <w:szCs w:val="22"/>
                      <w14:ligatures w14:val="standardContextual"/>
                    </w:rPr>
                  </w:pPr>
                  <w:r w:rsidRPr="00AC39E8">
                    <w:rPr>
                      <w:b/>
                      <w:bCs/>
                      <w:color w:val="000000"/>
                      <w:kern w:val="2"/>
                      <w:szCs w:val="22"/>
                      <w14:ligatures w14:val="standardContextual"/>
                    </w:rPr>
                    <w:t>Health</w:t>
                  </w:r>
                  <w:r w:rsidRPr="00AC39E8">
                    <w:rPr>
                      <w:color w:val="000000"/>
                      <w:kern w:val="2"/>
                      <w:szCs w:val="22"/>
                      <w14:ligatures w14:val="standardContextual"/>
                    </w:rPr>
                    <w:t xml:space="preserve">: </w:t>
                  </w:r>
                  <w:r w:rsidR="00502B4E" w:rsidRPr="00AC39E8">
                    <w:rPr>
                      <w:color w:val="000000"/>
                      <w:kern w:val="2"/>
                      <w:szCs w:val="22"/>
                      <w14:ligatures w14:val="standardContextual"/>
                    </w:rPr>
                    <w:t>u</w:t>
                  </w:r>
                  <w:r w:rsidRPr="00AC39E8">
                    <w:rPr>
                      <w:color w:val="000000"/>
                      <w:kern w:val="2"/>
                      <w:szCs w:val="22"/>
                      <w14:ligatures w14:val="standardContextual"/>
                    </w:rPr>
                    <w:t>neven thresholds; resource constraints; templates needed</w:t>
                  </w:r>
                  <w:r w:rsidR="00502B4E" w:rsidRPr="00AC39E8">
                    <w:rPr>
                      <w:color w:val="000000"/>
                      <w:kern w:val="2"/>
                      <w:szCs w:val="22"/>
                      <w14:ligatures w14:val="standardContextual"/>
                    </w:rPr>
                    <w:t>.</w:t>
                  </w:r>
                </w:p>
                <w:p w14:paraId="27CDBEEF" w14:textId="685E148F" w:rsidR="00492FDA" w:rsidRPr="00AC39E8" w:rsidRDefault="00492FDA" w:rsidP="00492FDA">
                  <w:pPr>
                    <w:spacing w:after="120"/>
                    <w:rPr>
                      <w:szCs w:val="22"/>
                    </w:rPr>
                  </w:pPr>
                  <w:r w:rsidRPr="00AC39E8">
                    <w:rPr>
                      <w:b/>
                      <w:bCs/>
                      <w:color w:val="000000"/>
                      <w:kern w:val="2"/>
                      <w:szCs w:val="22"/>
                      <w14:ligatures w14:val="standardContextual"/>
                    </w:rPr>
                    <w:t>Rail</w:t>
                  </w:r>
                  <w:r w:rsidRPr="00AC39E8">
                    <w:rPr>
                      <w:color w:val="000000"/>
                      <w:kern w:val="2"/>
                      <w:szCs w:val="22"/>
                      <w14:ligatures w14:val="standardContextual"/>
                    </w:rPr>
                    <w:t xml:space="preserve">: </w:t>
                  </w:r>
                  <w:r w:rsidR="00502B4E" w:rsidRPr="00AC39E8">
                    <w:rPr>
                      <w:color w:val="000000"/>
                      <w:kern w:val="2"/>
                      <w:szCs w:val="22"/>
                      <w14:ligatures w14:val="standardContextual"/>
                    </w:rPr>
                    <w:t>v</w:t>
                  </w:r>
                  <w:r w:rsidRPr="00AC39E8">
                    <w:rPr>
                      <w:color w:val="000000"/>
                      <w:kern w:val="2"/>
                      <w:szCs w:val="22"/>
                      <w14:ligatures w14:val="standardContextual"/>
                    </w:rPr>
                    <w:t xml:space="preserve">andalism as </w:t>
                  </w:r>
                  <w:r w:rsidR="00782391" w:rsidRPr="00AC39E8">
                    <w:rPr>
                      <w:color w:val="000000"/>
                      <w:kern w:val="2"/>
                      <w:szCs w:val="22"/>
                      <w14:ligatures w14:val="standardContextual"/>
                    </w:rPr>
                    <w:t>critical infrastructure</w:t>
                  </w:r>
                  <w:r w:rsidRPr="00AC39E8">
                    <w:rPr>
                      <w:color w:val="000000"/>
                      <w:kern w:val="2"/>
                      <w:szCs w:val="22"/>
                      <w14:ligatures w14:val="standardContextual"/>
                    </w:rPr>
                    <w:t xml:space="preserve"> attacks; realistic exercises</w:t>
                  </w:r>
                  <w:r w:rsidR="00502B4E" w:rsidRPr="00AC39E8">
                    <w:rPr>
                      <w:color w:val="000000"/>
                      <w:kern w:val="2"/>
                      <w:szCs w:val="22"/>
                      <w14:ligatures w14:val="standardContextual"/>
                    </w:rPr>
                    <w:t>.</w:t>
                  </w:r>
                </w:p>
              </w:tc>
              <w:tc>
                <w:tcPr>
                  <w:tcW w:w="1892" w:type="pct"/>
                  <w:tcMar>
                    <w:top w:w="80" w:type="dxa"/>
                    <w:left w:w="120" w:type="dxa"/>
                    <w:bottom w:w="80" w:type="dxa"/>
                    <w:right w:w="120" w:type="dxa"/>
                  </w:tcMar>
                </w:tcPr>
                <w:p w14:paraId="1B22A5CD" w14:textId="60EA945C" w:rsidR="00492FDA" w:rsidRPr="00AC39E8" w:rsidRDefault="00492FDA" w:rsidP="00492FDA">
                  <w:pPr>
                    <w:rPr>
                      <w:szCs w:val="22"/>
                    </w:rPr>
                  </w:pPr>
                  <w:r w:rsidRPr="00AC39E8">
                    <w:rPr>
                      <w:szCs w:val="22"/>
                    </w:rPr>
                    <w:t>Tailored sector approaches while maintaining common baseline standards is best compromise.</w:t>
                  </w:r>
                </w:p>
              </w:tc>
            </w:tr>
            <w:tr w:rsidR="00492FDA" w:rsidRPr="00AC39E8" w14:paraId="0D4D1304" w14:textId="77777777" w:rsidTr="00F75A4C">
              <w:tc>
                <w:tcPr>
                  <w:tcW w:w="946" w:type="pct"/>
                  <w:tcMar>
                    <w:top w:w="80" w:type="dxa"/>
                    <w:left w:w="120" w:type="dxa"/>
                    <w:bottom w:w="80" w:type="dxa"/>
                    <w:right w:w="120" w:type="dxa"/>
                  </w:tcMar>
                </w:tcPr>
                <w:p w14:paraId="55E0F30E" w14:textId="23DF112D" w:rsidR="00492FDA" w:rsidRPr="00AC39E8" w:rsidRDefault="00492FDA" w:rsidP="00492FDA">
                  <w:pPr>
                    <w:rPr>
                      <w:b/>
                      <w:bCs/>
                      <w:szCs w:val="22"/>
                    </w:rPr>
                  </w:pPr>
                  <w:r w:rsidRPr="00AC39E8">
                    <w:rPr>
                      <w:b/>
                      <w:bCs/>
                      <w:szCs w:val="22"/>
                    </w:rPr>
                    <w:t xml:space="preserve">8) Education, </w:t>
                  </w:r>
                  <w:r w:rsidR="006163E0">
                    <w:rPr>
                      <w:b/>
                      <w:bCs/>
                      <w:szCs w:val="22"/>
                    </w:rPr>
                    <w:t>c</w:t>
                  </w:r>
                  <w:r w:rsidRPr="00AC39E8">
                    <w:rPr>
                      <w:b/>
                      <w:bCs/>
                      <w:szCs w:val="22"/>
                    </w:rPr>
                    <w:t xml:space="preserve">apability </w:t>
                  </w:r>
                  <w:r w:rsidR="009E057C" w:rsidRPr="00AC39E8">
                    <w:rPr>
                      <w:b/>
                      <w:bCs/>
                      <w:szCs w:val="22"/>
                    </w:rPr>
                    <w:t>and</w:t>
                  </w:r>
                  <w:r w:rsidRPr="00AC39E8">
                    <w:rPr>
                      <w:b/>
                      <w:bCs/>
                      <w:szCs w:val="22"/>
                    </w:rPr>
                    <w:t xml:space="preserve"> </w:t>
                  </w:r>
                  <w:r w:rsidR="006163E0">
                    <w:rPr>
                      <w:b/>
                      <w:bCs/>
                      <w:szCs w:val="22"/>
                    </w:rPr>
                    <w:t>i</w:t>
                  </w:r>
                  <w:r w:rsidRPr="00AC39E8">
                    <w:rPr>
                      <w:b/>
                      <w:bCs/>
                      <w:szCs w:val="22"/>
                    </w:rPr>
                    <w:t>ntelligence</w:t>
                  </w:r>
                </w:p>
              </w:tc>
              <w:tc>
                <w:tcPr>
                  <w:tcW w:w="2162" w:type="pct"/>
                  <w:tcMar>
                    <w:top w:w="80" w:type="dxa"/>
                    <w:left w:w="120" w:type="dxa"/>
                    <w:bottom w:w="80" w:type="dxa"/>
                    <w:right w:w="120" w:type="dxa"/>
                  </w:tcMar>
                </w:tcPr>
                <w:p w14:paraId="38DCD586" w14:textId="69CD9EED" w:rsidR="00492FDA" w:rsidRPr="00AC39E8" w:rsidRDefault="00492FDA" w:rsidP="00492FDA">
                  <w:pPr>
                    <w:spacing w:after="120"/>
                    <w:rPr>
                      <w:szCs w:val="22"/>
                    </w:rPr>
                  </w:pPr>
                  <w:r w:rsidRPr="00AC39E8">
                    <w:rPr>
                      <w:b/>
                      <w:bCs/>
                      <w:szCs w:val="22"/>
                    </w:rPr>
                    <w:t xml:space="preserve">Capability as a bottleneck across the </w:t>
                  </w:r>
                  <w:r w:rsidR="009E057C" w:rsidRPr="00AC39E8">
                    <w:rPr>
                      <w:b/>
                      <w:bCs/>
                      <w:szCs w:val="22"/>
                    </w:rPr>
                    <w:t>c</w:t>
                  </w:r>
                  <w:r w:rsidRPr="00AC39E8">
                    <w:rPr>
                      <w:b/>
                      <w:bCs/>
                      <w:szCs w:val="22"/>
                    </w:rPr>
                    <w:t xml:space="preserve">ritical </w:t>
                  </w:r>
                  <w:r w:rsidR="009E057C" w:rsidRPr="00AC39E8">
                    <w:rPr>
                      <w:b/>
                      <w:bCs/>
                      <w:szCs w:val="22"/>
                    </w:rPr>
                    <w:t>i</w:t>
                  </w:r>
                  <w:r w:rsidRPr="00AC39E8">
                    <w:rPr>
                      <w:b/>
                      <w:bCs/>
                      <w:szCs w:val="22"/>
                    </w:rPr>
                    <w:t xml:space="preserve">nfrastructure sectors was widely expressed </w:t>
                  </w:r>
                  <w:r w:rsidRPr="00AC39E8">
                    <w:rPr>
                      <w:szCs w:val="22"/>
                    </w:rPr>
                    <w:t>and</w:t>
                  </w:r>
                  <w:r w:rsidRPr="00AC39E8">
                    <w:rPr>
                      <w:b/>
                      <w:bCs/>
                      <w:szCs w:val="22"/>
                    </w:rPr>
                    <w:t xml:space="preserve"> </w:t>
                  </w:r>
                  <w:r w:rsidRPr="00AC39E8">
                    <w:rPr>
                      <w:szCs w:val="22"/>
                    </w:rPr>
                    <w:t xml:space="preserve">it was noted that </w:t>
                  </w:r>
                  <w:r w:rsidRPr="00470221">
                    <w:rPr>
                      <w:b/>
                      <w:bCs/>
                      <w:szCs w:val="22"/>
                    </w:rPr>
                    <w:t>protective security education</w:t>
                  </w:r>
                  <w:r w:rsidRPr="00AC39E8">
                    <w:rPr>
                      <w:szCs w:val="22"/>
                    </w:rPr>
                    <w:t xml:space="preserve"> is missing.</w:t>
                  </w:r>
                </w:p>
                <w:p w14:paraId="0AF83A78" w14:textId="1E6A61BC" w:rsidR="00492FDA" w:rsidRPr="00AC39E8" w:rsidRDefault="00492FDA" w:rsidP="00492FDA">
                  <w:pPr>
                    <w:spacing w:after="120"/>
                    <w:rPr>
                      <w:szCs w:val="22"/>
                    </w:rPr>
                  </w:pPr>
                  <w:r w:rsidRPr="00AC39E8">
                    <w:rPr>
                      <w:szCs w:val="22"/>
                    </w:rPr>
                    <w:t xml:space="preserve">It was also suggested that mandatory, structured </w:t>
                  </w:r>
                  <w:r w:rsidRPr="00470221">
                    <w:rPr>
                      <w:b/>
                      <w:bCs/>
                      <w:szCs w:val="22"/>
                    </w:rPr>
                    <w:t>Cyber Threat Intelligence</w:t>
                  </w:r>
                  <w:r w:rsidRPr="00AC39E8">
                    <w:rPr>
                      <w:szCs w:val="22"/>
                    </w:rPr>
                    <w:t xml:space="preserve"> (CTI) sharing is needed along with benchmarking tools with AI and analytics.</w:t>
                  </w:r>
                </w:p>
                <w:p w14:paraId="1D7E74FB" w14:textId="3DFFDE5E" w:rsidR="00492FDA" w:rsidRPr="00AC39E8" w:rsidRDefault="00492FDA" w:rsidP="00492FDA">
                  <w:pPr>
                    <w:spacing w:after="120"/>
                    <w:rPr>
                      <w:szCs w:val="22"/>
                    </w:rPr>
                  </w:pPr>
                  <w:r w:rsidRPr="00AC39E8">
                    <w:rPr>
                      <w:szCs w:val="22"/>
                    </w:rPr>
                    <w:t>It was also noted that independent quality assurance is needed as well as the establishment of workforce learning pathways</w:t>
                  </w:r>
                  <w:r w:rsidR="00502B4E" w:rsidRPr="00AC39E8">
                    <w:rPr>
                      <w:szCs w:val="22"/>
                    </w:rPr>
                    <w:t>.</w:t>
                  </w:r>
                </w:p>
              </w:tc>
              <w:tc>
                <w:tcPr>
                  <w:tcW w:w="1892" w:type="pct"/>
                  <w:tcMar>
                    <w:top w:w="80" w:type="dxa"/>
                    <w:left w:w="120" w:type="dxa"/>
                    <w:bottom w:w="80" w:type="dxa"/>
                    <w:right w:w="120" w:type="dxa"/>
                  </w:tcMar>
                </w:tcPr>
                <w:p w14:paraId="4D209B26" w14:textId="742DF1F2" w:rsidR="00492FDA" w:rsidRPr="00AC39E8" w:rsidRDefault="00492FDA" w:rsidP="00492FDA">
                  <w:pPr>
                    <w:rPr>
                      <w:szCs w:val="22"/>
                    </w:rPr>
                  </w:pPr>
                  <w:r w:rsidRPr="00AC39E8">
                    <w:rPr>
                      <w:szCs w:val="22"/>
                    </w:rPr>
                    <w:t>High level of consensus on education</w:t>
                  </w:r>
                  <w:r w:rsidR="00502B4E" w:rsidRPr="00AC39E8">
                    <w:rPr>
                      <w:szCs w:val="22"/>
                    </w:rPr>
                    <w:t>,</w:t>
                  </w:r>
                  <w:r w:rsidRPr="00AC39E8">
                    <w:rPr>
                      <w:szCs w:val="22"/>
                    </w:rPr>
                    <w:t xml:space="preserve"> intelligence </w:t>
                  </w:r>
                  <w:r w:rsidR="00502B4E" w:rsidRPr="00AC39E8">
                    <w:rPr>
                      <w:szCs w:val="22"/>
                    </w:rPr>
                    <w:t>and</w:t>
                  </w:r>
                  <w:r w:rsidRPr="00AC39E8">
                    <w:rPr>
                      <w:szCs w:val="22"/>
                    </w:rPr>
                    <w:t xml:space="preserve"> benchmarking as critical enablers for operators.</w:t>
                  </w:r>
                </w:p>
                <w:p w14:paraId="01584847" w14:textId="77777777" w:rsidR="00502B4E" w:rsidRPr="00AC39E8" w:rsidRDefault="00502B4E" w:rsidP="00492FDA">
                  <w:pPr>
                    <w:rPr>
                      <w:szCs w:val="22"/>
                    </w:rPr>
                  </w:pPr>
                </w:p>
                <w:p w14:paraId="175A77A9" w14:textId="76ECDCBD" w:rsidR="00492FDA" w:rsidRPr="00AC39E8" w:rsidRDefault="00492FDA" w:rsidP="00492FDA">
                  <w:pPr>
                    <w:rPr>
                      <w:szCs w:val="22"/>
                    </w:rPr>
                  </w:pPr>
                  <w:r w:rsidRPr="00AC39E8">
                    <w:rPr>
                      <w:szCs w:val="22"/>
                    </w:rPr>
                    <w:t>The majority favour mandatory CTI sharing.</w:t>
                  </w:r>
                </w:p>
              </w:tc>
            </w:tr>
            <w:tr w:rsidR="00492FDA" w:rsidRPr="00AC39E8" w14:paraId="75C1435E" w14:textId="77777777" w:rsidTr="00F75A4C">
              <w:tc>
                <w:tcPr>
                  <w:tcW w:w="946" w:type="pct"/>
                  <w:tcBorders>
                    <w:bottom w:val="single" w:sz="4" w:space="0" w:color="1A6079" w:themeColor="accent4" w:themeShade="BF"/>
                  </w:tcBorders>
                  <w:tcMar>
                    <w:top w:w="80" w:type="dxa"/>
                    <w:left w:w="120" w:type="dxa"/>
                    <w:bottom w:w="80" w:type="dxa"/>
                    <w:right w:w="120" w:type="dxa"/>
                  </w:tcMar>
                </w:tcPr>
                <w:p w14:paraId="60DF326E" w14:textId="61E99A51" w:rsidR="00492FDA" w:rsidRPr="00AC39E8" w:rsidRDefault="00492FDA" w:rsidP="00492FDA">
                  <w:pPr>
                    <w:rPr>
                      <w:b/>
                      <w:bCs/>
                      <w:szCs w:val="22"/>
                    </w:rPr>
                  </w:pPr>
                  <w:r w:rsidRPr="00AC39E8">
                    <w:rPr>
                      <w:b/>
                      <w:bCs/>
                      <w:szCs w:val="22"/>
                    </w:rPr>
                    <w:t xml:space="preserve">9) Timelines </w:t>
                  </w:r>
                  <w:r w:rsidR="009E057C" w:rsidRPr="00AC39E8">
                    <w:rPr>
                      <w:b/>
                      <w:bCs/>
                      <w:szCs w:val="22"/>
                    </w:rPr>
                    <w:t xml:space="preserve">and </w:t>
                  </w:r>
                  <w:r w:rsidR="006163E0">
                    <w:rPr>
                      <w:b/>
                      <w:bCs/>
                      <w:szCs w:val="22"/>
                    </w:rPr>
                    <w:t>r</w:t>
                  </w:r>
                  <w:r w:rsidRPr="00AC39E8">
                    <w:rPr>
                      <w:b/>
                      <w:bCs/>
                      <w:szCs w:val="22"/>
                    </w:rPr>
                    <w:t xml:space="preserve">egulatory </w:t>
                  </w:r>
                  <w:r w:rsidR="006163E0">
                    <w:rPr>
                      <w:b/>
                      <w:bCs/>
                      <w:szCs w:val="22"/>
                    </w:rPr>
                    <w:t>p</w:t>
                  </w:r>
                  <w:r w:rsidRPr="00AC39E8">
                    <w:rPr>
                      <w:b/>
                      <w:bCs/>
                      <w:szCs w:val="22"/>
                    </w:rPr>
                    <w:t>osture</w:t>
                  </w:r>
                </w:p>
              </w:tc>
              <w:tc>
                <w:tcPr>
                  <w:tcW w:w="2162" w:type="pct"/>
                  <w:tcBorders>
                    <w:bottom w:val="single" w:sz="4" w:space="0" w:color="1A6079" w:themeColor="accent4" w:themeShade="BF"/>
                  </w:tcBorders>
                  <w:tcMar>
                    <w:top w:w="80" w:type="dxa"/>
                    <w:left w:w="120" w:type="dxa"/>
                    <w:bottom w:w="80" w:type="dxa"/>
                    <w:right w:w="120" w:type="dxa"/>
                  </w:tcMar>
                </w:tcPr>
                <w:p w14:paraId="44A48291" w14:textId="21A7D0BE" w:rsidR="00492FDA" w:rsidRPr="00AC39E8" w:rsidRDefault="00492FDA" w:rsidP="00492FDA">
                  <w:pPr>
                    <w:spacing w:after="120"/>
                    <w:rPr>
                      <w:szCs w:val="22"/>
                    </w:rPr>
                  </w:pPr>
                  <w:r w:rsidRPr="00AC39E8">
                    <w:rPr>
                      <w:b/>
                      <w:bCs/>
                      <w:szCs w:val="22"/>
                    </w:rPr>
                    <w:t xml:space="preserve">Acceleration of reforms </w:t>
                  </w:r>
                  <w:r w:rsidRPr="00AC39E8">
                    <w:rPr>
                      <w:szCs w:val="22"/>
                    </w:rPr>
                    <w:t>was widely agreed with suggestions that CIRMP rules and changes in reporting should be improved by June 2026. Some felt that assurance should be strengthened sooner with a move from compliance to effectiveness-based audits</w:t>
                  </w:r>
                  <w:r w:rsidR="00502B4E" w:rsidRPr="00AC39E8">
                    <w:rPr>
                      <w:szCs w:val="22"/>
                    </w:rPr>
                    <w:t>.</w:t>
                  </w:r>
                </w:p>
              </w:tc>
              <w:tc>
                <w:tcPr>
                  <w:tcW w:w="1892" w:type="pct"/>
                  <w:tcBorders>
                    <w:bottom w:val="single" w:sz="4" w:space="0" w:color="1A6079" w:themeColor="accent4" w:themeShade="BF"/>
                  </w:tcBorders>
                  <w:tcMar>
                    <w:top w:w="80" w:type="dxa"/>
                    <w:left w:w="120" w:type="dxa"/>
                    <w:bottom w:w="80" w:type="dxa"/>
                    <w:right w:w="120" w:type="dxa"/>
                  </w:tcMar>
                </w:tcPr>
                <w:p w14:paraId="7631DFF8" w14:textId="1BC8C1A6" w:rsidR="00492FDA" w:rsidRPr="00AC39E8" w:rsidRDefault="00492FDA" w:rsidP="00492FDA">
                  <w:pPr>
                    <w:rPr>
                      <w:szCs w:val="22"/>
                    </w:rPr>
                  </w:pPr>
                  <w:r w:rsidRPr="00AC39E8">
                    <w:rPr>
                      <w:szCs w:val="22"/>
                    </w:rPr>
                    <w:t>There was common consensus on the need to tighten assurance with mixed views on implementation speed given capacity constraints.</w:t>
                  </w:r>
                </w:p>
              </w:tc>
            </w:tr>
          </w:tbl>
          <w:p w14:paraId="5D8AAF25" w14:textId="2B65EBE2" w:rsidR="00492FDA" w:rsidRPr="00AC39E8" w:rsidRDefault="00492FDA" w:rsidP="003F2863">
            <w:pPr>
              <w:rPr>
                <w:b/>
                <w:bCs/>
              </w:rPr>
            </w:pPr>
          </w:p>
        </w:tc>
      </w:tr>
    </w:tbl>
    <w:p w14:paraId="1579E7BC" w14:textId="4C4457CB" w:rsidR="00B47018" w:rsidRPr="00AC39E8" w:rsidRDefault="00B47018" w:rsidP="004E6158">
      <w:pPr>
        <w:spacing w:before="120" w:after="120"/>
        <w:rPr>
          <w:rFonts w:cs="Times New Roman (Body CS)"/>
          <w:caps/>
          <w:color w:val="1A6079" w:themeColor="accent4" w:themeShade="BF"/>
          <w:spacing w:val="40"/>
          <w:sz w:val="48"/>
          <w:szCs w:val="48"/>
        </w:rPr>
      </w:pPr>
      <w:bookmarkStart w:id="41" w:name="_Toc219229766"/>
      <w:r w:rsidRPr="00AC39E8">
        <w:rPr>
          <w:rFonts w:cs="Times New Roman (Body CS)"/>
          <w:caps/>
          <w:color w:val="1A6079" w:themeColor="accent4" w:themeShade="BF"/>
          <w:spacing w:val="40"/>
          <w:sz w:val="48"/>
          <w:szCs w:val="48"/>
        </w:rPr>
        <w:t>Virtual Sector Roundtables with Accompanying Survey</w:t>
      </w:r>
      <w:bookmarkEnd w:id="41"/>
    </w:p>
    <w:p w14:paraId="0DD35E37" w14:textId="7D3BB704" w:rsidR="00492FDA" w:rsidRPr="00AC39E8" w:rsidRDefault="00492FDA" w:rsidP="005C2051">
      <w:pPr>
        <w:spacing w:before="120" w:after="120"/>
        <w:jc w:val="both"/>
      </w:pPr>
      <w:bookmarkStart w:id="42" w:name="_Toc219229767"/>
      <w:r w:rsidRPr="00AC39E8">
        <w:t xml:space="preserve">While written submissions provided detailed, structured arguments, the virtual sector roundtables and accompanying surveys captured real-time stakeholder sentiment and enabled broader participation. The following section presents findings from over 600 participants who engaged through </w:t>
      </w:r>
      <w:r w:rsidR="005C2051">
        <w:t>T</w:t>
      </w:r>
      <w:r w:rsidRPr="00AC39E8">
        <w:t xml:space="preserve">own </w:t>
      </w:r>
      <w:r w:rsidR="005C2051">
        <w:t>H</w:t>
      </w:r>
      <w:r w:rsidRPr="00AC39E8">
        <w:t>alls, sector-specific meetings, and online surveys.</w:t>
      </w:r>
    </w:p>
    <w:p w14:paraId="00D21A4F" w14:textId="77777777" w:rsidR="00492FDA" w:rsidRPr="00AC39E8" w:rsidRDefault="00492FDA" w:rsidP="005C2051">
      <w:pPr>
        <w:spacing w:before="120" w:after="120"/>
        <w:jc w:val="both"/>
      </w:pPr>
      <w:r w:rsidRPr="00AC39E8">
        <w:t>Large groups were surveyed in real-time using Mentimeter voting software, while all participants were offered access to a more detailed Qualtrics survey for deeper personal insights. Survey questions are listed in the appendices.</w:t>
      </w:r>
      <w:bookmarkStart w:id="43" w:name="_Hlk217050864"/>
      <w:bookmarkEnd w:id="43"/>
    </w:p>
    <w:p w14:paraId="67AD2E33" w14:textId="77777777" w:rsidR="00B47018" w:rsidRPr="00AC39E8" w:rsidRDefault="00B47018" w:rsidP="00F75A4C">
      <w:pPr>
        <w:spacing w:before="240" w:after="120"/>
        <w:rPr>
          <w:rFonts w:cs="Times New Roman (Body CS)"/>
          <w:caps/>
          <w:color w:val="1A6079" w:themeColor="accent4" w:themeShade="BF"/>
          <w:spacing w:val="40"/>
          <w:sz w:val="48"/>
          <w:szCs w:val="48"/>
        </w:rPr>
      </w:pPr>
      <w:r w:rsidRPr="00AC39E8">
        <w:rPr>
          <w:rFonts w:cs="Times New Roman (Body CS)"/>
          <w:caps/>
          <w:color w:val="1A6079" w:themeColor="accent4" w:themeShade="BF"/>
          <w:spacing w:val="40"/>
          <w:sz w:val="48"/>
          <w:szCs w:val="48"/>
        </w:rPr>
        <w:t>Key Findings from Town Hall and Roundtables</w:t>
      </w:r>
      <w:bookmarkEnd w:id="42"/>
    </w:p>
    <w:p w14:paraId="611FCFDF" w14:textId="10B46DC1" w:rsidR="00492FDA" w:rsidRPr="00AC39E8" w:rsidRDefault="00492FDA" w:rsidP="005C2051">
      <w:pPr>
        <w:jc w:val="both"/>
      </w:pPr>
      <w:r w:rsidRPr="00AC39E8">
        <w:t xml:space="preserve">Complete sets of questions and results from Mentimeter are displayed graphically and as </w:t>
      </w:r>
      <w:r w:rsidR="00151B57">
        <w:t>w</w:t>
      </w:r>
      <w:r w:rsidRPr="00AC39E8">
        <w:t xml:space="preserve">ord </w:t>
      </w:r>
      <w:r w:rsidR="00151B57">
        <w:t>c</w:t>
      </w:r>
      <w:r w:rsidRPr="00AC39E8">
        <w:t>louds in Appendices D and H. A summary of questions asked which prompted further discussion included:</w:t>
      </w:r>
    </w:p>
    <w:p w14:paraId="1C769753" w14:textId="7F61CF9A" w:rsidR="00492FDA" w:rsidRPr="00AC39E8" w:rsidRDefault="00645C24" w:rsidP="005C2051">
      <w:pPr>
        <w:numPr>
          <w:ilvl w:val="0"/>
          <w:numId w:val="43"/>
        </w:numPr>
        <w:jc w:val="both"/>
      </w:pPr>
      <w:r>
        <w:t>i</w:t>
      </w:r>
      <w:r w:rsidR="00492FDA" w:rsidRPr="00AC39E8">
        <w:t>s the SOCI Act equipped to deal with emerging threats?</w:t>
      </w:r>
    </w:p>
    <w:p w14:paraId="0C98018E" w14:textId="7C31B512" w:rsidR="00492FDA" w:rsidRPr="00AC39E8" w:rsidRDefault="00645C24" w:rsidP="005C2051">
      <w:pPr>
        <w:numPr>
          <w:ilvl w:val="0"/>
          <w:numId w:val="43"/>
        </w:numPr>
        <w:jc w:val="both"/>
      </w:pPr>
      <w:r>
        <w:t>d</w:t>
      </w:r>
      <w:r w:rsidR="00492FDA" w:rsidRPr="00AC39E8">
        <w:t>o current asset classes allow future identification of new classes?</w:t>
      </w:r>
    </w:p>
    <w:p w14:paraId="3E80531E" w14:textId="01E05528" w:rsidR="00492FDA" w:rsidRPr="00AC39E8" w:rsidRDefault="00645C24" w:rsidP="005C2051">
      <w:pPr>
        <w:numPr>
          <w:ilvl w:val="0"/>
          <w:numId w:val="43"/>
        </w:numPr>
        <w:jc w:val="both"/>
      </w:pPr>
      <w:r>
        <w:t>d</w:t>
      </w:r>
      <w:r w:rsidR="00492FDA" w:rsidRPr="00AC39E8">
        <w:t>oes the SOCI Act support resilience of critical infrastructure?</w:t>
      </w:r>
    </w:p>
    <w:p w14:paraId="5C017805" w14:textId="384D3ABE" w:rsidR="00492FDA" w:rsidRPr="00AC39E8" w:rsidRDefault="00645C24" w:rsidP="005C2051">
      <w:pPr>
        <w:numPr>
          <w:ilvl w:val="0"/>
          <w:numId w:val="43"/>
        </w:numPr>
        <w:jc w:val="both"/>
      </w:pPr>
      <w:r>
        <w:t>w</w:t>
      </w:r>
      <w:r w:rsidR="00492FDA" w:rsidRPr="00AC39E8">
        <w:t>hat are the main areas for improvement?</w:t>
      </w:r>
    </w:p>
    <w:p w14:paraId="3F6634A7" w14:textId="15DD717C" w:rsidR="00492FDA" w:rsidRPr="00AC39E8" w:rsidRDefault="00645C24" w:rsidP="005C2051">
      <w:pPr>
        <w:numPr>
          <w:ilvl w:val="0"/>
          <w:numId w:val="43"/>
        </w:numPr>
        <w:jc w:val="both"/>
      </w:pPr>
      <w:r>
        <w:t>a</w:t>
      </w:r>
      <w:r w:rsidR="00492FDA" w:rsidRPr="00AC39E8">
        <w:t>re the obligations in the SOCI Act clear?</w:t>
      </w:r>
    </w:p>
    <w:p w14:paraId="4EFEC688" w14:textId="0F53948C" w:rsidR="00492FDA" w:rsidRPr="00AC39E8" w:rsidRDefault="00645C24" w:rsidP="005C2051">
      <w:pPr>
        <w:numPr>
          <w:ilvl w:val="0"/>
          <w:numId w:val="43"/>
        </w:numPr>
        <w:jc w:val="both"/>
      </w:pPr>
      <w:r>
        <w:t>s</w:t>
      </w:r>
      <w:r w:rsidR="00492FDA" w:rsidRPr="00AC39E8">
        <w:t>uggestions to improve specific obligations</w:t>
      </w:r>
    </w:p>
    <w:p w14:paraId="1F131D69" w14:textId="1EBCA28A" w:rsidR="00492FDA" w:rsidRPr="00AC39E8" w:rsidRDefault="00645C24" w:rsidP="005C2051">
      <w:pPr>
        <w:numPr>
          <w:ilvl w:val="0"/>
          <w:numId w:val="43"/>
        </w:numPr>
        <w:jc w:val="both"/>
      </w:pPr>
      <w:r>
        <w:t>h</w:t>
      </w:r>
      <w:r w:rsidR="00492FDA" w:rsidRPr="00AC39E8">
        <w:t>ave you experienced issues with definitions?</w:t>
      </w:r>
    </w:p>
    <w:p w14:paraId="3B5BFBFE" w14:textId="2E59E19B" w:rsidR="00492FDA" w:rsidRPr="00AC39E8" w:rsidRDefault="00645C24" w:rsidP="005C2051">
      <w:pPr>
        <w:numPr>
          <w:ilvl w:val="0"/>
          <w:numId w:val="43"/>
        </w:numPr>
        <w:jc w:val="both"/>
      </w:pPr>
      <w:r>
        <w:t>w</w:t>
      </w:r>
      <w:r w:rsidR="00492FDA" w:rsidRPr="00AC39E8">
        <w:t>hich definitions cause issues and suggested improvements</w:t>
      </w:r>
    </w:p>
    <w:p w14:paraId="52DF179D" w14:textId="6C3FA53D" w:rsidR="00492FDA" w:rsidRPr="00AC39E8" w:rsidRDefault="00645C24" w:rsidP="005C2051">
      <w:pPr>
        <w:numPr>
          <w:ilvl w:val="0"/>
          <w:numId w:val="43"/>
        </w:numPr>
        <w:jc w:val="both"/>
      </w:pPr>
      <w:r>
        <w:t>a</w:t>
      </w:r>
      <w:r w:rsidR="00492FDA" w:rsidRPr="00AC39E8">
        <w:t>re penalties for non-compliance effective/adequate?</w:t>
      </w:r>
    </w:p>
    <w:p w14:paraId="5A9C1601" w14:textId="77777777" w:rsidR="00492FDA" w:rsidRPr="00AC39E8" w:rsidRDefault="00492FDA" w:rsidP="005C2051">
      <w:pPr>
        <w:jc w:val="both"/>
      </w:pPr>
    </w:p>
    <w:p w14:paraId="2178E88E" w14:textId="6260C3CC" w:rsidR="00492FDA" w:rsidRPr="00AC39E8" w:rsidRDefault="00492FDA" w:rsidP="005C2051">
      <w:pPr>
        <w:jc w:val="both"/>
      </w:pPr>
      <w:r w:rsidRPr="00AC39E8">
        <w:t xml:space="preserve">Based on the Mentimeter consultation results from </w:t>
      </w:r>
      <w:r w:rsidR="00EE05D4" w:rsidRPr="00AC39E8">
        <w:t xml:space="preserve">more than </w:t>
      </w:r>
      <w:r w:rsidRPr="00AC39E8">
        <w:t xml:space="preserve">460 attendees, the SOCI Act consultation reveals a concerning picture with some areas of qualified optimism. The following </w:t>
      </w:r>
      <w:r w:rsidR="009E057C" w:rsidRPr="00AC39E8">
        <w:t>w</w:t>
      </w:r>
      <w:r w:rsidRPr="00AC39E8">
        <w:t>ord</w:t>
      </w:r>
      <w:r w:rsidR="009E057C" w:rsidRPr="00AC39E8">
        <w:t xml:space="preserve"> </w:t>
      </w:r>
      <w:r w:rsidRPr="00AC39E8">
        <w:t>cloud typifies some of the responses to questions regarding attitudes towards the SOCI Act.</w:t>
      </w:r>
    </w:p>
    <w:p w14:paraId="28827A67" w14:textId="77777777" w:rsidR="00EE05D4" w:rsidRPr="00AC39E8" w:rsidRDefault="00EE05D4" w:rsidP="005C2051">
      <w:pPr>
        <w:jc w:val="both"/>
      </w:pPr>
    </w:p>
    <w:p w14:paraId="05667602" w14:textId="588E4A9D" w:rsidR="00492FDA" w:rsidRPr="00AC39E8" w:rsidRDefault="00064404" w:rsidP="00EE05D4">
      <w:pPr>
        <w:jc w:val="center"/>
      </w:pPr>
      <w:r w:rsidRPr="00AC39E8">
        <w:rPr>
          <w:noProof/>
        </w:rPr>
        <mc:AlternateContent>
          <mc:Choice Requires="wps">
            <w:drawing>
              <wp:anchor distT="0" distB="0" distL="114300" distR="114300" simplePos="0" relativeHeight="251905024" behindDoc="0" locked="0" layoutInCell="1" allowOverlap="1" wp14:anchorId="2554D69A" wp14:editId="1CF84D95">
                <wp:simplePos x="0" y="0"/>
                <wp:positionH relativeFrom="margin">
                  <wp:posOffset>9525</wp:posOffset>
                </wp:positionH>
                <wp:positionV relativeFrom="paragraph">
                  <wp:posOffset>2913380</wp:posOffset>
                </wp:positionV>
                <wp:extent cx="6702725" cy="431321"/>
                <wp:effectExtent l="0" t="0" r="0" b="0"/>
                <wp:wrapNone/>
                <wp:docPr id="1871483788" name="Text Box 1"/>
                <wp:cNvGraphicFramePr/>
                <a:graphic xmlns:a="http://schemas.openxmlformats.org/drawingml/2006/main">
                  <a:graphicData uri="http://schemas.microsoft.com/office/word/2010/wordprocessingShape">
                    <wps:wsp>
                      <wps:cNvSpPr txBox="1"/>
                      <wps:spPr>
                        <a:xfrm>
                          <a:off x="0" y="0"/>
                          <a:ext cx="6702725" cy="43132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353059E" w14:textId="77777777" w:rsidR="00880781" w:rsidRPr="005C2051" w:rsidRDefault="00880781" w:rsidP="00880781">
                            <w:pPr>
                              <w:jc w:val="both"/>
                              <w:rPr>
                                <w:i/>
                                <w:iCs/>
                                <w:sz w:val="20"/>
                                <w:szCs w:val="20"/>
                              </w:rPr>
                            </w:pPr>
                            <w:r w:rsidRPr="005C2051">
                              <w:rPr>
                                <w:b/>
                                <w:bCs/>
                                <w:sz w:val="20"/>
                                <w:szCs w:val="20"/>
                              </w:rPr>
                              <w:t>Figure 3:</w:t>
                            </w:r>
                            <w:r w:rsidRPr="005C2051">
                              <w:rPr>
                                <w:sz w:val="20"/>
                                <w:szCs w:val="20"/>
                              </w:rPr>
                              <w:t xml:space="preserve"> Answer to: From your experiences interacting with SOCI legislation, in one or two words how would you describe the SOCI Act and subordinate legislation?’</w:t>
                            </w:r>
                          </w:p>
                          <w:p w14:paraId="7B7ECC17" w14:textId="030B62E2" w:rsidR="00880781" w:rsidRPr="00AC39E8" w:rsidRDefault="00880781" w:rsidP="00880781">
                            <w:pPr>
                              <w:rPr>
                                <w:sz w:val="20"/>
                                <w:szCs w:val="20"/>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4D69A" id="_x0000_s1034" type="#_x0000_t202" style="position:absolute;left:0;text-align:left;margin-left:.75pt;margin-top:229.4pt;width:527.75pt;height:33.9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" filled="f" stroked="f" strokeweight="1pt">
                <v:stroke miterlimit="4"/>
                <v:textbox inset="4pt,4pt,4pt,4pt">
                  <w:txbxContent>
                    <w:p w14:paraId="6353059E" w14:textId="77777777" w:rsidR="00880781" w:rsidRPr="005C2051" w:rsidRDefault="00880781" w:rsidP="00880781">
                      <w:pPr>
                        <w:jc w:val="both"/>
                        <w:rPr>
                          <w:i/>
                          <w:iCs/>
                          <w:sz w:val="20"/>
                          <w:szCs w:val="20"/>
                        </w:rPr>
                      </w:pPr>
                      <w:r w:rsidRPr="005C2051">
                        <w:rPr>
                          <w:b/>
                          <w:bCs/>
                          <w:sz w:val="20"/>
                          <w:szCs w:val="20"/>
                        </w:rPr>
                        <w:t>Figure 3:</w:t>
                      </w:r>
                      <w:r w:rsidRPr="005C2051">
                        <w:rPr>
                          <w:sz w:val="20"/>
                          <w:szCs w:val="20"/>
                        </w:rPr>
                        <w:t xml:space="preserve"> Answer to: From your experiences interacting with SOCI legislation, in one or two words how would you describe the SOCI Act and subordinate legislation?’</w:t>
                      </w:r>
                    </w:p>
                    <w:p w14:paraId="7B7ECC17" w14:textId="030B62E2" w:rsidR="00880781" w:rsidRPr="00AC39E8" w:rsidRDefault="00880781" w:rsidP="00880781">
                      <w:pPr>
                        <w:rPr>
                          <w:sz w:val="20"/>
                          <w:szCs w:val="20"/>
                        </w:rPr>
                      </w:pPr>
                    </w:p>
                  </w:txbxContent>
                </v:textbox>
                <w10:wrap anchorx="margin"/>
              </v:shape>
            </w:pict>
          </mc:Fallback>
        </mc:AlternateContent>
      </w:r>
      <w:r w:rsidR="003A5BB2">
        <w:rPr>
          <w:noProof/>
        </w:rPr>
        <w:drawing>
          <wp:inline distT="0" distB="0" distL="0" distR="0" wp14:anchorId="65C04F3D" wp14:editId="3D0AB6AC">
            <wp:extent cx="4364990" cy="2870014"/>
            <wp:effectExtent l="0" t="0" r="0" b="6985"/>
            <wp:docPr id="6" name="Picture 5">
              <a:extLst xmlns:a="http://schemas.openxmlformats.org/drawingml/2006/main">
                <a:ext uri="{FF2B5EF4-FFF2-40B4-BE49-F238E27FC236}">
                  <a16:creationId xmlns:a16="http://schemas.microsoft.com/office/drawing/2014/main" id="{1597E659-42FF-DA80-DF64-3AE98FD26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597E659-42FF-DA80-DF64-3AE98FD266E0}"/>
                        </a:ext>
                      </a:extLst>
                    </pic:cNvPr>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0" y="0"/>
                      <a:ext cx="4382661" cy="2881633"/>
                    </a:xfrm>
                    <a:prstGeom prst="rect">
                      <a:avLst/>
                    </a:prstGeom>
                  </pic:spPr>
                </pic:pic>
              </a:graphicData>
            </a:graphic>
          </wp:inline>
        </w:drawing>
      </w:r>
    </w:p>
    <w:p w14:paraId="579C91A5" w14:textId="5B6F5149" w:rsidR="00880781" w:rsidRPr="00AC39E8" w:rsidRDefault="00880781" w:rsidP="00492FDA">
      <w:pPr>
        <w:jc w:val="both"/>
        <w:rPr>
          <w:i/>
          <w:iCs/>
        </w:rPr>
      </w:pPr>
    </w:p>
    <w:p w14:paraId="4427A5AA" w14:textId="77777777" w:rsidR="00064404" w:rsidRDefault="00064404" w:rsidP="005C2051">
      <w:pPr>
        <w:spacing w:before="120" w:after="120"/>
        <w:contextualSpacing/>
        <w:jc w:val="both"/>
      </w:pPr>
      <w:bookmarkStart w:id="44" w:name="_Toc219229768"/>
    </w:p>
    <w:p w14:paraId="698BA852" w14:textId="53A5E2B4" w:rsidR="00855763" w:rsidRPr="00AC39E8" w:rsidRDefault="00855763" w:rsidP="005C2051">
      <w:pPr>
        <w:spacing w:before="120" w:after="120"/>
        <w:contextualSpacing/>
        <w:jc w:val="both"/>
      </w:pPr>
      <w:r w:rsidRPr="00AC39E8">
        <w:t xml:space="preserve">As can be seen in Appendix H, the feedback is predominantly critical, with approximately 70% of sentiment towards the SOCI Act being negative. Many respondents used concepts of complexity such as </w:t>
      </w:r>
      <w:r w:rsidR="009D4747" w:rsidRPr="00AC39E8">
        <w:t>‘</w:t>
      </w:r>
      <w:r w:rsidRPr="00AC39E8">
        <w:t>complex</w:t>
      </w:r>
      <w:r w:rsidR="009D4747" w:rsidRPr="00AC39E8">
        <w:t>’, ‘</w:t>
      </w:r>
      <w:r w:rsidRPr="00AC39E8">
        <w:t>complicated</w:t>
      </w:r>
      <w:r w:rsidR="009D4747" w:rsidRPr="00AC39E8">
        <w:t>’,</w:t>
      </w:r>
      <w:r w:rsidRPr="00AC39E8">
        <w:t xml:space="preserve"> and </w:t>
      </w:r>
      <w:r w:rsidR="009D4747" w:rsidRPr="00AC39E8">
        <w:t>‘</w:t>
      </w:r>
      <w:r w:rsidRPr="00AC39E8">
        <w:t>confusin</w:t>
      </w:r>
      <w:r w:rsidR="009D4747" w:rsidRPr="00AC39E8">
        <w:t>g’,</w:t>
      </w:r>
      <w:r w:rsidRPr="00AC39E8">
        <w:t xml:space="preserve"> as their dominant descriptors across all sectors. Over half of respondents (118 out of 230) find the obligations unclear, and there's near-universal agreement that definitions are problematic, with 177 out of 217 respondents identifying issues. Terms like </w:t>
      </w:r>
      <w:r w:rsidR="009D4747" w:rsidRPr="00AC39E8">
        <w:t>‘</w:t>
      </w:r>
      <w:r w:rsidRPr="00AC39E8">
        <w:t>critical worker</w:t>
      </w:r>
      <w:r w:rsidR="009D4747" w:rsidRPr="00AC39E8">
        <w:t>’,</w:t>
      </w:r>
      <w:r w:rsidRPr="00AC39E8">
        <w:t xml:space="preserve"> </w:t>
      </w:r>
      <w:r w:rsidR="009D4747" w:rsidRPr="00AC39E8">
        <w:t>‘</w:t>
      </w:r>
      <w:r w:rsidRPr="00AC39E8">
        <w:t>protected information</w:t>
      </w:r>
      <w:r w:rsidR="009D4747" w:rsidRPr="00AC39E8">
        <w:t>’,</w:t>
      </w:r>
      <w:r w:rsidRPr="00AC39E8">
        <w:t xml:space="preserve"> and </w:t>
      </w:r>
      <w:r w:rsidR="009D4747" w:rsidRPr="00AC39E8">
        <w:t>‘</w:t>
      </w:r>
      <w:r w:rsidRPr="00AC39E8">
        <w:t>asset versus infrastructure</w:t>
      </w:r>
      <w:r w:rsidR="009D4747" w:rsidRPr="00AC39E8">
        <w:t>’</w:t>
      </w:r>
      <w:r w:rsidRPr="00AC39E8">
        <w:t xml:space="preserve"> are seen as ambiguous and inconsistent.</w:t>
      </w:r>
    </w:p>
    <w:p w14:paraId="7041B297" w14:textId="77777777" w:rsidR="00873AA7" w:rsidRPr="00AC39E8" w:rsidRDefault="00873AA7" w:rsidP="005C2051">
      <w:pPr>
        <w:spacing w:before="120" w:after="120"/>
        <w:contextualSpacing/>
        <w:jc w:val="both"/>
      </w:pPr>
    </w:p>
    <w:p w14:paraId="2DC531C6" w14:textId="1A7D2A12" w:rsidR="00855763" w:rsidRPr="00AC39E8" w:rsidRDefault="00855763" w:rsidP="005C2051">
      <w:pPr>
        <w:spacing w:before="120" w:after="120"/>
        <w:contextualSpacing/>
        <w:jc w:val="both"/>
      </w:pPr>
      <w:r w:rsidRPr="00AC39E8">
        <w:t xml:space="preserve">However, in discussion, it did not appear that there was any real philosophical disagreement with the need for the SOCI Act, and there was no suggestion that the </w:t>
      </w:r>
      <w:r w:rsidR="009D4747" w:rsidRPr="00AC39E8">
        <w:t xml:space="preserve">Department </w:t>
      </w:r>
      <w:r w:rsidRPr="00AC39E8">
        <w:t xml:space="preserve">did anything other than offer support and education. It was also seen as responsive and agile in meeting and offering solutions to issues that respondents did find complicated. There was a warmth towards </w:t>
      </w:r>
      <w:r w:rsidR="00645C24">
        <w:t xml:space="preserve">the Department </w:t>
      </w:r>
      <w:r w:rsidRPr="00AC39E8">
        <w:t>that is not displayed in the results attained here.</w:t>
      </w:r>
    </w:p>
    <w:p w14:paraId="2F6198C0" w14:textId="77777777" w:rsidR="00873AA7" w:rsidRPr="00AC39E8" w:rsidRDefault="00873AA7" w:rsidP="005C2051">
      <w:pPr>
        <w:spacing w:before="120" w:after="120"/>
        <w:contextualSpacing/>
        <w:jc w:val="both"/>
      </w:pPr>
    </w:p>
    <w:p w14:paraId="0113468F" w14:textId="49C663B9" w:rsidR="00855763" w:rsidRDefault="00855763" w:rsidP="005C2051">
      <w:pPr>
        <w:spacing w:before="120" w:after="120"/>
        <w:contextualSpacing/>
        <w:jc w:val="both"/>
      </w:pPr>
      <w:r w:rsidRPr="00AC39E8">
        <w:t xml:space="preserve">One major issue that I noted too was that respondents were not at all personally analytical of the need to protect Australian </w:t>
      </w:r>
      <w:r w:rsidR="009E057C" w:rsidRPr="00AC39E8">
        <w:t>c</w:t>
      </w:r>
      <w:r w:rsidRPr="00AC39E8">
        <w:t xml:space="preserve">ritical </w:t>
      </w:r>
      <w:r w:rsidR="009E057C" w:rsidRPr="00AC39E8">
        <w:t>i</w:t>
      </w:r>
      <w:r w:rsidRPr="00AC39E8">
        <w:t xml:space="preserve">nfrastructure and did not see that compliance with the </w:t>
      </w:r>
      <w:r w:rsidR="00151B57">
        <w:t xml:space="preserve">SOCI </w:t>
      </w:r>
      <w:r w:rsidRPr="00AC39E8">
        <w:t xml:space="preserve">Act was the price to pay for protecting </w:t>
      </w:r>
      <w:r w:rsidR="005C2051">
        <w:t>this</w:t>
      </w:r>
      <w:r w:rsidRPr="00AC39E8">
        <w:t xml:space="preserve"> infrastructure.  The majority of those who are deeply immersed in the issue of compliance with the SOCI Act do not seem to have an emotional connection to defending and protecting Australia and its citizens. The exceptions to this came from those whose background was Defence and </w:t>
      </w:r>
      <w:r w:rsidR="00151B57">
        <w:t>i</w:t>
      </w:r>
      <w:r w:rsidRPr="00AC39E8">
        <w:t>ntelligence. This issue is worthy of examination by the Department.</w:t>
      </w:r>
    </w:p>
    <w:p w14:paraId="438FED6F" w14:textId="77777777" w:rsidR="00645C24" w:rsidRPr="00AC39E8" w:rsidRDefault="00645C24" w:rsidP="005C2051">
      <w:pPr>
        <w:spacing w:before="120" w:after="120"/>
        <w:contextualSpacing/>
        <w:jc w:val="both"/>
      </w:pPr>
    </w:p>
    <w:p w14:paraId="5B869651" w14:textId="31774E3B" w:rsidR="00855763" w:rsidRPr="00AC39E8" w:rsidRDefault="00855763" w:rsidP="005C2051">
      <w:pPr>
        <w:spacing w:before="120" w:after="120"/>
        <w:contextualSpacing/>
        <w:jc w:val="both"/>
      </w:pPr>
      <w:r w:rsidRPr="00AC39E8">
        <w:t>Chapter 2, where international legislation is examined, details the</w:t>
      </w:r>
      <w:r w:rsidR="006E1521">
        <w:t xml:space="preserve"> fairly</w:t>
      </w:r>
      <w:r w:rsidRPr="00AC39E8">
        <w:t xml:space="preserve"> </w:t>
      </w:r>
      <w:r w:rsidR="006E1521" w:rsidRPr="00AC39E8">
        <w:t>well-known</w:t>
      </w:r>
      <w:r w:rsidRPr="00AC39E8">
        <w:t xml:space="preserve"> UK perspective of taking a social cohesion lens to </w:t>
      </w:r>
      <w:r w:rsidR="009E057C" w:rsidRPr="00AC39E8">
        <w:t>c</w:t>
      </w:r>
      <w:r w:rsidRPr="00AC39E8">
        <w:t xml:space="preserve">ritical </w:t>
      </w:r>
      <w:r w:rsidR="009E057C" w:rsidRPr="00AC39E8">
        <w:t>i</w:t>
      </w:r>
      <w:r w:rsidRPr="00AC39E8">
        <w:t>nfrastructure protection and this could be considered in Australia too. We can note that the Australian government has tried to deal with the issue of energy poverty in an era of transition to renewables and it might be possible to harness some of this impetus to encourage a transition</w:t>
      </w:r>
      <w:r w:rsidR="00151B57">
        <w:t>.</w:t>
      </w:r>
    </w:p>
    <w:p w14:paraId="4F8F2F35" w14:textId="77777777" w:rsidR="00873AA7" w:rsidRPr="00AC39E8" w:rsidRDefault="00873AA7" w:rsidP="005C2051">
      <w:pPr>
        <w:spacing w:before="120" w:after="120"/>
        <w:contextualSpacing/>
        <w:jc w:val="both"/>
      </w:pPr>
    </w:p>
    <w:p w14:paraId="55418E5F" w14:textId="11B59902" w:rsidR="00855763" w:rsidRPr="00AC39E8" w:rsidRDefault="00855763" w:rsidP="005C2051">
      <w:pPr>
        <w:spacing w:before="120" w:after="120"/>
        <w:contextualSpacing/>
        <w:jc w:val="both"/>
      </w:pPr>
      <w:r w:rsidRPr="00AC39E8">
        <w:t xml:space="preserve">There are some constructive elements worth noting. A small minority (around 10%) described the </w:t>
      </w:r>
      <w:r w:rsidR="00645C24">
        <w:t xml:space="preserve">SOCI </w:t>
      </w:r>
      <w:r w:rsidRPr="00AC39E8">
        <w:t xml:space="preserve">Act positively as </w:t>
      </w:r>
      <w:r w:rsidR="005C2051">
        <w:t>‘</w:t>
      </w:r>
      <w:r w:rsidRPr="00AC39E8">
        <w:t>risk-based,</w:t>
      </w:r>
      <w:r w:rsidR="005C2051">
        <w:t>’</w:t>
      </w:r>
      <w:r w:rsidRPr="00AC39E8">
        <w:t xml:space="preserve"> </w:t>
      </w:r>
      <w:r w:rsidR="005C2051">
        <w:t>‘</w:t>
      </w:r>
      <w:r w:rsidRPr="00AC39E8">
        <w:t>a good start,</w:t>
      </w:r>
      <w:r w:rsidR="005C2051">
        <w:t>’</w:t>
      </w:r>
      <w:r w:rsidRPr="00AC39E8">
        <w:t xml:space="preserve"> or </w:t>
      </w:r>
      <w:r w:rsidR="005C2051">
        <w:t>‘</w:t>
      </w:r>
      <w:r w:rsidRPr="00AC39E8">
        <w:t>evolving,</w:t>
      </w:r>
      <w:r w:rsidR="005C2051">
        <w:t>’</w:t>
      </w:r>
      <w:r w:rsidRPr="00AC39E8">
        <w:t xml:space="preserve"> suggesting some see potential in its foundational approach (see Appendix H). Respondents provided detailed, thoughtful suggestions for improvement, indicating genuine engagement rather than dismissal. The top priorities include simplification, sector-specific guidance, clearer definitions, practical templates and examples, reduced duplication, stronger physical security standards, better funding support, and improved accountability mechanisms.</w:t>
      </w:r>
    </w:p>
    <w:p w14:paraId="481556EA" w14:textId="77777777" w:rsidR="00873AA7" w:rsidRPr="00AC39E8" w:rsidRDefault="00873AA7" w:rsidP="005C2051">
      <w:pPr>
        <w:spacing w:before="120" w:after="120"/>
        <w:contextualSpacing/>
        <w:jc w:val="both"/>
      </w:pPr>
    </w:p>
    <w:p w14:paraId="4EFFBBDC" w14:textId="6F4357D0" w:rsidR="00855763" w:rsidRPr="00AC39E8" w:rsidRDefault="00855763" w:rsidP="005C2051">
      <w:pPr>
        <w:spacing w:before="120" w:after="120"/>
        <w:contextualSpacing/>
        <w:jc w:val="both"/>
      </w:pPr>
      <w:r w:rsidRPr="00AC39E8">
        <w:t xml:space="preserve">Stakeholders appear to want the </w:t>
      </w:r>
      <w:r w:rsidR="00645C24">
        <w:t xml:space="preserve">SOCI </w:t>
      </w:r>
      <w:r w:rsidRPr="00AC39E8">
        <w:t>Act to succeed, and these results show a call for it to move from being compliance-driven to outcome-driven, with real security uplift as the goal. The breadth of feedback across sectors (energy, government, transport, health, water, and others) shows widespread investment in supporting its development, and there is appetite for international alignment with standards like ISO and NIST and harmonisation with international industry partners and governments</w:t>
      </w:r>
      <w:r w:rsidR="00151B57">
        <w:t>.</w:t>
      </w:r>
    </w:p>
    <w:p w14:paraId="1A900A04" w14:textId="77777777" w:rsidR="00873AA7" w:rsidRPr="00AC39E8" w:rsidRDefault="00873AA7" w:rsidP="005C2051">
      <w:pPr>
        <w:spacing w:before="120" w:after="120"/>
        <w:contextualSpacing/>
        <w:jc w:val="both"/>
      </w:pPr>
    </w:p>
    <w:p w14:paraId="43D6CF99" w14:textId="0262486A" w:rsidR="00855763" w:rsidRPr="00AC39E8" w:rsidRDefault="00855763" w:rsidP="005C2051">
      <w:pPr>
        <w:spacing w:before="120" w:after="120"/>
        <w:contextualSpacing/>
        <w:jc w:val="both"/>
      </w:pPr>
      <w:r w:rsidRPr="00AC39E8">
        <w:t xml:space="preserve">The perception that the Act is </w:t>
      </w:r>
      <w:r w:rsidR="009D4747" w:rsidRPr="00AC39E8">
        <w:t>‘t</w:t>
      </w:r>
      <w:r w:rsidRPr="00AC39E8">
        <w:t>oothless</w:t>
      </w:r>
      <w:r w:rsidR="009D4747" w:rsidRPr="00AC39E8">
        <w:t>’</w:t>
      </w:r>
      <w:r w:rsidRPr="00AC39E8">
        <w:t xml:space="preserve"> is pervasive. When asked if penalties are effective, the overwhelming majority said no, with comments like</w:t>
      </w:r>
      <w:r w:rsidR="009D4747" w:rsidRPr="00AC39E8">
        <w:t>; ‘</w:t>
      </w:r>
      <w:r w:rsidRPr="00AC39E8">
        <w:t>what penalties?</w:t>
      </w:r>
      <w:r w:rsidR="009D4747" w:rsidRPr="00AC39E8">
        <w:t>’</w:t>
      </w:r>
      <w:r w:rsidRPr="00AC39E8">
        <w:t xml:space="preserve">, </w:t>
      </w:r>
      <w:r w:rsidR="009D4747" w:rsidRPr="00AC39E8">
        <w:t>‘</w:t>
      </w:r>
      <w:r w:rsidRPr="00AC39E8">
        <w:t>not enforced</w:t>
      </w:r>
      <w:r w:rsidR="009D4747" w:rsidRPr="00AC39E8">
        <w:t>’,</w:t>
      </w:r>
      <w:r w:rsidRPr="00AC39E8">
        <w:t xml:space="preserve"> and </w:t>
      </w:r>
      <w:r w:rsidR="009D4747" w:rsidRPr="00AC39E8">
        <w:t>‘</w:t>
      </w:r>
      <w:r w:rsidRPr="00AC39E8">
        <w:t xml:space="preserve">easier to pay </w:t>
      </w:r>
      <w:r w:rsidR="009D4747" w:rsidRPr="00AC39E8">
        <w:t xml:space="preserve">a </w:t>
      </w:r>
      <w:r w:rsidRPr="00AC39E8">
        <w:t>fine than comply.</w:t>
      </w:r>
      <w:r w:rsidR="009D4747" w:rsidRPr="00AC39E8">
        <w:t>’</w:t>
      </w:r>
      <w:r w:rsidRPr="00AC39E8">
        <w:t xml:space="preserve"> This lack of enforcement appears to have bred cynicism among employees, with stakeholders noting that </w:t>
      </w:r>
      <w:r w:rsidR="00645C24">
        <w:t>b</w:t>
      </w:r>
      <w:r w:rsidRPr="00AC39E8">
        <w:t xml:space="preserve">oards simply do not care about compliance. </w:t>
      </w:r>
    </w:p>
    <w:p w14:paraId="13F18DAA" w14:textId="77777777" w:rsidR="00873AA7" w:rsidRPr="00AC39E8" w:rsidRDefault="00873AA7" w:rsidP="005C2051">
      <w:pPr>
        <w:spacing w:before="120" w:after="120"/>
        <w:contextualSpacing/>
        <w:jc w:val="both"/>
      </w:pPr>
    </w:p>
    <w:p w14:paraId="22E6F0E8" w14:textId="5B3B84BE" w:rsidR="00855763" w:rsidRPr="00AC39E8" w:rsidRDefault="00855763" w:rsidP="005C2051">
      <w:pPr>
        <w:spacing w:before="120" w:after="120"/>
        <w:contextualSpacing/>
        <w:jc w:val="both"/>
      </w:pPr>
      <w:r w:rsidRPr="00AC39E8">
        <w:t xml:space="preserve">In my experience of over twenty years plus, this attitude towards </w:t>
      </w:r>
      <w:r w:rsidR="009D4747" w:rsidRPr="00AC39E8">
        <w:t>b</w:t>
      </w:r>
      <w:r w:rsidRPr="00AC39E8">
        <w:t xml:space="preserve">oards and their lack of care has always existed among </w:t>
      </w:r>
      <w:r w:rsidR="009D4747" w:rsidRPr="00AC39E8">
        <w:t>c</w:t>
      </w:r>
      <w:r w:rsidRPr="00AC39E8">
        <w:t xml:space="preserve">ritical </w:t>
      </w:r>
      <w:r w:rsidR="009D4747" w:rsidRPr="00AC39E8">
        <w:t>i</w:t>
      </w:r>
      <w:r w:rsidRPr="00AC39E8">
        <w:t xml:space="preserve">nfrastructure employees. Australia has always taken a position of encouraging </w:t>
      </w:r>
      <w:r w:rsidR="00645C24">
        <w:t>b</w:t>
      </w:r>
      <w:r w:rsidRPr="00AC39E8">
        <w:t xml:space="preserve">oards towards compliance rather than applying penalties. It does appear that a wide range of participants with very varied roles in the </w:t>
      </w:r>
      <w:r w:rsidR="009D4747" w:rsidRPr="00AC39E8">
        <w:t>c</w:t>
      </w:r>
      <w:r w:rsidRPr="00AC39E8">
        <w:t xml:space="preserve">ritical </w:t>
      </w:r>
      <w:r w:rsidR="009D4747" w:rsidRPr="00AC39E8">
        <w:t>i</w:t>
      </w:r>
      <w:r w:rsidRPr="00AC39E8">
        <w:t>nfrastructure sector is asking for explicit regulation and the application of penalties for non-compliance.</w:t>
      </w:r>
    </w:p>
    <w:p w14:paraId="57622F6D" w14:textId="77777777" w:rsidR="00873AA7" w:rsidRPr="00AC39E8" w:rsidRDefault="00873AA7" w:rsidP="005C2051">
      <w:pPr>
        <w:spacing w:before="120" w:after="120"/>
        <w:contextualSpacing/>
        <w:jc w:val="both"/>
      </w:pPr>
    </w:p>
    <w:p w14:paraId="10B4C355" w14:textId="132655E3" w:rsidR="00855763" w:rsidRPr="00AC39E8" w:rsidRDefault="00855763" w:rsidP="005C2051">
      <w:pPr>
        <w:spacing w:before="120" w:after="120"/>
        <w:contextualSpacing/>
        <w:jc w:val="both"/>
      </w:pPr>
      <w:r w:rsidRPr="00AC39E8">
        <w:t xml:space="preserve">Many respondents do not believe the </w:t>
      </w:r>
      <w:r w:rsidR="00645C24">
        <w:t xml:space="preserve">SOCI </w:t>
      </w:r>
      <w:r w:rsidRPr="00AC39E8">
        <w:t>Act is equipped to handle emerging threats. They see it as too reactive, too slow compared to evolving risks, and overly focused on cyber security while neglecting physical and personnel security. The legislation is also critici</w:t>
      </w:r>
      <w:r w:rsidR="00E54F86" w:rsidRPr="00AC39E8">
        <w:t>s</w:t>
      </w:r>
      <w:r w:rsidRPr="00AC39E8">
        <w:t xml:space="preserve">ed for duplication and fragmentation, overlapping with other Acts like the </w:t>
      </w:r>
      <w:r w:rsidR="00645C24" w:rsidRPr="00645C24">
        <w:rPr>
          <w:i/>
          <w:iCs/>
        </w:rPr>
        <w:t>Telecommunications Act 1997</w:t>
      </w:r>
      <w:r w:rsidRPr="00AC39E8">
        <w:t xml:space="preserve">, </w:t>
      </w:r>
      <w:r w:rsidR="004F3E12">
        <w:t>PSPF</w:t>
      </w:r>
      <w:r w:rsidRPr="00AC39E8">
        <w:t xml:space="preserve"> and various state rules, without proper integration.</w:t>
      </w:r>
    </w:p>
    <w:p w14:paraId="77C5A2F4" w14:textId="77777777" w:rsidR="00873AA7" w:rsidRPr="00AC39E8" w:rsidRDefault="00873AA7" w:rsidP="005C2051">
      <w:pPr>
        <w:spacing w:before="120" w:after="120"/>
        <w:contextualSpacing/>
        <w:jc w:val="both"/>
      </w:pPr>
    </w:p>
    <w:p w14:paraId="01B65F90" w14:textId="59D1F4CF" w:rsidR="00855763" w:rsidRPr="00AC39E8" w:rsidRDefault="00855763" w:rsidP="005C2051">
      <w:pPr>
        <w:spacing w:before="120" w:after="120"/>
        <w:contextualSpacing/>
        <w:jc w:val="both"/>
      </w:pPr>
      <w:r w:rsidRPr="00AC39E8">
        <w:t xml:space="preserve">There is wide belief internationally, as well as in the research underpinning this review, that it is currently, and in the foreseeable future, going to be very difficult to manage physical security in an era of AI, quantum and drones. This issue though does point to at least the restructure of the </w:t>
      </w:r>
      <w:r w:rsidR="00347094">
        <w:t xml:space="preserve">SOCI </w:t>
      </w:r>
      <w:r w:rsidRPr="00AC39E8">
        <w:t xml:space="preserve">Act as it now stands, separating legislation and rules and providing a handbook (or guidebook) so as to have a SOCI Act with a minimal and generic legislation, simple dynamic rules and contextual guidance on each new asset class, and the means by which </w:t>
      </w:r>
      <w:r w:rsidR="00064404">
        <w:t>all-hazards</w:t>
      </w:r>
      <w:r w:rsidRPr="00AC39E8">
        <w:t xml:space="preserve"> risks to the asset may</w:t>
      </w:r>
      <w:r w:rsidR="00064404">
        <w:t xml:space="preserve"> </w:t>
      </w:r>
      <w:r w:rsidRPr="00AC39E8">
        <w:t>be handled.</w:t>
      </w:r>
    </w:p>
    <w:p w14:paraId="280FB552" w14:textId="77777777" w:rsidR="00873AA7" w:rsidRPr="00AC39E8" w:rsidRDefault="00873AA7" w:rsidP="005C2051">
      <w:pPr>
        <w:spacing w:before="120" w:after="120"/>
        <w:contextualSpacing/>
        <w:jc w:val="both"/>
      </w:pPr>
    </w:p>
    <w:p w14:paraId="4C7CB5F5" w14:textId="474FFC4D" w:rsidR="00855763" w:rsidRPr="00AC39E8" w:rsidRDefault="00855763" w:rsidP="005C2051">
      <w:pPr>
        <w:spacing w:before="120" w:after="120"/>
        <w:contextualSpacing/>
        <w:jc w:val="both"/>
      </w:pPr>
      <w:r w:rsidRPr="00AC39E8">
        <w:t>Thus</w:t>
      </w:r>
      <w:r w:rsidR="006E1521">
        <w:t>,</w:t>
      </w:r>
      <w:r w:rsidRPr="00AC39E8">
        <w:t xml:space="preserve"> while the </w:t>
      </w:r>
      <w:r w:rsidR="00347094">
        <w:t xml:space="preserve">SOCI </w:t>
      </w:r>
      <w:r w:rsidRPr="00AC39E8">
        <w:t xml:space="preserve">Act started with good intentions, its execution, as viewed by a large </w:t>
      </w:r>
      <w:r w:rsidR="00920C34">
        <w:t>t</w:t>
      </w:r>
      <w:r w:rsidRPr="00AC39E8">
        <w:t xml:space="preserve">own </w:t>
      </w:r>
      <w:r w:rsidR="00920C34">
        <w:t>h</w:t>
      </w:r>
      <w:r w:rsidRPr="00AC39E8">
        <w:t>all meeting and various T</w:t>
      </w:r>
      <w:r w:rsidR="00521B89" w:rsidRPr="00AC39E8">
        <w:t xml:space="preserve">ISN </w:t>
      </w:r>
      <w:r w:rsidRPr="00AC39E8">
        <w:t xml:space="preserve">leaders, has created more confusion than clarity, and without serious restructure of how the legislation is presented and some simplification to its operation, the development of enforcement mechanisms, and practical guidance, it risks remaining ineffective in a time of growing geo-political disruption and, as presented in a modern literature review in Chapter 2, may struggle to deal with the risks of cyber breach of </w:t>
      </w:r>
      <w:r w:rsidR="009D4747" w:rsidRPr="00AC39E8">
        <w:t>c</w:t>
      </w:r>
      <w:r w:rsidRPr="00AC39E8">
        <w:t xml:space="preserve">ritical </w:t>
      </w:r>
      <w:r w:rsidR="009D4747" w:rsidRPr="00AC39E8">
        <w:t>i</w:t>
      </w:r>
      <w:r w:rsidRPr="00AC39E8">
        <w:t>nfrastructure and development in :</w:t>
      </w:r>
    </w:p>
    <w:p w14:paraId="675D5D02" w14:textId="275E63DA" w:rsidR="00855763" w:rsidRPr="00AC39E8" w:rsidRDefault="00EE05D4" w:rsidP="005C2051">
      <w:pPr>
        <w:numPr>
          <w:ilvl w:val="0"/>
          <w:numId w:val="44"/>
        </w:numPr>
        <w:spacing w:before="120" w:after="120"/>
        <w:ind w:left="1088" w:hanging="357"/>
        <w:contextualSpacing/>
        <w:jc w:val="both"/>
      </w:pPr>
      <w:r w:rsidRPr="00AC39E8">
        <w:rPr>
          <w:b/>
        </w:rPr>
        <w:t>i</w:t>
      </w:r>
      <w:r w:rsidR="00855763" w:rsidRPr="00AC39E8">
        <w:rPr>
          <w:b/>
        </w:rPr>
        <w:t xml:space="preserve">nterconnected </w:t>
      </w:r>
      <w:r w:rsidRPr="00AC39E8">
        <w:rPr>
          <w:b/>
        </w:rPr>
        <w:t>t</w:t>
      </w:r>
      <w:r w:rsidR="00855763" w:rsidRPr="00AC39E8">
        <w:rPr>
          <w:b/>
        </w:rPr>
        <w:t xml:space="preserve">hreats: </w:t>
      </w:r>
      <w:r w:rsidRPr="00AC39E8">
        <w:t>c</w:t>
      </w:r>
      <w:r w:rsidR="00855763" w:rsidRPr="00AC39E8">
        <w:t>yber and physical threats increasingly overlap and compound</w:t>
      </w:r>
    </w:p>
    <w:p w14:paraId="03C600E1" w14:textId="6AF53ABF" w:rsidR="00855763" w:rsidRPr="00AC39E8" w:rsidRDefault="00EE05D4" w:rsidP="005C2051">
      <w:pPr>
        <w:numPr>
          <w:ilvl w:val="0"/>
          <w:numId w:val="44"/>
        </w:numPr>
        <w:spacing w:before="120" w:after="120"/>
        <w:ind w:left="1088" w:hanging="357"/>
        <w:contextualSpacing/>
        <w:jc w:val="both"/>
      </w:pPr>
      <w:r w:rsidRPr="00AC39E8">
        <w:rPr>
          <w:b/>
        </w:rPr>
        <w:t>t</w:t>
      </w:r>
      <w:r w:rsidR="00855763" w:rsidRPr="00AC39E8">
        <w:rPr>
          <w:b/>
        </w:rPr>
        <w:t xml:space="preserve">echnology </w:t>
      </w:r>
      <w:r w:rsidRPr="00AC39E8">
        <w:rPr>
          <w:b/>
        </w:rPr>
        <w:t>d</w:t>
      </w:r>
      <w:r w:rsidR="00855763" w:rsidRPr="00AC39E8">
        <w:rPr>
          <w:b/>
        </w:rPr>
        <w:t xml:space="preserve">ependencies: </w:t>
      </w:r>
      <w:r w:rsidRPr="00AC39E8">
        <w:t>m</w:t>
      </w:r>
      <w:r w:rsidR="00855763" w:rsidRPr="00AC39E8">
        <w:t>odern critical infrastructure relies on cyber-physical systems</w:t>
      </w:r>
    </w:p>
    <w:p w14:paraId="5E1C6179" w14:textId="0BB426D9" w:rsidR="00855763" w:rsidRPr="00AC39E8" w:rsidRDefault="00EE05D4" w:rsidP="005C2051">
      <w:pPr>
        <w:numPr>
          <w:ilvl w:val="0"/>
          <w:numId w:val="44"/>
        </w:numPr>
        <w:spacing w:before="120" w:after="120"/>
        <w:ind w:left="1088" w:hanging="357"/>
        <w:jc w:val="both"/>
      </w:pPr>
      <w:r w:rsidRPr="00AC39E8">
        <w:rPr>
          <w:b/>
        </w:rPr>
        <w:t>c</w:t>
      </w:r>
      <w:r w:rsidR="00855763" w:rsidRPr="00AC39E8">
        <w:rPr>
          <w:b/>
        </w:rPr>
        <w:t xml:space="preserve">ascading </w:t>
      </w:r>
      <w:r w:rsidRPr="00AC39E8">
        <w:rPr>
          <w:b/>
        </w:rPr>
        <w:t>i</w:t>
      </w:r>
      <w:r w:rsidR="00855763" w:rsidRPr="00AC39E8">
        <w:rPr>
          <w:b/>
        </w:rPr>
        <w:t xml:space="preserve">mpacts: </w:t>
      </w:r>
      <w:r w:rsidR="00347094" w:rsidRPr="006E1521">
        <w:rPr>
          <w:bCs/>
        </w:rPr>
        <w:t>i</w:t>
      </w:r>
      <w:r w:rsidR="00855763" w:rsidRPr="00AC39E8">
        <w:t>ncidents in one domain rapidly affect others</w:t>
      </w:r>
      <w:r w:rsidRPr="00AC39E8">
        <w:t>.</w:t>
      </w:r>
    </w:p>
    <w:p w14:paraId="59B6AE37" w14:textId="6FA4219C" w:rsidR="001B3309" w:rsidRPr="00151B57" w:rsidRDefault="001B3309" w:rsidP="00F75A4C">
      <w:pPr>
        <w:spacing w:before="240" w:after="120"/>
        <w:rPr>
          <w:rFonts w:cs="Times New Roman (Body CS)"/>
          <w:caps/>
          <w:color w:val="1A6079" w:themeColor="accent4" w:themeShade="BF"/>
          <w:spacing w:val="40"/>
          <w:sz w:val="48"/>
          <w:szCs w:val="48"/>
        </w:rPr>
      </w:pPr>
      <w:r w:rsidRPr="00151B57">
        <w:rPr>
          <w:rFonts w:cs="Times New Roman (Body CS)"/>
          <w:caps/>
          <w:color w:val="1A6079" w:themeColor="accent4" w:themeShade="BF"/>
          <w:spacing w:val="40"/>
          <w:sz w:val="48"/>
          <w:szCs w:val="48"/>
        </w:rPr>
        <w:t>Consolidation of Survey Results</w:t>
      </w:r>
      <w:bookmarkEnd w:id="44"/>
    </w:p>
    <w:p w14:paraId="2DCABD84" w14:textId="32288AE4" w:rsidR="00855763" w:rsidRPr="00AC39E8" w:rsidRDefault="00855763" w:rsidP="00855763">
      <w:r w:rsidRPr="00AC39E8">
        <w:t>Detailed survey results are presented in Appendices C and J. Surveys were offered to the TISN Townhall, REAG, SCEAG, TISN Government and TISN Leadership cohorts who had taken part in Mentimeter survey and discussion so as to develop a richer picture of opinions held. A total of 89 people responded. However, some questions were not mandatory for participants to answer, and therefore the responses are not indicative of the full cohort of respondents. Questions asked were as follows, and parallel those in the Mentimeter survey (above) with opportunity given to supply a more detailed answer.</w:t>
      </w:r>
    </w:p>
    <w:p w14:paraId="4EF788BC" w14:textId="77777777" w:rsidR="00155DF5" w:rsidRPr="00AC39E8" w:rsidRDefault="00155DF5" w:rsidP="00B7244E"/>
    <w:p w14:paraId="05F4F6AB" w14:textId="5F8804FD" w:rsidR="004E6158" w:rsidRPr="00AC39E8" w:rsidRDefault="004E6158" w:rsidP="00B7244E">
      <w:pPr>
        <w:rPr>
          <w:b/>
          <w:bCs/>
        </w:rPr>
      </w:pPr>
      <w:r w:rsidRPr="00AC39E8">
        <w:rPr>
          <w:b/>
          <w:bCs/>
        </w:rPr>
        <w:t xml:space="preserve">Table 6: Survey </w:t>
      </w:r>
      <w:r w:rsidR="00F75A4C">
        <w:rPr>
          <w:b/>
          <w:bCs/>
        </w:rPr>
        <w:t>Q</w:t>
      </w:r>
      <w:r w:rsidRPr="00AC39E8">
        <w:rPr>
          <w:b/>
          <w:bCs/>
        </w:rPr>
        <w:t>uestions</w:t>
      </w:r>
    </w:p>
    <w:tbl>
      <w:tblPr>
        <w:tblW w:w="0" w:type="auto"/>
        <w:tblLayout w:type="fixed"/>
        <w:tblCellMar>
          <w:left w:w="0" w:type="dxa"/>
          <w:right w:w="0" w:type="dxa"/>
        </w:tblCellMar>
        <w:tblLook w:val="0600" w:firstRow="0" w:lastRow="0" w:firstColumn="0" w:lastColumn="0" w:noHBand="1" w:noVBand="1"/>
      </w:tblPr>
      <w:tblGrid>
        <w:gridCol w:w="10773"/>
      </w:tblGrid>
      <w:tr w:rsidR="001B3309" w:rsidRPr="00AC39E8" w14:paraId="264B6137" w14:textId="77777777" w:rsidTr="004E6158">
        <w:trPr>
          <w:trHeight w:val="383"/>
        </w:trPr>
        <w:tc>
          <w:tcPr>
            <w:tcW w:w="10773" w:type="dxa"/>
            <w:tcBorders>
              <w:top w:val="single" w:sz="24" w:space="0" w:color="FFFFFF" w:themeColor="background1"/>
              <w:bottom w:val="single" w:sz="24" w:space="0" w:color="2381A2" w:themeColor="accent4"/>
            </w:tcBorders>
            <w:vAlign w:val="center"/>
          </w:tcPr>
          <w:p w14:paraId="15778C3B" w14:textId="05BE7270" w:rsidR="001B3309" w:rsidRPr="00AC39E8" w:rsidRDefault="00106F1E" w:rsidP="0033295A">
            <w:pPr>
              <w:rPr>
                <w:b/>
              </w:rPr>
            </w:pPr>
            <w:r>
              <w:rPr>
                <w:b/>
              </w:rPr>
              <w:t xml:space="preserve">Survey </w:t>
            </w:r>
            <w:r w:rsidR="006163E0">
              <w:rPr>
                <w:b/>
              </w:rPr>
              <w:t>q</w:t>
            </w:r>
            <w:r>
              <w:rPr>
                <w:b/>
              </w:rPr>
              <w:t>uestions</w:t>
            </w:r>
          </w:p>
        </w:tc>
      </w:tr>
      <w:tr w:rsidR="001B3309" w:rsidRPr="00AC39E8" w14:paraId="13DA0729" w14:textId="77777777" w:rsidTr="0033295A">
        <w:trPr>
          <w:trHeight w:val="383"/>
        </w:trPr>
        <w:tc>
          <w:tcPr>
            <w:tcW w:w="10773" w:type="dxa"/>
            <w:tcBorders>
              <w:top w:val="single" w:sz="24" w:space="0" w:color="2381A2" w:themeColor="accent4"/>
              <w:bottom w:val="single" w:sz="8" w:space="0" w:color="D6D5D5" w:themeColor="background2"/>
            </w:tcBorders>
            <w:vAlign w:val="center"/>
          </w:tcPr>
          <w:p w14:paraId="7D4C9A62" w14:textId="77777777" w:rsidR="00F75A4C" w:rsidRDefault="00F75A4C" w:rsidP="001B3309">
            <w:pPr>
              <w:rPr>
                <w:b/>
                <w:bCs/>
              </w:rPr>
            </w:pPr>
          </w:p>
          <w:p w14:paraId="77AB5B0E" w14:textId="5117134F" w:rsidR="00106F1E" w:rsidRDefault="00106F1E" w:rsidP="001B3309">
            <w:pPr>
              <w:rPr>
                <w:b/>
                <w:bCs/>
              </w:rPr>
            </w:pPr>
            <w:r w:rsidRPr="00AC39E8">
              <w:rPr>
                <w:b/>
                <w:bCs/>
              </w:rPr>
              <w:t>Section 1: Achievement of Intended Objectives</w:t>
            </w:r>
          </w:p>
          <w:p w14:paraId="5D664ABE" w14:textId="77777777" w:rsidR="00F75A4C" w:rsidRDefault="00F75A4C" w:rsidP="001B3309">
            <w:pPr>
              <w:rPr>
                <w:rFonts w:eastAsia="Times New Roman" w:cs="Calibri"/>
                <w:szCs w:val="22"/>
                <w:lang w:eastAsia="en-GB"/>
              </w:rPr>
            </w:pPr>
          </w:p>
          <w:p w14:paraId="2A488D9E" w14:textId="3EDB21C5" w:rsidR="001B3309" w:rsidRPr="00AC39E8" w:rsidRDefault="001B3309" w:rsidP="001B3309">
            <w:pPr>
              <w:rPr>
                <w:rFonts w:eastAsia="Times New Roman" w:cs="Calibri"/>
                <w:szCs w:val="22"/>
                <w:lang w:eastAsia="en-GB"/>
              </w:rPr>
            </w:pPr>
            <w:r w:rsidRPr="00AC39E8">
              <w:rPr>
                <w:rFonts w:eastAsia="Times New Roman" w:cs="Calibri"/>
                <w:szCs w:val="22"/>
                <w:lang w:eastAsia="en-GB"/>
              </w:rPr>
              <w:t>1</w:t>
            </w:r>
            <w:r w:rsidR="00597149" w:rsidRPr="00AC39E8">
              <w:rPr>
                <w:rFonts w:eastAsia="Times New Roman" w:cs="Calibri"/>
                <w:szCs w:val="22"/>
                <w:lang w:eastAsia="en-GB"/>
              </w:rPr>
              <w:t xml:space="preserve">. </w:t>
            </w:r>
            <w:r w:rsidRPr="00AC39E8">
              <w:rPr>
                <w:rFonts w:eastAsia="Times New Roman" w:cs="Calibri"/>
                <w:szCs w:val="22"/>
                <w:lang w:eastAsia="en-GB"/>
              </w:rPr>
              <w:t>To what extent has the SOCI Act improved the security and resilience of your organisation’s critical infrastructure?</w:t>
            </w:r>
          </w:p>
          <w:p w14:paraId="3C6DB1DA" w14:textId="1029BD0A" w:rsidR="001B3309" w:rsidRPr="00AC39E8" w:rsidRDefault="001B3309" w:rsidP="001B3309">
            <w:pPr>
              <w:rPr>
                <w:rFonts w:eastAsia="Times New Roman" w:cs="Calibri"/>
                <w:szCs w:val="22"/>
                <w:lang w:eastAsia="en-GB"/>
              </w:rPr>
            </w:pPr>
            <w:r w:rsidRPr="00AC39E8">
              <w:rPr>
                <w:rFonts w:eastAsia="Times New Roman" w:cs="Calibri"/>
                <w:szCs w:val="22"/>
                <w:lang w:eastAsia="en-GB"/>
              </w:rPr>
              <w:t>2</w:t>
            </w:r>
            <w:r w:rsidR="00597149" w:rsidRPr="00AC39E8">
              <w:rPr>
                <w:rFonts w:eastAsia="Times New Roman" w:cs="Calibri"/>
                <w:szCs w:val="22"/>
                <w:lang w:eastAsia="en-GB"/>
              </w:rPr>
              <w:t xml:space="preserve">. </w:t>
            </w:r>
            <w:r w:rsidRPr="00AC39E8">
              <w:rPr>
                <w:rFonts w:eastAsia="Times New Roman" w:cs="Calibri"/>
                <w:szCs w:val="22"/>
                <w:lang w:eastAsia="en-GB"/>
              </w:rPr>
              <w:t>In your view, what elements of the SOCI Act have been the most effective in meeting its intended objectives?</w:t>
            </w:r>
          </w:p>
          <w:p w14:paraId="574CCEA9" w14:textId="7705F143" w:rsidR="001B3309" w:rsidRPr="00AC39E8" w:rsidRDefault="001B3309" w:rsidP="001B3309">
            <w:pPr>
              <w:rPr>
                <w:rFonts w:eastAsia="Times New Roman" w:cs="Calibri"/>
                <w:szCs w:val="22"/>
                <w:lang w:eastAsia="en-GB"/>
              </w:rPr>
            </w:pPr>
            <w:r w:rsidRPr="00AC39E8">
              <w:rPr>
                <w:rFonts w:eastAsia="Times New Roman" w:cs="Calibri"/>
                <w:szCs w:val="22"/>
                <w:lang w:eastAsia="en-GB"/>
              </w:rPr>
              <w:t>3</w:t>
            </w:r>
            <w:r w:rsidR="00597149" w:rsidRPr="00AC39E8">
              <w:rPr>
                <w:rFonts w:eastAsia="Times New Roman" w:cs="Calibri"/>
                <w:szCs w:val="22"/>
                <w:lang w:eastAsia="en-GB"/>
              </w:rPr>
              <w:t xml:space="preserve">. </w:t>
            </w:r>
            <w:r w:rsidRPr="00AC39E8">
              <w:rPr>
                <w:rFonts w:eastAsia="Times New Roman" w:cs="Calibri"/>
                <w:szCs w:val="22"/>
                <w:lang w:eastAsia="en-GB"/>
              </w:rPr>
              <w:t>In your view, which aspects of the SOCI Act have been the most challenging to implement for your organisation?</w:t>
            </w:r>
          </w:p>
          <w:p w14:paraId="63422212" w14:textId="77777777" w:rsidR="001B3309" w:rsidRDefault="001B3309" w:rsidP="001B3309">
            <w:pPr>
              <w:rPr>
                <w:rFonts w:eastAsia="Times New Roman" w:cs="Calibri"/>
                <w:szCs w:val="22"/>
                <w:lang w:eastAsia="en-GB"/>
              </w:rPr>
            </w:pPr>
            <w:r w:rsidRPr="00AC39E8">
              <w:rPr>
                <w:rFonts w:eastAsia="Times New Roman" w:cs="Calibri"/>
                <w:szCs w:val="22"/>
                <w:lang w:eastAsia="en-GB"/>
              </w:rPr>
              <w:t>4</w:t>
            </w:r>
            <w:r w:rsidR="00597149" w:rsidRPr="00AC39E8">
              <w:rPr>
                <w:rFonts w:eastAsia="Times New Roman" w:cs="Calibri"/>
                <w:szCs w:val="22"/>
                <w:lang w:eastAsia="en-GB"/>
              </w:rPr>
              <w:t xml:space="preserve">. </w:t>
            </w:r>
            <w:r w:rsidRPr="00AC39E8">
              <w:rPr>
                <w:rFonts w:eastAsia="Times New Roman" w:cs="Calibri"/>
                <w:szCs w:val="22"/>
                <w:lang w:eastAsia="en-GB"/>
              </w:rPr>
              <w:t>Has your organisation experienced any operational or administrative challenges complying with the SOCI Act</w:t>
            </w:r>
            <w:r w:rsidR="00151B57">
              <w:rPr>
                <w:rFonts w:eastAsia="Times New Roman" w:cs="Calibri"/>
                <w:szCs w:val="22"/>
                <w:lang w:eastAsia="en-GB"/>
              </w:rPr>
              <w:t>?</w:t>
            </w:r>
          </w:p>
          <w:p w14:paraId="4D9CCFBB" w14:textId="5AB3A2C6" w:rsidR="00F75A4C" w:rsidRPr="00AC39E8" w:rsidRDefault="00F75A4C" w:rsidP="001B3309">
            <w:pPr>
              <w:rPr>
                <w:rFonts w:ascii="Calibri" w:eastAsia="Times New Roman" w:hAnsi="Calibri" w:cs="Calibri"/>
                <w:szCs w:val="22"/>
                <w:lang w:eastAsia="en-GB"/>
              </w:rPr>
            </w:pPr>
          </w:p>
        </w:tc>
      </w:tr>
      <w:tr w:rsidR="001B3309" w:rsidRPr="00AC39E8" w14:paraId="6D211E91" w14:textId="77777777" w:rsidTr="0033295A">
        <w:trPr>
          <w:trHeight w:val="383"/>
        </w:trPr>
        <w:tc>
          <w:tcPr>
            <w:tcW w:w="10773" w:type="dxa"/>
            <w:tcBorders>
              <w:top w:val="single" w:sz="8" w:space="0" w:color="D6D5D5" w:themeColor="background2"/>
              <w:bottom w:val="single" w:sz="8" w:space="0" w:color="D6D5D5" w:themeColor="background2"/>
            </w:tcBorders>
            <w:vAlign w:val="center"/>
          </w:tcPr>
          <w:p w14:paraId="26F2F112" w14:textId="77777777" w:rsidR="00F75A4C" w:rsidRDefault="00F75A4C" w:rsidP="001B3309">
            <w:pPr>
              <w:rPr>
                <w:b/>
                <w:bCs/>
              </w:rPr>
            </w:pPr>
          </w:p>
          <w:p w14:paraId="6501FCA6" w14:textId="69B3849A" w:rsidR="001B3309" w:rsidRDefault="001B3309" w:rsidP="001B3309">
            <w:pPr>
              <w:rPr>
                <w:b/>
                <w:bCs/>
              </w:rPr>
            </w:pPr>
            <w:r w:rsidRPr="00AC39E8">
              <w:rPr>
                <w:b/>
                <w:bCs/>
              </w:rPr>
              <w:t>Section 2: Functioning of the Act in Practice</w:t>
            </w:r>
          </w:p>
          <w:p w14:paraId="57688500" w14:textId="77777777" w:rsidR="00F75A4C" w:rsidRPr="00AC39E8" w:rsidRDefault="00F75A4C" w:rsidP="001B3309"/>
          <w:p w14:paraId="3C789C4D" w14:textId="5BDB179E" w:rsidR="001B3309" w:rsidRPr="00AC39E8" w:rsidRDefault="001B3309" w:rsidP="001B3309">
            <w:pPr>
              <w:rPr>
                <w:b/>
                <w:bCs/>
              </w:rPr>
            </w:pPr>
            <w:r w:rsidRPr="00AC39E8">
              <w:t>5</w:t>
            </w:r>
            <w:r w:rsidR="00597149" w:rsidRPr="00AC39E8">
              <w:t xml:space="preserve">. </w:t>
            </w:r>
            <w:r w:rsidRPr="00AC39E8">
              <w:t xml:space="preserve">Does subsection 12F(3) of the SOCI Act clearly explain the requirement to notify data storage or processing providers? </w:t>
            </w:r>
          </w:p>
          <w:p w14:paraId="7A10FAC1" w14:textId="79F198CC" w:rsidR="001B3309" w:rsidRPr="00AC39E8" w:rsidRDefault="001B3309" w:rsidP="001B3309">
            <w:pPr>
              <w:rPr>
                <w:b/>
                <w:bCs/>
              </w:rPr>
            </w:pPr>
            <w:r w:rsidRPr="00AC39E8">
              <w:t>6</w:t>
            </w:r>
            <w:r w:rsidR="00597149" w:rsidRPr="00AC39E8">
              <w:t xml:space="preserve">. </w:t>
            </w:r>
            <w:r w:rsidRPr="00AC39E8">
              <w:t xml:space="preserve">Asset register requirements are clear and practical to implement? </w:t>
            </w:r>
          </w:p>
          <w:p w14:paraId="7870B492" w14:textId="25C8A7C3" w:rsidR="001B3309" w:rsidRPr="00AC39E8" w:rsidRDefault="001B3309" w:rsidP="001B3309">
            <w:pPr>
              <w:rPr>
                <w:b/>
                <w:bCs/>
              </w:rPr>
            </w:pPr>
            <w:r w:rsidRPr="00AC39E8">
              <w:t>7</w:t>
            </w:r>
            <w:r w:rsidR="00597149" w:rsidRPr="00AC39E8">
              <w:t xml:space="preserve">. </w:t>
            </w:r>
            <w:r w:rsidRPr="00AC39E8">
              <w:t xml:space="preserve">Critical Infrastructure Risk Management Program requirements are clear and practical to implement? </w:t>
            </w:r>
          </w:p>
          <w:p w14:paraId="16CC4BFD" w14:textId="3C71699A" w:rsidR="001B3309" w:rsidRPr="00AC39E8" w:rsidRDefault="001B3309" w:rsidP="001B3309">
            <w:r w:rsidRPr="00AC39E8">
              <w:t>8</w:t>
            </w:r>
            <w:r w:rsidR="00597149" w:rsidRPr="00AC39E8">
              <w:t xml:space="preserve">. </w:t>
            </w:r>
            <w:r w:rsidRPr="00AC39E8">
              <w:t xml:space="preserve">Telecommunications Security and Risk Management Program requirements are clear and practical to implement? </w:t>
            </w:r>
          </w:p>
          <w:p w14:paraId="368BE1A2" w14:textId="3E9044B5" w:rsidR="001B3309" w:rsidRPr="00AC39E8" w:rsidRDefault="001B3309" w:rsidP="001B3309">
            <w:r w:rsidRPr="00AC39E8">
              <w:t>9</w:t>
            </w:r>
            <w:r w:rsidR="00597149" w:rsidRPr="00AC39E8">
              <w:t xml:space="preserve">. </w:t>
            </w:r>
            <w:r w:rsidRPr="00AC39E8">
              <w:t xml:space="preserve">Mandatory </w:t>
            </w:r>
            <w:r w:rsidR="00347094">
              <w:t>C</w:t>
            </w:r>
            <w:r w:rsidRPr="00AC39E8">
              <w:t xml:space="preserve">yber </w:t>
            </w:r>
            <w:r w:rsidR="00347094">
              <w:t>I</w:t>
            </w:r>
            <w:r w:rsidRPr="00AC39E8">
              <w:t xml:space="preserve">ncident </w:t>
            </w:r>
            <w:r w:rsidR="00347094">
              <w:t>R</w:t>
            </w:r>
            <w:r w:rsidRPr="00AC39E8">
              <w:t xml:space="preserve">eporting thresholds are reasonable and achievable?  </w:t>
            </w:r>
          </w:p>
          <w:p w14:paraId="2F5BCA96" w14:textId="4E743ABE" w:rsidR="001B3309" w:rsidRPr="00AC39E8" w:rsidRDefault="001B3309" w:rsidP="001B3309">
            <w:r w:rsidRPr="00AC39E8">
              <w:t>10</w:t>
            </w:r>
            <w:r w:rsidR="00597149" w:rsidRPr="00AC39E8">
              <w:t xml:space="preserve">. </w:t>
            </w:r>
            <w:r w:rsidRPr="00AC39E8">
              <w:t xml:space="preserve">The Enhanced Cyber Security Obligations (ESCO), if applicable to your organisation, are proportionate and practicable?  </w:t>
            </w:r>
          </w:p>
          <w:p w14:paraId="6F77A1F3" w14:textId="02BD0F84" w:rsidR="001B3309" w:rsidRPr="00AC39E8" w:rsidRDefault="001B3309" w:rsidP="001B3309">
            <w:r w:rsidRPr="00AC39E8">
              <w:t>1</w:t>
            </w:r>
            <w:r w:rsidR="00597149" w:rsidRPr="00AC39E8">
              <w:t xml:space="preserve">1. </w:t>
            </w:r>
            <w:r w:rsidRPr="00AC39E8">
              <w:t xml:space="preserve">The SOCI Act has increased executive and board focus on critical infrastructure security?  </w:t>
            </w:r>
          </w:p>
          <w:p w14:paraId="5B8CCFBA" w14:textId="43A52ECF" w:rsidR="001B3309" w:rsidRPr="00AC39E8" w:rsidRDefault="001B3309" w:rsidP="001B3309">
            <w:r w:rsidRPr="00AC39E8">
              <w:t>12</w:t>
            </w:r>
            <w:r w:rsidR="00597149" w:rsidRPr="00AC39E8">
              <w:t xml:space="preserve">. </w:t>
            </w:r>
            <w:r w:rsidRPr="00AC39E8">
              <w:t>How effective is the SOCI Act in addressing current cyber threat environments?</w:t>
            </w:r>
          </w:p>
          <w:p w14:paraId="4409F480" w14:textId="032B6CBB" w:rsidR="001B3309" w:rsidRPr="00AC39E8" w:rsidRDefault="001B3309" w:rsidP="001B3309">
            <w:r w:rsidRPr="00AC39E8">
              <w:t>13</w:t>
            </w:r>
            <w:r w:rsidR="00597149" w:rsidRPr="00AC39E8">
              <w:t xml:space="preserve">. </w:t>
            </w:r>
            <w:r w:rsidRPr="00AC39E8">
              <w:t>How effective is the SOCI Act in addressing current natural hazard and physical threat environments?</w:t>
            </w:r>
          </w:p>
          <w:p w14:paraId="4CF5BBD9" w14:textId="2FA31847" w:rsidR="001B3309" w:rsidRPr="00AC39E8" w:rsidRDefault="001B3309" w:rsidP="001B3309">
            <w:r w:rsidRPr="00AC39E8">
              <w:t>14</w:t>
            </w:r>
            <w:r w:rsidR="00597149" w:rsidRPr="00AC39E8">
              <w:t xml:space="preserve">. </w:t>
            </w:r>
            <w:r w:rsidRPr="00AC39E8">
              <w:t>How effective is the SOCI Act in addressing current supply chain threat environments?</w:t>
            </w:r>
          </w:p>
          <w:p w14:paraId="5EF76441" w14:textId="77777777" w:rsidR="001B3309" w:rsidRDefault="001B3309" w:rsidP="001B3309">
            <w:r w:rsidRPr="00AC39E8">
              <w:t>15</w:t>
            </w:r>
            <w:r w:rsidR="00597149" w:rsidRPr="00AC39E8">
              <w:t xml:space="preserve">. </w:t>
            </w:r>
            <w:r w:rsidRPr="00AC39E8">
              <w:t>How effective is the SOCI Act in addressing current personnel threat environments?</w:t>
            </w:r>
          </w:p>
          <w:p w14:paraId="4EAD65A4" w14:textId="6A019105" w:rsidR="00F75A4C" w:rsidRPr="00AC39E8" w:rsidRDefault="00F75A4C" w:rsidP="001B3309"/>
        </w:tc>
      </w:tr>
      <w:tr w:rsidR="001B3309" w:rsidRPr="00AC39E8" w14:paraId="23BCDFCB" w14:textId="77777777" w:rsidTr="00E42D2D">
        <w:trPr>
          <w:trHeight w:val="383"/>
        </w:trPr>
        <w:tc>
          <w:tcPr>
            <w:tcW w:w="10773" w:type="dxa"/>
            <w:tcBorders>
              <w:top w:val="single" w:sz="8" w:space="0" w:color="D6D5D5" w:themeColor="background2"/>
              <w:bottom w:val="single" w:sz="4" w:space="0" w:color="2381A2" w:themeColor="accent4"/>
            </w:tcBorders>
            <w:vAlign w:val="center"/>
          </w:tcPr>
          <w:p w14:paraId="1E868A8A" w14:textId="77777777" w:rsidR="00F75A4C" w:rsidRDefault="00F75A4C" w:rsidP="001B3309">
            <w:pPr>
              <w:rPr>
                <w:b/>
                <w:bCs/>
              </w:rPr>
            </w:pPr>
          </w:p>
          <w:p w14:paraId="3180FB8E" w14:textId="53CDF03F" w:rsidR="001B3309" w:rsidRDefault="001B3309" w:rsidP="001B3309">
            <w:pPr>
              <w:rPr>
                <w:b/>
                <w:bCs/>
              </w:rPr>
            </w:pPr>
            <w:r w:rsidRPr="00AC39E8">
              <w:rPr>
                <w:b/>
                <w:bCs/>
              </w:rPr>
              <w:t>Section 3: Unintended Consequences and Emerging Threats</w:t>
            </w:r>
          </w:p>
          <w:p w14:paraId="4250D968" w14:textId="77777777" w:rsidR="00F75A4C" w:rsidRPr="00AC39E8" w:rsidRDefault="00F75A4C" w:rsidP="001B3309">
            <w:pPr>
              <w:rPr>
                <w:b/>
                <w:bCs/>
              </w:rPr>
            </w:pPr>
          </w:p>
          <w:p w14:paraId="2E18C899" w14:textId="51AF3F85" w:rsidR="001B3309" w:rsidRPr="00AC39E8" w:rsidRDefault="001B3309" w:rsidP="001B3309">
            <w:r w:rsidRPr="00AC39E8">
              <w:t>16</w:t>
            </w:r>
            <w:r w:rsidR="00597149" w:rsidRPr="00AC39E8">
              <w:t xml:space="preserve">. </w:t>
            </w:r>
            <w:r w:rsidRPr="00AC39E8">
              <w:t>Has the SOCI Act resulted in any unintended impacts or consequences for your organisation (e.g. duplication, delays, burden)? </w:t>
            </w:r>
          </w:p>
          <w:p w14:paraId="07D4611E" w14:textId="62B9A3D8" w:rsidR="001B3309" w:rsidRPr="00AC39E8" w:rsidRDefault="001B3309" w:rsidP="001B3309">
            <w:r w:rsidRPr="00AC39E8">
              <w:t>17</w:t>
            </w:r>
            <w:r w:rsidR="00597149" w:rsidRPr="00AC39E8">
              <w:t xml:space="preserve">. </w:t>
            </w:r>
            <w:r w:rsidRPr="00AC39E8">
              <w:t>Are there regulatory areas where duplication or overlap occurs (e.g. privacy, APRA CPS 230)?</w:t>
            </w:r>
          </w:p>
          <w:p w14:paraId="799E639B" w14:textId="6F307A80" w:rsidR="001B3309" w:rsidRPr="00AC39E8" w:rsidRDefault="001B3309" w:rsidP="001B3309">
            <w:r w:rsidRPr="00AC39E8">
              <w:t>18</w:t>
            </w:r>
            <w:r w:rsidR="00597149" w:rsidRPr="00AC39E8">
              <w:t xml:space="preserve">. </w:t>
            </w:r>
            <w:r w:rsidRPr="00AC39E8">
              <w:t xml:space="preserve">The SOCI Act has resulted in higher compliance costs than expected?  </w:t>
            </w:r>
          </w:p>
          <w:p w14:paraId="4C603BDA" w14:textId="7F9BAB96" w:rsidR="001B3309" w:rsidRPr="00AC39E8" w:rsidRDefault="001B3309" w:rsidP="001B3309">
            <w:r w:rsidRPr="00AC39E8">
              <w:t>19</w:t>
            </w:r>
            <w:r w:rsidR="00597149" w:rsidRPr="00AC39E8">
              <w:t xml:space="preserve">. </w:t>
            </w:r>
            <w:r w:rsidRPr="00AC39E8">
              <w:t xml:space="preserve">The SOCI Act has introduced uncertainty or confusion around allocation of risk and responsibilities?  </w:t>
            </w:r>
          </w:p>
          <w:p w14:paraId="22E4EE7E" w14:textId="6B48116A" w:rsidR="001B3309" w:rsidRPr="00AC39E8" w:rsidRDefault="001B3309" w:rsidP="001B3309">
            <w:r w:rsidRPr="00AC39E8">
              <w:t>20</w:t>
            </w:r>
            <w:r w:rsidR="00597149" w:rsidRPr="00AC39E8">
              <w:t xml:space="preserve">. </w:t>
            </w:r>
            <w:r w:rsidRPr="00AC39E8">
              <w:t>How effective is the SOCI Act’s framework in supporting continuous improvement and uplift in critical infrastructure security?</w:t>
            </w:r>
          </w:p>
          <w:p w14:paraId="439E1883" w14:textId="11C37923" w:rsidR="001B3309" w:rsidRPr="00AC39E8" w:rsidRDefault="001B3309" w:rsidP="001B3309">
            <w:r w:rsidRPr="00AC39E8">
              <w:t>21</w:t>
            </w:r>
            <w:r w:rsidR="00597149" w:rsidRPr="00AC39E8">
              <w:t xml:space="preserve">. </w:t>
            </w:r>
            <w:r w:rsidRPr="00AC39E8">
              <w:t>What are the main improvements you would recommend to ensure the SOCI Act remains fit-for-purpose?</w:t>
            </w:r>
          </w:p>
          <w:p w14:paraId="2CD581D8" w14:textId="77777777" w:rsidR="001B3309" w:rsidRDefault="001B3309" w:rsidP="001B3309">
            <w:r w:rsidRPr="00AC39E8">
              <w:t>22</w:t>
            </w:r>
            <w:r w:rsidR="00597149" w:rsidRPr="00AC39E8">
              <w:t xml:space="preserve">. </w:t>
            </w:r>
            <w:r w:rsidRPr="00AC39E8">
              <w:t>What additional guidance, tools or support would assist compliance?</w:t>
            </w:r>
          </w:p>
          <w:p w14:paraId="74600C18" w14:textId="6120BFCA" w:rsidR="00F75A4C" w:rsidRPr="00AC39E8" w:rsidRDefault="00F75A4C" w:rsidP="001B3309"/>
        </w:tc>
      </w:tr>
    </w:tbl>
    <w:p w14:paraId="1916267E" w14:textId="77777777" w:rsidR="001B3309" w:rsidRPr="00AC39E8" w:rsidRDefault="001B3309" w:rsidP="00F75A4C">
      <w:pPr>
        <w:spacing w:before="240" w:after="120"/>
        <w:rPr>
          <w:rFonts w:cs="Times New Roman (Body CS)"/>
          <w:caps/>
          <w:color w:val="1A6079" w:themeColor="accent4" w:themeShade="BF"/>
          <w:spacing w:val="40"/>
          <w:sz w:val="48"/>
          <w:szCs w:val="48"/>
        </w:rPr>
      </w:pPr>
      <w:bookmarkStart w:id="45" w:name="_Toc219229769"/>
      <w:r w:rsidRPr="00AC39E8">
        <w:rPr>
          <w:rFonts w:cs="Times New Roman (Body CS)"/>
          <w:caps/>
          <w:color w:val="1A6079" w:themeColor="accent4" w:themeShade="BF"/>
          <w:spacing w:val="40"/>
          <w:sz w:val="48"/>
          <w:szCs w:val="48"/>
        </w:rPr>
        <w:t>Key Findings from Survey</w:t>
      </w:r>
      <w:bookmarkEnd w:id="45"/>
      <w:r w:rsidRPr="00AC39E8">
        <w:rPr>
          <w:rFonts w:cs="Times New Roman (Body CS)"/>
          <w:caps/>
          <w:color w:val="1A6079" w:themeColor="accent4" w:themeShade="BF"/>
          <w:spacing w:val="40"/>
          <w:sz w:val="48"/>
          <w:szCs w:val="48"/>
        </w:rPr>
        <w:t xml:space="preserve"> </w:t>
      </w:r>
    </w:p>
    <w:p w14:paraId="2E207F96" w14:textId="2721E839" w:rsidR="00855763" w:rsidRPr="00AC39E8" w:rsidRDefault="00855763" w:rsidP="00873AA7">
      <w:r w:rsidRPr="00AC39E8">
        <w:t xml:space="preserve">As with the Mentimeter tool, results, many entities feel </w:t>
      </w:r>
      <w:r w:rsidR="004F3E12">
        <w:t xml:space="preserve">the </w:t>
      </w:r>
      <w:r w:rsidRPr="00AC39E8">
        <w:t xml:space="preserve">SOCI </w:t>
      </w:r>
      <w:r w:rsidR="004F3E12">
        <w:t xml:space="preserve">Act </w:t>
      </w:r>
      <w:r w:rsidRPr="00AC39E8">
        <w:t>raised awareness and improved governance but also introduced complexity.</w:t>
      </w:r>
    </w:p>
    <w:p w14:paraId="2FCB5790" w14:textId="77777777" w:rsidR="00855763" w:rsidRPr="00AC39E8" w:rsidRDefault="00855763" w:rsidP="00873AA7">
      <w:pPr>
        <w:rPr>
          <w:b/>
          <w:bCs/>
        </w:rPr>
      </w:pPr>
    </w:p>
    <w:p w14:paraId="207A9DF9" w14:textId="57CCC36F" w:rsidR="00855763" w:rsidRPr="00AC39E8" w:rsidRDefault="00855763" w:rsidP="00873AA7">
      <w:r w:rsidRPr="00AC39E8">
        <w:t>Top 5 common themes (ranked in order of frequency)</w:t>
      </w:r>
      <w:r w:rsidR="00302619" w:rsidRPr="00AC39E8">
        <w:t>:</w:t>
      </w:r>
    </w:p>
    <w:p w14:paraId="1B0B224A" w14:textId="628EE8B1" w:rsidR="00855763" w:rsidRPr="00AC39E8" w:rsidRDefault="006163E0" w:rsidP="00873AA7">
      <w:pPr>
        <w:pStyle w:val="ListParagraph"/>
        <w:numPr>
          <w:ilvl w:val="0"/>
          <w:numId w:val="51"/>
        </w:numPr>
        <w:rPr>
          <w:b/>
          <w:bCs/>
        </w:rPr>
      </w:pPr>
      <w:r>
        <w:rPr>
          <w:b/>
          <w:bCs/>
        </w:rPr>
        <w:t>C</w:t>
      </w:r>
      <w:r w:rsidR="00855763" w:rsidRPr="00AC39E8">
        <w:rPr>
          <w:b/>
          <w:bCs/>
        </w:rPr>
        <w:t xml:space="preserve">osts of resourcing /administrative burden: </w:t>
      </w:r>
      <w:r w:rsidR="00302619" w:rsidRPr="00AC39E8">
        <w:t>r</w:t>
      </w:r>
      <w:r w:rsidR="00855763" w:rsidRPr="00AC39E8">
        <w:t xml:space="preserve">espondents most frequently raised the time, effort, staffing and funding required to comply with the </w:t>
      </w:r>
      <w:r w:rsidR="004F3E12">
        <w:t xml:space="preserve">SOCI </w:t>
      </w:r>
      <w:r w:rsidR="00855763" w:rsidRPr="00AC39E8">
        <w:t xml:space="preserve">Act (e.g. heavier admin load, resource strain) suggesting that, for example, reporting requirements are driving </w:t>
      </w:r>
      <w:r w:rsidR="00856A6B" w:rsidRPr="00AC39E8">
        <w:rPr>
          <w:i/>
          <w:iCs/>
        </w:rPr>
        <w:t>‘</w:t>
      </w:r>
      <w:r w:rsidR="00855763" w:rsidRPr="00AC39E8">
        <w:rPr>
          <w:i/>
          <w:iCs/>
        </w:rPr>
        <w:t>increased administrative costs</w:t>
      </w:r>
      <w:r w:rsidR="00856A6B" w:rsidRPr="00AC39E8">
        <w:rPr>
          <w:i/>
          <w:iCs/>
        </w:rPr>
        <w:t>’</w:t>
      </w:r>
    </w:p>
    <w:p w14:paraId="152F39A4" w14:textId="44C73B5C" w:rsidR="00855763" w:rsidRPr="00AC39E8" w:rsidRDefault="006163E0" w:rsidP="00873AA7">
      <w:pPr>
        <w:pStyle w:val="ListParagraph"/>
        <w:numPr>
          <w:ilvl w:val="0"/>
          <w:numId w:val="51"/>
        </w:numPr>
        <w:rPr>
          <w:b/>
          <w:bCs/>
        </w:rPr>
      </w:pPr>
      <w:r>
        <w:rPr>
          <w:b/>
          <w:bCs/>
        </w:rPr>
        <w:t>I</w:t>
      </w:r>
      <w:r w:rsidR="00855763" w:rsidRPr="00AC39E8">
        <w:rPr>
          <w:b/>
          <w:bCs/>
        </w:rPr>
        <w:t xml:space="preserve">ncident reporting thresholds and timeframes (12/72 hours): </w:t>
      </w:r>
      <w:r w:rsidR="00302619" w:rsidRPr="00AC39E8">
        <w:t>t</w:t>
      </w:r>
      <w:r w:rsidR="00855763" w:rsidRPr="00AC39E8">
        <w:t xml:space="preserve">here was a common focus on whether the time windows for reporting under the </w:t>
      </w:r>
      <w:r w:rsidR="004F3E12">
        <w:t xml:space="preserve">SOCI </w:t>
      </w:r>
      <w:r w:rsidR="00855763" w:rsidRPr="00AC39E8">
        <w:t>Act are workable, plus ambiguity about when the clock starts (</w:t>
      </w:r>
      <w:r w:rsidR="00856A6B" w:rsidRPr="00AC39E8">
        <w:t>‘</w:t>
      </w:r>
      <w:r w:rsidR="00855763" w:rsidRPr="00AC39E8">
        <w:t>becoming aware</w:t>
      </w:r>
      <w:r w:rsidR="00856A6B" w:rsidRPr="00AC39E8">
        <w:t>’</w:t>
      </w:r>
      <w:r w:rsidR="00855763" w:rsidRPr="00AC39E8">
        <w:t>) and sector suitability. One comment suggested that</w:t>
      </w:r>
      <w:r w:rsidR="006E1521" w:rsidRPr="006E1521">
        <w:t xml:space="preserve"> </w:t>
      </w:r>
      <w:r w:rsidR="006E1521">
        <w:t>“</w:t>
      </w:r>
      <w:r w:rsidR="00855763" w:rsidRPr="00AC39E8">
        <w:rPr>
          <w:i/>
          <w:iCs/>
        </w:rPr>
        <w:t>Time periods should be specific to the sector… the definition for ‘becoming aware’ needs to be clarified</w:t>
      </w:r>
      <w:r w:rsidR="006E1521">
        <w:rPr>
          <w:i/>
          <w:iCs/>
        </w:rPr>
        <w:t>”</w:t>
      </w:r>
    </w:p>
    <w:p w14:paraId="4FC30A5D" w14:textId="1AB01EFF" w:rsidR="00855763" w:rsidRPr="00AC39E8" w:rsidRDefault="006163E0" w:rsidP="00873AA7">
      <w:pPr>
        <w:pStyle w:val="ListParagraph"/>
        <w:numPr>
          <w:ilvl w:val="0"/>
          <w:numId w:val="51"/>
        </w:numPr>
        <w:rPr>
          <w:b/>
          <w:bCs/>
        </w:rPr>
      </w:pPr>
      <w:r>
        <w:rPr>
          <w:b/>
          <w:bCs/>
        </w:rPr>
        <w:t>H</w:t>
      </w:r>
      <w:r w:rsidR="00855763" w:rsidRPr="00AC39E8">
        <w:rPr>
          <w:b/>
          <w:bCs/>
        </w:rPr>
        <w:t xml:space="preserve">armonisation with other frameworks (APRA, Privacy, DISP/PSPF): </w:t>
      </w:r>
      <w:r w:rsidR="00302619" w:rsidRPr="00AC39E8">
        <w:t>s</w:t>
      </w:r>
      <w:r w:rsidR="00855763" w:rsidRPr="00AC39E8">
        <w:t xml:space="preserve">trong calls were made to reduce duplication by mapping/aligning SOCI </w:t>
      </w:r>
      <w:r w:rsidR="004F3E12">
        <w:t xml:space="preserve">Act </w:t>
      </w:r>
      <w:r w:rsidR="00855763" w:rsidRPr="00AC39E8">
        <w:t>obligations with existing regulatory and assurance frameworks (APRA CPS 230/234, Privacy Act, DISP, PSPF)</w:t>
      </w:r>
    </w:p>
    <w:p w14:paraId="08717E0F" w14:textId="71A1E3AB" w:rsidR="00855763" w:rsidRPr="00AC39E8" w:rsidRDefault="006163E0" w:rsidP="00873AA7">
      <w:pPr>
        <w:pStyle w:val="ListParagraph"/>
        <w:numPr>
          <w:ilvl w:val="0"/>
          <w:numId w:val="51"/>
        </w:numPr>
        <w:rPr>
          <w:b/>
          <w:bCs/>
        </w:rPr>
      </w:pPr>
      <w:r>
        <w:rPr>
          <w:b/>
          <w:bCs/>
        </w:rPr>
        <w:t>C</w:t>
      </w:r>
      <w:r w:rsidR="00855763" w:rsidRPr="00AC39E8">
        <w:rPr>
          <w:b/>
          <w:bCs/>
        </w:rPr>
        <w:t xml:space="preserve">larity required in the </w:t>
      </w:r>
      <w:r w:rsidR="00302619" w:rsidRPr="00AC39E8">
        <w:rPr>
          <w:b/>
          <w:bCs/>
        </w:rPr>
        <w:t>d</w:t>
      </w:r>
      <w:r w:rsidR="00855763" w:rsidRPr="00AC39E8">
        <w:rPr>
          <w:b/>
          <w:bCs/>
        </w:rPr>
        <w:t xml:space="preserve">efinitions (ambiguity, vagueness, sector fit): </w:t>
      </w:r>
      <w:r w:rsidR="00302619" w:rsidRPr="00AC39E8">
        <w:t>m</w:t>
      </w:r>
      <w:r w:rsidR="00855763" w:rsidRPr="00AC39E8">
        <w:t>any responses emphasised unclear definitions, broad language, and inconsistent interpretation across sectors which was making compliance harder and potentially risky in a crisis</w:t>
      </w:r>
    </w:p>
    <w:p w14:paraId="04FDCAFD" w14:textId="7759C17B" w:rsidR="00855763" w:rsidRPr="00AC39E8" w:rsidRDefault="006163E0" w:rsidP="00873AA7">
      <w:pPr>
        <w:pStyle w:val="ListParagraph"/>
        <w:numPr>
          <w:ilvl w:val="0"/>
          <w:numId w:val="51"/>
        </w:numPr>
        <w:rPr>
          <w:b/>
          <w:bCs/>
        </w:rPr>
      </w:pPr>
      <w:r>
        <w:rPr>
          <w:b/>
          <w:bCs/>
        </w:rPr>
        <w:t>D</w:t>
      </w:r>
      <w:r w:rsidR="00855763" w:rsidRPr="00AC39E8">
        <w:rPr>
          <w:b/>
          <w:bCs/>
        </w:rPr>
        <w:t xml:space="preserve">uplication </w:t>
      </w:r>
      <w:r w:rsidR="000E3B3E">
        <w:rPr>
          <w:b/>
          <w:bCs/>
        </w:rPr>
        <w:t xml:space="preserve">and </w:t>
      </w:r>
      <w:r w:rsidR="000E3B3E" w:rsidRPr="00AC39E8">
        <w:rPr>
          <w:b/>
          <w:bCs/>
        </w:rPr>
        <w:t>overlap</w:t>
      </w:r>
      <w:r w:rsidR="00855763" w:rsidRPr="00AC39E8">
        <w:rPr>
          <w:b/>
          <w:bCs/>
        </w:rPr>
        <w:t xml:space="preserve"> (parallel obligations, double reporting): </w:t>
      </w:r>
      <w:r w:rsidR="00302619" w:rsidRPr="00AC39E8">
        <w:t>r</w:t>
      </w:r>
      <w:r w:rsidR="00855763" w:rsidRPr="00AC39E8">
        <w:t xml:space="preserve">espondents described duplicated reporting and overlapping obligations across Commonwealth/state regimes and other sector regulations which were adding friction and cost. </w:t>
      </w:r>
    </w:p>
    <w:p w14:paraId="1760EE9B" w14:textId="77777777" w:rsidR="00855763" w:rsidRPr="00AC39E8" w:rsidRDefault="00855763" w:rsidP="00873AA7"/>
    <w:p w14:paraId="7CAE679A" w14:textId="77777777" w:rsidR="00855763" w:rsidRPr="00AC39E8" w:rsidRDefault="00855763" w:rsidP="00873AA7">
      <w:r w:rsidRPr="00AC39E8">
        <w:t xml:space="preserve">Other trends: </w:t>
      </w:r>
    </w:p>
    <w:p w14:paraId="49C98118" w14:textId="39A498F6" w:rsidR="00855763" w:rsidRPr="00AC39E8" w:rsidRDefault="006163E0" w:rsidP="00873AA7">
      <w:pPr>
        <w:pStyle w:val="ListParagraph"/>
        <w:numPr>
          <w:ilvl w:val="0"/>
          <w:numId w:val="51"/>
        </w:numPr>
      </w:pPr>
      <w:r>
        <w:rPr>
          <w:b/>
          <w:bCs/>
        </w:rPr>
        <w:t>S</w:t>
      </w:r>
      <w:r w:rsidR="00855763" w:rsidRPr="00AC39E8">
        <w:rPr>
          <w:b/>
          <w:bCs/>
        </w:rPr>
        <w:t>ecurity and resilience uplift is mostly seen as ‘</w:t>
      </w:r>
      <w:r w:rsidR="00151B57">
        <w:rPr>
          <w:b/>
          <w:bCs/>
        </w:rPr>
        <w:t>m</w:t>
      </w:r>
      <w:r w:rsidR="00855763" w:rsidRPr="00AC39E8">
        <w:rPr>
          <w:b/>
          <w:bCs/>
        </w:rPr>
        <w:t>oderate’</w:t>
      </w:r>
      <w:r w:rsidR="00855763" w:rsidRPr="00AC39E8">
        <w:t xml:space="preserve">: 41.5% said </w:t>
      </w:r>
      <w:r w:rsidR="004F3E12">
        <w:t xml:space="preserve">the </w:t>
      </w:r>
      <w:r w:rsidR="00855763" w:rsidRPr="00AC39E8">
        <w:t>SOCI</w:t>
      </w:r>
      <w:r w:rsidR="004F3E12">
        <w:t xml:space="preserve"> Act</w:t>
      </w:r>
      <w:r w:rsidR="00855763" w:rsidRPr="00AC39E8">
        <w:t xml:space="preserve"> has ‘</w:t>
      </w:r>
      <w:r w:rsidR="004F3E12">
        <w:t>m</w:t>
      </w:r>
      <w:r w:rsidR="00855763" w:rsidRPr="00AC39E8">
        <w:t>oderately’ improved security/resilience while a further 23.1% reported ‘</w:t>
      </w:r>
      <w:r w:rsidR="004F3E12">
        <w:t>s</w:t>
      </w:r>
      <w:r w:rsidR="00855763" w:rsidRPr="00AC39E8">
        <w:t>lightly’. 16.9% said it did not improve security or resilience at all</w:t>
      </w:r>
    </w:p>
    <w:p w14:paraId="526A6330" w14:textId="7A8CDE92" w:rsidR="00855763" w:rsidRPr="00AC39E8" w:rsidRDefault="006163E0" w:rsidP="00873AA7">
      <w:pPr>
        <w:pStyle w:val="ListParagraph"/>
        <w:numPr>
          <w:ilvl w:val="0"/>
          <w:numId w:val="51"/>
        </w:numPr>
      </w:pPr>
      <w:r>
        <w:rPr>
          <w:b/>
          <w:bCs/>
        </w:rPr>
        <w:t>A</w:t>
      </w:r>
      <w:r w:rsidR="00855763" w:rsidRPr="00AC39E8">
        <w:rPr>
          <w:b/>
          <w:bCs/>
        </w:rPr>
        <w:t>dministrative burden is widespread</w:t>
      </w:r>
      <w:r w:rsidR="00855763" w:rsidRPr="00AC39E8">
        <w:t xml:space="preserve">: 68.3% have experienced operational/administrative challenges complying with </w:t>
      </w:r>
      <w:r w:rsidR="004F3E12">
        <w:t xml:space="preserve">the </w:t>
      </w:r>
      <w:r w:rsidR="00855763" w:rsidRPr="00AC39E8">
        <w:t>SOCI</w:t>
      </w:r>
      <w:r w:rsidR="004F3E12">
        <w:t xml:space="preserve"> Act</w:t>
      </w:r>
    </w:p>
    <w:p w14:paraId="566C10BD" w14:textId="094372A4" w:rsidR="00855763" w:rsidRPr="00AC39E8" w:rsidRDefault="006163E0" w:rsidP="00873AA7">
      <w:pPr>
        <w:pStyle w:val="ListParagraph"/>
        <w:numPr>
          <w:ilvl w:val="0"/>
          <w:numId w:val="51"/>
        </w:numPr>
      </w:pPr>
      <w:r>
        <w:rPr>
          <w:b/>
          <w:bCs/>
        </w:rPr>
        <w:t>C</w:t>
      </w:r>
      <w:r w:rsidR="00855763" w:rsidRPr="00AC39E8">
        <w:rPr>
          <w:b/>
          <w:bCs/>
        </w:rPr>
        <w:t>larity is mixed regarding CIRMP requirements</w:t>
      </w:r>
      <w:r w:rsidR="00855763" w:rsidRPr="00AC39E8">
        <w:t>: CIRMP requirements are clear ‘</w:t>
      </w:r>
      <w:r w:rsidR="004F3E12">
        <w:t>i</w:t>
      </w:r>
      <w:r w:rsidR="00855763" w:rsidRPr="00AC39E8">
        <w:t xml:space="preserve">n </w:t>
      </w:r>
      <w:r w:rsidR="004F3E12">
        <w:t>p</w:t>
      </w:r>
      <w:r w:rsidR="00855763" w:rsidRPr="00AC39E8">
        <w:t xml:space="preserve">art’ for most respondents (45.3%) </w:t>
      </w:r>
    </w:p>
    <w:p w14:paraId="0ACAF682" w14:textId="7B91AAC2" w:rsidR="00855763" w:rsidRPr="00AC39E8" w:rsidRDefault="006163E0" w:rsidP="00873AA7">
      <w:pPr>
        <w:pStyle w:val="ListParagraph"/>
        <w:numPr>
          <w:ilvl w:val="0"/>
          <w:numId w:val="51"/>
        </w:numPr>
      </w:pPr>
      <w:r>
        <w:rPr>
          <w:b/>
          <w:bCs/>
        </w:rPr>
        <w:t>I</w:t>
      </w:r>
      <w:r w:rsidR="00855763" w:rsidRPr="00AC39E8">
        <w:rPr>
          <w:b/>
          <w:bCs/>
        </w:rPr>
        <w:t>ncident reporting thresholds are largely seen as reasonable</w:t>
      </w:r>
      <w:r w:rsidR="00855763" w:rsidRPr="00AC39E8">
        <w:t>: 78.5% agree, although some comments highlight timing and definition issues</w:t>
      </w:r>
    </w:p>
    <w:p w14:paraId="275F9685" w14:textId="0E2FD69E" w:rsidR="00855763" w:rsidRPr="00AC39E8" w:rsidRDefault="004F3E12" w:rsidP="00873AA7">
      <w:pPr>
        <w:pStyle w:val="ListParagraph"/>
        <w:numPr>
          <w:ilvl w:val="0"/>
          <w:numId w:val="51"/>
        </w:numPr>
      </w:pPr>
      <w:r>
        <w:rPr>
          <w:b/>
          <w:bCs/>
        </w:rPr>
        <w:t xml:space="preserve">The </w:t>
      </w:r>
      <w:r w:rsidR="00855763" w:rsidRPr="00AC39E8">
        <w:rPr>
          <w:b/>
          <w:bCs/>
        </w:rPr>
        <w:t>SOCI</w:t>
      </w:r>
      <w:r>
        <w:rPr>
          <w:b/>
          <w:bCs/>
        </w:rPr>
        <w:t xml:space="preserve"> Act</w:t>
      </w:r>
      <w:r w:rsidR="00855763" w:rsidRPr="00AC39E8">
        <w:rPr>
          <w:b/>
          <w:bCs/>
        </w:rPr>
        <w:t>’s effectiveness varies by threat domain</w:t>
      </w:r>
      <w:r w:rsidR="00855763" w:rsidRPr="00AC39E8">
        <w:t xml:space="preserve">: </w:t>
      </w:r>
      <w:r w:rsidR="0072423B" w:rsidRPr="00AC39E8">
        <w:t>m</w:t>
      </w:r>
      <w:r w:rsidR="00855763" w:rsidRPr="00AC39E8">
        <w:t xml:space="preserve">ost rate </w:t>
      </w:r>
      <w:r>
        <w:t xml:space="preserve">the </w:t>
      </w:r>
      <w:r w:rsidR="00855763" w:rsidRPr="00AC39E8">
        <w:t xml:space="preserve">SOCI </w:t>
      </w:r>
      <w:r>
        <w:t xml:space="preserve">Act </w:t>
      </w:r>
      <w:r w:rsidR="00855763" w:rsidRPr="00AC39E8">
        <w:t>as ‘</w:t>
      </w:r>
      <w:r>
        <w:t>m</w:t>
      </w:r>
      <w:r w:rsidR="00855763" w:rsidRPr="00AC39E8">
        <w:t>oderately/</w:t>
      </w:r>
      <w:r>
        <w:t>p</w:t>
      </w:r>
      <w:r w:rsidR="00855763" w:rsidRPr="00AC39E8">
        <w:t>artially effective’ across cyber, natural/physical, supply chain, and personnel threats</w:t>
      </w:r>
      <w:r w:rsidR="006E1521">
        <w:t xml:space="preserve"> - </w:t>
      </w:r>
      <w:r w:rsidR="00855763" w:rsidRPr="00AC39E8">
        <w:t>with few ‘</w:t>
      </w:r>
      <w:r w:rsidR="000858AF">
        <w:t>v</w:t>
      </w:r>
      <w:r w:rsidR="00855763" w:rsidRPr="00AC39E8">
        <w:t>ery effective’ ratings</w:t>
      </w:r>
    </w:p>
    <w:p w14:paraId="3255F5A5" w14:textId="0769DB31" w:rsidR="00135086" w:rsidRDefault="006163E0" w:rsidP="00855763">
      <w:pPr>
        <w:pStyle w:val="ListParagraph"/>
        <w:numPr>
          <w:ilvl w:val="0"/>
          <w:numId w:val="51"/>
        </w:numPr>
      </w:pPr>
      <w:r>
        <w:rPr>
          <w:b/>
          <w:bCs/>
        </w:rPr>
        <w:t>D</w:t>
      </w:r>
      <w:r w:rsidR="00855763" w:rsidRPr="00AC39E8">
        <w:rPr>
          <w:b/>
          <w:bCs/>
        </w:rPr>
        <w:t>uplication and cost pressures are common</w:t>
      </w:r>
      <w:r w:rsidR="00855763" w:rsidRPr="00AC39E8">
        <w:t xml:space="preserve">: 55.6% report regulatory overlap while 58.9% say compliance costs are higher than expected in </w:t>
      </w:r>
      <w:r>
        <w:t>Q</w:t>
      </w:r>
      <w:r w:rsidR="00855763" w:rsidRPr="00AC39E8">
        <w:t>uestion 18</w:t>
      </w:r>
      <w:r w:rsidR="0072423B" w:rsidRPr="00AC39E8">
        <w:t>.</w:t>
      </w:r>
    </w:p>
    <w:p w14:paraId="20BA5FF7" w14:textId="77777777" w:rsidR="00135086" w:rsidRPr="00AC39E8" w:rsidRDefault="00135086" w:rsidP="00855763"/>
    <w:p w14:paraId="0D2933A2" w14:textId="77777777" w:rsidR="00855763" w:rsidRPr="00AC39E8" w:rsidRDefault="00855763" w:rsidP="00855763">
      <w:pPr>
        <w:rPr>
          <w:rFonts w:cs="Times New Roman (Body CS)"/>
          <w:caps/>
          <w:color w:val="1A6079" w:themeColor="accent4" w:themeShade="BF"/>
          <w:spacing w:val="40"/>
          <w:sz w:val="48"/>
          <w:szCs w:val="48"/>
        </w:rPr>
      </w:pPr>
      <w:bookmarkStart w:id="46" w:name="_Toc219229770"/>
      <w:r w:rsidRPr="00AC39E8">
        <w:rPr>
          <w:rFonts w:cs="Times New Roman (Body CS)"/>
          <w:caps/>
          <w:color w:val="1A6079" w:themeColor="accent4" w:themeShade="BF"/>
          <w:spacing w:val="40"/>
          <w:sz w:val="48"/>
          <w:szCs w:val="48"/>
        </w:rPr>
        <w:t>Government Stakeholder Review of the SOCI Act</w:t>
      </w:r>
      <w:bookmarkEnd w:id="46"/>
    </w:p>
    <w:p w14:paraId="2A69050E" w14:textId="77777777" w:rsidR="006E1521" w:rsidRDefault="006E1521" w:rsidP="00065284">
      <w:pPr>
        <w:jc w:val="both"/>
      </w:pPr>
    </w:p>
    <w:p w14:paraId="0810EF06" w14:textId="1083C6A9" w:rsidR="00855763" w:rsidRPr="00AC39E8" w:rsidRDefault="00855763" w:rsidP="00065284">
      <w:pPr>
        <w:jc w:val="both"/>
      </w:pPr>
      <w:r w:rsidRPr="00AC39E8">
        <w:t xml:space="preserve">There was broad </w:t>
      </w:r>
      <w:r w:rsidR="00065284">
        <w:t>f</w:t>
      </w:r>
      <w:r w:rsidRPr="00AC39E8">
        <w:t xml:space="preserve">ederal </w:t>
      </w:r>
      <w:r w:rsidR="00065284">
        <w:t>g</w:t>
      </w:r>
      <w:r w:rsidRPr="00AC39E8">
        <w:t xml:space="preserve">overnment </w:t>
      </w:r>
      <w:r w:rsidR="00065284">
        <w:t>s</w:t>
      </w:r>
      <w:r w:rsidRPr="00AC39E8">
        <w:t xml:space="preserve">takeholder engagement undertaken to understand the perspectives of those involved with </w:t>
      </w:r>
      <w:r w:rsidR="00151B57">
        <w:t>n</w:t>
      </w:r>
      <w:r w:rsidRPr="00AC39E8">
        <w:t xml:space="preserve">ational </w:t>
      </w:r>
      <w:r w:rsidR="00151B57">
        <w:t>s</w:t>
      </w:r>
      <w:r w:rsidRPr="00AC39E8">
        <w:t xml:space="preserve">ecurity implications and governance within their own department. The engagement was designed to address the core questions in the </w:t>
      </w:r>
      <w:r w:rsidR="00151B57">
        <w:t>t</w:t>
      </w:r>
      <w:r w:rsidRPr="00AC39E8">
        <w:t xml:space="preserve">erms of </w:t>
      </w:r>
      <w:r w:rsidR="00151B57">
        <w:t>r</w:t>
      </w:r>
      <w:r w:rsidRPr="00AC39E8">
        <w:t>eference, examining whether the SOCI Act is:</w:t>
      </w:r>
    </w:p>
    <w:p w14:paraId="0CAE6FF5" w14:textId="4D34946E" w:rsidR="00855763" w:rsidRPr="00AC39E8" w:rsidRDefault="00855763" w:rsidP="00065284">
      <w:pPr>
        <w:numPr>
          <w:ilvl w:val="0"/>
          <w:numId w:val="45"/>
        </w:numPr>
        <w:jc w:val="both"/>
      </w:pPr>
      <w:r w:rsidRPr="00AC39E8">
        <w:t>achieving its intended objectives</w:t>
      </w:r>
    </w:p>
    <w:p w14:paraId="1B09B504" w14:textId="752F2350" w:rsidR="00855763" w:rsidRPr="00AC39E8" w:rsidRDefault="00855763" w:rsidP="00065284">
      <w:pPr>
        <w:numPr>
          <w:ilvl w:val="0"/>
          <w:numId w:val="45"/>
        </w:numPr>
        <w:jc w:val="both"/>
      </w:pPr>
      <w:r w:rsidRPr="00AC39E8">
        <w:t>functioning as intended</w:t>
      </w:r>
    </w:p>
    <w:p w14:paraId="5E7217F8" w14:textId="77777777" w:rsidR="00855763" w:rsidRPr="00AC39E8" w:rsidRDefault="00855763" w:rsidP="00065284">
      <w:pPr>
        <w:numPr>
          <w:ilvl w:val="0"/>
          <w:numId w:val="45"/>
        </w:numPr>
        <w:jc w:val="both"/>
      </w:pPr>
      <w:r w:rsidRPr="00AC39E8">
        <w:t>having any unintended consequences. If so, what are they?</w:t>
      </w:r>
    </w:p>
    <w:p w14:paraId="7C3C268A" w14:textId="77777777" w:rsidR="00856A6B" w:rsidRPr="00AC39E8" w:rsidRDefault="00856A6B" w:rsidP="00065284">
      <w:pPr>
        <w:jc w:val="both"/>
      </w:pPr>
    </w:p>
    <w:p w14:paraId="5A0E63CD" w14:textId="0F0FCE19" w:rsidR="00855763" w:rsidRPr="00AC39E8" w:rsidRDefault="00855763" w:rsidP="00065284">
      <w:pPr>
        <w:jc w:val="both"/>
      </w:pPr>
      <w:r w:rsidRPr="00AC39E8">
        <w:t xml:space="preserve">I have also chosen to ask a question regarding the SOCI Act’s ability to deal with emergent threats given the speed of development of new technology and the multiple times the </w:t>
      </w:r>
      <w:r w:rsidR="00151B57">
        <w:t xml:space="preserve">SOCI </w:t>
      </w:r>
      <w:r w:rsidRPr="00AC39E8">
        <w:t>Act has already been modified.</w:t>
      </w:r>
    </w:p>
    <w:p w14:paraId="068E574F" w14:textId="77777777" w:rsidR="004E6158" w:rsidRPr="00AC39E8" w:rsidRDefault="004E6158" w:rsidP="00B7244E"/>
    <w:p w14:paraId="34ADBEE9" w14:textId="77777777" w:rsidR="00855763" w:rsidRPr="00AC39E8" w:rsidRDefault="00855763" w:rsidP="00873AA7">
      <w:pPr>
        <w:rPr>
          <w:rFonts w:cs="Times New Roman (Body CS)"/>
          <w:caps/>
          <w:color w:val="1A6079" w:themeColor="accent4" w:themeShade="BF"/>
          <w:spacing w:val="40"/>
          <w:sz w:val="48"/>
          <w:szCs w:val="48"/>
        </w:rPr>
      </w:pPr>
      <w:bookmarkStart w:id="47" w:name="_Toc219229771"/>
      <w:r w:rsidRPr="00AC39E8">
        <w:rPr>
          <w:rFonts w:cs="Times New Roman (Body CS)"/>
          <w:caps/>
          <w:color w:val="1A6079" w:themeColor="accent4" w:themeShade="BF"/>
          <w:spacing w:val="40"/>
          <w:sz w:val="48"/>
          <w:szCs w:val="48"/>
        </w:rPr>
        <w:t>Proposed Amendments to the Critical Infrastructure Risk Management Program (CIRMP) Rules as Government Stakeholder Input</w:t>
      </w:r>
      <w:bookmarkEnd w:id="47"/>
    </w:p>
    <w:p w14:paraId="46B3DFA6" w14:textId="77777777" w:rsidR="00F75A4C" w:rsidRDefault="00F75A4C" w:rsidP="00065284">
      <w:pPr>
        <w:spacing w:before="120" w:after="120"/>
        <w:contextualSpacing/>
        <w:jc w:val="both"/>
      </w:pPr>
      <w:bookmarkStart w:id="48" w:name="_Toc219229773"/>
    </w:p>
    <w:p w14:paraId="4B397A95" w14:textId="030A8C45" w:rsidR="00855763" w:rsidRPr="00AC39E8" w:rsidRDefault="00855763" w:rsidP="00065284">
      <w:pPr>
        <w:spacing w:before="120" w:after="120"/>
        <w:contextualSpacing/>
        <w:jc w:val="both"/>
      </w:pPr>
      <w:r w:rsidRPr="00AC39E8">
        <w:t xml:space="preserve">During the time that this Independent Review has been underway in November and December 2025 and January 2026, a new consultation paper, </w:t>
      </w:r>
      <w:r w:rsidRPr="00AC39E8">
        <w:rPr>
          <w:i/>
          <w:iCs/>
        </w:rPr>
        <w:t>Consultation Paper: Proposed amendments to enhance the Critical Infrastructure Risk Management Program (CIRMP) Rules</w:t>
      </w:r>
      <w:r w:rsidRPr="00AC39E8">
        <w:t xml:space="preserve"> has been released by the Department</w:t>
      </w:r>
      <w:r w:rsidR="00065284">
        <w:t xml:space="preserve"> </w:t>
      </w:r>
      <w:r w:rsidRPr="00AC39E8">
        <w:t xml:space="preserve">and assesses more proposed reforms in the context of the </w:t>
      </w:r>
      <w:r w:rsidRPr="000858AF">
        <w:t>SOCI Act</w:t>
      </w:r>
      <w:r w:rsidRPr="00AC39E8">
        <w:t xml:space="preserve"> as amended to 2025. In this section, I describe these proposed amendments </w:t>
      </w:r>
      <w:r w:rsidR="000E3B3E" w:rsidRPr="00AC39E8">
        <w:t>and include</w:t>
      </w:r>
      <w:r w:rsidRPr="00AC39E8">
        <w:t xml:space="preserve"> them as </w:t>
      </w:r>
      <w:r w:rsidR="00151B57">
        <w:t>the Department’s</w:t>
      </w:r>
      <w:r w:rsidRPr="00AC39E8">
        <w:t xml:space="preserve"> input to the </w:t>
      </w:r>
      <w:r w:rsidR="000858AF">
        <w:t>i</w:t>
      </w:r>
      <w:r w:rsidRPr="00AC39E8">
        <w:t xml:space="preserve">ndependent </w:t>
      </w:r>
      <w:r w:rsidR="000858AF">
        <w:t>r</w:t>
      </w:r>
      <w:r w:rsidRPr="00AC39E8">
        <w:t>eview and examine the anticipated effects of the proposed amendments on the operation and maturity of:</w:t>
      </w:r>
    </w:p>
    <w:p w14:paraId="772082D0" w14:textId="0A1BFD7B" w:rsidR="00855763" w:rsidRPr="00AC39E8" w:rsidRDefault="003A5033" w:rsidP="00065284">
      <w:pPr>
        <w:numPr>
          <w:ilvl w:val="0"/>
          <w:numId w:val="45"/>
        </w:numPr>
        <w:jc w:val="both"/>
      </w:pPr>
      <w:r w:rsidRPr="00AC39E8">
        <w:t>t</w:t>
      </w:r>
      <w:r w:rsidR="00855763" w:rsidRPr="00AC39E8">
        <w:t>he SOCI Act framework</w:t>
      </w:r>
    </w:p>
    <w:p w14:paraId="354759DA" w14:textId="4F5B1BD0" w:rsidR="00855763" w:rsidRPr="00AC39E8" w:rsidRDefault="00855763" w:rsidP="00065284">
      <w:pPr>
        <w:numPr>
          <w:ilvl w:val="0"/>
          <w:numId w:val="45"/>
        </w:numPr>
        <w:jc w:val="both"/>
      </w:pPr>
      <w:r w:rsidRPr="00AC39E8">
        <w:t>SOCI Act compliance</w:t>
      </w:r>
    </w:p>
    <w:p w14:paraId="0D4ED671" w14:textId="7175F276" w:rsidR="00855763" w:rsidRPr="00AC39E8" w:rsidRDefault="003A5033" w:rsidP="00065284">
      <w:pPr>
        <w:numPr>
          <w:ilvl w:val="0"/>
          <w:numId w:val="45"/>
        </w:numPr>
        <w:jc w:val="both"/>
      </w:pPr>
      <w:r w:rsidRPr="00AC39E8">
        <w:t>i</w:t>
      </w:r>
      <w:r w:rsidR="00855763" w:rsidRPr="00AC39E8">
        <w:t>mpacts for affected industry sectors</w:t>
      </w:r>
    </w:p>
    <w:p w14:paraId="24856327" w14:textId="77777777" w:rsidR="00855763" w:rsidRPr="00AC39E8" w:rsidRDefault="00855763" w:rsidP="00065284">
      <w:pPr>
        <w:numPr>
          <w:ilvl w:val="0"/>
          <w:numId w:val="45"/>
        </w:numPr>
        <w:jc w:val="both"/>
      </w:pPr>
      <w:bookmarkStart w:id="49" w:name="executive-summary"/>
      <w:r w:rsidRPr="00AC39E8">
        <w:t>the overall protection and resilience of Australia’s critical infrastructure system.</w:t>
      </w:r>
      <w:bookmarkEnd w:id="49"/>
    </w:p>
    <w:p w14:paraId="10C15006" w14:textId="0941CF3C" w:rsidR="00402376" w:rsidRPr="00AC39E8" w:rsidRDefault="00402376" w:rsidP="00F75A4C">
      <w:pPr>
        <w:spacing w:before="240" w:after="120"/>
        <w:rPr>
          <w:rFonts w:cs="Times New Roman (Body CS)"/>
          <w:caps/>
          <w:color w:val="1A6079" w:themeColor="accent4" w:themeShade="BF"/>
          <w:spacing w:val="40"/>
          <w:sz w:val="48"/>
          <w:szCs w:val="48"/>
        </w:rPr>
      </w:pPr>
      <w:r w:rsidRPr="00AC39E8">
        <w:rPr>
          <w:rFonts w:cs="Times New Roman (Body CS)"/>
          <w:caps/>
          <w:color w:val="1A6079" w:themeColor="accent4" w:themeShade="BF"/>
          <w:spacing w:val="40"/>
          <w:sz w:val="48"/>
          <w:szCs w:val="48"/>
        </w:rPr>
        <w:t>Impact of Proposed Amendments</w:t>
      </w:r>
      <w:bookmarkEnd w:id="48"/>
    </w:p>
    <w:p w14:paraId="5B331CED" w14:textId="77777777" w:rsidR="00855763" w:rsidRPr="00AC39E8" w:rsidRDefault="00855763" w:rsidP="00065284">
      <w:pPr>
        <w:jc w:val="both"/>
      </w:pPr>
      <w:r w:rsidRPr="00AC39E8">
        <w:t>Overall, the proposed amendments represent a significant and largely positive evolution of the CIRMP framework. They do not alter the primary legislative architecture of the SOCI Act but materially strengthen its operation by deepening obligations under Part 2A through subordinate rules. In practice, the reforms shift CIRMP from a baseline, principles-based risk management requirement toward a more intelligence-informed and semi-prescriptive security uplift for higher-risk asset classes.</w:t>
      </w:r>
    </w:p>
    <w:p w14:paraId="75E06CBC" w14:textId="77777777" w:rsidR="00855763" w:rsidRPr="00AC39E8" w:rsidRDefault="00855763" w:rsidP="00065284">
      <w:pPr>
        <w:jc w:val="both"/>
      </w:pPr>
    </w:p>
    <w:p w14:paraId="52E9A18A" w14:textId="77777777" w:rsidR="00855763" w:rsidRPr="00AC39E8" w:rsidRDefault="00855763" w:rsidP="00065284">
      <w:pPr>
        <w:jc w:val="both"/>
      </w:pPr>
      <w:r w:rsidRPr="00AC39E8">
        <w:t xml:space="preserve">The reforms can be understood as a transition from </w:t>
      </w:r>
      <w:r w:rsidRPr="00AC39E8">
        <w:rPr>
          <w:i/>
          <w:iCs/>
        </w:rPr>
        <w:t>risk awareness</w:t>
      </w:r>
      <w:r w:rsidRPr="00AC39E8">
        <w:t xml:space="preserve"> to </w:t>
      </w:r>
      <w:r w:rsidRPr="00AC39E8">
        <w:rPr>
          <w:i/>
          <w:iCs/>
        </w:rPr>
        <w:t>demonstrable risk treatment</w:t>
      </w:r>
      <w:r w:rsidRPr="00AC39E8">
        <w:t>. They introduce clearer expectations, stronger governance signals, and more consistent minimum practices across sectors that are increasingly targeted by sophisticated state-sponsored and criminal threat actors.</w:t>
      </w:r>
    </w:p>
    <w:p w14:paraId="6254F8DF" w14:textId="77777777" w:rsidR="00855763" w:rsidRPr="00AC39E8" w:rsidRDefault="00855763" w:rsidP="00065284">
      <w:pPr>
        <w:jc w:val="both"/>
      </w:pPr>
    </w:p>
    <w:p w14:paraId="67E7051F" w14:textId="6CF0FB5A" w:rsidR="00855763" w:rsidRPr="00AC39E8" w:rsidRDefault="00855763" w:rsidP="00065284">
      <w:pPr>
        <w:jc w:val="both"/>
      </w:pPr>
      <w:r w:rsidRPr="00AC39E8">
        <w:t xml:space="preserve">The proposed amendments are likely to impose </w:t>
      </w:r>
      <w:r w:rsidRPr="00AC39E8">
        <w:rPr>
          <w:b/>
          <w:bCs/>
        </w:rPr>
        <w:t>moderate to high compliance and cost impacts</w:t>
      </w:r>
      <w:r w:rsidRPr="00AC39E8">
        <w:t>, concentrated in cyber-physical and highly interconnected sectors. Key impacts include an</w:t>
      </w:r>
      <w:r w:rsidR="00856A6B" w:rsidRPr="00AC39E8">
        <w:t xml:space="preserve"> </w:t>
      </w:r>
      <w:r w:rsidRPr="00AC39E8">
        <w:t xml:space="preserve">increased compliance workload, including the development and maintenance of new artefacts such as personnel security plans, supply-chain maps, vendor risk assessments, and cyber uplift roadmaps. There will also be a need for capital investment in cyber controls, identity and access management, network architecture, and monitoring capabilities and some operational costs associated with supplier reassessment, logging and monitoring, background checking, training, and audit. </w:t>
      </w:r>
    </w:p>
    <w:p w14:paraId="541BE3C0" w14:textId="77777777" w:rsidR="00855763" w:rsidRPr="00AC39E8" w:rsidRDefault="00855763" w:rsidP="00065284">
      <w:pPr>
        <w:jc w:val="both"/>
      </w:pPr>
    </w:p>
    <w:p w14:paraId="5619AC1C" w14:textId="2C01E44A" w:rsidR="00402376" w:rsidRPr="00AC39E8" w:rsidRDefault="00855763" w:rsidP="00065284">
      <w:pPr>
        <w:jc w:val="both"/>
      </w:pPr>
      <w:r w:rsidRPr="00AC39E8">
        <w:t>Positively speaking there will be greater board and executive accountability for security outcomes, driven by formal attestation requirements and increased regulatory scrutiny. Several risks may affect the successful implementation of the reforms including shortages in specialist skills, particularly in OT security, identity engineering, and supply-chain risk management and a need to avoid compliance driven by artefact production rather than risk reduction, particularly in the early years of implementation. Smaller or regionally critical operators with limited internal security capability will need support and guidance.</w:t>
      </w:r>
    </w:p>
    <w:p w14:paraId="7E7558CD" w14:textId="72DB5E3B" w:rsidR="00402376" w:rsidRPr="00AC39E8" w:rsidRDefault="00402376" w:rsidP="00F75A4C">
      <w:pPr>
        <w:spacing w:before="240" w:after="120"/>
        <w:rPr>
          <w:rFonts w:cs="Times New Roman (Body CS)"/>
          <w:caps/>
          <w:color w:val="1A6079" w:themeColor="accent4" w:themeShade="BF"/>
          <w:spacing w:val="40"/>
          <w:sz w:val="48"/>
          <w:szCs w:val="48"/>
        </w:rPr>
      </w:pPr>
      <w:bookmarkStart w:id="50" w:name="_Toc219229774"/>
      <w:r w:rsidRPr="00AC39E8">
        <w:rPr>
          <w:rFonts w:cs="Times New Roman (Body CS)"/>
          <w:caps/>
          <w:color w:val="1A6079" w:themeColor="accent4" w:themeShade="BF"/>
          <w:spacing w:val="40"/>
          <w:sz w:val="48"/>
          <w:szCs w:val="48"/>
        </w:rPr>
        <w:t>Proposed Amendment from Written Submission</w:t>
      </w:r>
      <w:bookmarkEnd w:id="50"/>
      <w:r w:rsidR="004A3492">
        <w:rPr>
          <w:rFonts w:cs="Times New Roman (Body CS)"/>
          <w:caps/>
          <w:color w:val="1A6079" w:themeColor="accent4" w:themeShade="BF"/>
          <w:spacing w:val="40"/>
          <w:sz w:val="48"/>
          <w:szCs w:val="48"/>
        </w:rPr>
        <w:t>S</w:t>
      </w:r>
    </w:p>
    <w:p w14:paraId="009F7310" w14:textId="05555DE9" w:rsidR="00855763" w:rsidRPr="00AC39E8" w:rsidRDefault="00855763" w:rsidP="00065284">
      <w:pPr>
        <w:jc w:val="both"/>
        <w:rPr>
          <w:b/>
          <w:bCs/>
          <w:u w:val="single"/>
        </w:rPr>
      </w:pPr>
      <w:r w:rsidRPr="00AC39E8">
        <w:t xml:space="preserve">Several written submissions from </w:t>
      </w:r>
      <w:r w:rsidR="00065284">
        <w:t>f</w:t>
      </w:r>
      <w:r w:rsidRPr="00AC39E8">
        <w:t xml:space="preserve">ederal </w:t>
      </w:r>
      <w:r w:rsidR="00065284">
        <w:t>g</w:t>
      </w:r>
      <w:r w:rsidRPr="00AC39E8">
        <w:t>overnment departments were received and input from minuted meetings was also considered. These are summarised her</w:t>
      </w:r>
      <w:r w:rsidR="00065284">
        <w:t xml:space="preserve">e: </w:t>
      </w:r>
    </w:p>
    <w:p w14:paraId="132DAD84" w14:textId="77777777" w:rsidR="00855763" w:rsidRPr="00AC39E8" w:rsidRDefault="00855763" w:rsidP="00065284">
      <w:pPr>
        <w:jc w:val="both"/>
        <w:rPr>
          <w:b/>
          <w:bCs/>
          <w:u w:val="single"/>
        </w:rPr>
      </w:pPr>
    </w:p>
    <w:p w14:paraId="000DCBE9" w14:textId="755FFBFA" w:rsidR="00855763" w:rsidRPr="00AC39E8" w:rsidRDefault="00855763" w:rsidP="00F75A4C">
      <w:pPr>
        <w:spacing w:after="120"/>
        <w:jc w:val="both"/>
      </w:pPr>
      <w:r w:rsidRPr="00AC39E8">
        <w:rPr>
          <w:b/>
          <w:bCs/>
        </w:rPr>
        <w:t xml:space="preserve">Key </w:t>
      </w:r>
      <w:r w:rsidR="00065284">
        <w:rPr>
          <w:b/>
          <w:bCs/>
        </w:rPr>
        <w:t>s</w:t>
      </w:r>
      <w:r w:rsidRPr="00AC39E8">
        <w:rPr>
          <w:b/>
          <w:bCs/>
        </w:rPr>
        <w:t xml:space="preserve">trengths of </w:t>
      </w:r>
      <w:r w:rsidR="00007ED4">
        <w:rPr>
          <w:b/>
          <w:bCs/>
        </w:rPr>
        <w:t xml:space="preserve">the </w:t>
      </w:r>
      <w:r w:rsidRPr="00AC39E8">
        <w:rPr>
          <w:b/>
          <w:bCs/>
        </w:rPr>
        <w:t xml:space="preserve">SOCI </w:t>
      </w:r>
      <w:r w:rsidR="00007ED4">
        <w:rPr>
          <w:b/>
          <w:bCs/>
        </w:rPr>
        <w:t xml:space="preserve">Act </w:t>
      </w:r>
      <w:r w:rsidR="00065284">
        <w:rPr>
          <w:b/>
          <w:bCs/>
        </w:rPr>
        <w:t>i</w:t>
      </w:r>
      <w:r w:rsidRPr="00AC39E8">
        <w:rPr>
          <w:b/>
          <w:bCs/>
        </w:rPr>
        <w:t>dentified</w:t>
      </w:r>
      <w:r w:rsidRPr="00AC39E8">
        <w:t>:</w:t>
      </w:r>
    </w:p>
    <w:p w14:paraId="2C546BBC" w14:textId="788CB547" w:rsidR="00855763" w:rsidRPr="00AC39E8" w:rsidRDefault="00855763" w:rsidP="00065284">
      <w:pPr>
        <w:jc w:val="both"/>
      </w:pPr>
      <w:r w:rsidRPr="00AC39E8">
        <w:t>The SOCI Act is a principles-based framework allowing organi</w:t>
      </w:r>
      <w:r w:rsidR="00E54F86" w:rsidRPr="00AC39E8">
        <w:t>s</w:t>
      </w:r>
      <w:r w:rsidRPr="00AC39E8">
        <w:t xml:space="preserve">ational flexibility but making known, in a very clear way, the </w:t>
      </w:r>
      <w:r w:rsidR="00007ED4">
        <w:t>c</w:t>
      </w:r>
      <w:r w:rsidRPr="00AC39E8">
        <w:t xml:space="preserve">ritical </w:t>
      </w:r>
      <w:r w:rsidR="00007ED4">
        <w:t>i</w:t>
      </w:r>
      <w:r w:rsidRPr="00AC39E8">
        <w:t xml:space="preserve">nfrastructure obligations of an entity. By taking an all-hazards approach it has recognised risks, beyond those of cybersecurity, that need to be managed and recognises Australia’s unique features of a relatively small number of key economic players and our infrastructure interconnectedness. While </w:t>
      </w:r>
      <w:r w:rsidR="00007ED4">
        <w:t xml:space="preserve">the </w:t>
      </w:r>
      <w:r w:rsidRPr="00AC39E8">
        <w:t xml:space="preserve">SOCI </w:t>
      </w:r>
      <w:r w:rsidR="00007ED4">
        <w:t xml:space="preserve">Act </w:t>
      </w:r>
      <w:r w:rsidRPr="00AC39E8">
        <w:t>has made Australia a global leader in critical infrastructure security, the framework needs updates to address modern threats, complex corporate structures, and emerging technologies.</w:t>
      </w:r>
    </w:p>
    <w:p w14:paraId="3DB5D237" w14:textId="77777777" w:rsidR="00855763" w:rsidRPr="00AC39E8" w:rsidRDefault="00855763" w:rsidP="00873AA7"/>
    <w:p w14:paraId="034E5D37" w14:textId="18F4B0D3" w:rsidR="00855763" w:rsidRPr="00F75A4C" w:rsidRDefault="00855763" w:rsidP="00F75A4C">
      <w:pPr>
        <w:spacing w:after="120"/>
        <w:jc w:val="both"/>
        <w:rPr>
          <w:b/>
          <w:bCs/>
        </w:rPr>
      </w:pPr>
      <w:r w:rsidRPr="00F75A4C">
        <w:rPr>
          <w:b/>
          <w:bCs/>
        </w:rPr>
        <w:t xml:space="preserve">Major </w:t>
      </w:r>
      <w:r w:rsidR="00065284" w:rsidRPr="00F75A4C">
        <w:rPr>
          <w:b/>
          <w:bCs/>
        </w:rPr>
        <w:t>c</w:t>
      </w:r>
      <w:r w:rsidRPr="00F75A4C">
        <w:rPr>
          <w:b/>
          <w:bCs/>
        </w:rPr>
        <w:t xml:space="preserve">oncepts </w:t>
      </w:r>
      <w:r w:rsidR="00065284" w:rsidRPr="00F75A4C">
        <w:rPr>
          <w:b/>
          <w:bCs/>
        </w:rPr>
        <w:t>d</w:t>
      </w:r>
      <w:r w:rsidRPr="00F75A4C">
        <w:rPr>
          <w:b/>
          <w:bCs/>
        </w:rPr>
        <w:t xml:space="preserve">iscussed </w:t>
      </w:r>
      <w:r w:rsidR="00065284" w:rsidRPr="00F75A4C">
        <w:rPr>
          <w:b/>
          <w:bCs/>
        </w:rPr>
        <w:t>i</w:t>
      </w:r>
      <w:r w:rsidRPr="00F75A4C">
        <w:rPr>
          <w:b/>
          <w:bCs/>
        </w:rPr>
        <w:t xml:space="preserve">nclude: </w:t>
      </w:r>
    </w:p>
    <w:p w14:paraId="705ABEE0" w14:textId="7BD35C21" w:rsidR="00855763" w:rsidRPr="00AC39E8" w:rsidRDefault="00207498" w:rsidP="00065284">
      <w:pPr>
        <w:pStyle w:val="ListParagraph"/>
        <w:numPr>
          <w:ilvl w:val="0"/>
          <w:numId w:val="46"/>
        </w:numPr>
        <w:jc w:val="both"/>
      </w:pPr>
      <w:r>
        <w:rPr>
          <w:b/>
          <w:bCs/>
        </w:rPr>
        <w:t>d</w:t>
      </w:r>
      <w:r w:rsidR="00855763" w:rsidRPr="00AC39E8">
        <w:rPr>
          <w:b/>
          <w:bCs/>
        </w:rPr>
        <w:t>efinitions</w:t>
      </w:r>
      <w:r w:rsidR="00855763" w:rsidRPr="00AC39E8">
        <w:t xml:space="preserve">: </w:t>
      </w:r>
      <w:r w:rsidR="003A5033" w:rsidRPr="00AC39E8">
        <w:t>e</w:t>
      </w:r>
      <w:r w:rsidR="00855763" w:rsidRPr="00AC39E8">
        <w:t>xpand and clarify asset classifications to prevent regulatory gaps, including covering entire corporate groups rather than parts of such groups which allows for avoidance, adding space assets since there is much growth and dependence on space assets for the supply of communications services, updating energy definitions and thresholds for distributed markets, and expanding healthcare and food supply chain protections by additions and alternative methods of approach</w:t>
      </w:r>
    </w:p>
    <w:p w14:paraId="6459848C" w14:textId="7F481371" w:rsidR="00855763" w:rsidRPr="00AC39E8" w:rsidRDefault="00207498" w:rsidP="00065284">
      <w:pPr>
        <w:pStyle w:val="ListParagraph"/>
        <w:numPr>
          <w:ilvl w:val="0"/>
          <w:numId w:val="46"/>
        </w:numPr>
        <w:jc w:val="both"/>
      </w:pPr>
      <w:r>
        <w:rPr>
          <w:b/>
          <w:bCs/>
        </w:rPr>
        <w:t>r</w:t>
      </w:r>
      <w:r w:rsidR="00855763" w:rsidRPr="00AC39E8">
        <w:rPr>
          <w:b/>
          <w:bCs/>
        </w:rPr>
        <w:t>egister</w:t>
      </w:r>
      <w:r w:rsidR="00855763" w:rsidRPr="00AC39E8">
        <w:t xml:space="preserve">: </w:t>
      </w:r>
      <w:r w:rsidR="003A5033" w:rsidRPr="00AC39E8">
        <w:t>i</w:t>
      </w:r>
      <w:r w:rsidR="00855763" w:rsidRPr="00AC39E8">
        <w:t>mprove data quality and real-time information sharing across regulatory authorities to better understand infrastructure interdependencies</w:t>
      </w:r>
    </w:p>
    <w:p w14:paraId="593ED24A" w14:textId="39AF461E" w:rsidR="00855763" w:rsidRPr="00AC39E8" w:rsidRDefault="00207498" w:rsidP="00065284">
      <w:pPr>
        <w:pStyle w:val="ListParagraph"/>
        <w:numPr>
          <w:ilvl w:val="0"/>
          <w:numId w:val="46"/>
        </w:numPr>
        <w:jc w:val="both"/>
      </w:pPr>
      <w:r>
        <w:rPr>
          <w:b/>
          <w:bCs/>
        </w:rPr>
        <w:t>m</w:t>
      </w:r>
      <w:r w:rsidR="00855763" w:rsidRPr="00AC39E8">
        <w:rPr>
          <w:b/>
          <w:bCs/>
        </w:rPr>
        <w:t>andate</w:t>
      </w:r>
      <w:r w:rsidR="00855763" w:rsidRPr="00AC39E8">
        <w:t xml:space="preserve"> government information sharing with operators (similar to US CISA 2015) and insist on bidirectional information exchange between government agencies and critical infrastructure operators about cybersecurity threats, vulnerabilities, and incidents</w:t>
      </w:r>
    </w:p>
    <w:p w14:paraId="5A163C25" w14:textId="6FB5281D" w:rsidR="00855763" w:rsidRPr="00AC39E8" w:rsidRDefault="00207498" w:rsidP="00065284">
      <w:pPr>
        <w:pStyle w:val="ListParagraph"/>
        <w:numPr>
          <w:ilvl w:val="0"/>
          <w:numId w:val="46"/>
        </w:numPr>
        <w:jc w:val="both"/>
      </w:pPr>
      <w:r>
        <w:rPr>
          <w:b/>
          <w:bCs/>
        </w:rPr>
        <w:t>r</w:t>
      </w:r>
      <w:r w:rsidR="00855763" w:rsidRPr="00AC39E8">
        <w:rPr>
          <w:b/>
          <w:bCs/>
        </w:rPr>
        <w:t xml:space="preserve">isk </w:t>
      </w:r>
      <w:r w:rsidR="003A5033" w:rsidRPr="00AC39E8">
        <w:rPr>
          <w:b/>
          <w:bCs/>
        </w:rPr>
        <w:t>m</w:t>
      </w:r>
      <w:r w:rsidR="00855763" w:rsidRPr="00AC39E8">
        <w:rPr>
          <w:b/>
          <w:bCs/>
        </w:rPr>
        <w:t xml:space="preserve">anagement </w:t>
      </w:r>
      <w:r w:rsidR="003A5033" w:rsidRPr="00AC39E8">
        <w:rPr>
          <w:b/>
          <w:bCs/>
        </w:rPr>
        <w:t>p</w:t>
      </w:r>
      <w:r w:rsidR="00855763" w:rsidRPr="00AC39E8">
        <w:rPr>
          <w:b/>
          <w:bCs/>
        </w:rPr>
        <w:t>rograms:</w:t>
      </w:r>
      <w:r w:rsidR="00855763" w:rsidRPr="00AC39E8">
        <w:t xml:space="preserve"> </w:t>
      </w:r>
      <w:r w:rsidR="003A5033" w:rsidRPr="00AC39E8">
        <w:t>a</w:t>
      </w:r>
      <w:r w:rsidR="00855763" w:rsidRPr="00AC39E8">
        <w:t>dd flexibility for urgent vulnerability patching, extend background checks to all assets, require annual reviews, and create whistleblower protections</w:t>
      </w:r>
    </w:p>
    <w:p w14:paraId="220E3A6D" w14:textId="4C6D854F" w:rsidR="00855763" w:rsidRPr="00AC39E8" w:rsidRDefault="00207498" w:rsidP="00065284">
      <w:pPr>
        <w:pStyle w:val="ListParagraph"/>
        <w:numPr>
          <w:ilvl w:val="0"/>
          <w:numId w:val="46"/>
        </w:numPr>
        <w:jc w:val="both"/>
      </w:pPr>
      <w:r>
        <w:rPr>
          <w:b/>
          <w:bCs/>
        </w:rPr>
        <w:t>c</w:t>
      </w:r>
      <w:r w:rsidR="00855763" w:rsidRPr="00AC39E8">
        <w:rPr>
          <w:b/>
          <w:bCs/>
        </w:rPr>
        <w:t xml:space="preserve">yber </w:t>
      </w:r>
      <w:r w:rsidR="003A5033" w:rsidRPr="00AC39E8">
        <w:rPr>
          <w:b/>
          <w:bCs/>
        </w:rPr>
        <w:t>i</w:t>
      </w:r>
      <w:r w:rsidR="00855763" w:rsidRPr="00AC39E8">
        <w:rPr>
          <w:b/>
          <w:bCs/>
        </w:rPr>
        <w:t xml:space="preserve">ncident </w:t>
      </w:r>
      <w:r w:rsidR="003A5033" w:rsidRPr="00AC39E8">
        <w:rPr>
          <w:b/>
          <w:bCs/>
        </w:rPr>
        <w:t>r</w:t>
      </w:r>
      <w:r w:rsidR="00855763" w:rsidRPr="00AC39E8">
        <w:rPr>
          <w:b/>
          <w:bCs/>
        </w:rPr>
        <w:t>eporting:</w:t>
      </w:r>
      <w:r w:rsidR="00855763" w:rsidRPr="00AC39E8">
        <w:t xml:space="preserve"> </w:t>
      </w:r>
      <w:r w:rsidR="003A5033" w:rsidRPr="00AC39E8">
        <w:t>e</w:t>
      </w:r>
      <w:r w:rsidR="00855763" w:rsidRPr="00AC39E8">
        <w:t xml:space="preserve">xpand to </w:t>
      </w:r>
      <w:r w:rsidR="00856A6B" w:rsidRPr="00AC39E8">
        <w:t>‘</w:t>
      </w:r>
      <w:r w:rsidR="00855763" w:rsidRPr="00AC39E8">
        <w:t>all-hazards</w:t>
      </w:r>
      <w:r w:rsidR="00856A6B" w:rsidRPr="00AC39E8">
        <w:t>’</w:t>
      </w:r>
      <w:r w:rsidR="00855763" w:rsidRPr="00AC39E8">
        <w:t xml:space="preserve"> reporting including technical outages, and ensure offshore operations meet same standards</w:t>
      </w:r>
    </w:p>
    <w:p w14:paraId="16E4190E" w14:textId="32E9F436" w:rsidR="00855763" w:rsidRPr="00AC39E8" w:rsidRDefault="00855763" w:rsidP="00065284">
      <w:pPr>
        <w:pStyle w:val="ListParagraph"/>
        <w:numPr>
          <w:ilvl w:val="0"/>
          <w:numId w:val="46"/>
        </w:numPr>
        <w:jc w:val="both"/>
      </w:pPr>
      <w:r w:rsidRPr="00AC39E8">
        <w:rPr>
          <w:b/>
          <w:bCs/>
        </w:rPr>
        <w:t xml:space="preserve">TISN </w:t>
      </w:r>
      <w:r w:rsidR="003A5033" w:rsidRPr="00AC39E8">
        <w:rPr>
          <w:b/>
          <w:bCs/>
        </w:rPr>
        <w:t>c</w:t>
      </w:r>
      <w:r w:rsidRPr="00AC39E8">
        <w:rPr>
          <w:b/>
          <w:bCs/>
        </w:rPr>
        <w:t>ompliance:</w:t>
      </w:r>
      <w:r w:rsidRPr="00AC39E8">
        <w:t xml:space="preserve"> </w:t>
      </w:r>
      <w:r w:rsidR="003A5033" w:rsidRPr="00AC39E8">
        <w:t>r</w:t>
      </w:r>
      <w:r w:rsidRPr="00AC39E8">
        <w:t>ecogni</w:t>
      </w:r>
      <w:r w:rsidR="00E54F86" w:rsidRPr="00AC39E8">
        <w:t>s</w:t>
      </w:r>
      <w:r w:rsidRPr="00AC39E8">
        <w:t>e voluntary collaboration as part of TISN as a mitigating factor in enforcement actions</w:t>
      </w:r>
    </w:p>
    <w:p w14:paraId="47A1DD11" w14:textId="4ABE1BBE" w:rsidR="00855763" w:rsidRPr="00AC39E8" w:rsidRDefault="00007ED4" w:rsidP="00065284">
      <w:pPr>
        <w:pStyle w:val="ListParagraph"/>
        <w:numPr>
          <w:ilvl w:val="0"/>
          <w:numId w:val="46"/>
        </w:numPr>
        <w:jc w:val="both"/>
      </w:pPr>
      <w:r>
        <w:rPr>
          <w:b/>
          <w:bCs/>
        </w:rPr>
        <w:t>SoNS</w:t>
      </w:r>
      <w:r w:rsidR="00855763" w:rsidRPr="00AC39E8">
        <w:rPr>
          <w:b/>
          <w:bCs/>
        </w:rPr>
        <w:t>:</w:t>
      </w:r>
      <w:r w:rsidR="00855763" w:rsidRPr="00AC39E8">
        <w:t xml:space="preserve"> </w:t>
      </w:r>
      <w:r w:rsidR="003A5033" w:rsidRPr="00AC39E8">
        <w:t>s</w:t>
      </w:r>
      <w:r w:rsidR="00855763" w:rsidRPr="00AC39E8">
        <w:t>treamline declaration processes, expand to all-hazards approach, improve operationali</w:t>
      </w:r>
      <w:r w:rsidR="00E54F86" w:rsidRPr="00AC39E8">
        <w:t>s</w:t>
      </w:r>
      <w:r w:rsidR="00855763" w:rsidRPr="00AC39E8">
        <w:t>ation and temporary declaration</w:t>
      </w:r>
      <w:r w:rsidR="00B17DBB">
        <w:t xml:space="preserve"> as a SoNS</w:t>
      </w:r>
    </w:p>
    <w:p w14:paraId="27AAAABF" w14:textId="37986396" w:rsidR="00855763" w:rsidRPr="00AC39E8" w:rsidRDefault="00855763" w:rsidP="00065284">
      <w:pPr>
        <w:pStyle w:val="ListParagraph"/>
        <w:numPr>
          <w:ilvl w:val="0"/>
          <w:numId w:val="46"/>
        </w:numPr>
        <w:jc w:val="both"/>
      </w:pPr>
      <w:r w:rsidRPr="00AC39E8">
        <w:rPr>
          <w:b/>
          <w:bCs/>
        </w:rPr>
        <w:t xml:space="preserve">Ministerial </w:t>
      </w:r>
      <w:r w:rsidR="00207498">
        <w:rPr>
          <w:b/>
          <w:bCs/>
        </w:rPr>
        <w:t>d</w:t>
      </w:r>
      <w:r w:rsidRPr="00AC39E8">
        <w:rPr>
          <w:b/>
          <w:bCs/>
        </w:rPr>
        <w:t>irections</w:t>
      </w:r>
      <w:r w:rsidRPr="00AC39E8">
        <w:t xml:space="preserve">: </w:t>
      </w:r>
      <w:r w:rsidR="003A5033" w:rsidRPr="00AC39E8">
        <w:t>l</w:t>
      </w:r>
      <w:r w:rsidRPr="00AC39E8">
        <w:t>ower thresholds for government intervention before risks materiali</w:t>
      </w:r>
      <w:r w:rsidR="00E54F86" w:rsidRPr="00AC39E8">
        <w:t>s</w:t>
      </w:r>
      <w:r w:rsidRPr="00AC39E8">
        <w:t>e, add powers to address infrastructure (not just personnel) risks</w:t>
      </w:r>
    </w:p>
    <w:p w14:paraId="185C5740" w14:textId="7C9D7926" w:rsidR="00855763" w:rsidRPr="00AC39E8" w:rsidRDefault="003A5033" w:rsidP="00065284">
      <w:pPr>
        <w:pStyle w:val="ListParagraph"/>
        <w:numPr>
          <w:ilvl w:val="0"/>
          <w:numId w:val="46"/>
        </w:numPr>
        <w:jc w:val="both"/>
      </w:pPr>
      <w:r w:rsidRPr="00AC39E8">
        <w:rPr>
          <w:b/>
          <w:bCs/>
        </w:rPr>
        <w:t>a</w:t>
      </w:r>
      <w:r w:rsidR="00855763" w:rsidRPr="00AC39E8">
        <w:rPr>
          <w:b/>
          <w:bCs/>
        </w:rPr>
        <w:t xml:space="preserve">ssets </w:t>
      </w:r>
      <w:r w:rsidRPr="00AC39E8">
        <w:rPr>
          <w:b/>
          <w:bCs/>
        </w:rPr>
        <w:t>u</w:t>
      </w:r>
      <w:r w:rsidR="00855763" w:rsidRPr="00AC39E8">
        <w:rPr>
          <w:b/>
          <w:bCs/>
        </w:rPr>
        <w:t xml:space="preserve">nder </w:t>
      </w:r>
      <w:r w:rsidRPr="00AC39E8">
        <w:rPr>
          <w:b/>
          <w:bCs/>
        </w:rPr>
        <w:t>c</w:t>
      </w:r>
      <w:r w:rsidR="00855763" w:rsidRPr="00AC39E8">
        <w:rPr>
          <w:b/>
          <w:bCs/>
        </w:rPr>
        <w:t>onstruction</w:t>
      </w:r>
      <w:r w:rsidR="00855763" w:rsidRPr="00AC39E8">
        <w:t xml:space="preserve">: </w:t>
      </w:r>
      <w:r w:rsidRPr="00AC39E8">
        <w:t>e</w:t>
      </w:r>
      <w:r w:rsidR="00855763" w:rsidRPr="00AC39E8">
        <w:t>xtend protections to infrastructure during development</w:t>
      </w:r>
    </w:p>
    <w:p w14:paraId="298BEB1F" w14:textId="17E96D4D" w:rsidR="00855763" w:rsidRPr="00AC39E8" w:rsidRDefault="003A5033" w:rsidP="00065284">
      <w:pPr>
        <w:pStyle w:val="ListParagraph"/>
        <w:numPr>
          <w:ilvl w:val="0"/>
          <w:numId w:val="46"/>
        </w:numPr>
        <w:jc w:val="both"/>
      </w:pPr>
      <w:r w:rsidRPr="00AC39E8">
        <w:rPr>
          <w:b/>
          <w:bCs/>
        </w:rPr>
        <w:t>h</w:t>
      </w:r>
      <w:r w:rsidR="00855763" w:rsidRPr="00AC39E8">
        <w:rPr>
          <w:b/>
          <w:bCs/>
        </w:rPr>
        <w:t xml:space="preserve">igh </w:t>
      </w:r>
      <w:r w:rsidRPr="00AC39E8">
        <w:rPr>
          <w:b/>
          <w:bCs/>
        </w:rPr>
        <w:t>r</w:t>
      </w:r>
      <w:r w:rsidR="00855763" w:rsidRPr="00AC39E8">
        <w:rPr>
          <w:b/>
          <w:bCs/>
        </w:rPr>
        <w:t xml:space="preserve">isk </w:t>
      </w:r>
      <w:r w:rsidRPr="00AC39E8">
        <w:rPr>
          <w:b/>
          <w:bCs/>
        </w:rPr>
        <w:t>v</w:t>
      </w:r>
      <w:r w:rsidR="00855763" w:rsidRPr="00AC39E8">
        <w:rPr>
          <w:b/>
          <w:bCs/>
        </w:rPr>
        <w:t>endors</w:t>
      </w:r>
      <w:r w:rsidR="00855763" w:rsidRPr="00AC39E8">
        <w:t xml:space="preserve">: </w:t>
      </w:r>
      <w:r w:rsidRPr="00AC39E8">
        <w:t>c</w:t>
      </w:r>
      <w:r w:rsidR="00855763" w:rsidRPr="00AC39E8">
        <w:t>reate powers to ban certain technologies or suppliers posing extreme risks</w:t>
      </w:r>
    </w:p>
    <w:p w14:paraId="77C7D8ED" w14:textId="3E3C7D34" w:rsidR="00855763" w:rsidRPr="00AC39E8" w:rsidRDefault="003A5033" w:rsidP="00065284">
      <w:pPr>
        <w:pStyle w:val="ListParagraph"/>
        <w:numPr>
          <w:ilvl w:val="0"/>
          <w:numId w:val="46"/>
        </w:numPr>
        <w:jc w:val="both"/>
      </w:pPr>
      <w:r w:rsidRPr="00AC39E8">
        <w:rPr>
          <w:b/>
          <w:bCs/>
        </w:rPr>
        <w:t>i</w:t>
      </w:r>
      <w:r w:rsidR="00855763" w:rsidRPr="00AC39E8">
        <w:rPr>
          <w:b/>
          <w:bCs/>
        </w:rPr>
        <w:t xml:space="preserve">nformation </w:t>
      </w:r>
      <w:r w:rsidRPr="00AC39E8">
        <w:rPr>
          <w:b/>
          <w:bCs/>
        </w:rPr>
        <w:t>s</w:t>
      </w:r>
      <w:r w:rsidR="00855763" w:rsidRPr="00AC39E8">
        <w:rPr>
          <w:b/>
          <w:bCs/>
        </w:rPr>
        <w:t>haring</w:t>
      </w:r>
      <w:r w:rsidR="00855763" w:rsidRPr="00AC39E8">
        <w:t xml:space="preserve">: </w:t>
      </w:r>
      <w:r w:rsidRPr="00AC39E8">
        <w:t>c</w:t>
      </w:r>
      <w:r w:rsidR="00855763" w:rsidRPr="00AC39E8">
        <w:t>larify Part 4 to facilitate best practice sharing while protecting sensitive information</w:t>
      </w:r>
      <w:r w:rsidRPr="00AC39E8">
        <w:t>.</w:t>
      </w:r>
    </w:p>
    <w:p w14:paraId="0242711A" w14:textId="77777777" w:rsidR="00155DF5" w:rsidRPr="00AC39E8" w:rsidRDefault="00155DF5" w:rsidP="00B7244E"/>
    <w:p w14:paraId="0A05D8E9" w14:textId="24D6870D" w:rsidR="00155DF5" w:rsidRPr="00AC39E8" w:rsidRDefault="00402376" w:rsidP="00873AA7">
      <w:pPr>
        <w:spacing w:before="120" w:after="120"/>
        <w:rPr>
          <w:rFonts w:cs="Times New Roman (Body CS)"/>
          <w:caps/>
          <w:color w:val="1A6079" w:themeColor="accent4" w:themeShade="BF"/>
          <w:spacing w:val="40"/>
          <w:sz w:val="48"/>
          <w:szCs w:val="48"/>
        </w:rPr>
      </w:pPr>
      <w:bookmarkStart w:id="51" w:name="_Toc219229775"/>
      <w:r w:rsidRPr="00AC39E8">
        <w:rPr>
          <w:rFonts w:cs="Times New Roman (Body CS)"/>
          <w:caps/>
          <w:color w:val="1A6079" w:themeColor="accent4" w:themeShade="BF"/>
          <w:spacing w:val="40"/>
          <w:sz w:val="48"/>
          <w:szCs w:val="48"/>
        </w:rPr>
        <w:t>Areas of Strong Government Stakeholder Consensus</w:t>
      </w:r>
      <w:bookmarkEnd w:id="51"/>
    </w:p>
    <w:p w14:paraId="5EA1070A" w14:textId="77777777" w:rsidR="00837A3B" w:rsidRDefault="00837A3B" w:rsidP="00837A3B">
      <w:pPr>
        <w:jc w:val="both"/>
      </w:pPr>
      <w:r w:rsidRPr="00AC39E8">
        <w:t>Key areas of discussion include</w:t>
      </w:r>
      <w:r>
        <w:t>d a range of topics</w:t>
      </w:r>
      <w:r w:rsidRPr="00AC39E8">
        <w:t>:</w:t>
      </w:r>
    </w:p>
    <w:p w14:paraId="5DD61220" w14:textId="77777777" w:rsidR="007C1F42" w:rsidRPr="00694AAE" w:rsidRDefault="007C1F42" w:rsidP="00837A3B">
      <w:pPr>
        <w:jc w:val="both"/>
      </w:pPr>
    </w:p>
    <w:p w14:paraId="7C9FB406" w14:textId="4CA26D7C" w:rsidR="00837A3B" w:rsidRDefault="00837A3B" w:rsidP="0006730C">
      <w:pPr>
        <w:numPr>
          <w:ilvl w:val="0"/>
          <w:numId w:val="16"/>
        </w:numPr>
        <w:jc w:val="both"/>
      </w:pPr>
      <w:r w:rsidRPr="00737E76">
        <w:rPr>
          <w:b/>
          <w:bCs/>
        </w:rPr>
        <w:t>All sectors</w:t>
      </w:r>
      <w:r w:rsidRPr="00470221">
        <w:t xml:space="preserve">: Issues relating to foreign ownership were raised by many stakeholders, with some identifying potential national security risks as a result. Other stakeholders acknowledged that whilst foreign owned entities may present a risk, foreign ownership is not the only vector available to exert foreign influence, with many vectors falling outside direct SOCI </w:t>
      </w:r>
      <w:r>
        <w:t xml:space="preserve">Act </w:t>
      </w:r>
      <w:r w:rsidRPr="00470221">
        <w:t>regulation. Risks associated with FOCI</w:t>
      </w:r>
      <w:r>
        <w:t xml:space="preserve"> are</w:t>
      </w:r>
      <w:r w:rsidRPr="00470221">
        <w:t xml:space="preserve"> present across critical infrastructure, commonly in areas such as supply chain, where there is no appropriate domestic alternative. </w:t>
      </w:r>
      <w:r>
        <w:t xml:space="preserve">The </w:t>
      </w:r>
      <w:r w:rsidRPr="00470221">
        <w:t xml:space="preserve">SOCI </w:t>
      </w:r>
      <w:r>
        <w:t xml:space="preserve">Act </w:t>
      </w:r>
      <w:r w:rsidRPr="00470221">
        <w:t>should be designed to deal with the wide variety of FOCI risks, noting the risk of foreign ownership is predominantly managed through the </w:t>
      </w:r>
      <w:r w:rsidRPr="00470221">
        <w:rPr>
          <w:i/>
          <w:iCs/>
        </w:rPr>
        <w:t>Foreign Acquisitions and Takeovers Act 1975</w:t>
      </w:r>
      <w:r w:rsidRPr="00470221">
        <w:t>.  It should be noted that SOCI-</w:t>
      </w:r>
      <w:r>
        <w:t xml:space="preserve">Act </w:t>
      </w:r>
      <w:r w:rsidRPr="00470221">
        <w:t>regulated entities have a wide range of organisational structures, including large multinationals, foreign owned investments, state owned enterprises, large domestic organisations and small and medium businesses. As a result, many of them are subject to multiple legislative requirements, which must be met prior to operating in the Australian market. Some stakeholder feedback focused on the perception that investment into the Australian market was challenging, given the potentially multiple layers of regulation to move through, with some stakeholders perceiving that there were unequal obligations which prevented their further investment. It appears some of this relates to the perceived lack of compliance action, with entities concerned that whilst they were complying (at a cost to their business) their competitors were not. Per my recommendations, consideration should be given to reducing legislative duplication where possible and increasing compliance action when appropriate.</w:t>
      </w:r>
    </w:p>
    <w:p w14:paraId="3646CFB0" w14:textId="77777777" w:rsidR="007C1F42" w:rsidRPr="00694AAE" w:rsidRDefault="007C1F42" w:rsidP="007C1F42">
      <w:pPr>
        <w:ind w:left="720"/>
        <w:jc w:val="both"/>
      </w:pPr>
    </w:p>
    <w:p w14:paraId="15CA4F41" w14:textId="77777777" w:rsidR="00837A3B" w:rsidRDefault="00837A3B" w:rsidP="00837A3B">
      <w:pPr>
        <w:numPr>
          <w:ilvl w:val="0"/>
          <w:numId w:val="16"/>
        </w:numPr>
        <w:jc w:val="both"/>
      </w:pPr>
      <w:r w:rsidRPr="00694AAE">
        <w:rPr>
          <w:b/>
          <w:bCs/>
        </w:rPr>
        <w:t xml:space="preserve">Energy </w:t>
      </w:r>
      <w:r>
        <w:rPr>
          <w:b/>
          <w:bCs/>
        </w:rPr>
        <w:t>s</w:t>
      </w:r>
      <w:r w:rsidRPr="00694AAE">
        <w:rPr>
          <w:b/>
          <w:bCs/>
        </w:rPr>
        <w:t>ector</w:t>
      </w:r>
      <w:r w:rsidRPr="00694AAE">
        <w:t xml:space="preserve">: </w:t>
      </w:r>
      <w:r w:rsidRPr="00AC39E8">
        <w:t>a</w:t>
      </w:r>
      <w:r w:rsidRPr="00694AAE">
        <w:t xml:space="preserve">nother major issue that requires thought is that of the Electricity </w:t>
      </w:r>
      <w:r>
        <w:t>s</w:t>
      </w:r>
      <w:r w:rsidRPr="00694AAE">
        <w:t xml:space="preserve">ector during a time of transition to renewables. The SOCI Act applies to generators larger than 30 </w:t>
      </w:r>
      <w:r w:rsidRPr="00AC39E8">
        <w:t>Megawatts (MW)</w:t>
      </w:r>
      <w:r w:rsidRPr="00694AAE">
        <w:t xml:space="preserve">. Thus it is necessary to amend the SOCI Act to place cyber obligations (e.g. </w:t>
      </w:r>
      <w:hyperlink r:id="rId25" w:tgtFrame="_self" w:history="1">
        <w:r w:rsidRPr="00694AAE">
          <w:rPr>
            <w:rStyle w:val="Hyperlink"/>
          </w:rPr>
          <w:t>Australian Energy Sector Cyber Security Framework</w:t>
        </w:r>
      </w:hyperlink>
      <w:r w:rsidRPr="00694AAE">
        <w:t xml:space="preserve"> </w:t>
      </w:r>
      <w:r>
        <w:t>(</w:t>
      </w:r>
      <w:r w:rsidRPr="00694AAE">
        <w:t>AESCSF</w:t>
      </w:r>
      <w:r>
        <w:t>)</w:t>
      </w:r>
      <w:r w:rsidRPr="00694AAE">
        <w:t xml:space="preserve"> as developed by the electricity industry) directly on inverter Original Equipment Manufacturers</w:t>
      </w:r>
      <w:r>
        <w:t xml:space="preserve"> </w:t>
      </w:r>
      <w:r w:rsidRPr="00694AAE">
        <w:t xml:space="preserve">(OEMs). Alternatively, it might be necessary to require transmission networks or generators to report whether and how they pass obligations through the supply chain to OEMs and others. Aggregators and </w:t>
      </w:r>
      <w:r w:rsidRPr="00AC39E8">
        <w:t>V</w:t>
      </w:r>
      <w:r w:rsidRPr="00694AAE">
        <w:t xml:space="preserve">irtual </w:t>
      </w:r>
      <w:r w:rsidRPr="00AC39E8">
        <w:t>P</w:t>
      </w:r>
      <w:r w:rsidRPr="00694AAE">
        <w:t xml:space="preserve">ower </w:t>
      </w:r>
      <w:r w:rsidRPr="00AC39E8">
        <w:t>P</w:t>
      </w:r>
      <w:r w:rsidRPr="00694AAE">
        <w:t>lant (VPP) operators are also major attack surfaces and have no obligations under the SOCI Act, even if aggregated generation exceeds 30 MW</w:t>
      </w:r>
      <w:r>
        <w:t>.</w:t>
      </w:r>
    </w:p>
    <w:p w14:paraId="1D71C0D1" w14:textId="77777777" w:rsidR="007C1F42" w:rsidRPr="00694AAE" w:rsidRDefault="007C1F42" w:rsidP="007C1F42">
      <w:pPr>
        <w:jc w:val="both"/>
      </w:pPr>
    </w:p>
    <w:p w14:paraId="0D4F3ADF" w14:textId="77777777" w:rsidR="00837A3B" w:rsidRDefault="00837A3B" w:rsidP="00837A3B">
      <w:pPr>
        <w:numPr>
          <w:ilvl w:val="0"/>
          <w:numId w:val="16"/>
        </w:numPr>
        <w:jc w:val="both"/>
      </w:pPr>
      <w:r>
        <w:rPr>
          <w:b/>
          <w:bCs/>
        </w:rPr>
        <w:t>C</w:t>
      </w:r>
      <w:r w:rsidRPr="00694AAE">
        <w:rPr>
          <w:b/>
          <w:bCs/>
        </w:rPr>
        <w:t xml:space="preserve">ompliance </w:t>
      </w:r>
      <w:r w:rsidRPr="00AC39E8">
        <w:rPr>
          <w:b/>
          <w:bCs/>
        </w:rPr>
        <w:t>c</w:t>
      </w:r>
      <w:r w:rsidRPr="00694AAE">
        <w:rPr>
          <w:b/>
          <w:bCs/>
        </w:rPr>
        <w:t>hallenges</w:t>
      </w:r>
      <w:r w:rsidRPr="00694AAE">
        <w:t xml:space="preserve">: </w:t>
      </w:r>
      <w:r w:rsidRPr="00AC39E8">
        <w:t>t</w:t>
      </w:r>
      <w:r w:rsidRPr="00694AAE">
        <w:t xml:space="preserve">here is tension between a </w:t>
      </w:r>
      <w:r>
        <w:t>‘</w:t>
      </w:r>
      <w:r w:rsidRPr="00694AAE">
        <w:t>helping hand</w:t>
      </w:r>
      <w:r>
        <w:t>’</w:t>
      </w:r>
      <w:r w:rsidRPr="00694AAE">
        <w:t xml:space="preserve"> approach versus stricter enforcement given the severity of national security threats</w:t>
      </w:r>
      <w:r>
        <w:t>.</w:t>
      </w:r>
    </w:p>
    <w:p w14:paraId="35F57E70" w14:textId="77777777" w:rsidR="007C1F42" w:rsidRPr="00694AAE" w:rsidRDefault="007C1F42" w:rsidP="007C1F42">
      <w:pPr>
        <w:jc w:val="both"/>
      </w:pPr>
    </w:p>
    <w:p w14:paraId="339230B7" w14:textId="77777777" w:rsidR="00837A3B" w:rsidRDefault="00837A3B" w:rsidP="00837A3B">
      <w:pPr>
        <w:numPr>
          <w:ilvl w:val="0"/>
          <w:numId w:val="16"/>
        </w:numPr>
        <w:jc w:val="both"/>
      </w:pPr>
      <w:r>
        <w:rPr>
          <w:b/>
          <w:bCs/>
        </w:rPr>
        <w:t>Sector and asset class definitions</w:t>
      </w:r>
      <w:r w:rsidRPr="00694AAE">
        <w:t xml:space="preserve">: </w:t>
      </w:r>
      <w:r w:rsidRPr="00AC39E8">
        <w:t>o</w:t>
      </w:r>
      <w:r w:rsidRPr="00694AAE">
        <w:t xml:space="preserve">ther issues have arisen in debate with </w:t>
      </w:r>
      <w:r w:rsidRPr="00AC39E8">
        <w:t xml:space="preserve">Trusted </w:t>
      </w:r>
      <w:r>
        <w:t>I</w:t>
      </w:r>
      <w:r w:rsidRPr="00AC39E8">
        <w:t xml:space="preserve">nformation Sharing Network (TISN) </w:t>
      </w:r>
      <w:r w:rsidRPr="00694AAE">
        <w:t xml:space="preserve">groups and individual </w:t>
      </w:r>
      <w:r>
        <w:t>f</w:t>
      </w:r>
      <w:r w:rsidRPr="00694AAE">
        <w:t xml:space="preserve">ederal </w:t>
      </w:r>
      <w:r>
        <w:t>g</w:t>
      </w:r>
      <w:r w:rsidRPr="00694AAE">
        <w:t xml:space="preserve">overnment </w:t>
      </w:r>
      <w:r w:rsidRPr="00AC39E8">
        <w:t>d</w:t>
      </w:r>
      <w:r w:rsidRPr="00694AAE">
        <w:t>epartments over</w:t>
      </w:r>
      <w:r>
        <w:t xml:space="preserve"> the</w:t>
      </w:r>
      <w:r w:rsidRPr="00694AAE">
        <w:t xml:space="preserve"> </w:t>
      </w:r>
      <w:r>
        <w:t xml:space="preserve">breadth of </w:t>
      </w:r>
      <w:r w:rsidRPr="00AC39E8">
        <w:t>c</w:t>
      </w:r>
      <w:r w:rsidRPr="00694AAE">
        <w:t xml:space="preserve">ritical </w:t>
      </w:r>
      <w:r w:rsidRPr="00AC39E8">
        <w:t>i</w:t>
      </w:r>
      <w:r w:rsidRPr="00694AAE">
        <w:t xml:space="preserve">nfrastructure </w:t>
      </w:r>
      <w:r w:rsidRPr="00AC39E8">
        <w:t>s</w:t>
      </w:r>
      <w:r w:rsidRPr="00694AAE">
        <w:t xml:space="preserve">ectors and </w:t>
      </w:r>
      <w:r w:rsidRPr="00AC39E8">
        <w:t>a</w:t>
      </w:r>
      <w:r w:rsidRPr="00694AAE">
        <w:t>sset classes</w:t>
      </w:r>
      <w:r>
        <w:t>, and the need to enhance and expand both the sectors and asset classes where definitions do not match current context and/or practice</w:t>
      </w:r>
      <w:r w:rsidRPr="00694AAE">
        <w:t xml:space="preserve">. Examples of this include the Higher Education and Research </w:t>
      </w:r>
      <w:r>
        <w:t>s</w:t>
      </w:r>
      <w:r w:rsidRPr="00694AAE">
        <w:t xml:space="preserve">ector and the response of some universities who have concluded that none of their research involves </w:t>
      </w:r>
      <w:r w:rsidRPr="00AC39E8">
        <w:t>c</w:t>
      </w:r>
      <w:r w:rsidRPr="00694AAE">
        <w:t xml:space="preserve">ritical </w:t>
      </w:r>
      <w:r w:rsidRPr="00AC39E8">
        <w:t>i</w:t>
      </w:r>
      <w:r w:rsidRPr="00694AAE">
        <w:t xml:space="preserve">nfrastructure. This issue is very worrying since universities face foreign interference risks, particularly around research security and the large number of international </w:t>
      </w:r>
      <w:r w:rsidRPr="00AC39E8">
        <w:t>Science, Technology, Engineering and Maths (</w:t>
      </w:r>
      <w:r w:rsidRPr="00694AAE">
        <w:t>STEM</w:t>
      </w:r>
      <w:r w:rsidRPr="00AC39E8">
        <w:t>)</w:t>
      </w:r>
      <w:r w:rsidRPr="00694AAE">
        <w:t xml:space="preserve"> students. University </w:t>
      </w:r>
      <w:r>
        <w:t>f</w:t>
      </w:r>
      <w:r w:rsidRPr="00694AAE">
        <w:t xml:space="preserve">oreign </w:t>
      </w:r>
      <w:r>
        <w:t>i</w:t>
      </w:r>
      <w:r w:rsidRPr="00694AAE">
        <w:t>nterference guidelines are now considered static and inconsistently applied and are problematic since they are voluntary rather than mandated. It might be necessary to consider a new definition of Higher Education and Research to encompass all forms of Higher Education</w:t>
      </w:r>
      <w:r>
        <w:t>al</w:t>
      </w:r>
      <w:r w:rsidRPr="00694AAE">
        <w:t xml:space="preserve"> </w:t>
      </w:r>
      <w:r>
        <w:t>r</w:t>
      </w:r>
      <w:r w:rsidRPr="00694AAE">
        <w:t xml:space="preserve">esearch and institutions such as </w:t>
      </w:r>
      <w:r>
        <w:t>Commonwealth Scientific and Industrial Research Organisation (</w:t>
      </w:r>
      <w:r w:rsidRPr="00694AAE">
        <w:t>CSIRO</w:t>
      </w:r>
      <w:r>
        <w:t>)</w:t>
      </w:r>
      <w:r w:rsidRPr="00694AAE">
        <w:t xml:space="preserve">, </w:t>
      </w:r>
      <w:r>
        <w:t>National Health and Medical Research Council (</w:t>
      </w:r>
      <w:r w:rsidRPr="00694AAE">
        <w:t>NHMRC</w:t>
      </w:r>
      <w:r>
        <w:t>)</w:t>
      </w:r>
      <w:r w:rsidRPr="00694AAE">
        <w:t xml:space="preserve"> and other </w:t>
      </w:r>
      <w:r>
        <w:t>m</w:t>
      </w:r>
      <w:r w:rsidRPr="00694AAE">
        <w:t xml:space="preserve">edical </w:t>
      </w:r>
      <w:r>
        <w:t>r</w:t>
      </w:r>
      <w:r w:rsidRPr="00694AAE">
        <w:t xml:space="preserve">esearch, </w:t>
      </w:r>
      <w:r>
        <w:t>c</w:t>
      </w:r>
      <w:r w:rsidRPr="00694AAE">
        <w:t xml:space="preserve">o-operative research </w:t>
      </w:r>
      <w:r>
        <w:t>c</w:t>
      </w:r>
      <w:r w:rsidRPr="00694AAE">
        <w:t xml:space="preserve">entres and </w:t>
      </w:r>
      <w:r>
        <w:t>p</w:t>
      </w:r>
      <w:r w:rsidRPr="00694AAE">
        <w:t>rojects and Defence funded research</w:t>
      </w:r>
      <w:r>
        <w:t xml:space="preserve"> carried out in universities.</w:t>
      </w:r>
    </w:p>
    <w:p w14:paraId="0EB88938" w14:textId="77777777" w:rsidR="00F75A4C" w:rsidRPr="00694AAE" w:rsidRDefault="00F75A4C" w:rsidP="00F75A4C">
      <w:pPr>
        <w:ind w:left="720"/>
        <w:jc w:val="both"/>
      </w:pPr>
    </w:p>
    <w:p w14:paraId="0A639CB3" w14:textId="7FC78D80" w:rsidR="00837A3B" w:rsidRDefault="00837A3B" w:rsidP="00837A3B">
      <w:pPr>
        <w:numPr>
          <w:ilvl w:val="0"/>
          <w:numId w:val="16"/>
        </w:numPr>
        <w:jc w:val="both"/>
      </w:pPr>
      <w:r>
        <w:rPr>
          <w:b/>
          <w:bCs/>
        </w:rPr>
        <w:t>N</w:t>
      </w:r>
      <w:r w:rsidRPr="00694AAE">
        <w:rPr>
          <w:b/>
          <w:bCs/>
        </w:rPr>
        <w:t xml:space="preserve">ewer </w:t>
      </w:r>
      <w:r w:rsidRPr="00AC39E8">
        <w:rPr>
          <w:b/>
          <w:bCs/>
        </w:rPr>
        <w:t>s</w:t>
      </w:r>
      <w:r w:rsidRPr="00694AAE">
        <w:rPr>
          <w:b/>
          <w:bCs/>
        </w:rPr>
        <w:t>ectors</w:t>
      </w:r>
      <w:r w:rsidRPr="00694AAE">
        <w:t xml:space="preserve">: </w:t>
      </w:r>
      <w:r w:rsidRPr="00AC39E8">
        <w:t>s</w:t>
      </w:r>
      <w:r w:rsidRPr="00694AAE">
        <w:t xml:space="preserve">ome </w:t>
      </w:r>
      <w:r>
        <w:t>c</w:t>
      </w:r>
      <w:r w:rsidRPr="00694AAE">
        <w:t xml:space="preserve">ritical </w:t>
      </w:r>
      <w:r>
        <w:t>i</w:t>
      </w:r>
      <w:r w:rsidRPr="00694AAE">
        <w:t xml:space="preserve">nfrastructure sectors and their asset classes are new or not </w:t>
      </w:r>
      <w:r>
        <w:t>‘</w:t>
      </w:r>
      <w:r w:rsidRPr="00694AAE">
        <w:t>switched on’ and so it may be necessary to give deeper thought to</w:t>
      </w:r>
      <w:r>
        <w:t>, for example,</w:t>
      </w:r>
      <w:r w:rsidRPr="00694AAE">
        <w:t xml:space="preserve"> how to redefine Healthcare and Medical as a sector and consider which assets are critical; this might be deeply connected to the </w:t>
      </w:r>
      <w:r w:rsidRPr="00AC39E8">
        <w:t>m</w:t>
      </w:r>
      <w:r w:rsidRPr="00694AAE">
        <w:t xml:space="preserve">edical supply chain and need cross-sector input. Other issues arise with the use of </w:t>
      </w:r>
      <w:r w:rsidR="000E3B3E">
        <w:t>internationally based</w:t>
      </w:r>
      <w:r>
        <w:t xml:space="preserve"> satellite services across regional and remote Australia. </w:t>
      </w:r>
      <w:r w:rsidRPr="00694AAE">
        <w:t>Many critical infrastructure sectors in regional and remote areas rely on such services which are not covered by the SOCI Act</w:t>
      </w:r>
      <w:r>
        <w:t>.</w:t>
      </w:r>
    </w:p>
    <w:p w14:paraId="501EF043" w14:textId="77777777" w:rsidR="007C1F42" w:rsidRPr="00694AAE" w:rsidRDefault="007C1F42" w:rsidP="007C1F42">
      <w:pPr>
        <w:ind w:left="720"/>
        <w:jc w:val="both"/>
      </w:pPr>
    </w:p>
    <w:p w14:paraId="5A685F43" w14:textId="52544CBE" w:rsidR="005752F0" w:rsidRDefault="00837A3B" w:rsidP="002169E5">
      <w:pPr>
        <w:numPr>
          <w:ilvl w:val="0"/>
          <w:numId w:val="16"/>
        </w:numPr>
        <w:jc w:val="both"/>
      </w:pPr>
      <w:r w:rsidRPr="009D7C99">
        <w:rPr>
          <w:b/>
          <w:bCs/>
        </w:rPr>
        <w:t>Self-attestation</w:t>
      </w:r>
      <w:r w:rsidRPr="00694AAE">
        <w:t xml:space="preserve">: </w:t>
      </w:r>
      <w:r w:rsidRPr="00AC39E8">
        <w:t>s</w:t>
      </w:r>
      <w:r w:rsidRPr="00694AAE">
        <w:t xml:space="preserve">elf-attestation by company boards on their risk management programs remains common. Concern was expressed that the approach has not evolved significantly since 2005, with cyber reporting still largely voluntary and ad hoc. There was some acceptance of introducing an appropriately qualified expert into the process to provide external assurance, such as an individual with a chartered cyber engineering qualification or a </w:t>
      </w:r>
      <w:r>
        <w:t>Certified Professional (</w:t>
      </w:r>
      <w:r w:rsidRPr="00694AAE">
        <w:t>CP</w:t>
      </w:r>
      <w:r>
        <w:t>)</w:t>
      </w:r>
      <w:r w:rsidRPr="00694AAE">
        <w:t xml:space="preserve"> Cyber or an individual at operator level with suitable SOCI Act training at Cert</w:t>
      </w:r>
      <w:r>
        <w:t>ificate</w:t>
      </w:r>
      <w:r w:rsidRPr="00694AAE">
        <w:t xml:space="preserve"> Level III or eq</w:t>
      </w:r>
      <w:r w:rsidRPr="00AC39E8">
        <w:t>uivalent.</w:t>
      </w:r>
      <w:r w:rsidR="00402376" w:rsidRPr="00AC39E8">
        <w:br w:type="page"/>
      </w:r>
    </w:p>
    <w:p w14:paraId="7D0FF566" w14:textId="0D4B22FC" w:rsidR="00204092" w:rsidRDefault="00204092" w:rsidP="00204092">
      <w:pPr>
        <w:jc w:val="both"/>
      </w:pPr>
      <w:r>
        <w:rPr>
          <w:noProof/>
        </w:rPr>
        <w:drawing>
          <wp:anchor distT="0" distB="0" distL="114300" distR="114300" simplePos="0" relativeHeight="251997184" behindDoc="1" locked="0" layoutInCell="1" allowOverlap="1" wp14:anchorId="7F17F22E" wp14:editId="75BC737A">
            <wp:simplePos x="0" y="0"/>
            <wp:positionH relativeFrom="page">
              <wp:align>right</wp:align>
            </wp:positionH>
            <wp:positionV relativeFrom="paragraph">
              <wp:posOffset>318536</wp:posOffset>
            </wp:positionV>
            <wp:extent cx="10492891" cy="8878152"/>
            <wp:effectExtent l="7302" t="0" r="0" b="0"/>
            <wp:wrapNone/>
            <wp:docPr id="639686925" name="Picture 1" descr="A digital network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86925" name="Picture 639686925" descr="A digital network connection"/>
                    <pic:cNvPicPr/>
                  </pic:nvPicPr>
                  <pic:blipFill>
                    <a:blip r:embed="rId26" cstate="email">
                      <a:alphaModFix amt="70000"/>
                      <a:extLst>
                        <a:ext uri="{28A0092B-C50C-407E-A947-70E740481C1C}">
                          <a14:useLocalDpi xmlns:a14="http://schemas.microsoft.com/office/drawing/2010/main" val="0"/>
                        </a:ext>
                      </a:extLst>
                    </a:blip>
                    <a:stretch>
                      <a:fillRect/>
                    </a:stretch>
                  </pic:blipFill>
                  <pic:spPr>
                    <a:xfrm rot="5400000">
                      <a:off x="0" y="0"/>
                      <a:ext cx="10492891" cy="8878152"/>
                    </a:xfrm>
                    <a:prstGeom prst="rect">
                      <a:avLst/>
                    </a:prstGeom>
                  </pic:spPr>
                </pic:pic>
              </a:graphicData>
            </a:graphic>
            <wp14:sizeRelH relativeFrom="page">
              <wp14:pctWidth>0</wp14:pctWidth>
            </wp14:sizeRelH>
            <wp14:sizeRelV relativeFrom="page">
              <wp14:pctHeight>0</wp14:pctHeight>
            </wp14:sizeRelV>
          </wp:anchor>
        </w:drawing>
      </w:r>
    </w:p>
    <w:p w14:paraId="690C3535" w14:textId="1248C8C7" w:rsidR="00204092" w:rsidRDefault="00204092" w:rsidP="00204092">
      <w:pPr>
        <w:jc w:val="both"/>
      </w:pPr>
    </w:p>
    <w:p w14:paraId="55780FFA" w14:textId="1300DBD5" w:rsidR="00204092" w:rsidRDefault="00204092" w:rsidP="00204092">
      <w:pPr>
        <w:jc w:val="both"/>
      </w:pPr>
    </w:p>
    <w:p w14:paraId="63845D7D" w14:textId="76D746DE" w:rsidR="00204092" w:rsidRDefault="00204092" w:rsidP="00204092">
      <w:pPr>
        <w:jc w:val="both"/>
      </w:pPr>
    </w:p>
    <w:p w14:paraId="6540838A" w14:textId="77777777" w:rsidR="00204092" w:rsidRDefault="00204092" w:rsidP="00204092">
      <w:pPr>
        <w:jc w:val="both"/>
      </w:pPr>
    </w:p>
    <w:p w14:paraId="50DBA4B1" w14:textId="77777777" w:rsidR="00204092" w:rsidRDefault="00204092" w:rsidP="00204092">
      <w:pPr>
        <w:jc w:val="both"/>
      </w:pPr>
    </w:p>
    <w:p w14:paraId="54583605" w14:textId="77777777" w:rsidR="00204092" w:rsidRDefault="00204092" w:rsidP="00204092">
      <w:pPr>
        <w:jc w:val="both"/>
      </w:pPr>
    </w:p>
    <w:p w14:paraId="19B019E4" w14:textId="77777777" w:rsidR="00204092" w:rsidRDefault="00204092" w:rsidP="00204092">
      <w:pPr>
        <w:jc w:val="both"/>
      </w:pPr>
    </w:p>
    <w:p w14:paraId="4807A3C3" w14:textId="61C63196" w:rsidR="00204092" w:rsidRDefault="00204092" w:rsidP="00204092">
      <w:pPr>
        <w:jc w:val="both"/>
      </w:pPr>
    </w:p>
    <w:p w14:paraId="06BC2686" w14:textId="48D043BD" w:rsidR="00204092" w:rsidRDefault="00204092" w:rsidP="00204092">
      <w:pPr>
        <w:jc w:val="both"/>
      </w:pPr>
    </w:p>
    <w:p w14:paraId="6092C145" w14:textId="5E78FDBC" w:rsidR="00204092" w:rsidRDefault="00204092" w:rsidP="00204092">
      <w:pPr>
        <w:jc w:val="both"/>
      </w:pP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894"/>
        <w:gridCol w:w="13"/>
      </w:tblGrid>
      <w:tr w:rsidR="00155DF5" w:rsidRPr="00AC39E8" w14:paraId="4369E69F" w14:textId="77777777" w:rsidTr="003F2863">
        <w:trPr>
          <w:gridAfter w:val="1"/>
          <w:wAfter w:w="13" w:type="dxa"/>
          <w:trHeight w:val="9749"/>
        </w:trPr>
        <w:tc>
          <w:tcPr>
            <w:tcW w:w="10793" w:type="dxa"/>
            <w:gridSpan w:val="4"/>
          </w:tcPr>
          <w:p w14:paraId="4E746FA2" w14:textId="77777777" w:rsidR="00204092" w:rsidRDefault="00204092" w:rsidP="003F2863">
            <w:pPr>
              <w:rPr>
                <w:noProof/>
                <w:lang w:eastAsia="en-AU"/>
              </w:rPr>
            </w:pPr>
          </w:p>
          <w:p w14:paraId="5A2CA5B2" w14:textId="77777777" w:rsidR="00204092" w:rsidRDefault="00204092" w:rsidP="003F2863">
            <w:pPr>
              <w:rPr>
                <w:noProof/>
                <w:lang w:eastAsia="en-AU"/>
              </w:rPr>
            </w:pPr>
          </w:p>
          <w:p w14:paraId="378B7B84" w14:textId="77777777" w:rsidR="00204092" w:rsidRDefault="00204092" w:rsidP="003F2863">
            <w:pPr>
              <w:rPr>
                <w:noProof/>
                <w:lang w:eastAsia="en-AU"/>
              </w:rPr>
            </w:pPr>
          </w:p>
          <w:p w14:paraId="25D474BC" w14:textId="77777777" w:rsidR="00204092" w:rsidRDefault="00204092" w:rsidP="003F2863">
            <w:pPr>
              <w:rPr>
                <w:noProof/>
                <w:lang w:eastAsia="en-AU"/>
              </w:rPr>
            </w:pPr>
          </w:p>
          <w:p w14:paraId="274AE9AB" w14:textId="77777777" w:rsidR="00204092" w:rsidRDefault="00204092" w:rsidP="003F2863">
            <w:pPr>
              <w:rPr>
                <w:noProof/>
                <w:lang w:eastAsia="en-AU"/>
              </w:rPr>
            </w:pPr>
          </w:p>
          <w:p w14:paraId="291501CA" w14:textId="77777777" w:rsidR="00204092" w:rsidRDefault="00204092" w:rsidP="003F2863">
            <w:pPr>
              <w:rPr>
                <w:noProof/>
                <w:lang w:eastAsia="en-AU"/>
              </w:rPr>
            </w:pPr>
          </w:p>
          <w:p w14:paraId="5DBAA03F" w14:textId="77777777" w:rsidR="00204092" w:rsidRDefault="00204092" w:rsidP="003F2863">
            <w:pPr>
              <w:rPr>
                <w:noProof/>
                <w:lang w:eastAsia="en-AU"/>
              </w:rPr>
            </w:pPr>
          </w:p>
          <w:p w14:paraId="0329D91F" w14:textId="77777777" w:rsidR="00204092" w:rsidRDefault="00204092" w:rsidP="003F2863">
            <w:pPr>
              <w:rPr>
                <w:noProof/>
                <w:lang w:eastAsia="en-AU"/>
              </w:rPr>
            </w:pPr>
          </w:p>
          <w:p w14:paraId="16B1F0A7" w14:textId="5BA279DC" w:rsidR="00155DF5" w:rsidRPr="00AC39E8" w:rsidRDefault="00155DF5" w:rsidP="003F2863">
            <w:r w:rsidRPr="00AC39E8">
              <w:rPr>
                <w:noProof/>
                <w:lang w:eastAsia="en-AU"/>
              </w:rPr>
              <w:drawing>
                <wp:inline distT="0" distB="0" distL="0" distR="0" wp14:anchorId="2DB70B4D" wp14:editId="7E4BCD2A">
                  <wp:extent cx="6858000" cy="6192982"/>
                  <wp:effectExtent l="0" t="0" r="0" b="0"/>
                  <wp:docPr id="804263275" name="Picture 804263275" descr="View of solar f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263275" name="Picture 804263275" descr="View of solar farm"/>
                          <pic:cNvPicPr/>
                        </pic:nvPicPr>
                        <pic:blipFill>
                          <a:blip r:embed="rId27"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982"/>
                          </a:xfrm>
                          <a:prstGeom prst="rect">
                            <a:avLst/>
                          </a:prstGeom>
                          <a:ln>
                            <a:noFill/>
                          </a:ln>
                          <a:extLst>
                            <a:ext uri="{53640926-AAD7-44D8-BBD7-CCE9431645EC}">
                              <a14:shadowObscured xmlns:a14="http://schemas.microsoft.com/office/drawing/2010/main"/>
                            </a:ext>
                          </a:extLst>
                        </pic:spPr>
                      </pic:pic>
                    </a:graphicData>
                  </a:graphic>
                </wp:inline>
              </w:drawing>
            </w:r>
          </w:p>
        </w:tc>
      </w:tr>
      <w:tr w:rsidR="00155DF5" w:rsidRPr="00AC39E8" w14:paraId="4DBC9CA8" w14:textId="77777777" w:rsidTr="003F2863">
        <w:trPr>
          <w:trHeight w:val="24"/>
        </w:trPr>
        <w:tc>
          <w:tcPr>
            <w:tcW w:w="899" w:type="dxa"/>
            <w:shd w:val="clear" w:color="auto" w:fill="262626" w:themeFill="text1" w:themeFillTint="D9"/>
          </w:tcPr>
          <w:p w14:paraId="50C14531" w14:textId="77777777" w:rsidR="00155DF5" w:rsidRPr="00AC39E8" w:rsidRDefault="00155DF5" w:rsidP="003F2863">
            <w:pPr>
              <w:rPr>
                <w:lang w:eastAsia="en-AU"/>
              </w:rPr>
            </w:pPr>
          </w:p>
        </w:tc>
        <w:tc>
          <w:tcPr>
            <w:tcW w:w="4462" w:type="dxa"/>
            <w:tcBorders>
              <w:top w:val="single" w:sz="48" w:space="0" w:color="2381A2" w:themeColor="accent4"/>
            </w:tcBorders>
            <w:shd w:val="clear" w:color="auto" w:fill="262626" w:themeFill="text1" w:themeFillTint="D9"/>
          </w:tcPr>
          <w:p w14:paraId="21884411" w14:textId="77777777" w:rsidR="00155DF5" w:rsidRPr="00AC39E8" w:rsidRDefault="00155DF5" w:rsidP="003F2863">
            <w:pPr>
              <w:rPr>
                <w:vertAlign w:val="subscript"/>
                <w:lang w:eastAsia="en-AU"/>
              </w:rPr>
            </w:pPr>
          </w:p>
        </w:tc>
        <w:tc>
          <w:tcPr>
            <w:tcW w:w="4538" w:type="dxa"/>
            <w:shd w:val="clear" w:color="auto" w:fill="262626" w:themeFill="text1" w:themeFillTint="D9"/>
          </w:tcPr>
          <w:p w14:paraId="03A7FCCC" w14:textId="77777777" w:rsidR="00155DF5" w:rsidRPr="00AC39E8" w:rsidRDefault="00155DF5" w:rsidP="003F2863">
            <w:pPr>
              <w:rPr>
                <w:lang w:eastAsia="en-AU"/>
              </w:rPr>
            </w:pPr>
          </w:p>
        </w:tc>
        <w:tc>
          <w:tcPr>
            <w:tcW w:w="907" w:type="dxa"/>
            <w:gridSpan w:val="2"/>
            <w:shd w:val="clear" w:color="auto" w:fill="262626" w:themeFill="text1" w:themeFillTint="D9"/>
          </w:tcPr>
          <w:p w14:paraId="5E99CF8F" w14:textId="77777777" w:rsidR="00155DF5" w:rsidRPr="00AC39E8" w:rsidRDefault="00155DF5" w:rsidP="003F2863">
            <w:pPr>
              <w:rPr>
                <w:lang w:eastAsia="en-AU"/>
              </w:rPr>
            </w:pPr>
          </w:p>
        </w:tc>
      </w:tr>
      <w:tr w:rsidR="00155DF5" w:rsidRPr="00AC39E8" w14:paraId="036E2A16" w14:textId="77777777" w:rsidTr="003F2863">
        <w:trPr>
          <w:trHeight w:val="4032"/>
        </w:trPr>
        <w:tc>
          <w:tcPr>
            <w:tcW w:w="899" w:type="dxa"/>
            <w:shd w:val="clear" w:color="auto" w:fill="262626" w:themeFill="text1" w:themeFillTint="D9"/>
          </w:tcPr>
          <w:p w14:paraId="57D2AE99" w14:textId="77777777" w:rsidR="00155DF5" w:rsidRPr="00AC39E8" w:rsidRDefault="00155DF5" w:rsidP="003F2863"/>
        </w:tc>
        <w:tc>
          <w:tcPr>
            <w:tcW w:w="9000" w:type="dxa"/>
            <w:gridSpan w:val="2"/>
            <w:shd w:val="clear" w:color="auto" w:fill="262626" w:themeFill="text1" w:themeFillTint="D9"/>
          </w:tcPr>
          <w:p w14:paraId="48810E0E" w14:textId="2B2B2586" w:rsidR="00155DF5" w:rsidRPr="00AC39E8" w:rsidRDefault="00155DF5" w:rsidP="003F2863">
            <w:pPr>
              <w:pStyle w:val="Heading1White"/>
            </w:pPr>
            <w:bookmarkStart w:id="52" w:name="_Toc219292799"/>
            <w:bookmarkStart w:id="53" w:name="_Toc220413522"/>
            <w:r w:rsidRPr="00AC39E8">
              <w:t xml:space="preserve">chapter </w:t>
            </w:r>
            <w:r w:rsidR="006023EA" w:rsidRPr="00AC39E8">
              <w:t>f</w:t>
            </w:r>
            <w:bookmarkEnd w:id="52"/>
            <w:r w:rsidR="00D818E5" w:rsidRPr="00AC39E8">
              <w:t>our</w:t>
            </w:r>
            <w:bookmarkEnd w:id="53"/>
          </w:p>
          <w:p w14:paraId="71F47F24" w14:textId="25B42CAA" w:rsidR="00402376" w:rsidRPr="00AC39E8" w:rsidRDefault="00402376" w:rsidP="00402376">
            <w:pPr>
              <w:pStyle w:val="Heading1White"/>
              <w:rPr>
                <w:sz w:val="36"/>
                <w:szCs w:val="42"/>
              </w:rPr>
            </w:pPr>
            <w:bookmarkStart w:id="54" w:name="_Toc219229776"/>
            <w:bookmarkStart w:id="55" w:name="_Toc219292800"/>
            <w:bookmarkStart w:id="56" w:name="_Toc220413523"/>
            <w:r w:rsidRPr="00AC39E8">
              <w:rPr>
                <w:sz w:val="36"/>
                <w:szCs w:val="42"/>
              </w:rPr>
              <w:t>Conclusion and Recommendations</w:t>
            </w:r>
            <w:bookmarkEnd w:id="54"/>
            <w:bookmarkEnd w:id="55"/>
            <w:bookmarkEnd w:id="56"/>
          </w:p>
          <w:p w14:paraId="1A050D33" w14:textId="279298FD" w:rsidR="00155DF5" w:rsidRPr="00AC39E8" w:rsidRDefault="00155DF5" w:rsidP="003F2863">
            <w:pPr>
              <w:pStyle w:val="Heading1White"/>
              <w:rPr>
                <w:sz w:val="36"/>
                <w:szCs w:val="42"/>
              </w:rPr>
            </w:pPr>
          </w:p>
          <w:p w14:paraId="4ED81666" w14:textId="77777777" w:rsidR="00155DF5" w:rsidRPr="00AC39E8" w:rsidRDefault="00155DF5" w:rsidP="003F2863">
            <w:pPr>
              <w:pStyle w:val="NormalWhite"/>
            </w:pPr>
          </w:p>
          <w:p w14:paraId="52E01BB9" w14:textId="77777777" w:rsidR="00155DF5" w:rsidRPr="00AC39E8" w:rsidRDefault="00155DF5" w:rsidP="003F2863">
            <w:pPr>
              <w:pStyle w:val="NormalWhite"/>
            </w:pPr>
          </w:p>
          <w:p w14:paraId="7A946BC9" w14:textId="77777777" w:rsidR="00155DF5" w:rsidRPr="00AC39E8" w:rsidRDefault="00155DF5" w:rsidP="003F2863">
            <w:pPr>
              <w:pStyle w:val="NormalWhite"/>
            </w:pPr>
          </w:p>
        </w:tc>
        <w:tc>
          <w:tcPr>
            <w:tcW w:w="907" w:type="dxa"/>
            <w:gridSpan w:val="2"/>
            <w:shd w:val="clear" w:color="auto" w:fill="262626" w:themeFill="text1" w:themeFillTint="D9"/>
          </w:tcPr>
          <w:p w14:paraId="2AF7E738" w14:textId="77777777" w:rsidR="00155DF5" w:rsidRPr="00AC39E8" w:rsidRDefault="00155DF5" w:rsidP="003F2863"/>
        </w:tc>
      </w:tr>
    </w:tbl>
    <w:p w14:paraId="5844A36E" w14:textId="60445D5C" w:rsidR="00C843FE" w:rsidRPr="00AC39E8" w:rsidRDefault="00C843FE" w:rsidP="003F2863">
      <w:pPr>
        <w:pStyle w:val="Graphicsanchor"/>
        <w:sectPr w:rsidR="00C843FE" w:rsidRPr="00AC39E8" w:rsidSect="002A5BA5">
          <w:pgSz w:w="12240" w:h="15840" w:code="1"/>
          <w:pgMar w:top="720" w:right="720" w:bottom="720" w:left="720" w:header="289" w:footer="0" w:gutter="0"/>
          <w:cols w:space="708"/>
          <w:docGrid w:linePitch="360"/>
        </w:sectPr>
      </w:pP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155DF5" w:rsidRPr="00AC39E8" w14:paraId="7FF323F3" w14:textId="77777777" w:rsidTr="003F2863">
        <w:trPr>
          <w:trHeight w:val="9749"/>
        </w:trPr>
        <w:tc>
          <w:tcPr>
            <w:tcW w:w="10806" w:type="dxa"/>
            <w:gridSpan w:val="4"/>
          </w:tcPr>
          <w:p w14:paraId="34514032" w14:textId="77777777" w:rsidR="00155DF5" w:rsidRPr="00AC39E8" w:rsidRDefault="00155DF5" w:rsidP="003F2863">
            <w:pPr>
              <w:pStyle w:val="Graphicsanchor"/>
            </w:pPr>
          </w:p>
          <w:tbl>
            <w:tblPr>
              <w:tblW w:w="0" w:type="auto"/>
              <w:tblLayout w:type="fixed"/>
              <w:tblCellMar>
                <w:left w:w="0" w:type="dxa"/>
                <w:right w:w="0" w:type="dxa"/>
              </w:tblCellMar>
              <w:tblLook w:val="0600" w:firstRow="0" w:lastRow="0" w:firstColumn="0" w:lastColumn="0" w:noHBand="1" w:noVBand="1"/>
            </w:tblPr>
            <w:tblGrid>
              <w:gridCol w:w="4464"/>
              <w:gridCol w:w="6293"/>
            </w:tblGrid>
            <w:tr w:rsidR="00155DF5" w:rsidRPr="00AC39E8" w14:paraId="34BFEF7F" w14:textId="77777777" w:rsidTr="003F2863">
              <w:trPr>
                <w:trHeight w:val="60"/>
              </w:trPr>
              <w:tc>
                <w:tcPr>
                  <w:tcW w:w="4464" w:type="dxa"/>
                  <w:tcBorders>
                    <w:top w:val="single" w:sz="48" w:space="0" w:color="2381A2" w:themeColor="accent4"/>
                  </w:tcBorders>
                </w:tcPr>
                <w:p w14:paraId="2C188C77" w14:textId="77777777" w:rsidR="00155DF5" w:rsidRPr="00AC39E8" w:rsidRDefault="00155DF5" w:rsidP="003F2863"/>
              </w:tc>
              <w:tc>
                <w:tcPr>
                  <w:tcW w:w="6293" w:type="dxa"/>
                </w:tcPr>
                <w:p w14:paraId="44D183F4" w14:textId="77777777" w:rsidR="00155DF5" w:rsidRPr="00AC39E8" w:rsidRDefault="00155DF5" w:rsidP="003F2863"/>
              </w:tc>
            </w:tr>
            <w:tr w:rsidR="00155DF5" w:rsidRPr="00AC39E8" w14:paraId="10EEEE55" w14:textId="77777777" w:rsidTr="003F2863">
              <w:trPr>
                <w:trHeight w:val="2016"/>
              </w:trPr>
              <w:tc>
                <w:tcPr>
                  <w:tcW w:w="10757" w:type="dxa"/>
                  <w:gridSpan w:val="2"/>
                </w:tcPr>
                <w:p w14:paraId="216F3FB1" w14:textId="5C935437" w:rsidR="00155DF5" w:rsidRPr="00AC39E8" w:rsidRDefault="004E6158" w:rsidP="00F974CE">
                  <w:pPr>
                    <w:spacing w:before="120" w:after="120"/>
                    <w:rPr>
                      <w:rFonts w:cs="Times New Roman (Body CS)"/>
                      <w:caps/>
                      <w:color w:val="1A6079" w:themeColor="accent4" w:themeShade="BF"/>
                      <w:spacing w:val="40"/>
                      <w:sz w:val="48"/>
                      <w:szCs w:val="48"/>
                    </w:rPr>
                  </w:pPr>
                  <w:r w:rsidRPr="00AC39E8">
                    <w:rPr>
                      <w:rFonts w:cs="Times New Roman (Body CS)"/>
                      <w:caps/>
                      <w:color w:val="1A6079" w:themeColor="accent4" w:themeShade="BF"/>
                      <w:spacing w:val="40"/>
                      <w:sz w:val="48"/>
                      <w:szCs w:val="48"/>
                    </w:rPr>
                    <w:t>conclusion</w:t>
                  </w:r>
                </w:p>
                <w:tbl>
                  <w:tblPr>
                    <w:tblW w:w="0" w:type="auto"/>
                    <w:tblLayout w:type="fixed"/>
                    <w:tblCellMar>
                      <w:left w:w="0" w:type="dxa"/>
                      <w:right w:w="0" w:type="dxa"/>
                    </w:tblCellMar>
                    <w:tblLook w:val="0600" w:firstRow="0" w:lastRow="0" w:firstColumn="0" w:lastColumn="0" w:noHBand="1" w:noVBand="1"/>
                  </w:tblPr>
                  <w:tblGrid>
                    <w:gridCol w:w="10757"/>
                  </w:tblGrid>
                  <w:tr w:rsidR="00552D5D" w:rsidRPr="00AC39E8" w14:paraId="1E86CC52" w14:textId="77777777">
                    <w:trPr>
                      <w:trHeight w:val="2016"/>
                    </w:trPr>
                    <w:tc>
                      <w:tcPr>
                        <w:tcW w:w="10757" w:type="dxa"/>
                      </w:tcPr>
                      <w:p w14:paraId="0455BDC8" w14:textId="4682BB4D" w:rsidR="00552D5D" w:rsidRPr="00AC39E8" w:rsidRDefault="00552D5D" w:rsidP="00065284">
                        <w:pPr>
                          <w:jc w:val="both"/>
                        </w:pPr>
                        <w:r w:rsidRPr="00AC39E8">
                          <w:t>This report has drawn on a literature review and review of international legislation and a comprehensive stakeholder engagement process encompassing 50 written public submissions, surveys from 89 respondents, and interactive roundtables with over 600 participants</w:t>
                        </w:r>
                        <w:r w:rsidR="00CA3F0A">
                          <w:t>. It</w:t>
                        </w:r>
                        <w:r w:rsidRPr="00AC39E8">
                          <w:t xml:space="preserve"> provides a rich and nuanced picture of how the SOCI Act is functioning in practice from an industry perspective. It also draws on at least five submissions from relevant </w:t>
                        </w:r>
                        <w:r w:rsidR="003C0782" w:rsidRPr="00AC39E8">
                          <w:t>f</w:t>
                        </w:r>
                        <w:r w:rsidRPr="00AC39E8">
                          <w:t xml:space="preserve">ederal </w:t>
                        </w:r>
                        <w:r w:rsidR="003C0782" w:rsidRPr="00AC39E8">
                          <w:t>g</w:t>
                        </w:r>
                        <w:r w:rsidRPr="00AC39E8">
                          <w:t>overnment departments, at least ten minuted meeting</w:t>
                        </w:r>
                        <w:r w:rsidR="003C0782" w:rsidRPr="00AC39E8">
                          <w:t>s</w:t>
                        </w:r>
                        <w:r w:rsidRPr="00AC39E8">
                          <w:t xml:space="preserve"> and many other one-on-one discussions with industry, academia and government.</w:t>
                        </w:r>
                      </w:p>
                      <w:p w14:paraId="685E43BF" w14:textId="77777777" w:rsidR="00552D5D" w:rsidRPr="00AC39E8" w:rsidRDefault="00552D5D" w:rsidP="00065284">
                        <w:pPr>
                          <w:jc w:val="both"/>
                        </w:pPr>
                      </w:p>
                      <w:p w14:paraId="0359E908" w14:textId="1D6B5D3A" w:rsidR="00552D5D" w:rsidRPr="00AC39E8" w:rsidRDefault="00552D5D" w:rsidP="00065284">
                        <w:pPr>
                          <w:jc w:val="both"/>
                        </w:pPr>
                        <w:r w:rsidRPr="00AC39E8">
                          <w:t>My overarching conclusion is that the SOCI Act does need major legislative change. This needs to be completed in such a way that permanent change to the</w:t>
                        </w:r>
                        <w:r w:rsidR="00E565E6">
                          <w:t xml:space="preserve"> SOCI</w:t>
                        </w:r>
                        <w:r w:rsidRPr="00AC39E8">
                          <w:t xml:space="preserve"> Act is produced </w:t>
                        </w:r>
                        <w:r w:rsidR="00CA3F0A">
                          <w:t>without the need for constant modification due to emerging technological change or geopolitical threat.</w:t>
                        </w:r>
                        <w:r w:rsidRPr="00AC39E8">
                          <w:t xml:space="preserve"> </w:t>
                        </w:r>
                        <w:r w:rsidR="00CA3F0A">
                          <w:t xml:space="preserve">In this was the complexity and confusion that has been identified will be removed. </w:t>
                        </w:r>
                        <w:r w:rsidRPr="00AC39E8">
                          <w:t xml:space="preserve">The </w:t>
                        </w:r>
                        <w:r w:rsidR="00E565E6">
                          <w:t xml:space="preserve">SOCI </w:t>
                        </w:r>
                        <w:r w:rsidRPr="00AC39E8">
                          <w:t>Act will need to become agile and responsive, and able to deal with ongoing and expected growth in grey zone warfare, the weaponisation of dual-use technology and the same kind of attacks on our supply chain as those experienced in the EU and the UK. It also needs to include the development of risk management of the infrastructure surrounding the growing use of renewables</w:t>
                        </w:r>
                        <w:r w:rsidR="00CA3F0A">
                          <w:t xml:space="preserve"> and</w:t>
                        </w:r>
                        <w:r w:rsidRPr="00AC39E8">
                          <w:t xml:space="preserve"> satellites and </w:t>
                        </w:r>
                        <w:r w:rsidR="00CA3F0A">
                          <w:t xml:space="preserve">the </w:t>
                        </w:r>
                        <w:r w:rsidR="00CA3F0A" w:rsidRPr="00AC39E8">
                          <w:t>vulnerabi</w:t>
                        </w:r>
                        <w:r w:rsidR="00CA3F0A">
                          <w:t>lity</w:t>
                        </w:r>
                        <w:r w:rsidRPr="00AC39E8">
                          <w:t xml:space="preserve"> </w:t>
                        </w:r>
                        <w:r w:rsidR="00CA3F0A">
                          <w:t xml:space="preserve">of </w:t>
                        </w:r>
                        <w:r w:rsidRPr="00AC39E8">
                          <w:t>existing sectors such as Medical and Health Services and Higher Education and Research.</w:t>
                        </w:r>
                      </w:p>
                      <w:p w14:paraId="2B4D87F0" w14:textId="77777777" w:rsidR="00552D5D" w:rsidRPr="00AC39E8" w:rsidRDefault="00552D5D" w:rsidP="00065284">
                        <w:pPr>
                          <w:jc w:val="both"/>
                        </w:pPr>
                      </w:p>
                      <w:p w14:paraId="5864C639" w14:textId="6057D2A6" w:rsidR="00552D5D" w:rsidRPr="00AC39E8" w:rsidRDefault="00552D5D" w:rsidP="00065284">
                        <w:pPr>
                          <w:jc w:val="both"/>
                        </w:pPr>
                        <w:r w:rsidRPr="00AC39E8">
                          <w:t xml:space="preserve">There will always be a cost in answering the call to respond to threats to our Australian </w:t>
                        </w:r>
                        <w:r w:rsidR="003C0782" w:rsidRPr="00AC39E8">
                          <w:t>c</w:t>
                        </w:r>
                        <w:r w:rsidRPr="00AC39E8">
                          <w:t xml:space="preserve">ritical </w:t>
                        </w:r>
                        <w:r w:rsidR="003C0782" w:rsidRPr="00AC39E8">
                          <w:t>i</w:t>
                        </w:r>
                        <w:r w:rsidRPr="00AC39E8">
                          <w:t>nfrastructure. To do less than completely restructure th</w:t>
                        </w:r>
                        <w:r w:rsidR="00E565E6">
                          <w:t>e SOCI</w:t>
                        </w:r>
                        <w:r w:rsidRPr="00AC39E8">
                          <w:t xml:space="preserve"> Act at a time of ongoing geophysical and geopolitical disruption, accompanied by all-hazard threats to our infrastructure, would be naïve. </w:t>
                        </w:r>
                      </w:p>
                      <w:p w14:paraId="2D154FDA" w14:textId="77777777" w:rsidR="00552D5D" w:rsidRPr="00AC39E8" w:rsidRDefault="00552D5D" w:rsidP="00065284">
                        <w:pPr>
                          <w:jc w:val="both"/>
                        </w:pPr>
                      </w:p>
                      <w:p w14:paraId="25A51B30" w14:textId="7F1133AF" w:rsidR="00552D5D" w:rsidRPr="00AC39E8" w:rsidRDefault="00552D5D" w:rsidP="00065284">
                        <w:pPr>
                          <w:jc w:val="both"/>
                        </w:pPr>
                        <w:r w:rsidRPr="00AC39E8">
                          <w:rPr>
                            <w:b/>
                            <w:bCs/>
                          </w:rPr>
                          <w:t>In Chapter 2,</w:t>
                        </w:r>
                        <w:r w:rsidRPr="00AC39E8">
                          <w:t xml:space="preserve"> a literature review indicated that the need for an all-hazards approach to supply chain security while maintaining a sophisticated technical approach to the security of OT is both necessary and justified. It is important to protect industrial output and economic productivity from interference. Water, energy and communications are all called out as sectors of concern during a time of huge geo-political disruption, the largely unknown, but concerning, impact of emerging technologies such as AI, and the cascading impact of critical infrastructure breaches.</w:t>
                        </w:r>
                      </w:p>
                      <w:p w14:paraId="4A10D4BB" w14:textId="77777777" w:rsidR="00552D5D" w:rsidRPr="00AC39E8" w:rsidRDefault="00552D5D" w:rsidP="00065284">
                        <w:pPr>
                          <w:jc w:val="both"/>
                        </w:pPr>
                      </w:p>
                      <w:p w14:paraId="02BDF10A" w14:textId="30497180" w:rsidR="00552D5D" w:rsidRPr="00AC39E8" w:rsidRDefault="00552D5D" w:rsidP="00065284">
                        <w:pPr>
                          <w:jc w:val="both"/>
                        </w:pPr>
                        <w:r w:rsidRPr="00AC39E8">
                          <w:t xml:space="preserve">When examining the legislation of some our closest allies that has developed since 2018, it appears that Australia and Singapore have the most mature frameworks, both operational since 2018 with established compliance cycles and active enforcement. </w:t>
                        </w:r>
                        <w:r w:rsidR="00CA3F0A">
                          <w:t>The</w:t>
                        </w:r>
                        <w:r w:rsidR="00CA3F0A" w:rsidRPr="00470221">
                          <w:t xml:space="preserve"> </w:t>
                        </w:r>
                        <w:r w:rsidR="00CA3F0A">
                          <w:t>UK</w:t>
                        </w:r>
                        <w:r w:rsidR="00CA3F0A" w:rsidRPr="00470221">
                          <w:t xml:space="preserve"> </w:t>
                        </w:r>
                        <w:r w:rsidR="00CA3F0A">
                          <w:t>is</w:t>
                        </w:r>
                        <w:r w:rsidR="00CA3F0A" w:rsidRPr="00470221">
                          <w:t xml:space="preserve"> </w:t>
                        </w:r>
                        <w:r w:rsidR="00CA3F0A">
                          <w:t>operating</w:t>
                        </w:r>
                        <w:r w:rsidR="00CA3F0A" w:rsidRPr="00470221">
                          <w:t xml:space="preserve"> </w:t>
                        </w:r>
                        <w:r w:rsidR="00CA3F0A">
                          <w:t>under</w:t>
                        </w:r>
                        <w:r w:rsidR="00CA3F0A" w:rsidRPr="00470221">
                          <w:t xml:space="preserve"> </w:t>
                        </w:r>
                        <w:r w:rsidR="00CA3F0A">
                          <w:t>its</w:t>
                        </w:r>
                        <w:r w:rsidR="00CA3F0A" w:rsidRPr="00470221">
                          <w:t xml:space="preserve"> </w:t>
                        </w:r>
                        <w:r w:rsidR="00CA3F0A">
                          <w:t>2018</w:t>
                        </w:r>
                        <w:r w:rsidR="00CA3F0A" w:rsidRPr="00470221">
                          <w:t xml:space="preserve"> </w:t>
                        </w:r>
                        <w:r w:rsidR="00CA3F0A">
                          <w:t>NIS</w:t>
                        </w:r>
                        <w:r w:rsidR="00CA3F0A" w:rsidRPr="00470221">
                          <w:t xml:space="preserve"> </w:t>
                        </w:r>
                        <w:r w:rsidR="00CA3F0A">
                          <w:t>framework</w:t>
                        </w:r>
                        <w:r w:rsidR="00CA3F0A" w:rsidRPr="00470221">
                          <w:t xml:space="preserve"> </w:t>
                        </w:r>
                        <w:r w:rsidR="00CA3F0A">
                          <w:t>with</w:t>
                        </w:r>
                        <w:r w:rsidR="00CA3F0A" w:rsidRPr="00470221">
                          <w:t xml:space="preserve"> </w:t>
                        </w:r>
                        <w:r w:rsidR="00CA3F0A">
                          <w:t>new</w:t>
                        </w:r>
                        <w:r w:rsidR="00CA3F0A" w:rsidRPr="00470221">
                          <w:t xml:space="preserve"> </w:t>
                        </w:r>
                        <w:r w:rsidR="00CA3F0A">
                          <w:t>legislation</w:t>
                        </w:r>
                        <w:r w:rsidR="00CA3F0A" w:rsidRPr="00470221">
                          <w:t xml:space="preserve"> </w:t>
                        </w:r>
                        <w:r w:rsidR="00CA3F0A">
                          <w:t>to</w:t>
                        </w:r>
                        <w:r w:rsidR="00CA3F0A" w:rsidRPr="00470221">
                          <w:t xml:space="preserve"> </w:t>
                        </w:r>
                        <w:r w:rsidR="00CA3F0A">
                          <w:t>be</w:t>
                        </w:r>
                        <w:r w:rsidR="00CA3F0A" w:rsidRPr="00470221">
                          <w:t xml:space="preserve"> </w:t>
                        </w:r>
                        <w:r w:rsidR="00CA3F0A">
                          <w:t>enacted</w:t>
                        </w:r>
                        <w:r w:rsidR="00CA3F0A" w:rsidRPr="00470221">
                          <w:t xml:space="preserve"> </w:t>
                        </w:r>
                        <w:r w:rsidR="00CA3F0A">
                          <w:t>in</w:t>
                        </w:r>
                        <w:r w:rsidR="00CA3F0A" w:rsidRPr="00470221">
                          <w:t xml:space="preserve"> </w:t>
                        </w:r>
                        <w:r w:rsidR="00CA3F0A">
                          <w:t>2026.</w:t>
                        </w:r>
                        <w:r w:rsidR="00CA3F0A" w:rsidRPr="00470221">
                          <w:t xml:space="preserve"> </w:t>
                        </w:r>
                        <w:r w:rsidR="00CA3F0A">
                          <w:t>The</w:t>
                        </w:r>
                        <w:r w:rsidR="00CA3F0A" w:rsidRPr="00470221">
                          <w:t xml:space="preserve"> </w:t>
                        </w:r>
                        <w:r w:rsidR="00CA3F0A">
                          <w:t>EU</w:t>
                        </w:r>
                        <w:r w:rsidR="00CA3F0A" w:rsidRPr="00470221">
                          <w:t xml:space="preserve"> </w:t>
                        </w:r>
                        <w:r w:rsidR="00CA3F0A">
                          <w:t>is</w:t>
                        </w:r>
                        <w:r w:rsidR="00CA3F0A" w:rsidRPr="00470221">
                          <w:t xml:space="preserve"> </w:t>
                        </w:r>
                        <w:r w:rsidR="00CA3F0A">
                          <w:t>actively implementing</w:t>
                        </w:r>
                        <w:r w:rsidR="00CA3F0A" w:rsidRPr="00470221">
                          <w:t xml:space="preserve"> </w:t>
                        </w:r>
                        <w:r w:rsidR="00CA3F0A">
                          <w:t>change</w:t>
                        </w:r>
                        <w:r w:rsidR="00CA3F0A" w:rsidRPr="00470221">
                          <w:t xml:space="preserve"> </w:t>
                        </w:r>
                        <w:r w:rsidR="00CA3F0A">
                          <w:t>while</w:t>
                        </w:r>
                        <w:r w:rsidR="00CA3F0A" w:rsidRPr="00470221">
                          <w:t xml:space="preserve"> </w:t>
                        </w:r>
                        <w:r w:rsidR="00CA3F0A">
                          <w:t>Can</w:t>
                        </w:r>
                        <w:r w:rsidR="00837A3B">
                          <w:t>a</w:t>
                        </w:r>
                        <w:r w:rsidR="00CA3F0A">
                          <w:t>da</w:t>
                        </w:r>
                        <w:r w:rsidR="00CA3F0A" w:rsidRPr="00470221">
                          <w:t xml:space="preserve"> </w:t>
                        </w:r>
                        <w:r w:rsidR="00CA3F0A">
                          <w:t>is</w:t>
                        </w:r>
                        <w:r w:rsidR="00CA3F0A" w:rsidRPr="00470221">
                          <w:t xml:space="preserve"> </w:t>
                        </w:r>
                        <w:r w:rsidR="00CA3F0A">
                          <w:t>still</w:t>
                        </w:r>
                        <w:r w:rsidR="00CA3F0A" w:rsidRPr="00470221">
                          <w:t xml:space="preserve"> </w:t>
                        </w:r>
                        <w:r w:rsidR="00CA3F0A">
                          <w:t>working</w:t>
                        </w:r>
                        <w:r w:rsidR="00CA3F0A" w:rsidRPr="00470221">
                          <w:t xml:space="preserve"> </w:t>
                        </w:r>
                        <w:r w:rsidR="00CA3F0A">
                          <w:t>on</w:t>
                        </w:r>
                        <w:r w:rsidR="00CA3F0A" w:rsidRPr="00470221">
                          <w:t xml:space="preserve"> </w:t>
                        </w:r>
                        <w:r w:rsidR="00CA3F0A">
                          <w:t>its</w:t>
                        </w:r>
                        <w:r w:rsidR="00CA3F0A" w:rsidRPr="00470221">
                          <w:t xml:space="preserve"> </w:t>
                        </w:r>
                        <w:r w:rsidR="00CA3F0A">
                          <w:t>legislation. One</w:t>
                        </w:r>
                        <w:r w:rsidR="00CA3F0A" w:rsidRPr="00470221">
                          <w:t xml:space="preserve"> </w:t>
                        </w:r>
                        <w:r w:rsidR="00CA3F0A">
                          <w:t>positive</w:t>
                        </w:r>
                        <w:r w:rsidR="00CA3F0A" w:rsidRPr="00470221">
                          <w:t xml:space="preserve"> </w:t>
                        </w:r>
                        <w:r w:rsidR="00CA3F0A">
                          <w:t>finding</w:t>
                        </w:r>
                        <w:r w:rsidR="00CA3F0A" w:rsidRPr="00470221">
                          <w:t xml:space="preserve"> </w:t>
                        </w:r>
                        <w:r w:rsidR="00CA3F0A">
                          <w:t>is</w:t>
                        </w:r>
                        <w:r w:rsidR="00CA3F0A" w:rsidRPr="00470221">
                          <w:t xml:space="preserve"> </w:t>
                        </w:r>
                        <w:r w:rsidR="00CA3F0A">
                          <w:t>the</w:t>
                        </w:r>
                        <w:r w:rsidR="00CA3F0A" w:rsidRPr="00470221">
                          <w:t xml:space="preserve"> </w:t>
                        </w:r>
                        <w:r w:rsidR="00CA3F0A">
                          <w:t>holistic</w:t>
                        </w:r>
                        <w:r w:rsidR="00CA3F0A" w:rsidRPr="00470221">
                          <w:t xml:space="preserve"> </w:t>
                        </w:r>
                        <w:r w:rsidR="00CA3F0A">
                          <w:t xml:space="preserve">approach </w:t>
                        </w:r>
                        <w:r w:rsidR="00CA3F0A" w:rsidRPr="00470221">
                          <w:t xml:space="preserve">that places the UK ahead of other nations with a framework that explicitly recognises the role critical infrastructure </w:t>
                        </w:r>
                        <w:r w:rsidR="00CA3F0A">
                          <w:t>plays in a cohesive society.</w:t>
                        </w:r>
                      </w:p>
                      <w:p w14:paraId="652A302B" w14:textId="77777777" w:rsidR="00552D5D" w:rsidRPr="00AC39E8" w:rsidRDefault="00552D5D" w:rsidP="00E53F71">
                        <w:pPr>
                          <w:jc w:val="both"/>
                        </w:pPr>
                      </w:p>
                    </w:tc>
                  </w:tr>
                </w:tbl>
                <w:p w14:paraId="5CF0EBEC" w14:textId="1BC130BC" w:rsidR="00552D5D" w:rsidRPr="00AC39E8" w:rsidRDefault="00552D5D" w:rsidP="00065284">
                  <w:pPr>
                    <w:jc w:val="both"/>
                  </w:pPr>
                  <w:r w:rsidRPr="00AC39E8">
                    <w:rPr>
                      <w:b/>
                      <w:bCs/>
                    </w:rPr>
                    <w:t>In Chapter 3</w:t>
                  </w:r>
                  <w:r w:rsidRPr="00AC39E8">
                    <w:t xml:space="preserve">, stakeholders across all sectors acknowledge that the SOCI Act has successfully elevated </w:t>
                  </w:r>
                  <w:r w:rsidR="003C0782" w:rsidRPr="00AC39E8">
                    <w:t>c</w:t>
                  </w:r>
                  <w:r w:rsidRPr="00AC39E8">
                    <w:t xml:space="preserve">ritical </w:t>
                  </w:r>
                  <w:r w:rsidR="003C0782" w:rsidRPr="00AC39E8">
                    <w:t>i</w:t>
                  </w:r>
                  <w:r w:rsidRPr="00AC39E8">
                    <w:t xml:space="preserve">nfrastructure security on corporate and government agendas. Submissions, survey responses, and roundtable discussions consistently note that </w:t>
                  </w:r>
                  <w:r w:rsidR="00920C34">
                    <w:t xml:space="preserve">the </w:t>
                  </w:r>
                  <w:r w:rsidRPr="00AC39E8">
                    <w:t xml:space="preserve">SOCI </w:t>
                  </w:r>
                  <w:r w:rsidR="00920C34">
                    <w:t xml:space="preserve">Act </w:t>
                  </w:r>
                  <w:r w:rsidRPr="00AC39E8">
                    <w:t>has:</w:t>
                  </w:r>
                </w:p>
                <w:p w14:paraId="21979288" w14:textId="7ACF6AB4" w:rsidR="00552D5D" w:rsidRPr="00AC39E8" w:rsidRDefault="00B16CA3" w:rsidP="00065284">
                  <w:pPr>
                    <w:numPr>
                      <w:ilvl w:val="0"/>
                      <w:numId w:val="47"/>
                    </w:numPr>
                    <w:jc w:val="both"/>
                  </w:pPr>
                  <w:r w:rsidRPr="00AC39E8">
                    <w:t>i</w:t>
                  </w:r>
                  <w:r w:rsidR="00552D5D" w:rsidRPr="00AC39E8">
                    <w:t xml:space="preserve">ncreased executive and board-level awareness of infrastructure vulnerabilities </w:t>
                  </w:r>
                </w:p>
                <w:p w14:paraId="4EDD1E0F" w14:textId="091206B2" w:rsidR="00552D5D" w:rsidRPr="00AC39E8" w:rsidRDefault="00B16CA3" w:rsidP="00065284">
                  <w:pPr>
                    <w:numPr>
                      <w:ilvl w:val="0"/>
                      <w:numId w:val="47"/>
                    </w:numPr>
                    <w:jc w:val="both"/>
                  </w:pPr>
                  <w:r w:rsidRPr="00AC39E8">
                    <w:t>e</w:t>
                  </w:r>
                  <w:r w:rsidR="00552D5D" w:rsidRPr="00AC39E8">
                    <w:t>stablished baseline governance frameworks and accountability structures</w:t>
                  </w:r>
                </w:p>
                <w:p w14:paraId="13D6F733" w14:textId="402549B7" w:rsidR="00552D5D" w:rsidRPr="00AC39E8" w:rsidRDefault="00B16CA3" w:rsidP="00065284">
                  <w:pPr>
                    <w:numPr>
                      <w:ilvl w:val="0"/>
                      <w:numId w:val="47"/>
                    </w:numPr>
                    <w:jc w:val="both"/>
                  </w:pPr>
                  <w:r w:rsidRPr="00AC39E8">
                    <w:t>i</w:t>
                  </w:r>
                  <w:r w:rsidR="00552D5D" w:rsidRPr="00AC39E8">
                    <w:t>mproved asset visibility and incident reporting mechanism</w:t>
                  </w:r>
                  <w:r w:rsidR="00B11E88">
                    <w:t>s</w:t>
                  </w:r>
                  <w:r w:rsidR="00552D5D" w:rsidRPr="00AC39E8">
                    <w:t xml:space="preserve"> </w:t>
                  </w:r>
                </w:p>
                <w:p w14:paraId="38D61986" w14:textId="7EB03CD1" w:rsidR="00552D5D" w:rsidRPr="00AC39E8" w:rsidRDefault="00B16CA3" w:rsidP="00065284">
                  <w:pPr>
                    <w:numPr>
                      <w:ilvl w:val="0"/>
                      <w:numId w:val="47"/>
                    </w:numPr>
                    <w:jc w:val="both"/>
                  </w:pPr>
                  <w:r w:rsidRPr="00AC39E8">
                    <w:t>c</w:t>
                  </w:r>
                  <w:r w:rsidR="00552D5D" w:rsidRPr="00AC39E8">
                    <w:t>reated a common language for discussing critical infrastructure risks across sectors</w:t>
                  </w:r>
                  <w:r w:rsidRPr="00AC39E8">
                    <w:t>.</w:t>
                  </w:r>
                </w:p>
                <w:p w14:paraId="089DF3CA" w14:textId="77777777" w:rsidR="00552D5D" w:rsidRPr="00AC39E8" w:rsidRDefault="00552D5D" w:rsidP="00065284">
                  <w:pPr>
                    <w:jc w:val="both"/>
                  </w:pPr>
                </w:p>
                <w:p w14:paraId="2E9E3226" w14:textId="22218009" w:rsidR="00552D5D" w:rsidRDefault="00552D5D" w:rsidP="00065284">
                  <w:pPr>
                    <w:jc w:val="both"/>
                  </w:pPr>
                  <w:r w:rsidRPr="00AC39E8">
                    <w:t xml:space="preserve">However, this recognition is tempered by significant concerns about implementation complexity, resource burdens, and unintended consequences that may be undermining the </w:t>
                  </w:r>
                  <w:r w:rsidR="00920C34">
                    <w:t xml:space="preserve">SOCI </w:t>
                  </w:r>
                  <w:r w:rsidRPr="00AC39E8">
                    <w:t>Act's effectiveness.</w:t>
                  </w:r>
                </w:p>
                <w:p w14:paraId="162D1A36" w14:textId="77777777" w:rsidR="00837A3B" w:rsidRDefault="00837A3B" w:rsidP="00065284">
                  <w:pPr>
                    <w:jc w:val="both"/>
                  </w:pPr>
                </w:p>
                <w:p w14:paraId="483AF72D" w14:textId="77777777" w:rsidR="00135086" w:rsidRPr="00AC39E8" w:rsidRDefault="00135086" w:rsidP="00065284">
                  <w:pPr>
                    <w:jc w:val="both"/>
                  </w:pPr>
                </w:p>
                <w:p w14:paraId="05F6A444" w14:textId="1A606DAD" w:rsidR="00552D5D" w:rsidRPr="00470221" w:rsidRDefault="00E53F71" w:rsidP="00470221">
                  <w:pPr>
                    <w:spacing w:before="120" w:after="120"/>
                    <w:rPr>
                      <w:rFonts w:cs="Times New Roman (Body CS)"/>
                      <w:caps/>
                      <w:color w:val="1A6079" w:themeColor="accent4" w:themeShade="BF"/>
                      <w:spacing w:val="40"/>
                      <w:sz w:val="48"/>
                      <w:szCs w:val="48"/>
                    </w:rPr>
                  </w:pPr>
                  <w:r w:rsidRPr="00470221">
                    <w:rPr>
                      <w:rFonts w:cs="Times New Roman (Body CS)"/>
                      <w:caps/>
                      <w:color w:val="1A6079" w:themeColor="accent4" w:themeShade="BF"/>
                      <w:spacing w:val="40"/>
                      <w:sz w:val="48"/>
                      <w:szCs w:val="48"/>
                    </w:rPr>
                    <w:t>Recommendations</w:t>
                  </w:r>
                </w:p>
                <w:p w14:paraId="77EF05CA" w14:textId="4A1A22D9" w:rsidR="00552D5D" w:rsidRPr="00AC39E8" w:rsidRDefault="00552D5D" w:rsidP="00065284">
                  <w:pPr>
                    <w:jc w:val="both"/>
                  </w:pPr>
                  <w:r w:rsidRPr="00AC39E8">
                    <w:t>The issue of duplication emerged as the third most common concern in surveys and featured prominently in submissions and roundtables. Notably, no submission defended the status quo and rather the debate centres on how harmoni</w:t>
                  </w:r>
                  <w:r w:rsidR="00E54F86" w:rsidRPr="00AC39E8">
                    <w:t>s</w:t>
                  </w:r>
                  <w:r w:rsidRPr="00AC39E8">
                    <w:t>ation might be obtained rather than whether it is needed. The SOCI Act overlaps substantially with:</w:t>
                  </w:r>
                </w:p>
                <w:p w14:paraId="27BE00C8" w14:textId="77777777" w:rsidR="00552D5D" w:rsidRPr="00AC39E8" w:rsidRDefault="00552D5D" w:rsidP="00065284">
                  <w:pPr>
                    <w:numPr>
                      <w:ilvl w:val="0"/>
                      <w:numId w:val="48"/>
                    </w:numPr>
                    <w:jc w:val="both"/>
                  </w:pPr>
                  <w:r w:rsidRPr="00AC39E8">
                    <w:t xml:space="preserve">APRA CPS 230 and CPS 234 (operational risk and information security for regulated entities) </w:t>
                  </w:r>
                </w:p>
                <w:p w14:paraId="3F30CFCC" w14:textId="77777777" w:rsidR="00552D5D" w:rsidRPr="00AC39E8" w:rsidRDefault="00552D5D" w:rsidP="00065284">
                  <w:pPr>
                    <w:numPr>
                      <w:ilvl w:val="0"/>
                      <w:numId w:val="48"/>
                    </w:numPr>
                    <w:jc w:val="both"/>
                  </w:pPr>
                  <w:r w:rsidRPr="00AC39E8">
                    <w:t xml:space="preserve">Privacy Act requirements (data breach notification) </w:t>
                  </w:r>
                </w:p>
                <w:p w14:paraId="4EA0A877" w14:textId="5536FCE1" w:rsidR="00552D5D" w:rsidRPr="00AC39E8" w:rsidRDefault="00552D5D" w:rsidP="00065284">
                  <w:pPr>
                    <w:numPr>
                      <w:ilvl w:val="0"/>
                      <w:numId w:val="48"/>
                    </w:numPr>
                    <w:jc w:val="both"/>
                  </w:pPr>
                  <w:r w:rsidRPr="00AC39E8">
                    <w:t xml:space="preserve">PSPF and DISP </w:t>
                  </w:r>
                </w:p>
                <w:p w14:paraId="046BB187" w14:textId="4A1B8EA4" w:rsidR="00552D5D" w:rsidRPr="00AC39E8" w:rsidRDefault="00B16CA3" w:rsidP="00065284">
                  <w:pPr>
                    <w:numPr>
                      <w:ilvl w:val="0"/>
                      <w:numId w:val="48"/>
                    </w:numPr>
                    <w:jc w:val="both"/>
                  </w:pPr>
                  <w:r w:rsidRPr="00AC39E8">
                    <w:t>t</w:t>
                  </w:r>
                  <w:r w:rsidR="00552D5D" w:rsidRPr="00AC39E8">
                    <w:t>elecommunications sector-specific legislation</w:t>
                  </w:r>
                  <w:r w:rsidR="001A7DC8">
                    <w:t>; and</w:t>
                  </w:r>
                </w:p>
                <w:p w14:paraId="328648C8" w14:textId="6EE79902" w:rsidR="00552D5D" w:rsidRPr="00AC39E8" w:rsidRDefault="00B16CA3" w:rsidP="00065284">
                  <w:pPr>
                    <w:numPr>
                      <w:ilvl w:val="0"/>
                      <w:numId w:val="48"/>
                    </w:numPr>
                    <w:jc w:val="both"/>
                  </w:pPr>
                  <w:r w:rsidRPr="00AC39E8">
                    <w:t>s</w:t>
                  </w:r>
                  <w:r w:rsidR="00552D5D" w:rsidRPr="00AC39E8">
                    <w:t>tate-level critical infrastructure and emergency management frameworks</w:t>
                  </w:r>
                  <w:r w:rsidRPr="00AC39E8">
                    <w:t>.</w:t>
                  </w:r>
                </w:p>
                <w:p w14:paraId="35BCDFA8" w14:textId="77777777" w:rsidR="00402376" w:rsidRPr="00AC39E8" w:rsidRDefault="00402376" w:rsidP="00402376"/>
                <w:tbl>
                  <w:tblPr>
                    <w:tblW w:w="10682" w:type="dxa"/>
                    <w:tblLayout w:type="fixed"/>
                    <w:tblCellMar>
                      <w:left w:w="0" w:type="dxa"/>
                      <w:right w:w="0" w:type="dxa"/>
                    </w:tblCellMar>
                    <w:tblLook w:val="0600" w:firstRow="0" w:lastRow="0" w:firstColumn="0" w:lastColumn="0" w:noHBand="1" w:noVBand="1"/>
                  </w:tblPr>
                  <w:tblGrid>
                    <w:gridCol w:w="10682"/>
                  </w:tblGrid>
                  <w:tr w:rsidR="00402376" w:rsidRPr="00AC39E8" w14:paraId="1E4C7325" w14:textId="77777777" w:rsidTr="001A7DC8">
                    <w:trPr>
                      <w:trHeight w:val="238"/>
                    </w:trPr>
                    <w:tc>
                      <w:tcPr>
                        <w:tcW w:w="10682" w:type="dxa"/>
                        <w:tcBorders>
                          <w:top w:val="single" w:sz="18" w:space="0" w:color="1A6079" w:themeColor="accent4" w:themeShade="BF"/>
                          <w:bottom w:val="single" w:sz="24" w:space="0" w:color="2381A2" w:themeColor="accent4"/>
                        </w:tcBorders>
                        <w:shd w:val="clear" w:color="auto" w:fill="2381A2" w:themeFill="accent4"/>
                        <w:vAlign w:val="center"/>
                      </w:tcPr>
                      <w:p w14:paraId="29DCFFC2" w14:textId="2FD5A44F" w:rsidR="00402376" w:rsidRPr="00AC39E8" w:rsidRDefault="00402376" w:rsidP="00402376">
                        <w:pPr>
                          <w:rPr>
                            <w:b/>
                          </w:rPr>
                        </w:pPr>
                        <w:r w:rsidRPr="00AC39E8">
                          <w:rPr>
                            <w:b/>
                            <w:bCs/>
                          </w:rPr>
                          <w:t>RECOMMENDATION 1</w:t>
                        </w:r>
                      </w:p>
                    </w:tc>
                  </w:tr>
                  <w:tr w:rsidR="00402376" w:rsidRPr="00AC39E8" w14:paraId="359E4410" w14:textId="77777777" w:rsidTr="001A7DC8">
                    <w:trPr>
                      <w:trHeight w:val="238"/>
                    </w:trPr>
                    <w:tc>
                      <w:tcPr>
                        <w:tcW w:w="10682" w:type="dxa"/>
                        <w:tcBorders>
                          <w:top w:val="single" w:sz="24" w:space="0" w:color="2381A2" w:themeColor="accent4"/>
                          <w:bottom w:val="single" w:sz="8" w:space="0" w:color="D6D5D5" w:themeColor="background2"/>
                        </w:tcBorders>
                        <w:vAlign w:val="center"/>
                      </w:tcPr>
                      <w:p w14:paraId="18E573F5" w14:textId="1764AB47" w:rsidR="00402376" w:rsidRPr="00AC39E8" w:rsidRDefault="00552D5D" w:rsidP="00F75A4C">
                        <w:pPr>
                          <w:spacing w:before="120" w:after="120"/>
                        </w:pPr>
                        <w:r w:rsidRPr="00AC39E8">
                          <w:t xml:space="preserve">Remove all possible Commonwealth regulatory duplication from the SOCI </w:t>
                        </w:r>
                        <w:r w:rsidR="000E3B3E" w:rsidRPr="00AC39E8">
                          <w:t>Act to</w:t>
                        </w:r>
                        <w:r w:rsidRPr="00AC39E8">
                          <w:t xml:space="preserve"> produce harmonisation and reduce the administrative burden.</w:t>
                        </w:r>
                      </w:p>
                    </w:tc>
                  </w:tr>
                  <w:tr w:rsidR="00402376" w:rsidRPr="00AC39E8" w14:paraId="15FAF9B4" w14:textId="77777777" w:rsidTr="001A7DC8">
                    <w:trPr>
                      <w:trHeight w:val="238"/>
                    </w:trPr>
                    <w:tc>
                      <w:tcPr>
                        <w:tcW w:w="10682" w:type="dxa"/>
                        <w:tcBorders>
                          <w:top w:val="single" w:sz="12" w:space="0" w:color="1A6079" w:themeColor="accent4" w:themeShade="BF"/>
                        </w:tcBorders>
                        <w:vAlign w:val="center"/>
                      </w:tcPr>
                      <w:p w14:paraId="158477F7" w14:textId="77777777" w:rsidR="00402376" w:rsidRPr="00AC39E8" w:rsidRDefault="00402376" w:rsidP="00402376">
                        <w:pPr>
                          <w:pStyle w:val="Normalwithindent"/>
                          <w:framePr w:hSpace="0" w:wrap="auto" w:vAnchor="margin" w:yAlign="inline"/>
                          <w:ind w:left="0"/>
                        </w:pPr>
                      </w:p>
                    </w:tc>
                  </w:tr>
                </w:tbl>
                <w:p w14:paraId="2FC4188F" w14:textId="77777777" w:rsidR="00155DF5" w:rsidRPr="00AC39E8" w:rsidRDefault="00155DF5" w:rsidP="00402376"/>
              </w:tc>
            </w:tr>
          </w:tbl>
          <w:p w14:paraId="395DE98B" w14:textId="07E7D926" w:rsidR="00552D5D" w:rsidRDefault="00552D5D" w:rsidP="00065284">
            <w:pPr>
              <w:jc w:val="both"/>
            </w:pPr>
            <w:r w:rsidRPr="00AC39E8">
              <w:t xml:space="preserve">An overwhelming majority of </w:t>
            </w:r>
            <w:r w:rsidR="00920C34">
              <w:t>t</w:t>
            </w:r>
            <w:r w:rsidRPr="00AC39E8">
              <w:t xml:space="preserve">own </w:t>
            </w:r>
            <w:r w:rsidR="00920C34">
              <w:t>h</w:t>
            </w:r>
            <w:r w:rsidRPr="00AC39E8">
              <w:t>all respondents characterised penalties as 'toothless,' with common comments including '</w:t>
            </w:r>
            <w:r w:rsidR="003C0782" w:rsidRPr="00AC39E8">
              <w:t>w</w:t>
            </w:r>
            <w:r w:rsidRPr="00AC39E8">
              <w:t>hat penalties?', '</w:t>
            </w:r>
            <w:r w:rsidR="003C0782" w:rsidRPr="00AC39E8">
              <w:t>n</w:t>
            </w:r>
            <w:r w:rsidRPr="00AC39E8">
              <w:t>ot enforced</w:t>
            </w:r>
            <w:r w:rsidR="00201CB8">
              <w:t>’,</w:t>
            </w:r>
            <w:r w:rsidRPr="00AC39E8">
              <w:t xml:space="preserve"> and '</w:t>
            </w:r>
            <w:r w:rsidR="003C0782" w:rsidRPr="00AC39E8">
              <w:t>e</w:t>
            </w:r>
            <w:r w:rsidRPr="00AC39E8">
              <w:t xml:space="preserve">asier to pay </w:t>
            </w:r>
            <w:r w:rsidR="003C0782" w:rsidRPr="00AC39E8">
              <w:t xml:space="preserve">a </w:t>
            </w:r>
            <w:r w:rsidRPr="00AC39E8">
              <w:t>fine than comply'</w:t>
            </w:r>
            <w:r w:rsidR="00201CB8">
              <w:t>.</w:t>
            </w:r>
            <w:r w:rsidRPr="00AC39E8">
              <w:t xml:space="preserve"> This perception undermines the </w:t>
            </w:r>
            <w:r w:rsidR="00201CB8">
              <w:t xml:space="preserve">SOCI </w:t>
            </w:r>
            <w:r w:rsidRPr="00AC39E8">
              <w:t>Act's credibility and reduces board-level engagement. When compliance is seen as optional or penalties are viewed as merely a cost of doing business, the regulatory regime struggles to drive genuine security uplift. The current posture is characteri</w:t>
            </w:r>
            <w:r w:rsidR="00E54F86" w:rsidRPr="00AC39E8">
              <w:t>s</w:t>
            </w:r>
            <w:r w:rsidRPr="00AC39E8">
              <w:t>ed as 'light touch' compliance focused on producing documents rather than demonstrating effective risk management. Stakeholders call for effectiveness-based assurance, post-incident reviews to validate preparedness, and maturity-based tiering that rewards entities with strong security postures rather than treating all obliged entities identically. The lack of visible enforcement action contributes to a compliance-driven rather than outcomes-driven culture.</w:t>
            </w:r>
          </w:p>
          <w:p w14:paraId="322EC657" w14:textId="77777777" w:rsidR="001A7DC8" w:rsidRPr="00AC39E8" w:rsidRDefault="001A7DC8" w:rsidP="00065284">
            <w:pPr>
              <w:jc w:val="both"/>
            </w:pPr>
          </w:p>
          <w:p w14:paraId="72B0241C" w14:textId="77777777" w:rsidR="00AB343A" w:rsidRPr="00AC39E8" w:rsidRDefault="00AB343A" w:rsidP="003F2863"/>
          <w:tbl>
            <w:tblPr>
              <w:tblW w:w="10773" w:type="dxa"/>
              <w:tblLayout w:type="fixed"/>
              <w:tblCellMar>
                <w:left w:w="0" w:type="dxa"/>
                <w:right w:w="0" w:type="dxa"/>
              </w:tblCellMar>
              <w:tblLook w:val="0600" w:firstRow="0" w:lastRow="0" w:firstColumn="0" w:lastColumn="0" w:noHBand="1" w:noVBand="1"/>
            </w:tblPr>
            <w:tblGrid>
              <w:gridCol w:w="10773"/>
            </w:tblGrid>
            <w:tr w:rsidR="00402376" w:rsidRPr="00AC39E8" w14:paraId="5FB02704" w14:textId="77777777" w:rsidTr="004E6158">
              <w:trPr>
                <w:trHeight w:val="383"/>
              </w:trPr>
              <w:tc>
                <w:tcPr>
                  <w:tcW w:w="10773" w:type="dxa"/>
                  <w:tcBorders>
                    <w:top w:val="single" w:sz="18" w:space="0" w:color="1A6079" w:themeColor="accent4" w:themeShade="BF"/>
                    <w:bottom w:val="single" w:sz="24" w:space="0" w:color="2381A2" w:themeColor="accent4"/>
                  </w:tcBorders>
                  <w:shd w:val="clear" w:color="auto" w:fill="2381A2" w:themeFill="accent4"/>
                  <w:vAlign w:val="center"/>
                </w:tcPr>
                <w:p w14:paraId="04482B42" w14:textId="5FD7F9C1" w:rsidR="00402376" w:rsidRPr="00AC39E8" w:rsidRDefault="00402376" w:rsidP="00402376">
                  <w:pPr>
                    <w:rPr>
                      <w:b/>
                    </w:rPr>
                  </w:pPr>
                  <w:r w:rsidRPr="00AC39E8">
                    <w:rPr>
                      <w:b/>
                      <w:bCs/>
                    </w:rPr>
                    <w:t>RECOMMENDATION 2</w:t>
                  </w:r>
                </w:p>
              </w:tc>
            </w:tr>
            <w:tr w:rsidR="00402376" w:rsidRPr="00AC39E8" w14:paraId="3745BC7A" w14:textId="77777777" w:rsidTr="0033295A">
              <w:trPr>
                <w:trHeight w:val="383"/>
              </w:trPr>
              <w:tc>
                <w:tcPr>
                  <w:tcW w:w="10773" w:type="dxa"/>
                  <w:tcBorders>
                    <w:top w:val="single" w:sz="24" w:space="0" w:color="2381A2" w:themeColor="accent4"/>
                    <w:bottom w:val="single" w:sz="8" w:space="0" w:color="D6D5D5" w:themeColor="background2"/>
                  </w:tcBorders>
                  <w:vAlign w:val="center"/>
                </w:tcPr>
                <w:p w14:paraId="03D5AC75" w14:textId="42187332" w:rsidR="00402376" w:rsidRPr="00AC39E8" w:rsidRDefault="00552D5D" w:rsidP="00F75A4C">
                  <w:pPr>
                    <w:spacing w:before="120" w:after="120"/>
                  </w:pPr>
                  <w:r w:rsidRPr="00AC39E8">
                    <w:t xml:space="preserve">Move from a </w:t>
                  </w:r>
                  <w:r w:rsidR="003C0782" w:rsidRPr="00AC39E8">
                    <w:t>‘</w:t>
                  </w:r>
                  <w:r w:rsidRPr="00AC39E8">
                    <w:t>light touch</w:t>
                  </w:r>
                  <w:r w:rsidR="003C0782" w:rsidRPr="00AC39E8">
                    <w:t>’</w:t>
                  </w:r>
                  <w:r w:rsidRPr="00AC39E8">
                    <w:t xml:space="preserve"> compliance approach focus on admin and documentation to that of a penalty-based risk management process with the real enforcement of penalties.</w:t>
                  </w:r>
                </w:p>
              </w:tc>
            </w:tr>
            <w:tr w:rsidR="00402376" w:rsidRPr="00AC39E8" w14:paraId="382C2163" w14:textId="77777777" w:rsidTr="00F75A4C">
              <w:trPr>
                <w:trHeight w:val="104"/>
              </w:trPr>
              <w:tc>
                <w:tcPr>
                  <w:tcW w:w="10773" w:type="dxa"/>
                  <w:tcBorders>
                    <w:top w:val="single" w:sz="12" w:space="0" w:color="1A6079" w:themeColor="accent4" w:themeShade="BF"/>
                  </w:tcBorders>
                  <w:vAlign w:val="center"/>
                </w:tcPr>
                <w:p w14:paraId="095C6219" w14:textId="77777777" w:rsidR="00402376" w:rsidRPr="00AC39E8" w:rsidRDefault="00402376" w:rsidP="00402376">
                  <w:pPr>
                    <w:pStyle w:val="Normalwithindent"/>
                    <w:framePr w:hSpace="0" w:wrap="auto" w:vAnchor="margin" w:yAlign="inline"/>
                    <w:ind w:left="0"/>
                  </w:pPr>
                </w:p>
              </w:tc>
            </w:tr>
          </w:tbl>
          <w:p w14:paraId="46A35A65" w14:textId="19A6BCAA" w:rsidR="00552D5D" w:rsidRDefault="00552D5D" w:rsidP="00065284">
            <w:pPr>
              <w:jc w:val="both"/>
            </w:pPr>
            <w:r w:rsidRPr="00AC39E8">
              <w:t>Stakeholders want ASIC-style regulatory guides with worked examples, templates, and plain-language materials. The current guidance is perceived as insufficient, leading to over-reliance on expensive external consultants and inconsistent interpretations. Practical tools such as CIRMP templates, attestation guides</w:t>
            </w:r>
            <w:r w:rsidR="00E53F71">
              <w:t xml:space="preserve"> and</w:t>
            </w:r>
            <w:r w:rsidRPr="00AC39E8">
              <w:t xml:space="preserve"> asset register </w:t>
            </w:r>
            <w:r w:rsidR="00476CC4" w:rsidRPr="00AC39E8">
              <w:t>frameworks would</w:t>
            </w:r>
            <w:r w:rsidRPr="00AC39E8">
              <w:t xml:space="preserve"> significantly reduce compliance burden.</w:t>
            </w:r>
          </w:p>
          <w:p w14:paraId="6389753F" w14:textId="77777777" w:rsidR="001A7DC8" w:rsidRPr="00AC39E8" w:rsidRDefault="001A7DC8" w:rsidP="00065284">
            <w:pPr>
              <w:jc w:val="both"/>
            </w:pPr>
          </w:p>
          <w:p w14:paraId="6E989A36" w14:textId="77777777" w:rsidR="00AB343A" w:rsidRPr="00AC39E8" w:rsidRDefault="00AB343A" w:rsidP="003F2863"/>
          <w:tbl>
            <w:tblPr>
              <w:tblW w:w="10968" w:type="dxa"/>
              <w:tblLayout w:type="fixed"/>
              <w:tblCellMar>
                <w:left w:w="0" w:type="dxa"/>
                <w:right w:w="0" w:type="dxa"/>
              </w:tblCellMar>
              <w:tblLook w:val="0600" w:firstRow="0" w:lastRow="0" w:firstColumn="0" w:lastColumn="0" w:noHBand="1" w:noVBand="1"/>
            </w:tblPr>
            <w:tblGrid>
              <w:gridCol w:w="10968"/>
            </w:tblGrid>
            <w:tr w:rsidR="00402376" w:rsidRPr="00AC39E8" w14:paraId="70EEA343" w14:textId="77777777" w:rsidTr="00F75A4C">
              <w:trPr>
                <w:trHeight w:val="334"/>
              </w:trPr>
              <w:tc>
                <w:tcPr>
                  <w:tcW w:w="10968" w:type="dxa"/>
                  <w:tcBorders>
                    <w:top w:val="single" w:sz="18" w:space="0" w:color="1A6079" w:themeColor="accent4" w:themeShade="BF"/>
                    <w:bottom w:val="single" w:sz="24" w:space="0" w:color="2381A2" w:themeColor="accent4"/>
                  </w:tcBorders>
                  <w:shd w:val="clear" w:color="auto" w:fill="2381A2" w:themeFill="accent4"/>
                  <w:vAlign w:val="center"/>
                </w:tcPr>
                <w:p w14:paraId="04169213" w14:textId="38E65106" w:rsidR="00402376" w:rsidRPr="00AC39E8" w:rsidRDefault="00402376" w:rsidP="00402376">
                  <w:pPr>
                    <w:rPr>
                      <w:b/>
                    </w:rPr>
                  </w:pPr>
                  <w:r w:rsidRPr="00AC39E8">
                    <w:rPr>
                      <w:b/>
                      <w:bCs/>
                    </w:rPr>
                    <w:t>RECOMMENDATION 3</w:t>
                  </w:r>
                </w:p>
              </w:tc>
            </w:tr>
            <w:tr w:rsidR="00402376" w:rsidRPr="00AC39E8" w14:paraId="54DC6161" w14:textId="77777777" w:rsidTr="00F75A4C">
              <w:trPr>
                <w:trHeight w:val="334"/>
              </w:trPr>
              <w:tc>
                <w:tcPr>
                  <w:tcW w:w="10968" w:type="dxa"/>
                  <w:tcBorders>
                    <w:top w:val="single" w:sz="24" w:space="0" w:color="2381A2" w:themeColor="accent4"/>
                    <w:bottom w:val="single" w:sz="8" w:space="0" w:color="D6D5D5" w:themeColor="background2"/>
                  </w:tcBorders>
                  <w:vAlign w:val="center"/>
                </w:tcPr>
                <w:p w14:paraId="0DFA42AB" w14:textId="2CA097F5" w:rsidR="00402376" w:rsidRPr="00AC39E8" w:rsidRDefault="00552D5D" w:rsidP="00F75A4C">
                  <w:pPr>
                    <w:spacing w:before="120" w:after="120"/>
                    <w:rPr>
                      <w:kern w:val="2"/>
                      <w14:ligatures w14:val="standardContextual"/>
                    </w:rPr>
                  </w:pPr>
                  <w:r w:rsidRPr="00F75A4C">
                    <w:t xml:space="preserve">Develop ASIC-style regulatory guides with worked examples, templates, and plain-language materials. Examine international approaches to industry peer committees and guides to support </w:t>
                  </w:r>
                  <w:r w:rsidR="00E53F71" w:rsidRPr="00F75A4C">
                    <w:t>all regulated entities</w:t>
                  </w:r>
                  <w:r w:rsidR="002D4C9F" w:rsidRPr="00F75A4C">
                    <w:t>.</w:t>
                  </w:r>
                </w:p>
              </w:tc>
            </w:tr>
            <w:tr w:rsidR="00402376" w:rsidRPr="00AC39E8" w14:paraId="36DBA224" w14:textId="77777777" w:rsidTr="00F75A4C">
              <w:trPr>
                <w:trHeight w:val="50"/>
              </w:trPr>
              <w:tc>
                <w:tcPr>
                  <w:tcW w:w="10968" w:type="dxa"/>
                  <w:tcBorders>
                    <w:top w:val="single" w:sz="12" w:space="0" w:color="1A6079" w:themeColor="accent4" w:themeShade="BF"/>
                  </w:tcBorders>
                  <w:vAlign w:val="center"/>
                </w:tcPr>
                <w:p w14:paraId="2590961D" w14:textId="77777777" w:rsidR="00402376" w:rsidRPr="00AC39E8" w:rsidRDefault="00402376" w:rsidP="00402376">
                  <w:pPr>
                    <w:pStyle w:val="Normalwithindent"/>
                    <w:framePr w:hSpace="0" w:wrap="auto" w:vAnchor="margin" w:yAlign="inline"/>
                    <w:ind w:left="0"/>
                  </w:pPr>
                </w:p>
              </w:tc>
            </w:tr>
          </w:tbl>
          <w:p w14:paraId="1160EF28" w14:textId="3AC94229" w:rsidR="00552D5D" w:rsidRPr="00AC39E8" w:rsidRDefault="00552D5D" w:rsidP="00F974CE">
            <w:r w:rsidRPr="00AC39E8">
              <w:t>When asked whether the SOCI Act is equipped to deal with emerging threats, the majority of roundtable participants responded in the negative. Key concerns include:</w:t>
            </w:r>
          </w:p>
          <w:p w14:paraId="394B93C9" w14:textId="62CF5561" w:rsidR="00552D5D" w:rsidRPr="00AC39E8" w:rsidRDefault="00552D5D" w:rsidP="00F974CE">
            <w:pPr>
              <w:pStyle w:val="ListParagraph"/>
              <w:numPr>
                <w:ilvl w:val="0"/>
                <w:numId w:val="52"/>
              </w:numPr>
            </w:pPr>
            <w:r w:rsidRPr="00AC39E8">
              <w:rPr>
                <w:b/>
                <w:bCs/>
              </w:rPr>
              <w:t xml:space="preserve">AI and </w:t>
            </w:r>
            <w:r w:rsidR="00B16CA3" w:rsidRPr="00AC39E8">
              <w:rPr>
                <w:b/>
                <w:bCs/>
              </w:rPr>
              <w:t>q</w:t>
            </w:r>
            <w:r w:rsidRPr="00AC39E8">
              <w:rPr>
                <w:b/>
                <w:bCs/>
              </w:rPr>
              <w:t xml:space="preserve">uantum </w:t>
            </w:r>
            <w:r w:rsidR="00B16CA3" w:rsidRPr="00AC39E8">
              <w:rPr>
                <w:b/>
                <w:bCs/>
              </w:rPr>
              <w:t>r</w:t>
            </w:r>
            <w:r w:rsidRPr="00AC39E8">
              <w:rPr>
                <w:b/>
                <w:bCs/>
              </w:rPr>
              <w:t xml:space="preserve">isks: </w:t>
            </w:r>
            <w:r w:rsidRPr="00AC39E8">
              <w:t xml:space="preserve">AI-enabled attacks, offshore AI dependencies, data poisoning, agentic AI risks, and quantum cryptography vulnerabilities as critical gaps not explicitly addressed by current SOCI </w:t>
            </w:r>
            <w:r w:rsidR="002D4C9F">
              <w:t xml:space="preserve">Act </w:t>
            </w:r>
            <w:r w:rsidRPr="00AC39E8">
              <w:t>provisions</w:t>
            </w:r>
          </w:p>
          <w:p w14:paraId="4D52454B" w14:textId="27F24F72" w:rsidR="00552D5D" w:rsidRPr="00AC39E8" w:rsidRDefault="00476CC4" w:rsidP="00F974CE">
            <w:pPr>
              <w:pStyle w:val="ListParagraph"/>
              <w:numPr>
                <w:ilvl w:val="0"/>
                <w:numId w:val="52"/>
              </w:numPr>
            </w:pPr>
            <w:r>
              <w:rPr>
                <w:b/>
                <w:bCs/>
              </w:rPr>
              <w:t>P</w:t>
            </w:r>
            <w:r w:rsidR="00552D5D" w:rsidRPr="00AC39E8">
              <w:rPr>
                <w:b/>
                <w:bCs/>
              </w:rPr>
              <w:t xml:space="preserve">hysical </w:t>
            </w:r>
            <w:r w:rsidR="00B16CA3" w:rsidRPr="00AC39E8">
              <w:rPr>
                <w:b/>
                <w:bCs/>
              </w:rPr>
              <w:t>t</w:t>
            </w:r>
            <w:r w:rsidR="00552D5D" w:rsidRPr="00AC39E8">
              <w:rPr>
                <w:b/>
                <w:bCs/>
              </w:rPr>
              <w:t xml:space="preserve">hreat </w:t>
            </w:r>
            <w:r w:rsidR="00B16CA3" w:rsidRPr="00AC39E8">
              <w:rPr>
                <w:b/>
                <w:bCs/>
              </w:rPr>
              <w:t>v</w:t>
            </w:r>
            <w:r w:rsidR="00552D5D" w:rsidRPr="00AC39E8">
              <w:rPr>
                <w:b/>
                <w:bCs/>
              </w:rPr>
              <w:t xml:space="preserve">ectors: </w:t>
            </w:r>
            <w:r w:rsidR="00B16CA3" w:rsidRPr="00AC39E8">
              <w:t>u</w:t>
            </w:r>
            <w:r w:rsidR="00552D5D" w:rsidRPr="00AC39E8">
              <w:t>nauthori</w:t>
            </w:r>
            <w:r w:rsidR="00E54F86" w:rsidRPr="00AC39E8">
              <w:t>s</w:t>
            </w:r>
            <w:r w:rsidR="00552D5D" w:rsidRPr="00AC39E8">
              <w:t>ed drones and systemic reliance on space-based services (</w:t>
            </w:r>
            <w:r w:rsidR="002D4C9F">
              <w:t>global positioning systems</w:t>
            </w:r>
            <w:r w:rsidR="00552D5D" w:rsidRPr="00AC39E8">
              <w:t>/</w:t>
            </w:r>
            <w:r w:rsidR="007A35AB">
              <w:t>position, navigation and timing</w:t>
            </w:r>
            <w:r w:rsidR="00552D5D" w:rsidRPr="00AC39E8">
              <w:t xml:space="preserve">, satellite communications) introduce vulnerabilities that </w:t>
            </w:r>
            <w:r w:rsidR="007A35AB">
              <w:t xml:space="preserve">the </w:t>
            </w:r>
            <w:r w:rsidR="00552D5D" w:rsidRPr="00AC39E8">
              <w:t xml:space="preserve">SOCI </w:t>
            </w:r>
            <w:r w:rsidR="007A35AB">
              <w:t xml:space="preserve">Act </w:t>
            </w:r>
            <w:r w:rsidR="00552D5D" w:rsidRPr="00AC39E8">
              <w:t>does not adequately address</w:t>
            </w:r>
          </w:p>
          <w:p w14:paraId="76AC242A" w14:textId="15DEA028" w:rsidR="00552D5D" w:rsidRPr="00AC39E8" w:rsidRDefault="00476CC4" w:rsidP="00F974CE">
            <w:pPr>
              <w:pStyle w:val="ListParagraph"/>
              <w:numPr>
                <w:ilvl w:val="0"/>
                <w:numId w:val="52"/>
              </w:numPr>
            </w:pPr>
            <w:r>
              <w:rPr>
                <w:b/>
                <w:bCs/>
              </w:rPr>
              <w:t>C</w:t>
            </w:r>
            <w:r w:rsidR="00552D5D" w:rsidRPr="00AC39E8">
              <w:rPr>
                <w:b/>
                <w:bCs/>
              </w:rPr>
              <w:t>yber-</w:t>
            </w:r>
            <w:r w:rsidR="00B16CA3" w:rsidRPr="00AC39E8">
              <w:rPr>
                <w:b/>
                <w:bCs/>
              </w:rPr>
              <w:t>h</w:t>
            </w:r>
            <w:r w:rsidR="00552D5D" w:rsidRPr="00AC39E8">
              <w:rPr>
                <w:b/>
                <w:bCs/>
              </w:rPr>
              <w:t xml:space="preserve">eavy </w:t>
            </w:r>
            <w:r w:rsidR="00B16CA3" w:rsidRPr="00AC39E8">
              <w:rPr>
                <w:b/>
                <w:bCs/>
              </w:rPr>
              <w:t>f</w:t>
            </w:r>
            <w:r w:rsidR="00552D5D" w:rsidRPr="00AC39E8">
              <w:rPr>
                <w:b/>
                <w:bCs/>
              </w:rPr>
              <w:t xml:space="preserve">ocus: </w:t>
            </w:r>
            <w:r w:rsidR="00B16CA3" w:rsidRPr="00AC39E8">
              <w:t>s</w:t>
            </w:r>
            <w:r w:rsidR="00552D5D" w:rsidRPr="00AC39E8">
              <w:t>takeholders note that physical security, personnel security, and supply chain resilience receive insufficient attention compared to cyber threats, despite their critical importance to infrastructure protection</w:t>
            </w:r>
          </w:p>
          <w:p w14:paraId="6EF3588B" w14:textId="18B2ECE9" w:rsidR="00552D5D" w:rsidRDefault="00476CC4" w:rsidP="00F974CE">
            <w:pPr>
              <w:pStyle w:val="ListParagraph"/>
              <w:numPr>
                <w:ilvl w:val="0"/>
                <w:numId w:val="52"/>
              </w:numPr>
            </w:pPr>
            <w:r>
              <w:rPr>
                <w:b/>
                <w:bCs/>
              </w:rPr>
              <w:t>L</w:t>
            </w:r>
            <w:r w:rsidR="00552D5D" w:rsidRPr="00AC39E8">
              <w:rPr>
                <w:b/>
                <w:bCs/>
              </w:rPr>
              <w:t xml:space="preserve">egislative </w:t>
            </w:r>
            <w:r w:rsidR="00B16CA3" w:rsidRPr="00AC39E8">
              <w:rPr>
                <w:b/>
                <w:bCs/>
              </w:rPr>
              <w:t>a</w:t>
            </w:r>
            <w:r w:rsidR="00552D5D" w:rsidRPr="00AC39E8">
              <w:rPr>
                <w:b/>
                <w:bCs/>
              </w:rPr>
              <w:t xml:space="preserve">gility: </w:t>
            </w:r>
            <w:r w:rsidR="00B16CA3" w:rsidRPr="00AC39E8">
              <w:t>t</w:t>
            </w:r>
            <w:r w:rsidR="00552D5D" w:rsidRPr="00AC39E8">
              <w:t>he</w:t>
            </w:r>
            <w:r w:rsidR="007A35AB">
              <w:t xml:space="preserve"> SOCI</w:t>
            </w:r>
            <w:r w:rsidR="00552D5D" w:rsidRPr="00AC39E8">
              <w:t xml:space="preserve"> Act has already been modified multiple times, yet stakeholders perceive it as too slow to keep pace with rapidly evolving threats. The lack of a hazard-agnostic approach limits flexibility in responding to novel threat vectors.</w:t>
            </w:r>
          </w:p>
          <w:p w14:paraId="257B4ECA" w14:textId="77777777" w:rsidR="00065284" w:rsidRPr="00AC39E8" w:rsidRDefault="00065284" w:rsidP="00065284">
            <w:pPr>
              <w:pStyle w:val="ListParagraph"/>
            </w:pPr>
          </w:p>
          <w:p w14:paraId="0898C73B" w14:textId="233759F9" w:rsidR="00552D5D" w:rsidRPr="00AC39E8" w:rsidRDefault="00552D5D" w:rsidP="00065284">
            <w:pPr>
              <w:jc w:val="both"/>
            </w:pPr>
            <w:r w:rsidRPr="00AC39E8">
              <w:t>Written submission</w:t>
            </w:r>
            <w:r w:rsidR="00400886">
              <w:t>s</w:t>
            </w:r>
            <w:r w:rsidRPr="00AC39E8">
              <w:t xml:space="preserve"> overwhelmingly support expanding coverage to include AI services, </w:t>
            </w:r>
            <w:r w:rsidR="007A35AB">
              <w:t>CDN</w:t>
            </w:r>
            <w:r w:rsidRPr="00AC39E8">
              <w:t>, hyperscale cloud providers, space assets, and drone detection/response capabilities. However, this expansion must be accompanied by sector-specific guidance and flexibility to avoid the rigidity that currently hampers implementation.</w:t>
            </w:r>
          </w:p>
          <w:p w14:paraId="76BA4684" w14:textId="77777777" w:rsidR="00AB343A" w:rsidRDefault="00AB343A" w:rsidP="003F2863"/>
          <w:p w14:paraId="6E5A2B8C" w14:textId="77777777" w:rsidR="001A7DC8" w:rsidRPr="00AC39E8" w:rsidRDefault="001A7DC8" w:rsidP="003F2863"/>
          <w:tbl>
            <w:tblPr>
              <w:tblW w:w="10773" w:type="dxa"/>
              <w:tblLayout w:type="fixed"/>
              <w:tblCellMar>
                <w:left w:w="0" w:type="dxa"/>
                <w:right w:w="0" w:type="dxa"/>
              </w:tblCellMar>
              <w:tblLook w:val="0600" w:firstRow="0" w:lastRow="0" w:firstColumn="0" w:lastColumn="0" w:noHBand="1" w:noVBand="1"/>
            </w:tblPr>
            <w:tblGrid>
              <w:gridCol w:w="10773"/>
            </w:tblGrid>
            <w:tr w:rsidR="00402376" w:rsidRPr="00AC39E8" w14:paraId="43D7B8C2" w14:textId="77777777" w:rsidTr="004E6158">
              <w:trPr>
                <w:trHeight w:val="383"/>
              </w:trPr>
              <w:tc>
                <w:tcPr>
                  <w:tcW w:w="10773" w:type="dxa"/>
                  <w:tcBorders>
                    <w:top w:val="single" w:sz="18" w:space="0" w:color="1A6079" w:themeColor="accent4" w:themeShade="BF"/>
                    <w:bottom w:val="single" w:sz="24" w:space="0" w:color="2381A2" w:themeColor="accent4"/>
                  </w:tcBorders>
                  <w:shd w:val="clear" w:color="auto" w:fill="2381A2" w:themeFill="accent4"/>
                  <w:vAlign w:val="center"/>
                </w:tcPr>
                <w:p w14:paraId="3A6806C0" w14:textId="214D995A" w:rsidR="00402376" w:rsidRPr="00AC39E8" w:rsidRDefault="00402376" w:rsidP="00402376">
                  <w:pPr>
                    <w:rPr>
                      <w:b/>
                    </w:rPr>
                  </w:pPr>
                  <w:r w:rsidRPr="00AC39E8">
                    <w:rPr>
                      <w:b/>
                      <w:bCs/>
                    </w:rPr>
                    <w:t>RECOMMENDATION 4</w:t>
                  </w:r>
                </w:p>
              </w:tc>
            </w:tr>
            <w:tr w:rsidR="00402376" w:rsidRPr="00AC39E8" w14:paraId="033F75D5" w14:textId="77777777" w:rsidTr="0033295A">
              <w:trPr>
                <w:trHeight w:val="383"/>
              </w:trPr>
              <w:tc>
                <w:tcPr>
                  <w:tcW w:w="10773" w:type="dxa"/>
                  <w:tcBorders>
                    <w:top w:val="single" w:sz="24" w:space="0" w:color="2381A2" w:themeColor="accent4"/>
                    <w:bottom w:val="single" w:sz="8" w:space="0" w:color="D6D5D5" w:themeColor="background2"/>
                  </w:tcBorders>
                  <w:vAlign w:val="center"/>
                </w:tcPr>
                <w:p w14:paraId="45D7CF7B" w14:textId="57AAE58E" w:rsidR="00402376" w:rsidRPr="00AC39E8" w:rsidRDefault="005141BA" w:rsidP="00F75A4C">
                  <w:pPr>
                    <w:spacing w:before="120" w:after="120"/>
                  </w:pPr>
                  <w:r w:rsidRPr="00AC39E8">
                    <w:t xml:space="preserve">Home Affairs to work with the TISN community, </w:t>
                  </w:r>
                  <w:r>
                    <w:t>Australian Signals Directorate (</w:t>
                  </w:r>
                  <w:r w:rsidRPr="00AC39E8">
                    <w:t>ASD</w:t>
                  </w:r>
                  <w:r>
                    <w:t>)</w:t>
                  </w:r>
                  <w:r w:rsidRPr="00AC39E8">
                    <w:t xml:space="preserve">, </w:t>
                  </w:r>
                  <w:r>
                    <w:t>the Australian Intelligence Organisation (</w:t>
                  </w:r>
                  <w:r w:rsidRPr="00AC39E8">
                    <w:t>ASIO</w:t>
                  </w:r>
                  <w:r>
                    <w:t>)</w:t>
                  </w:r>
                  <w:r w:rsidRPr="00AC39E8">
                    <w:t xml:space="preserve">, the </w:t>
                  </w:r>
                  <w:r>
                    <w:t xml:space="preserve">National </w:t>
                  </w:r>
                  <w:r w:rsidRPr="00AC39E8">
                    <w:t>Cyber-Security Co-ordinator</w:t>
                  </w:r>
                  <w:r>
                    <w:t>, the Department of</w:t>
                  </w:r>
                  <w:r w:rsidRPr="00AC39E8">
                    <w:t xml:space="preserve"> </w:t>
                  </w:r>
                  <w:r>
                    <w:t xml:space="preserve">Industry, Science and Resources (DISR), particularly the Space Agency, </w:t>
                  </w:r>
                  <w:r w:rsidRPr="00AC39E8">
                    <w:t xml:space="preserve">and </w:t>
                  </w:r>
                  <w:r>
                    <w:t>the Department of Foreign Affairs and Trade (</w:t>
                  </w:r>
                  <w:r w:rsidRPr="00AC39E8">
                    <w:t>DFAT</w:t>
                  </w:r>
                  <w:r>
                    <w:t>)</w:t>
                  </w:r>
                  <w:r w:rsidRPr="00AC39E8">
                    <w:t xml:space="preserve"> Cyber Ambassador to respond to concerns on emerging technologies. To lead in examining the impact of AI, quantum, physical threat vectors and the role of Operational Technology (OT) Cybersecurity as they relate to the SOCI Act.</w:t>
                  </w:r>
                </w:p>
              </w:tc>
            </w:tr>
            <w:tr w:rsidR="00402376" w:rsidRPr="00AC39E8" w14:paraId="4AF10765" w14:textId="77777777" w:rsidTr="0033295A">
              <w:trPr>
                <w:trHeight w:val="383"/>
              </w:trPr>
              <w:tc>
                <w:tcPr>
                  <w:tcW w:w="10773" w:type="dxa"/>
                  <w:tcBorders>
                    <w:top w:val="single" w:sz="12" w:space="0" w:color="1A6079" w:themeColor="accent4" w:themeShade="BF"/>
                  </w:tcBorders>
                  <w:vAlign w:val="center"/>
                </w:tcPr>
                <w:p w14:paraId="34981F2E" w14:textId="5F642F08" w:rsidR="001A7DC8" w:rsidRPr="00AC39E8" w:rsidRDefault="007C1F42" w:rsidP="001A7DC8">
                  <w:pPr>
                    <w:spacing w:before="120" w:after="240"/>
                    <w:jc w:val="both"/>
                  </w:pPr>
                  <w:r>
                    <w:t>I accept the summary of amendments to the CIRMP rules while advising working toward simplification</w:t>
                  </w:r>
                  <w:r w:rsidRPr="00470221">
                    <w:t xml:space="preserve"> </w:t>
                  </w:r>
                  <w:r>
                    <w:t>and</w:t>
                  </w:r>
                  <w:r w:rsidRPr="00470221">
                    <w:t xml:space="preserve"> </w:t>
                  </w:r>
                  <w:r>
                    <w:t>rationalisation</w:t>
                  </w:r>
                  <w:r w:rsidRPr="00470221">
                    <w:t xml:space="preserve"> </w:t>
                  </w:r>
                  <w:r>
                    <w:t>of</w:t>
                  </w:r>
                  <w:r w:rsidRPr="00470221">
                    <w:t xml:space="preserve"> </w:t>
                  </w:r>
                  <w:r>
                    <w:t>the</w:t>
                  </w:r>
                  <w:r w:rsidRPr="00470221">
                    <w:t xml:space="preserve"> </w:t>
                  </w:r>
                  <w:r>
                    <w:t>SOCI</w:t>
                  </w:r>
                  <w:r w:rsidRPr="00470221">
                    <w:t xml:space="preserve"> </w:t>
                  </w:r>
                  <w:r>
                    <w:t>Act</w:t>
                  </w:r>
                  <w:r w:rsidRPr="00470221">
                    <w:t xml:space="preserve"> </w:t>
                  </w:r>
                  <w:r>
                    <w:t>framework</w:t>
                  </w:r>
                  <w:r w:rsidRPr="00470221">
                    <w:t xml:space="preserve"> </w:t>
                  </w:r>
                  <w:r>
                    <w:t>to</w:t>
                  </w:r>
                  <w:r w:rsidRPr="00470221">
                    <w:t xml:space="preserve"> </w:t>
                  </w:r>
                  <w:r>
                    <w:t>develop</w:t>
                  </w:r>
                  <w:r w:rsidRPr="00470221">
                    <w:t xml:space="preserve"> </w:t>
                  </w:r>
                  <w:r>
                    <w:t>a</w:t>
                  </w:r>
                  <w:r w:rsidRPr="00470221">
                    <w:t xml:space="preserve"> </w:t>
                  </w:r>
                  <w:r>
                    <w:t>new</w:t>
                  </w:r>
                  <w:r w:rsidRPr="00470221">
                    <w:t xml:space="preserve"> </w:t>
                  </w:r>
                  <w:r>
                    <w:t>simpler</w:t>
                  </w:r>
                  <w:r w:rsidRPr="00470221">
                    <w:t xml:space="preserve"> </w:t>
                  </w:r>
                  <w:r>
                    <w:t>principles-based</w:t>
                  </w:r>
                  <w:r w:rsidRPr="00470221">
                    <w:t xml:space="preserve"> </w:t>
                  </w:r>
                  <w:r>
                    <w:t>SOCI</w:t>
                  </w:r>
                  <w:r w:rsidRPr="00470221">
                    <w:t xml:space="preserve"> </w:t>
                  </w:r>
                  <w:r>
                    <w:t xml:space="preserve">Act. </w:t>
                  </w:r>
                  <w:r w:rsidRPr="00470221">
                    <w:t xml:space="preserve">This would have key obligations, offences and penalties, supported by rules to ensure flexibility and futureproofing, </w:t>
                  </w:r>
                  <w:r>
                    <w:t>and</w:t>
                  </w:r>
                  <w:r w:rsidRPr="00470221">
                    <w:t xml:space="preserve"> </w:t>
                  </w:r>
                  <w:r>
                    <w:t>underpinned</w:t>
                  </w:r>
                  <w:r w:rsidRPr="00470221">
                    <w:t xml:space="preserve"> </w:t>
                  </w:r>
                  <w:r>
                    <w:t>by</w:t>
                  </w:r>
                  <w:r w:rsidRPr="00470221">
                    <w:t xml:space="preserve"> </w:t>
                  </w:r>
                  <w:r>
                    <w:t>detailed</w:t>
                  </w:r>
                  <w:r w:rsidRPr="00470221">
                    <w:t xml:space="preserve"> </w:t>
                  </w:r>
                  <w:r>
                    <w:t>thematic</w:t>
                  </w:r>
                  <w:r w:rsidRPr="00470221">
                    <w:t xml:space="preserve"> </w:t>
                  </w:r>
                  <w:r>
                    <w:t>handbooks</w:t>
                  </w:r>
                  <w:r w:rsidRPr="00470221">
                    <w:t xml:space="preserve"> </w:t>
                  </w:r>
                  <w:r>
                    <w:t>or</w:t>
                  </w:r>
                  <w:r w:rsidRPr="00470221">
                    <w:t xml:space="preserve"> </w:t>
                  </w:r>
                  <w:r>
                    <w:t>rulebooks</w:t>
                  </w:r>
                  <w:r w:rsidRPr="00470221">
                    <w:t xml:space="preserve"> </w:t>
                  </w:r>
                  <w:r>
                    <w:t>with</w:t>
                  </w:r>
                  <w:r w:rsidRPr="00470221">
                    <w:t xml:space="preserve"> </w:t>
                  </w:r>
                  <w:r>
                    <w:t>the</w:t>
                  </w:r>
                  <w:r w:rsidRPr="00470221">
                    <w:t xml:space="preserve"> </w:t>
                  </w:r>
                  <w:r>
                    <w:t>prescriptive</w:t>
                  </w:r>
                  <w:r w:rsidRPr="00470221">
                    <w:t xml:space="preserve"> </w:t>
                  </w:r>
                  <w:r>
                    <w:t>detail</w:t>
                  </w:r>
                  <w:r w:rsidRPr="00470221">
                    <w:t xml:space="preserve"> </w:t>
                  </w:r>
                  <w:r>
                    <w:t>on</w:t>
                  </w:r>
                  <w:r w:rsidRPr="00470221">
                    <w:t xml:space="preserve"> </w:t>
                  </w:r>
                  <w:r>
                    <w:t>how</w:t>
                  </w:r>
                  <w:r w:rsidRPr="00470221">
                    <w:t xml:space="preserve"> </w:t>
                  </w:r>
                  <w:r>
                    <w:t>to</w:t>
                  </w:r>
                  <w:r w:rsidRPr="00470221">
                    <w:t xml:space="preserve"> </w:t>
                  </w:r>
                  <w:r>
                    <w:t>comply.</w:t>
                  </w:r>
                </w:p>
              </w:tc>
            </w:tr>
          </w:tbl>
          <w:p w14:paraId="4A6F7BBA" w14:textId="77777777" w:rsidR="00AB343A" w:rsidRPr="00AC39E8" w:rsidRDefault="00AB343A" w:rsidP="003F2863"/>
          <w:tbl>
            <w:tblPr>
              <w:tblW w:w="10773" w:type="dxa"/>
              <w:tblLayout w:type="fixed"/>
              <w:tblCellMar>
                <w:left w:w="0" w:type="dxa"/>
                <w:right w:w="0" w:type="dxa"/>
              </w:tblCellMar>
              <w:tblLook w:val="0600" w:firstRow="0" w:lastRow="0" w:firstColumn="0" w:lastColumn="0" w:noHBand="1" w:noVBand="1"/>
            </w:tblPr>
            <w:tblGrid>
              <w:gridCol w:w="10773"/>
            </w:tblGrid>
            <w:tr w:rsidR="00FF0597" w:rsidRPr="00AC39E8" w14:paraId="6D03D879" w14:textId="77777777" w:rsidTr="004E6158">
              <w:trPr>
                <w:trHeight w:val="383"/>
              </w:trPr>
              <w:tc>
                <w:tcPr>
                  <w:tcW w:w="10773" w:type="dxa"/>
                  <w:tcBorders>
                    <w:top w:val="single" w:sz="18" w:space="0" w:color="1A6079" w:themeColor="accent4" w:themeShade="BF"/>
                    <w:bottom w:val="single" w:sz="24" w:space="0" w:color="2381A2" w:themeColor="accent4"/>
                  </w:tcBorders>
                  <w:shd w:val="clear" w:color="auto" w:fill="2381A2" w:themeFill="accent4"/>
                  <w:vAlign w:val="center"/>
                </w:tcPr>
                <w:p w14:paraId="4D7DC538" w14:textId="2C424CBB" w:rsidR="00FF0597" w:rsidRPr="00AC39E8" w:rsidRDefault="00FF0597" w:rsidP="00FF0597">
                  <w:pPr>
                    <w:rPr>
                      <w:b/>
                    </w:rPr>
                  </w:pPr>
                  <w:r w:rsidRPr="00AC39E8">
                    <w:rPr>
                      <w:b/>
                      <w:bCs/>
                    </w:rPr>
                    <w:t>RECOMMENDATION 5</w:t>
                  </w:r>
                </w:p>
              </w:tc>
            </w:tr>
            <w:tr w:rsidR="00FF0597" w:rsidRPr="00AC39E8" w14:paraId="26F4365F" w14:textId="77777777" w:rsidTr="0033295A">
              <w:trPr>
                <w:trHeight w:val="383"/>
              </w:trPr>
              <w:tc>
                <w:tcPr>
                  <w:tcW w:w="10773" w:type="dxa"/>
                  <w:tcBorders>
                    <w:top w:val="single" w:sz="24" w:space="0" w:color="2381A2" w:themeColor="accent4"/>
                    <w:bottom w:val="single" w:sz="8" w:space="0" w:color="D6D5D5" w:themeColor="background2"/>
                  </w:tcBorders>
                  <w:vAlign w:val="center"/>
                </w:tcPr>
                <w:p w14:paraId="47947FB6" w14:textId="0E79404B" w:rsidR="00FF0597" w:rsidRPr="00AC39E8" w:rsidRDefault="00552D5D" w:rsidP="00F75A4C">
                  <w:pPr>
                    <w:spacing w:before="120" w:after="120"/>
                  </w:pPr>
                  <w:r w:rsidRPr="00AC39E8">
                    <w:t>Enhance T</w:t>
                  </w:r>
                  <w:r w:rsidR="003C0782" w:rsidRPr="00AC39E8">
                    <w:t>IS</w:t>
                  </w:r>
                  <w:r w:rsidRPr="00AC39E8">
                    <w:t>N capability through education and information sharing.</w:t>
                  </w:r>
                </w:p>
              </w:tc>
            </w:tr>
            <w:tr w:rsidR="00FF0597" w:rsidRPr="00AC39E8" w14:paraId="20A1829C" w14:textId="77777777" w:rsidTr="0033295A">
              <w:trPr>
                <w:trHeight w:val="383"/>
              </w:trPr>
              <w:tc>
                <w:tcPr>
                  <w:tcW w:w="10773" w:type="dxa"/>
                  <w:tcBorders>
                    <w:top w:val="single" w:sz="12" w:space="0" w:color="1A6079" w:themeColor="accent4" w:themeShade="BF"/>
                  </w:tcBorders>
                  <w:vAlign w:val="center"/>
                </w:tcPr>
                <w:p w14:paraId="057830B1" w14:textId="77777777" w:rsidR="005141BA" w:rsidRDefault="007C1F42" w:rsidP="00F75A4C">
                  <w:pPr>
                    <w:spacing w:before="120" w:after="120"/>
                    <w:jc w:val="both"/>
                  </w:pPr>
                  <w:r w:rsidRPr="00AC39E8">
                    <w:t xml:space="preserve">There is strong support for mandatory cyber threat intelligence sharing, protective security education programs, workforce development initiatives, and structured cross-sector exercises. These capabilities would enable entities to implement SOCI </w:t>
                  </w:r>
                  <w:r>
                    <w:t xml:space="preserve">Act </w:t>
                  </w:r>
                  <w:r w:rsidRPr="00AC39E8">
                    <w:t>requirements more effectively and respond more rapidly to emerging threats.</w:t>
                  </w:r>
                </w:p>
                <w:p w14:paraId="01D69868" w14:textId="5F1B84AC" w:rsidR="001A7DC8" w:rsidRPr="00AC39E8" w:rsidRDefault="001A7DC8" w:rsidP="00F75A4C">
                  <w:pPr>
                    <w:spacing w:before="120" w:after="120"/>
                    <w:jc w:val="both"/>
                  </w:pPr>
                </w:p>
              </w:tc>
            </w:tr>
            <w:tr w:rsidR="00FF0597" w:rsidRPr="00AC39E8" w14:paraId="4335F3A3" w14:textId="77777777" w:rsidTr="004E6158">
              <w:trPr>
                <w:trHeight w:val="383"/>
              </w:trPr>
              <w:tc>
                <w:tcPr>
                  <w:tcW w:w="10773" w:type="dxa"/>
                  <w:tcBorders>
                    <w:top w:val="single" w:sz="18" w:space="0" w:color="1A6079" w:themeColor="accent4" w:themeShade="BF"/>
                    <w:bottom w:val="single" w:sz="24" w:space="0" w:color="2381A2" w:themeColor="accent4"/>
                  </w:tcBorders>
                  <w:shd w:val="clear" w:color="auto" w:fill="2381A2" w:themeFill="accent4"/>
                  <w:vAlign w:val="center"/>
                </w:tcPr>
                <w:p w14:paraId="356372C0" w14:textId="1497BABD" w:rsidR="00FF0597" w:rsidRPr="00AC39E8" w:rsidRDefault="00FF0597" w:rsidP="00FF0597">
                  <w:pPr>
                    <w:rPr>
                      <w:b/>
                    </w:rPr>
                  </w:pPr>
                  <w:r w:rsidRPr="00AC39E8">
                    <w:rPr>
                      <w:b/>
                      <w:bCs/>
                    </w:rPr>
                    <w:t>RECOMMENDATION 6</w:t>
                  </w:r>
                </w:p>
              </w:tc>
            </w:tr>
            <w:tr w:rsidR="00FF0597" w:rsidRPr="00AC39E8" w14:paraId="64685D77" w14:textId="77777777" w:rsidTr="007D5A12">
              <w:trPr>
                <w:trHeight w:val="383"/>
              </w:trPr>
              <w:tc>
                <w:tcPr>
                  <w:tcW w:w="10773" w:type="dxa"/>
                  <w:tcBorders>
                    <w:top w:val="single" w:sz="4" w:space="0" w:color="FFFFFF" w:themeColor="background1"/>
                    <w:bottom w:val="single" w:sz="12" w:space="0" w:color="2381A2" w:themeColor="accent4"/>
                  </w:tcBorders>
                  <w:vAlign w:val="center"/>
                </w:tcPr>
                <w:p w14:paraId="5D6B2030" w14:textId="0528C401" w:rsidR="007D5A12" w:rsidRDefault="00552D5D" w:rsidP="00F75A4C">
                  <w:pPr>
                    <w:spacing w:before="120" w:after="120"/>
                  </w:pPr>
                  <w:r w:rsidRPr="00AC39E8">
                    <w:t xml:space="preserve">Accept the summary of amendments to the CIRMP rules while working toward simplification and rationalisation of the SOCI </w:t>
                  </w:r>
                  <w:r w:rsidR="00224E67">
                    <w:t xml:space="preserve">Act </w:t>
                  </w:r>
                  <w:r w:rsidRPr="00AC39E8">
                    <w:t xml:space="preserve">framework to develop a new simpler principles-based </w:t>
                  </w:r>
                  <w:r w:rsidR="00224E67">
                    <w:t xml:space="preserve">SOCI </w:t>
                  </w:r>
                  <w:r w:rsidRPr="00AC39E8">
                    <w:t xml:space="preserve">Act. This would have key obligations, offences and penalties, supported by </w:t>
                  </w:r>
                  <w:r w:rsidR="00224E67">
                    <w:t>r</w:t>
                  </w:r>
                  <w:r w:rsidRPr="00AC39E8">
                    <w:t xml:space="preserve">ules to ensure flexibility and futureproofing, and underpinned by detailed thematic </w:t>
                  </w:r>
                  <w:r w:rsidR="00224E67">
                    <w:t>h</w:t>
                  </w:r>
                  <w:r w:rsidRPr="00AC39E8">
                    <w:t xml:space="preserve">andbooks or </w:t>
                  </w:r>
                  <w:r w:rsidR="00224E67">
                    <w:t>r</w:t>
                  </w:r>
                  <w:r w:rsidRPr="00AC39E8">
                    <w:t xml:space="preserve">ulebooks with the prescriptive detail on how to comply.  </w:t>
                  </w:r>
                </w:p>
                <w:p w14:paraId="77B8D3CE" w14:textId="77777777" w:rsidR="001A7DC8" w:rsidRPr="00AC39E8" w:rsidRDefault="001A7DC8" w:rsidP="00F75A4C">
                  <w:pPr>
                    <w:spacing w:before="120" w:after="120"/>
                  </w:pPr>
                </w:p>
                <w:tbl>
                  <w:tblPr>
                    <w:tblW w:w="10773" w:type="dxa"/>
                    <w:tblLayout w:type="fixed"/>
                    <w:tblCellMar>
                      <w:left w:w="0" w:type="dxa"/>
                      <w:right w:w="0" w:type="dxa"/>
                    </w:tblCellMar>
                    <w:tblLook w:val="0600" w:firstRow="0" w:lastRow="0" w:firstColumn="0" w:lastColumn="0" w:noHBand="1" w:noVBand="1"/>
                  </w:tblPr>
                  <w:tblGrid>
                    <w:gridCol w:w="10773"/>
                  </w:tblGrid>
                  <w:tr w:rsidR="007D5A12" w:rsidRPr="00AC39E8" w14:paraId="3B80AFA9" w14:textId="77777777" w:rsidTr="006C1270">
                    <w:trPr>
                      <w:trHeight w:val="383"/>
                    </w:trPr>
                    <w:tc>
                      <w:tcPr>
                        <w:tcW w:w="10773" w:type="dxa"/>
                        <w:tcBorders>
                          <w:top w:val="single" w:sz="18" w:space="0" w:color="1A6079" w:themeColor="accent4" w:themeShade="BF"/>
                          <w:bottom w:val="single" w:sz="24" w:space="0" w:color="2381A2" w:themeColor="accent4"/>
                        </w:tcBorders>
                        <w:shd w:val="clear" w:color="auto" w:fill="2381A2" w:themeFill="accent4"/>
                        <w:vAlign w:val="center"/>
                      </w:tcPr>
                      <w:p w14:paraId="71BEB05C" w14:textId="0B98882C" w:rsidR="007D5A12" w:rsidRPr="00AC39E8" w:rsidRDefault="007D5A12" w:rsidP="007D5A12">
                        <w:pPr>
                          <w:rPr>
                            <w:b/>
                          </w:rPr>
                        </w:pPr>
                        <w:r w:rsidRPr="00AC39E8">
                          <w:rPr>
                            <w:b/>
                            <w:bCs/>
                          </w:rPr>
                          <w:t xml:space="preserve">RECOMMENDATION </w:t>
                        </w:r>
                        <w:r>
                          <w:rPr>
                            <w:b/>
                            <w:bCs/>
                          </w:rPr>
                          <w:t>6A</w:t>
                        </w:r>
                      </w:p>
                    </w:tc>
                  </w:tr>
                  <w:tr w:rsidR="007D5A12" w:rsidRPr="00AC39E8" w14:paraId="6AC227C8" w14:textId="77777777" w:rsidTr="006C1270">
                    <w:trPr>
                      <w:trHeight w:val="383"/>
                    </w:trPr>
                    <w:tc>
                      <w:tcPr>
                        <w:tcW w:w="10773" w:type="dxa"/>
                        <w:tcBorders>
                          <w:top w:val="single" w:sz="24" w:space="0" w:color="2381A2" w:themeColor="accent4"/>
                          <w:bottom w:val="single" w:sz="8" w:space="0" w:color="D6D5D5" w:themeColor="background2"/>
                        </w:tcBorders>
                        <w:vAlign w:val="center"/>
                      </w:tcPr>
                      <w:p w14:paraId="52DFB225" w14:textId="26F085C5" w:rsidR="007D5A12" w:rsidRPr="00AC39E8" w:rsidRDefault="007D5A12" w:rsidP="00F75A4C">
                        <w:pPr>
                          <w:spacing w:before="120" w:after="120"/>
                        </w:pPr>
                        <w:r>
                          <w:t>Issues to examine include</w:t>
                        </w:r>
                        <w:r w:rsidR="00F75A4C">
                          <w:t>:</w:t>
                        </w:r>
                      </w:p>
                    </w:tc>
                  </w:tr>
                  <w:tr w:rsidR="007D5A12" w:rsidRPr="00AC39E8" w14:paraId="215BDA25" w14:textId="77777777" w:rsidTr="00F75A4C">
                    <w:trPr>
                      <w:trHeight w:val="9447"/>
                    </w:trPr>
                    <w:tc>
                      <w:tcPr>
                        <w:tcW w:w="10773" w:type="dxa"/>
                        <w:tcBorders>
                          <w:top w:val="single" w:sz="12" w:space="0" w:color="1A6079" w:themeColor="accent4" w:themeShade="BF"/>
                        </w:tcBorders>
                        <w:vAlign w:val="center"/>
                      </w:tcPr>
                      <w:p w14:paraId="353312B1" w14:textId="77777777" w:rsidR="007D5A12" w:rsidRPr="005141BA" w:rsidRDefault="007D5A12" w:rsidP="00F75A4C">
                        <w:pPr>
                          <w:spacing w:before="120" w:after="200" w:line="276" w:lineRule="auto"/>
                          <w:rPr>
                            <w:szCs w:val="22"/>
                          </w:rPr>
                        </w:pPr>
                        <w:r w:rsidRPr="005141BA">
                          <w:rPr>
                            <w:b/>
                            <w:bCs/>
                            <w:szCs w:val="22"/>
                          </w:rPr>
                          <w:t>Definitions</w:t>
                        </w:r>
                        <w:r w:rsidRPr="005141BA">
                          <w:rPr>
                            <w:szCs w:val="22"/>
                          </w:rPr>
                          <w:t xml:space="preserve">: </w:t>
                        </w:r>
                        <w:r>
                          <w:rPr>
                            <w:szCs w:val="22"/>
                          </w:rPr>
                          <w:t>e</w:t>
                        </w:r>
                        <w:r w:rsidRPr="005141BA">
                          <w:rPr>
                            <w:szCs w:val="22"/>
                          </w:rPr>
                          <w:t>xpand what counts as critical infrastructure (corporate groups, space assets, energy systems, healthcare/food supply). Consider whether new sectors or asset classes need to be added or modified</w:t>
                        </w:r>
                        <w:r>
                          <w:rPr>
                            <w:szCs w:val="22"/>
                          </w:rPr>
                          <w:t>.</w:t>
                        </w:r>
                      </w:p>
                      <w:p w14:paraId="0360D491" w14:textId="77777777" w:rsidR="007D5A12" w:rsidRPr="005141BA" w:rsidRDefault="007D5A12" w:rsidP="007D5A12">
                        <w:pPr>
                          <w:spacing w:after="200" w:line="276" w:lineRule="auto"/>
                          <w:rPr>
                            <w:szCs w:val="22"/>
                          </w:rPr>
                        </w:pPr>
                        <w:r w:rsidRPr="005141BA">
                          <w:rPr>
                            <w:b/>
                            <w:bCs/>
                            <w:szCs w:val="22"/>
                          </w:rPr>
                          <w:t>Register</w:t>
                        </w:r>
                        <w:r w:rsidRPr="005141BA">
                          <w:rPr>
                            <w:szCs w:val="22"/>
                          </w:rPr>
                          <w:t>: examine the need for better data quality and real-time sharing between agencies</w:t>
                        </w:r>
                        <w:r w:rsidRPr="007C3099">
                          <w:rPr>
                            <w:szCs w:val="22"/>
                          </w:rPr>
                          <w:t>.</w:t>
                        </w:r>
                      </w:p>
                      <w:p w14:paraId="34C75DFF" w14:textId="77777777" w:rsidR="007D5A12" w:rsidRPr="005141BA" w:rsidRDefault="007D5A12" w:rsidP="007D5A12">
                        <w:pPr>
                          <w:spacing w:after="200" w:line="276" w:lineRule="auto"/>
                          <w:rPr>
                            <w:szCs w:val="22"/>
                          </w:rPr>
                        </w:pPr>
                        <w:r w:rsidRPr="005141BA">
                          <w:rPr>
                            <w:b/>
                            <w:bCs/>
                            <w:szCs w:val="22"/>
                          </w:rPr>
                          <w:t xml:space="preserve">Information </w:t>
                        </w:r>
                        <w:r>
                          <w:rPr>
                            <w:b/>
                            <w:bCs/>
                            <w:szCs w:val="22"/>
                          </w:rPr>
                          <w:t>s</w:t>
                        </w:r>
                        <w:r w:rsidRPr="005141BA">
                          <w:rPr>
                            <w:b/>
                            <w:bCs/>
                            <w:szCs w:val="22"/>
                          </w:rPr>
                          <w:t xml:space="preserve">haring </w:t>
                        </w:r>
                        <w:r>
                          <w:rPr>
                            <w:b/>
                            <w:bCs/>
                            <w:szCs w:val="22"/>
                          </w:rPr>
                          <w:t>m</w:t>
                        </w:r>
                        <w:r w:rsidRPr="005141BA">
                          <w:rPr>
                            <w:b/>
                            <w:bCs/>
                            <w:szCs w:val="22"/>
                          </w:rPr>
                          <w:t>andate</w:t>
                        </w:r>
                        <w:r w:rsidRPr="005141BA">
                          <w:rPr>
                            <w:szCs w:val="22"/>
                          </w:rPr>
                          <w:t xml:space="preserve">: </w:t>
                        </w:r>
                        <w:r>
                          <w:rPr>
                            <w:szCs w:val="22"/>
                          </w:rPr>
                          <w:t>r</w:t>
                        </w:r>
                        <w:r w:rsidRPr="005141BA">
                          <w:rPr>
                            <w:szCs w:val="22"/>
                          </w:rPr>
                          <w:t>equire two-way threat information exchange between government and operators</w:t>
                        </w:r>
                        <w:r w:rsidRPr="007C3099">
                          <w:rPr>
                            <w:szCs w:val="22"/>
                          </w:rPr>
                          <w:t>.</w:t>
                        </w:r>
                      </w:p>
                      <w:p w14:paraId="5F6DD6A0" w14:textId="77777777" w:rsidR="007D5A12" w:rsidRPr="005141BA" w:rsidRDefault="007D5A12" w:rsidP="007D5A12">
                        <w:pPr>
                          <w:rPr>
                            <w:szCs w:val="22"/>
                          </w:rPr>
                        </w:pPr>
                        <w:r w:rsidRPr="007C3099">
                          <w:rPr>
                            <w:b/>
                            <w:bCs/>
                            <w:szCs w:val="22"/>
                          </w:rPr>
                          <w:t>Risk Management Programs</w:t>
                        </w:r>
                        <w:r w:rsidRPr="007C3099">
                          <w:rPr>
                            <w:szCs w:val="22"/>
                          </w:rPr>
                          <w:t xml:space="preserve">: </w:t>
                        </w:r>
                        <w:r>
                          <w:rPr>
                            <w:szCs w:val="22"/>
                          </w:rPr>
                          <w:t>a</w:t>
                        </w:r>
                        <w:r w:rsidRPr="007C3099">
                          <w:rPr>
                            <w:szCs w:val="22"/>
                          </w:rPr>
                          <w:t>llow faster security patches, extend background checks, add annual reviews and whistleblower protections</w:t>
                        </w:r>
                        <w:r>
                          <w:rPr>
                            <w:szCs w:val="22"/>
                          </w:rPr>
                          <w:t>.</w:t>
                        </w:r>
                      </w:p>
                      <w:p w14:paraId="13CFB3E9" w14:textId="77777777" w:rsidR="007D5A12" w:rsidRPr="005141BA" w:rsidRDefault="007D5A12" w:rsidP="007D5A12">
                        <w:pPr>
                          <w:rPr>
                            <w:szCs w:val="22"/>
                          </w:rPr>
                        </w:pPr>
                      </w:p>
                      <w:p w14:paraId="2235A7D2" w14:textId="77777777" w:rsidR="007D5A12" w:rsidRPr="005141BA" w:rsidRDefault="007D5A12" w:rsidP="007D5A12">
                        <w:pPr>
                          <w:spacing w:after="200" w:line="276" w:lineRule="auto"/>
                          <w:rPr>
                            <w:szCs w:val="22"/>
                          </w:rPr>
                        </w:pPr>
                        <w:r w:rsidRPr="005141BA">
                          <w:rPr>
                            <w:b/>
                            <w:bCs/>
                            <w:szCs w:val="22"/>
                          </w:rPr>
                          <w:t xml:space="preserve">Incident </w:t>
                        </w:r>
                        <w:r>
                          <w:rPr>
                            <w:b/>
                            <w:bCs/>
                            <w:szCs w:val="22"/>
                          </w:rPr>
                          <w:t>r</w:t>
                        </w:r>
                        <w:r w:rsidRPr="005141BA">
                          <w:rPr>
                            <w:b/>
                            <w:bCs/>
                            <w:szCs w:val="22"/>
                          </w:rPr>
                          <w:t>eporting</w:t>
                        </w:r>
                        <w:r w:rsidRPr="005141BA">
                          <w:rPr>
                            <w:szCs w:val="22"/>
                          </w:rPr>
                          <w:t xml:space="preserve">: </w:t>
                        </w:r>
                        <w:r>
                          <w:rPr>
                            <w:szCs w:val="22"/>
                          </w:rPr>
                          <w:t>e</w:t>
                        </w:r>
                        <w:r w:rsidRPr="005141BA">
                          <w:rPr>
                            <w:szCs w:val="22"/>
                          </w:rPr>
                          <w:t>xpand to cover all types of outages, include offshore operations</w:t>
                        </w:r>
                        <w:r>
                          <w:rPr>
                            <w:szCs w:val="22"/>
                          </w:rPr>
                          <w:t>.</w:t>
                        </w:r>
                      </w:p>
                      <w:p w14:paraId="7F73E346" w14:textId="77777777" w:rsidR="007D5A12" w:rsidRPr="005141BA" w:rsidRDefault="007D5A12" w:rsidP="007D5A12">
                        <w:pPr>
                          <w:spacing w:after="200" w:line="276" w:lineRule="auto"/>
                          <w:rPr>
                            <w:szCs w:val="22"/>
                          </w:rPr>
                        </w:pPr>
                        <w:r w:rsidRPr="005141BA">
                          <w:rPr>
                            <w:b/>
                            <w:bCs/>
                            <w:szCs w:val="22"/>
                          </w:rPr>
                          <w:t xml:space="preserve">TISN </w:t>
                        </w:r>
                        <w:r>
                          <w:rPr>
                            <w:b/>
                            <w:bCs/>
                            <w:szCs w:val="22"/>
                          </w:rPr>
                          <w:t>c</w:t>
                        </w:r>
                        <w:r w:rsidRPr="005141BA">
                          <w:rPr>
                            <w:b/>
                            <w:bCs/>
                            <w:szCs w:val="22"/>
                          </w:rPr>
                          <w:t xml:space="preserve">ompliance: </w:t>
                        </w:r>
                        <w:r>
                          <w:rPr>
                            <w:szCs w:val="22"/>
                          </w:rPr>
                          <w:t>c</w:t>
                        </w:r>
                        <w:r w:rsidRPr="005141BA">
                          <w:rPr>
                            <w:szCs w:val="22"/>
                          </w:rPr>
                          <w:t>redit voluntary cooperation when enforcing penalties</w:t>
                        </w:r>
                        <w:r>
                          <w:rPr>
                            <w:szCs w:val="22"/>
                          </w:rPr>
                          <w:t>.</w:t>
                        </w:r>
                      </w:p>
                      <w:p w14:paraId="1BE2F948" w14:textId="77777777" w:rsidR="007D5A12" w:rsidRPr="005141BA" w:rsidRDefault="007D5A12" w:rsidP="007D5A12">
                        <w:pPr>
                          <w:spacing w:after="200" w:line="276" w:lineRule="auto"/>
                          <w:rPr>
                            <w:szCs w:val="22"/>
                          </w:rPr>
                        </w:pPr>
                        <w:r w:rsidRPr="007C3099">
                          <w:rPr>
                            <w:b/>
                            <w:bCs/>
                            <w:szCs w:val="22"/>
                          </w:rPr>
                          <w:t>SoNS</w:t>
                        </w:r>
                        <w:r w:rsidRPr="005141BA">
                          <w:rPr>
                            <w:szCs w:val="22"/>
                          </w:rPr>
                          <w:t xml:space="preserve">: </w:t>
                        </w:r>
                        <w:r>
                          <w:rPr>
                            <w:szCs w:val="22"/>
                          </w:rPr>
                          <w:t>s</w:t>
                        </w:r>
                        <w:r w:rsidRPr="005141BA">
                          <w:rPr>
                            <w:szCs w:val="22"/>
                          </w:rPr>
                          <w:t>implify declaration process, cover all hazards, allow temporary declarations of SoNS</w:t>
                        </w:r>
                        <w:r>
                          <w:rPr>
                            <w:szCs w:val="22"/>
                          </w:rPr>
                          <w:t>.</w:t>
                        </w:r>
                      </w:p>
                      <w:p w14:paraId="6D81F494" w14:textId="77777777" w:rsidR="007D5A12" w:rsidRDefault="007D5A12" w:rsidP="007D5A12">
                        <w:pPr>
                          <w:spacing w:after="200" w:line="276" w:lineRule="auto"/>
                        </w:pPr>
                        <w:r w:rsidRPr="005141BA">
                          <w:rPr>
                            <w:b/>
                            <w:bCs/>
                            <w:szCs w:val="22"/>
                          </w:rPr>
                          <w:t>Ministerial Directions</w:t>
                        </w:r>
                        <w:r w:rsidRPr="005141BA">
                          <w:rPr>
                            <w:szCs w:val="22"/>
                          </w:rPr>
                          <w:t xml:space="preserve">: </w:t>
                        </w:r>
                        <w:r>
                          <w:rPr>
                            <w:szCs w:val="22"/>
                          </w:rPr>
                          <w:t>g</w:t>
                        </w:r>
                        <w:r w:rsidRPr="005141BA">
                          <w:rPr>
                            <w:szCs w:val="22"/>
                          </w:rPr>
                          <w:t>ive government earlier intervention powers for infrastructure risks</w:t>
                        </w:r>
                        <w:r>
                          <w:rPr>
                            <w:szCs w:val="22"/>
                          </w:rPr>
                          <w:t>.</w:t>
                        </w:r>
                      </w:p>
                      <w:p w14:paraId="2D90BF2A" w14:textId="77777777" w:rsidR="007D5A12" w:rsidRPr="005141BA" w:rsidRDefault="007D5A12" w:rsidP="007D5A12">
                        <w:pPr>
                          <w:spacing w:after="200" w:line="276" w:lineRule="auto"/>
                          <w:rPr>
                            <w:szCs w:val="22"/>
                          </w:rPr>
                        </w:pPr>
                        <w:r w:rsidRPr="005141BA">
                          <w:rPr>
                            <w:b/>
                            <w:bCs/>
                            <w:szCs w:val="22"/>
                          </w:rPr>
                          <w:t xml:space="preserve">Hosting </w:t>
                        </w:r>
                        <w:r>
                          <w:rPr>
                            <w:b/>
                            <w:bCs/>
                            <w:szCs w:val="22"/>
                          </w:rPr>
                          <w:t>c</w:t>
                        </w:r>
                        <w:r w:rsidRPr="005141BA">
                          <w:rPr>
                            <w:b/>
                            <w:bCs/>
                            <w:szCs w:val="22"/>
                          </w:rPr>
                          <w:t>ertification</w:t>
                        </w:r>
                        <w:r w:rsidRPr="005141BA">
                          <w:rPr>
                            <w:szCs w:val="22"/>
                          </w:rPr>
                          <w:t xml:space="preserve">: </w:t>
                        </w:r>
                        <w:r>
                          <w:rPr>
                            <w:szCs w:val="22"/>
                          </w:rPr>
                          <w:t>c</w:t>
                        </w:r>
                        <w:r w:rsidRPr="005141BA">
                          <w:rPr>
                            <w:szCs w:val="22"/>
                          </w:rPr>
                          <w:t xml:space="preserve">reate </w:t>
                        </w:r>
                        <w:r>
                          <w:rPr>
                            <w:szCs w:val="22"/>
                          </w:rPr>
                          <w:t xml:space="preserve">a </w:t>
                        </w:r>
                        <w:r w:rsidRPr="005141BA">
                          <w:rPr>
                            <w:szCs w:val="22"/>
                          </w:rPr>
                          <w:t>legal framework for protecting government data</w:t>
                        </w:r>
                        <w:r>
                          <w:rPr>
                            <w:szCs w:val="22"/>
                          </w:rPr>
                          <w:t>.</w:t>
                        </w:r>
                      </w:p>
                      <w:p w14:paraId="2502693A" w14:textId="77777777" w:rsidR="007D5A12" w:rsidRDefault="007D5A12" w:rsidP="007D5A12">
                        <w:pPr>
                          <w:spacing w:after="200" w:line="276" w:lineRule="auto"/>
                          <w:rPr>
                            <w:szCs w:val="22"/>
                          </w:rPr>
                        </w:pPr>
                        <w:r w:rsidRPr="005141BA">
                          <w:rPr>
                            <w:b/>
                            <w:bCs/>
                            <w:szCs w:val="22"/>
                          </w:rPr>
                          <w:t xml:space="preserve">Assets </w:t>
                        </w:r>
                        <w:r>
                          <w:rPr>
                            <w:b/>
                            <w:bCs/>
                            <w:szCs w:val="22"/>
                          </w:rPr>
                          <w:t>u</w:t>
                        </w:r>
                        <w:r w:rsidRPr="005141BA">
                          <w:rPr>
                            <w:b/>
                            <w:bCs/>
                            <w:szCs w:val="22"/>
                          </w:rPr>
                          <w:t xml:space="preserve">nder </w:t>
                        </w:r>
                        <w:r>
                          <w:rPr>
                            <w:b/>
                            <w:bCs/>
                            <w:szCs w:val="22"/>
                          </w:rPr>
                          <w:t>c</w:t>
                        </w:r>
                        <w:r w:rsidRPr="005141BA">
                          <w:rPr>
                            <w:b/>
                            <w:bCs/>
                            <w:szCs w:val="22"/>
                          </w:rPr>
                          <w:t>onstruction</w:t>
                        </w:r>
                        <w:r w:rsidRPr="005141BA">
                          <w:rPr>
                            <w:szCs w:val="22"/>
                          </w:rPr>
                          <w:t xml:space="preserve">: </w:t>
                        </w:r>
                        <w:r>
                          <w:rPr>
                            <w:szCs w:val="22"/>
                          </w:rPr>
                          <w:t>p</w:t>
                        </w:r>
                        <w:r w:rsidRPr="005141BA">
                          <w:rPr>
                            <w:szCs w:val="22"/>
                          </w:rPr>
                          <w:t>rotect infrastructure while it is being built</w:t>
                        </w:r>
                        <w:r w:rsidRPr="007C3099">
                          <w:rPr>
                            <w:szCs w:val="22"/>
                          </w:rPr>
                          <w:t>.</w:t>
                        </w:r>
                      </w:p>
                      <w:p w14:paraId="688BAE09" w14:textId="77777777" w:rsidR="007D5A12" w:rsidRDefault="007D5A12" w:rsidP="007D5A12">
                        <w:pPr>
                          <w:spacing w:after="200" w:line="276" w:lineRule="auto"/>
                          <w:rPr>
                            <w:szCs w:val="22"/>
                          </w:rPr>
                        </w:pPr>
                        <w:r w:rsidRPr="005141BA">
                          <w:rPr>
                            <w:b/>
                            <w:bCs/>
                            <w:szCs w:val="22"/>
                          </w:rPr>
                          <w:t xml:space="preserve">High </w:t>
                        </w:r>
                        <w:r>
                          <w:rPr>
                            <w:b/>
                            <w:bCs/>
                            <w:szCs w:val="22"/>
                          </w:rPr>
                          <w:t>r</w:t>
                        </w:r>
                        <w:r w:rsidRPr="005141BA">
                          <w:rPr>
                            <w:b/>
                            <w:bCs/>
                            <w:szCs w:val="22"/>
                          </w:rPr>
                          <w:t xml:space="preserve">isk </w:t>
                        </w:r>
                        <w:r>
                          <w:rPr>
                            <w:b/>
                            <w:bCs/>
                            <w:szCs w:val="22"/>
                          </w:rPr>
                          <w:t>v</w:t>
                        </w:r>
                        <w:r w:rsidRPr="005141BA">
                          <w:rPr>
                            <w:b/>
                            <w:bCs/>
                            <w:szCs w:val="22"/>
                          </w:rPr>
                          <w:t>endors</w:t>
                        </w:r>
                        <w:r w:rsidRPr="005141BA">
                          <w:rPr>
                            <w:szCs w:val="22"/>
                          </w:rPr>
                          <w:t xml:space="preserve">: </w:t>
                        </w:r>
                        <w:r>
                          <w:rPr>
                            <w:szCs w:val="22"/>
                          </w:rPr>
                          <w:t>c</w:t>
                        </w:r>
                        <w:r w:rsidRPr="005141BA">
                          <w:rPr>
                            <w:szCs w:val="22"/>
                          </w:rPr>
                          <w:t>reate power to ban dangerous technologies or suppliers</w:t>
                        </w:r>
                        <w:r>
                          <w:rPr>
                            <w:szCs w:val="22"/>
                          </w:rPr>
                          <w:t>.</w:t>
                        </w:r>
                      </w:p>
                      <w:p w14:paraId="51A0728C" w14:textId="77777777" w:rsidR="007D5A12" w:rsidRPr="005141BA" w:rsidRDefault="007D5A12" w:rsidP="007D5A12">
                        <w:pPr>
                          <w:spacing w:after="200" w:line="276" w:lineRule="auto"/>
                          <w:rPr>
                            <w:szCs w:val="22"/>
                          </w:rPr>
                        </w:pPr>
                        <w:r w:rsidRPr="005141BA">
                          <w:rPr>
                            <w:b/>
                            <w:bCs/>
                            <w:szCs w:val="22"/>
                          </w:rPr>
                          <w:t xml:space="preserve">Information </w:t>
                        </w:r>
                        <w:r>
                          <w:rPr>
                            <w:b/>
                            <w:bCs/>
                            <w:szCs w:val="22"/>
                          </w:rPr>
                          <w:t>s</w:t>
                        </w:r>
                        <w:r w:rsidRPr="005141BA">
                          <w:rPr>
                            <w:b/>
                            <w:bCs/>
                            <w:szCs w:val="22"/>
                          </w:rPr>
                          <w:t>haring</w:t>
                        </w:r>
                        <w:r w:rsidRPr="005141BA">
                          <w:rPr>
                            <w:szCs w:val="22"/>
                          </w:rPr>
                          <w:t xml:space="preserve">: </w:t>
                        </w:r>
                        <w:r>
                          <w:rPr>
                            <w:szCs w:val="22"/>
                          </w:rPr>
                          <w:t>c</w:t>
                        </w:r>
                        <w:r w:rsidRPr="005141BA">
                          <w:rPr>
                            <w:szCs w:val="22"/>
                          </w:rPr>
                          <w:t>larify rules for sharing best practices without exposing sensitive information</w:t>
                        </w:r>
                        <w:r>
                          <w:rPr>
                            <w:szCs w:val="22"/>
                          </w:rPr>
                          <w:t>.</w:t>
                        </w:r>
                      </w:p>
                      <w:p w14:paraId="1357588D" w14:textId="77777777" w:rsidR="007D5A12" w:rsidRPr="007C3099" w:rsidRDefault="007D5A12" w:rsidP="007D5A12">
                        <w:pPr>
                          <w:spacing w:after="200" w:line="276" w:lineRule="auto"/>
                          <w:rPr>
                            <w:b/>
                            <w:bCs/>
                            <w:szCs w:val="22"/>
                          </w:rPr>
                        </w:pPr>
                        <w:r w:rsidRPr="000F1F69">
                          <w:rPr>
                            <w:b/>
                            <w:bCs/>
                            <w:szCs w:val="22"/>
                          </w:rPr>
                          <w:t>T</w:t>
                        </w:r>
                        <w:r w:rsidRPr="007C3099">
                          <w:rPr>
                            <w:b/>
                            <w:bCs/>
                            <w:szCs w:val="22"/>
                          </w:rPr>
                          <w:t>he SOCI A</w:t>
                        </w:r>
                        <w:r>
                          <w:rPr>
                            <w:b/>
                            <w:bCs/>
                            <w:szCs w:val="22"/>
                          </w:rPr>
                          <w:t>ct</w:t>
                        </w:r>
                        <w:r w:rsidRPr="007C3099">
                          <w:rPr>
                            <w:b/>
                            <w:bCs/>
                            <w:szCs w:val="22"/>
                          </w:rPr>
                          <w:t xml:space="preserve"> and other </w:t>
                        </w:r>
                        <w:r>
                          <w:rPr>
                            <w:b/>
                            <w:bCs/>
                            <w:szCs w:val="22"/>
                          </w:rPr>
                          <w:t>f</w:t>
                        </w:r>
                        <w:r w:rsidRPr="007C3099">
                          <w:rPr>
                            <w:b/>
                            <w:bCs/>
                            <w:szCs w:val="22"/>
                          </w:rPr>
                          <w:t xml:space="preserve">ederal </w:t>
                        </w:r>
                        <w:r>
                          <w:rPr>
                            <w:b/>
                            <w:bCs/>
                            <w:szCs w:val="22"/>
                          </w:rPr>
                          <w:t>l</w:t>
                        </w:r>
                        <w:r w:rsidRPr="007C3099">
                          <w:rPr>
                            <w:b/>
                            <w:bCs/>
                            <w:szCs w:val="22"/>
                          </w:rPr>
                          <w:t xml:space="preserve">egislation: </w:t>
                        </w:r>
                        <w:r w:rsidRPr="000F1F69">
                          <w:rPr>
                            <w:szCs w:val="22"/>
                          </w:rPr>
                          <w:t>t</w:t>
                        </w:r>
                        <w:r w:rsidRPr="007C3099">
                          <w:rPr>
                            <w:szCs w:val="22"/>
                          </w:rPr>
                          <w:t xml:space="preserve">he SOCI Act is effective and useful and should be enhanced and modified to include areas of </w:t>
                        </w:r>
                        <w:r w:rsidRPr="000F1F69">
                          <w:rPr>
                            <w:szCs w:val="22"/>
                          </w:rPr>
                          <w:t>n</w:t>
                        </w:r>
                        <w:r w:rsidRPr="007C3099">
                          <w:rPr>
                            <w:szCs w:val="22"/>
                          </w:rPr>
                          <w:t xml:space="preserve">ational </w:t>
                        </w:r>
                        <w:r w:rsidRPr="000F1F69">
                          <w:rPr>
                            <w:szCs w:val="22"/>
                          </w:rPr>
                          <w:t>s</w:t>
                        </w:r>
                        <w:r w:rsidRPr="007C3099">
                          <w:rPr>
                            <w:szCs w:val="22"/>
                          </w:rPr>
                          <w:t>ecurity which</w:t>
                        </w:r>
                        <w:r w:rsidRPr="000F1F69">
                          <w:rPr>
                            <w:szCs w:val="22"/>
                          </w:rPr>
                          <w:t xml:space="preserve"> are </w:t>
                        </w:r>
                        <w:r w:rsidRPr="007C3099">
                          <w:rPr>
                            <w:szCs w:val="22"/>
                          </w:rPr>
                          <w:t>currentl</w:t>
                        </w:r>
                        <w:r w:rsidRPr="000F1F69">
                          <w:rPr>
                            <w:szCs w:val="22"/>
                          </w:rPr>
                          <w:t xml:space="preserve">y </w:t>
                        </w:r>
                        <w:r w:rsidRPr="007C3099">
                          <w:rPr>
                            <w:szCs w:val="22"/>
                          </w:rPr>
                          <w:t xml:space="preserve">dealt with by other legislation. The right tools should be used for </w:t>
                        </w:r>
                        <w:r w:rsidRPr="000F1F69">
                          <w:rPr>
                            <w:szCs w:val="22"/>
                          </w:rPr>
                          <w:t>n</w:t>
                        </w:r>
                        <w:r w:rsidRPr="007C3099">
                          <w:rPr>
                            <w:szCs w:val="22"/>
                          </w:rPr>
                          <w:t xml:space="preserve">ational </w:t>
                        </w:r>
                        <w:r w:rsidRPr="000F1F69">
                          <w:rPr>
                            <w:szCs w:val="22"/>
                          </w:rPr>
                          <w:t>s</w:t>
                        </w:r>
                        <w:r w:rsidRPr="007C3099">
                          <w:rPr>
                            <w:szCs w:val="22"/>
                          </w:rPr>
                          <w:t xml:space="preserve">ecurity </w:t>
                        </w:r>
                        <w:r w:rsidRPr="000F1F69">
                          <w:rPr>
                            <w:szCs w:val="22"/>
                          </w:rPr>
                          <w:t>l</w:t>
                        </w:r>
                        <w:r w:rsidRPr="007C3099">
                          <w:rPr>
                            <w:szCs w:val="22"/>
                          </w:rPr>
                          <w:t>egislation</w:t>
                        </w:r>
                        <w:r w:rsidRPr="000F1F69">
                          <w:rPr>
                            <w:szCs w:val="22"/>
                          </w:rPr>
                          <w:t>.</w:t>
                        </w:r>
                      </w:p>
                      <w:p w14:paraId="18ECDE16" w14:textId="77777777" w:rsidR="007D5A12" w:rsidRPr="007C3099" w:rsidRDefault="007D5A12" w:rsidP="007D5A12">
                        <w:pPr>
                          <w:spacing w:after="200" w:line="276" w:lineRule="auto"/>
                          <w:rPr>
                            <w:b/>
                            <w:bCs/>
                            <w:szCs w:val="22"/>
                          </w:rPr>
                        </w:pPr>
                        <w:r w:rsidRPr="007C3099">
                          <w:rPr>
                            <w:b/>
                            <w:bCs/>
                            <w:szCs w:val="22"/>
                          </w:rPr>
                          <w:t xml:space="preserve">Energy </w:t>
                        </w:r>
                        <w:r>
                          <w:rPr>
                            <w:b/>
                            <w:bCs/>
                            <w:szCs w:val="22"/>
                          </w:rPr>
                          <w:t>s</w:t>
                        </w:r>
                        <w:r w:rsidRPr="007C3099">
                          <w:rPr>
                            <w:b/>
                            <w:bCs/>
                            <w:szCs w:val="22"/>
                          </w:rPr>
                          <w:t xml:space="preserve">ector: </w:t>
                        </w:r>
                        <w:r w:rsidRPr="007C3099">
                          <w:rPr>
                            <w:szCs w:val="22"/>
                          </w:rPr>
                          <w:t>the SOCI Act was designed for traditional energy sources and may not adequately address the energy transition and emerging threats. Major concerns include supply chain risks, with key operational players not being captured by CIRMP requirements despite managing critical operations. Consider issues with generator limits, inverter OEMs and aggregators and VPP operators.</w:t>
                        </w:r>
                      </w:p>
                      <w:p w14:paraId="5210A2B2" w14:textId="77777777" w:rsidR="007D5A12" w:rsidRPr="007C3099" w:rsidRDefault="007D5A12" w:rsidP="007D5A12">
                        <w:pPr>
                          <w:spacing w:after="200" w:line="276" w:lineRule="auto"/>
                          <w:rPr>
                            <w:szCs w:val="22"/>
                          </w:rPr>
                        </w:pPr>
                        <w:r w:rsidRPr="007C3099">
                          <w:rPr>
                            <w:b/>
                            <w:bCs/>
                            <w:szCs w:val="22"/>
                          </w:rPr>
                          <w:t xml:space="preserve">Education </w:t>
                        </w:r>
                        <w:r>
                          <w:rPr>
                            <w:b/>
                            <w:bCs/>
                            <w:szCs w:val="22"/>
                          </w:rPr>
                          <w:t>s</w:t>
                        </w:r>
                        <w:r w:rsidRPr="007C3099">
                          <w:rPr>
                            <w:b/>
                            <w:bCs/>
                            <w:szCs w:val="22"/>
                          </w:rPr>
                          <w:t xml:space="preserve">ector: </w:t>
                        </w:r>
                        <w:r w:rsidRPr="007C3099">
                          <w:rPr>
                            <w:szCs w:val="22"/>
                          </w:rPr>
                          <w:t>consider a new definition of the Higher Education and Research sector to encompass all forms of higher education research and the institutions carrying out such research.</w:t>
                        </w:r>
                      </w:p>
                      <w:p w14:paraId="633E630C" w14:textId="77777777" w:rsidR="007D5A12" w:rsidRPr="007C3099" w:rsidRDefault="007D5A12" w:rsidP="007D5A12">
                        <w:pPr>
                          <w:spacing w:before="100" w:beforeAutospacing="1" w:after="100" w:afterAutospacing="1"/>
                          <w:rPr>
                            <w:rFonts w:eastAsia="Times New Roman" w:cs="Times New Roman"/>
                            <w:szCs w:val="22"/>
                            <w:lang w:eastAsia="en-GB"/>
                          </w:rPr>
                        </w:pPr>
                        <w:r w:rsidRPr="007C3099">
                          <w:rPr>
                            <w:rFonts w:eastAsia="Times New Roman" w:cs="Times New Roman"/>
                            <w:b/>
                            <w:bCs/>
                            <w:szCs w:val="22"/>
                            <w:lang w:eastAsia="en-GB"/>
                          </w:rPr>
                          <w:t xml:space="preserve">National </w:t>
                        </w:r>
                        <w:r>
                          <w:rPr>
                            <w:rFonts w:eastAsia="Times New Roman" w:cs="Times New Roman"/>
                            <w:b/>
                            <w:bCs/>
                            <w:szCs w:val="22"/>
                            <w:lang w:eastAsia="en-GB"/>
                          </w:rPr>
                          <w:t>s</w:t>
                        </w:r>
                        <w:r w:rsidRPr="007C3099">
                          <w:rPr>
                            <w:rFonts w:eastAsia="Times New Roman" w:cs="Times New Roman"/>
                            <w:b/>
                            <w:bCs/>
                            <w:szCs w:val="22"/>
                            <w:lang w:eastAsia="en-GB"/>
                          </w:rPr>
                          <w:t xml:space="preserve">ecurity </w:t>
                        </w:r>
                        <w:r>
                          <w:rPr>
                            <w:rFonts w:eastAsia="Times New Roman" w:cs="Times New Roman"/>
                            <w:b/>
                            <w:bCs/>
                            <w:szCs w:val="22"/>
                            <w:lang w:eastAsia="en-GB"/>
                          </w:rPr>
                          <w:t>c</w:t>
                        </w:r>
                        <w:r w:rsidRPr="007C3099">
                          <w:rPr>
                            <w:rFonts w:eastAsia="Times New Roman" w:cs="Times New Roman"/>
                            <w:b/>
                            <w:bCs/>
                            <w:szCs w:val="22"/>
                            <w:lang w:eastAsia="en-GB"/>
                          </w:rPr>
                          <w:t>oncerns</w:t>
                        </w:r>
                        <w:r w:rsidRPr="007C3099">
                          <w:rPr>
                            <w:rFonts w:eastAsia="Times New Roman" w:cs="Times New Roman"/>
                            <w:szCs w:val="22"/>
                            <w:lang w:eastAsia="en-GB"/>
                          </w:rPr>
                          <w:t xml:space="preserve">: </w:t>
                        </w:r>
                        <w:r>
                          <w:rPr>
                            <w:szCs w:val="22"/>
                          </w:rPr>
                          <w:t>e</w:t>
                        </w:r>
                        <w:r w:rsidRPr="007C3099">
                          <w:rPr>
                            <w:szCs w:val="22"/>
                          </w:rPr>
                          <w:t xml:space="preserve">xamine where, and why, there is </w:t>
                        </w:r>
                        <w:r w:rsidRPr="007C3099">
                          <w:rPr>
                            <w:spacing w:val="-10"/>
                            <w:szCs w:val="22"/>
                          </w:rPr>
                          <w:t xml:space="preserve">limited </w:t>
                        </w:r>
                        <w:r w:rsidRPr="007C3099">
                          <w:rPr>
                            <w:szCs w:val="22"/>
                          </w:rPr>
                          <w:t>authority</w:t>
                        </w:r>
                        <w:r w:rsidRPr="007C3099">
                          <w:rPr>
                            <w:spacing w:val="-10"/>
                            <w:szCs w:val="22"/>
                          </w:rPr>
                          <w:t xml:space="preserve"> </w:t>
                        </w:r>
                        <w:r w:rsidRPr="007C3099">
                          <w:rPr>
                            <w:szCs w:val="22"/>
                          </w:rPr>
                          <w:t>to</w:t>
                        </w:r>
                        <w:r w:rsidRPr="007C3099">
                          <w:rPr>
                            <w:spacing w:val="-10"/>
                            <w:szCs w:val="22"/>
                          </w:rPr>
                          <w:t xml:space="preserve"> </w:t>
                        </w:r>
                        <w:r w:rsidRPr="007C3099">
                          <w:rPr>
                            <w:szCs w:val="22"/>
                          </w:rPr>
                          <w:t>mandate</w:t>
                        </w:r>
                        <w:r w:rsidRPr="007C3099">
                          <w:rPr>
                            <w:spacing w:val="-10"/>
                            <w:szCs w:val="22"/>
                          </w:rPr>
                          <w:t xml:space="preserve"> </w:t>
                        </w:r>
                        <w:r w:rsidRPr="007C3099">
                          <w:rPr>
                            <w:szCs w:val="22"/>
                          </w:rPr>
                          <w:t>actions</w:t>
                        </w:r>
                        <w:r w:rsidRPr="007C3099">
                          <w:rPr>
                            <w:spacing w:val="-10"/>
                            <w:szCs w:val="22"/>
                          </w:rPr>
                          <w:t xml:space="preserve"> </w:t>
                        </w:r>
                        <w:r w:rsidRPr="007C3099">
                          <w:rPr>
                            <w:szCs w:val="22"/>
                          </w:rPr>
                          <w:t>which causes a reactive rather</w:t>
                        </w:r>
                        <w:r w:rsidRPr="007C3099">
                          <w:rPr>
                            <w:spacing w:val="-12"/>
                            <w:szCs w:val="22"/>
                          </w:rPr>
                          <w:t xml:space="preserve"> </w:t>
                        </w:r>
                        <w:r w:rsidRPr="007C3099">
                          <w:rPr>
                            <w:szCs w:val="22"/>
                          </w:rPr>
                          <w:t>than</w:t>
                        </w:r>
                        <w:r w:rsidRPr="007C3099">
                          <w:rPr>
                            <w:spacing w:val="-13"/>
                            <w:szCs w:val="22"/>
                          </w:rPr>
                          <w:t xml:space="preserve"> </w:t>
                        </w:r>
                        <w:r w:rsidRPr="007C3099">
                          <w:rPr>
                            <w:szCs w:val="22"/>
                          </w:rPr>
                          <w:t>proactive</w:t>
                        </w:r>
                        <w:r w:rsidRPr="007C3099">
                          <w:rPr>
                            <w:spacing w:val="-13"/>
                            <w:szCs w:val="22"/>
                          </w:rPr>
                          <w:t xml:space="preserve"> </w:t>
                        </w:r>
                        <w:r w:rsidRPr="007C3099">
                          <w:rPr>
                            <w:szCs w:val="22"/>
                          </w:rPr>
                          <w:t>posture</w:t>
                        </w:r>
                        <w:r w:rsidRPr="007C3099">
                          <w:rPr>
                            <w:spacing w:val="-13"/>
                            <w:szCs w:val="22"/>
                          </w:rPr>
                          <w:t xml:space="preserve"> </w:t>
                        </w:r>
                        <w:r w:rsidRPr="007C3099">
                          <w:rPr>
                            <w:szCs w:val="22"/>
                          </w:rPr>
                          <w:t>due</w:t>
                        </w:r>
                        <w:r w:rsidRPr="007C3099">
                          <w:rPr>
                            <w:spacing w:val="-13"/>
                            <w:szCs w:val="22"/>
                          </w:rPr>
                          <w:t xml:space="preserve"> </w:t>
                        </w:r>
                        <w:r w:rsidRPr="007C3099">
                          <w:rPr>
                            <w:szCs w:val="22"/>
                          </w:rPr>
                          <w:t>to</w:t>
                        </w:r>
                        <w:r w:rsidRPr="007C3099">
                          <w:rPr>
                            <w:spacing w:val="-13"/>
                            <w:szCs w:val="22"/>
                          </w:rPr>
                          <w:t xml:space="preserve"> </w:t>
                        </w:r>
                        <w:r w:rsidRPr="007C3099">
                          <w:rPr>
                            <w:szCs w:val="22"/>
                          </w:rPr>
                          <w:t>non-mandatory</w:t>
                        </w:r>
                        <w:r w:rsidRPr="007C3099">
                          <w:rPr>
                            <w:spacing w:val="-12"/>
                            <w:szCs w:val="22"/>
                          </w:rPr>
                          <w:t xml:space="preserve"> </w:t>
                        </w:r>
                        <w:r w:rsidRPr="007C3099">
                          <w:rPr>
                            <w:szCs w:val="22"/>
                          </w:rPr>
                          <w:t>reporting,</w:t>
                        </w:r>
                        <w:r w:rsidRPr="007C3099">
                          <w:rPr>
                            <w:spacing w:val="-12"/>
                            <w:szCs w:val="22"/>
                          </w:rPr>
                          <w:t xml:space="preserve"> </w:t>
                        </w:r>
                        <w:r w:rsidRPr="007C3099">
                          <w:rPr>
                            <w:szCs w:val="22"/>
                          </w:rPr>
                          <w:t>and</w:t>
                        </w:r>
                        <w:r w:rsidRPr="007C3099">
                          <w:rPr>
                            <w:spacing w:val="-12"/>
                            <w:szCs w:val="22"/>
                          </w:rPr>
                          <w:t xml:space="preserve"> </w:t>
                        </w:r>
                        <w:r w:rsidRPr="007C3099">
                          <w:rPr>
                            <w:szCs w:val="22"/>
                          </w:rPr>
                          <w:t>inability</w:t>
                        </w:r>
                        <w:r w:rsidRPr="007C3099">
                          <w:rPr>
                            <w:spacing w:val="-13"/>
                            <w:szCs w:val="22"/>
                          </w:rPr>
                          <w:t xml:space="preserve"> </w:t>
                        </w:r>
                        <w:r w:rsidRPr="007C3099">
                          <w:rPr>
                            <w:szCs w:val="22"/>
                          </w:rPr>
                          <w:t>to</w:t>
                        </w:r>
                        <w:r w:rsidRPr="007C3099">
                          <w:rPr>
                            <w:spacing w:val="-12"/>
                            <w:szCs w:val="22"/>
                          </w:rPr>
                          <w:t xml:space="preserve"> </w:t>
                        </w:r>
                        <w:r w:rsidRPr="007C3099">
                          <w:rPr>
                            <w:szCs w:val="22"/>
                          </w:rPr>
                          <w:t>access</w:t>
                        </w:r>
                        <w:r w:rsidRPr="007C3099">
                          <w:rPr>
                            <w:spacing w:val="-13"/>
                            <w:szCs w:val="22"/>
                          </w:rPr>
                          <w:t xml:space="preserve"> </w:t>
                        </w:r>
                        <w:r w:rsidRPr="007C3099">
                          <w:rPr>
                            <w:szCs w:val="22"/>
                          </w:rPr>
                          <w:t>critical</w:t>
                        </w:r>
                        <w:r w:rsidRPr="007C3099">
                          <w:rPr>
                            <w:spacing w:val="-12"/>
                            <w:szCs w:val="22"/>
                          </w:rPr>
                          <w:t xml:space="preserve"> </w:t>
                        </w:r>
                        <w:r w:rsidRPr="007C3099">
                          <w:rPr>
                            <w:szCs w:val="22"/>
                          </w:rPr>
                          <w:t>information needed for threat response</w:t>
                        </w:r>
                        <w:r>
                          <w:rPr>
                            <w:szCs w:val="22"/>
                          </w:rPr>
                          <w:t>.</w:t>
                        </w:r>
                      </w:p>
                      <w:p w14:paraId="357D048A" w14:textId="6B6AC223" w:rsidR="007D5A12" w:rsidRDefault="007D5A12" w:rsidP="007D5A12">
                        <w:pPr>
                          <w:pStyle w:val="Normalwithindent"/>
                          <w:framePr w:hSpace="0" w:wrap="auto" w:vAnchor="margin" w:yAlign="inline"/>
                          <w:ind w:left="0"/>
                        </w:pPr>
                        <w:r w:rsidRPr="007C3099">
                          <w:rPr>
                            <w:rFonts w:eastAsia="Times New Roman" w:cs="Times New Roman"/>
                            <w:b/>
                            <w:bCs/>
                            <w:szCs w:val="22"/>
                            <w:lang w:eastAsia="en-GB"/>
                          </w:rPr>
                          <w:t>Self-</w:t>
                        </w:r>
                        <w:r>
                          <w:rPr>
                            <w:rFonts w:eastAsia="Times New Roman" w:cs="Times New Roman"/>
                            <w:b/>
                            <w:bCs/>
                            <w:szCs w:val="22"/>
                            <w:lang w:eastAsia="en-GB"/>
                          </w:rPr>
                          <w:t>a</w:t>
                        </w:r>
                        <w:r w:rsidRPr="007C3099">
                          <w:rPr>
                            <w:rFonts w:eastAsia="Times New Roman" w:cs="Times New Roman"/>
                            <w:b/>
                            <w:bCs/>
                            <w:szCs w:val="22"/>
                            <w:lang w:eastAsia="en-GB"/>
                          </w:rPr>
                          <w:t>ttestation</w:t>
                        </w:r>
                        <w:r w:rsidRPr="007C3099">
                          <w:rPr>
                            <w:rFonts w:eastAsia="Times New Roman" w:cs="Times New Roman"/>
                            <w:szCs w:val="22"/>
                            <w:lang w:eastAsia="en-GB"/>
                          </w:rPr>
                          <w:t xml:space="preserve">: </w:t>
                        </w:r>
                        <w:r>
                          <w:rPr>
                            <w:rFonts w:eastAsia="Times New Roman" w:cs="Times New Roman"/>
                            <w:szCs w:val="22"/>
                            <w:lang w:eastAsia="en-GB"/>
                          </w:rPr>
                          <w:t>c</w:t>
                        </w:r>
                        <w:r w:rsidRPr="007C3099">
                          <w:rPr>
                            <w:rFonts w:eastAsia="Times New Roman" w:cs="Times New Roman"/>
                            <w:szCs w:val="22"/>
                            <w:lang w:eastAsia="en-GB"/>
                          </w:rPr>
                          <w:t xml:space="preserve">onsider </w:t>
                        </w:r>
                        <w:r w:rsidRPr="007C3099">
                          <w:rPr>
                            <w:rFonts w:eastAsia="Times New Roman" w:cstheme="minorHAnsi"/>
                            <w:szCs w:val="22"/>
                            <w:lang w:eastAsia="en-AU"/>
                          </w:rPr>
                          <w:t>self-attestation by company boards on their risk management programs which remains common. Consider introducing an appropriately qualified expert into the process to provide external assurance, such as an individual with a chartered cyber engineering qualification or a CP Cyber or an individual at operator level with a suitable SOCI Act training at Cert Level III or equivalent.</w:t>
                        </w:r>
                      </w:p>
                      <w:p w14:paraId="36BA3A50" w14:textId="77777777" w:rsidR="007D5A12" w:rsidRPr="00AC39E8" w:rsidRDefault="007D5A12" w:rsidP="007D5A12">
                        <w:pPr>
                          <w:jc w:val="both"/>
                        </w:pPr>
                      </w:p>
                    </w:tc>
                  </w:tr>
                </w:tbl>
                <w:p w14:paraId="07D07D6C" w14:textId="14EF238A" w:rsidR="005141BA" w:rsidRPr="00AC39E8" w:rsidRDefault="005141BA" w:rsidP="00135086">
                  <w:pPr>
                    <w:spacing w:after="200" w:line="276" w:lineRule="auto"/>
                  </w:pPr>
                </w:p>
              </w:tc>
            </w:tr>
          </w:tbl>
          <w:p w14:paraId="3939F830" w14:textId="11FA787B" w:rsidR="00C843FE" w:rsidRPr="00AC39E8" w:rsidRDefault="00C843FE" w:rsidP="00552D5D">
            <w:pPr>
              <w:jc w:val="both"/>
            </w:pPr>
          </w:p>
        </w:tc>
      </w:tr>
      <w:tr w:rsidR="009E3DC7" w:rsidRPr="00AC39E8" w14:paraId="129C4DE7" w14:textId="77777777" w:rsidTr="009E3DC7">
        <w:trPr>
          <w:trHeight w:val="9749"/>
        </w:trPr>
        <w:tc>
          <w:tcPr>
            <w:tcW w:w="10806" w:type="dxa"/>
            <w:gridSpan w:val="4"/>
          </w:tcPr>
          <w:p w14:paraId="39EAC963" w14:textId="067FE7CC" w:rsidR="009E3DC7" w:rsidRPr="00AC39E8" w:rsidRDefault="00EF33B7" w:rsidP="003F2863">
            <w:pPr>
              <w:pStyle w:val="Graphicsanchor"/>
            </w:pPr>
            <w:r w:rsidRPr="00AC39E8">
              <w:rPr>
                <w:noProof/>
              </w:rPr>
              <mc:AlternateContent>
                <mc:Choice Requires="wps">
                  <w:drawing>
                    <wp:anchor distT="0" distB="0" distL="114300" distR="114300" simplePos="0" relativeHeight="251828224" behindDoc="1" locked="0" layoutInCell="1" allowOverlap="1" wp14:anchorId="5FF3B887" wp14:editId="458F8D7E">
                      <wp:simplePos x="0" y="0"/>
                      <wp:positionH relativeFrom="page">
                        <wp:posOffset>-581660</wp:posOffset>
                      </wp:positionH>
                      <wp:positionV relativeFrom="paragraph">
                        <wp:posOffset>-493395</wp:posOffset>
                      </wp:positionV>
                      <wp:extent cx="7943850" cy="10354945"/>
                      <wp:effectExtent l="0" t="0" r="0" b="8255"/>
                      <wp:wrapNone/>
                      <wp:docPr id="1009693600" name="Rectangle 2"/>
                      <wp:cNvGraphicFramePr/>
                      <a:graphic xmlns:a="http://schemas.openxmlformats.org/drawingml/2006/main">
                        <a:graphicData uri="http://schemas.microsoft.com/office/word/2010/wordprocessingShape">
                          <wps:wsp>
                            <wps:cNvSpPr/>
                            <wps:spPr>
                              <a:xfrm>
                                <a:off x="0" y="0"/>
                                <a:ext cx="7943850" cy="1035494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44E06" id="Rectangle 2" o:spid="_x0000_s1026" style="position:absolute;margin-left:-45.8pt;margin-top:-38.85pt;width:625.5pt;height:815.3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" fillcolor="#2381a2" stroked="f" strokeweight="2pt">
                      <v:fill opacity="29298f"/>
                      <v:stroke miterlimit="4"/>
                      <v:textbox inset="3pt,3pt,3pt,3pt"/>
                      <w10:wrap anchorx="page"/>
                    </v:rect>
                  </w:pict>
                </mc:Fallback>
              </mc:AlternateContent>
            </w:r>
          </w:p>
          <w:p w14:paraId="4E50F38D" w14:textId="58BA750F" w:rsidR="009E3DC7" w:rsidRPr="00AC39E8" w:rsidRDefault="00EF33B7" w:rsidP="009E3DC7">
            <w:pPr>
              <w:tabs>
                <w:tab w:val="left" w:pos="2171"/>
              </w:tabs>
            </w:pPr>
            <w:r w:rsidRPr="00AC39E8">
              <w:rPr>
                <w:noProof/>
              </w:rPr>
              <w:drawing>
                <wp:inline distT="0" distB="0" distL="0" distR="0" wp14:anchorId="0429A049" wp14:editId="7BAEDC71">
                  <wp:extent cx="6858000" cy="6192520"/>
                  <wp:effectExtent l="0" t="0" r="0" b="0"/>
                  <wp:docPr id="433488645" name="Picture 433488645" descr="Person touching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488645" name="Picture 433488645" descr="Person touching screen"/>
                          <pic:cNvPicPr/>
                        </pic:nvPicPr>
                        <pic:blipFill>
                          <a:blip r:embed="rId28"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inline>
              </w:drawing>
            </w:r>
          </w:p>
        </w:tc>
      </w:tr>
      <w:tr w:rsidR="009E3DC7" w:rsidRPr="00AC39E8" w14:paraId="7E8BE8C6" w14:textId="77777777" w:rsidTr="003F2863">
        <w:trPr>
          <w:trHeight w:val="24"/>
        </w:trPr>
        <w:tc>
          <w:tcPr>
            <w:tcW w:w="899" w:type="dxa"/>
            <w:shd w:val="clear" w:color="auto" w:fill="262626" w:themeFill="text1" w:themeFillTint="D9"/>
          </w:tcPr>
          <w:p w14:paraId="11655D0E" w14:textId="77777777" w:rsidR="009E3DC7" w:rsidRPr="00AC39E8" w:rsidRDefault="009E3DC7" w:rsidP="003F2863">
            <w:pPr>
              <w:rPr>
                <w:lang w:eastAsia="en-AU"/>
              </w:rPr>
            </w:pPr>
          </w:p>
        </w:tc>
        <w:tc>
          <w:tcPr>
            <w:tcW w:w="4462" w:type="dxa"/>
            <w:tcBorders>
              <w:top w:val="single" w:sz="48" w:space="0" w:color="2381A2" w:themeColor="accent4"/>
            </w:tcBorders>
            <w:shd w:val="clear" w:color="auto" w:fill="262626" w:themeFill="text1" w:themeFillTint="D9"/>
          </w:tcPr>
          <w:p w14:paraId="78AF9628" w14:textId="77777777" w:rsidR="009E3DC7" w:rsidRPr="00AC39E8" w:rsidRDefault="009E3DC7" w:rsidP="003F2863">
            <w:pPr>
              <w:rPr>
                <w:vertAlign w:val="subscript"/>
                <w:lang w:eastAsia="en-AU"/>
              </w:rPr>
            </w:pPr>
          </w:p>
        </w:tc>
        <w:tc>
          <w:tcPr>
            <w:tcW w:w="4538" w:type="dxa"/>
            <w:shd w:val="clear" w:color="auto" w:fill="262626" w:themeFill="text1" w:themeFillTint="D9"/>
          </w:tcPr>
          <w:p w14:paraId="032085F4" w14:textId="77777777" w:rsidR="009E3DC7" w:rsidRPr="00AC39E8" w:rsidRDefault="009E3DC7" w:rsidP="003F2863">
            <w:pPr>
              <w:rPr>
                <w:lang w:eastAsia="en-AU"/>
              </w:rPr>
            </w:pPr>
          </w:p>
        </w:tc>
        <w:tc>
          <w:tcPr>
            <w:tcW w:w="907" w:type="dxa"/>
            <w:shd w:val="clear" w:color="auto" w:fill="262626" w:themeFill="text1" w:themeFillTint="D9"/>
          </w:tcPr>
          <w:p w14:paraId="11BF9A37" w14:textId="77777777" w:rsidR="009E3DC7" w:rsidRPr="00AC39E8" w:rsidRDefault="009E3DC7" w:rsidP="003F2863">
            <w:pPr>
              <w:rPr>
                <w:lang w:eastAsia="en-AU"/>
              </w:rPr>
            </w:pPr>
          </w:p>
        </w:tc>
      </w:tr>
      <w:tr w:rsidR="009E3DC7" w:rsidRPr="00AC39E8" w14:paraId="102CA40C" w14:textId="77777777" w:rsidTr="003F2863">
        <w:trPr>
          <w:trHeight w:val="4032"/>
        </w:trPr>
        <w:tc>
          <w:tcPr>
            <w:tcW w:w="899" w:type="dxa"/>
            <w:shd w:val="clear" w:color="auto" w:fill="262626" w:themeFill="text1" w:themeFillTint="D9"/>
          </w:tcPr>
          <w:p w14:paraId="586DFEFF" w14:textId="77777777" w:rsidR="009E3DC7" w:rsidRPr="00AC39E8" w:rsidRDefault="009E3DC7" w:rsidP="003F2863"/>
        </w:tc>
        <w:tc>
          <w:tcPr>
            <w:tcW w:w="9000" w:type="dxa"/>
            <w:gridSpan w:val="2"/>
            <w:shd w:val="clear" w:color="auto" w:fill="262626" w:themeFill="text1" w:themeFillTint="D9"/>
          </w:tcPr>
          <w:p w14:paraId="0EDC5B46" w14:textId="77777777" w:rsidR="009E3DC7" w:rsidRPr="00AC39E8" w:rsidRDefault="009E3DC7" w:rsidP="003F2863">
            <w:pPr>
              <w:pStyle w:val="Heading1White"/>
            </w:pPr>
            <w:bookmarkStart w:id="57" w:name="_Toc219292802"/>
            <w:bookmarkStart w:id="58" w:name="_Toc220413524"/>
            <w:r w:rsidRPr="00AC39E8">
              <w:t>APPENDIX A</w:t>
            </w:r>
            <w:bookmarkEnd w:id="57"/>
            <w:bookmarkEnd w:id="58"/>
          </w:p>
          <w:p w14:paraId="36A64FB7" w14:textId="7D2ECDBE" w:rsidR="009E3DC7" w:rsidRPr="00AC39E8" w:rsidRDefault="009E3DC7" w:rsidP="003F2863">
            <w:pPr>
              <w:pStyle w:val="Heading1White"/>
              <w:rPr>
                <w:sz w:val="36"/>
                <w:szCs w:val="42"/>
              </w:rPr>
            </w:pPr>
            <w:bookmarkStart w:id="59" w:name="_Toc219292803"/>
            <w:bookmarkStart w:id="60" w:name="_Toc220413525"/>
            <w:r w:rsidRPr="00AC39E8">
              <w:rPr>
                <w:sz w:val="36"/>
                <w:szCs w:val="42"/>
              </w:rPr>
              <w:t>t</w:t>
            </w:r>
            <w:r w:rsidR="00301722" w:rsidRPr="00AC39E8">
              <w:rPr>
                <w:sz w:val="36"/>
                <w:szCs w:val="42"/>
              </w:rPr>
              <w:t>ERMS OF REFERENCE</w:t>
            </w:r>
            <w:bookmarkEnd w:id="59"/>
            <w:bookmarkEnd w:id="60"/>
          </w:p>
          <w:p w14:paraId="254CFDAB" w14:textId="77777777" w:rsidR="009E3DC7" w:rsidRPr="00AC39E8" w:rsidRDefault="009E3DC7" w:rsidP="003F2863">
            <w:pPr>
              <w:pStyle w:val="NormalWhite"/>
            </w:pPr>
          </w:p>
          <w:p w14:paraId="15AC48F7" w14:textId="77777777" w:rsidR="009E3DC7" w:rsidRPr="00AC39E8" w:rsidRDefault="009E3DC7" w:rsidP="003F2863">
            <w:pPr>
              <w:pStyle w:val="NormalWhite"/>
            </w:pPr>
          </w:p>
          <w:p w14:paraId="0D77D5EB" w14:textId="5469B448" w:rsidR="009E3DC7" w:rsidRPr="00AC39E8" w:rsidRDefault="009E3DC7" w:rsidP="003F2863">
            <w:pPr>
              <w:pStyle w:val="NormalWhite"/>
            </w:pPr>
          </w:p>
        </w:tc>
        <w:tc>
          <w:tcPr>
            <w:tcW w:w="907" w:type="dxa"/>
            <w:shd w:val="clear" w:color="auto" w:fill="262626" w:themeFill="text1" w:themeFillTint="D9"/>
          </w:tcPr>
          <w:p w14:paraId="495655F6" w14:textId="77777777" w:rsidR="009E3DC7" w:rsidRPr="00AC39E8" w:rsidRDefault="009E3DC7" w:rsidP="003F2863"/>
        </w:tc>
      </w:tr>
    </w:tbl>
    <w:p w14:paraId="06C6E0FD" w14:textId="7281BF04" w:rsidR="008C1C2D" w:rsidRPr="00AC39E8" w:rsidRDefault="009E3DC7" w:rsidP="00B7244E">
      <w:r w:rsidRPr="00AC39E8">
        <w:rPr>
          <w:noProof/>
        </w:rPr>
        <mc:AlternateContent>
          <mc:Choice Requires="wps">
            <w:drawing>
              <wp:anchor distT="0" distB="0" distL="114300" distR="114300" simplePos="0" relativeHeight="251689984" behindDoc="1" locked="0" layoutInCell="1" allowOverlap="1" wp14:anchorId="6DE25630" wp14:editId="6ED7D34F">
                <wp:simplePos x="0" y="0"/>
                <wp:positionH relativeFrom="page">
                  <wp:posOffset>12192</wp:posOffset>
                </wp:positionH>
                <wp:positionV relativeFrom="paragraph">
                  <wp:posOffset>-529971</wp:posOffset>
                </wp:positionV>
                <wp:extent cx="7873341" cy="10440289"/>
                <wp:effectExtent l="0" t="0" r="0" b="0"/>
                <wp:wrapNone/>
                <wp:docPr id="2125280135" name="Rectangle 2"/>
                <wp:cNvGraphicFramePr/>
                <a:graphic xmlns:a="http://schemas.openxmlformats.org/drawingml/2006/main">
                  <a:graphicData uri="http://schemas.microsoft.com/office/word/2010/wordprocessingShape">
                    <wps:wsp>
                      <wps:cNvSpPr/>
                      <wps:spPr>
                        <a:xfrm>
                          <a:off x="0" y="0"/>
                          <a:ext cx="7873341" cy="10440289"/>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7A7D3" id="Rectangle 2" o:spid="_x0000_s1026" style="position:absolute;margin-left:.95pt;margin-top:-41.75pt;width:619.95pt;height:822.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" fillcolor="#2381a2" stroked="f" strokeweight="2pt">
                <v:fill opacity="29298f"/>
                <v:stroke miterlimit="4"/>
                <v:textbox inset="3pt,3pt,3pt,3pt"/>
                <w10:wrap anchorx="page"/>
              </v:rect>
            </w:pict>
          </mc:Fallback>
        </mc:AlternateContent>
      </w:r>
    </w:p>
    <w:tbl>
      <w:tblPr>
        <w:tblW w:w="0" w:type="auto"/>
        <w:tblLayout w:type="fixed"/>
        <w:tblCellMar>
          <w:left w:w="0" w:type="dxa"/>
          <w:right w:w="0" w:type="dxa"/>
        </w:tblCellMar>
        <w:tblLook w:val="0600" w:firstRow="0" w:lastRow="0" w:firstColumn="0" w:lastColumn="0" w:noHBand="1" w:noVBand="1"/>
      </w:tblPr>
      <w:tblGrid>
        <w:gridCol w:w="4351"/>
        <w:gridCol w:w="6135"/>
      </w:tblGrid>
      <w:tr w:rsidR="002E5574" w:rsidRPr="00AC39E8" w14:paraId="69AFC691" w14:textId="77777777" w:rsidTr="002E5574">
        <w:trPr>
          <w:trHeight w:val="19"/>
        </w:trPr>
        <w:tc>
          <w:tcPr>
            <w:tcW w:w="4351" w:type="dxa"/>
            <w:tcBorders>
              <w:top w:val="single" w:sz="48" w:space="0" w:color="2381A2" w:themeColor="accent4"/>
            </w:tcBorders>
          </w:tcPr>
          <w:p w14:paraId="1870332D" w14:textId="77777777" w:rsidR="002E5574" w:rsidRPr="00AC39E8" w:rsidRDefault="002E5574" w:rsidP="003F2863"/>
        </w:tc>
        <w:tc>
          <w:tcPr>
            <w:tcW w:w="6135" w:type="dxa"/>
          </w:tcPr>
          <w:p w14:paraId="23680C62" w14:textId="04FCA586" w:rsidR="002E5574" w:rsidRPr="00AC39E8" w:rsidRDefault="002E5574" w:rsidP="003F2863"/>
        </w:tc>
      </w:tr>
      <w:tr w:rsidR="002E5574" w:rsidRPr="00AC39E8" w14:paraId="6B2EEB44" w14:textId="77777777" w:rsidTr="002E5574">
        <w:trPr>
          <w:trHeight w:val="660"/>
        </w:trPr>
        <w:tc>
          <w:tcPr>
            <w:tcW w:w="10486" w:type="dxa"/>
            <w:gridSpan w:val="2"/>
          </w:tcPr>
          <w:p w14:paraId="1761A702" w14:textId="00411419" w:rsidR="002E5574" w:rsidRPr="00AC39E8" w:rsidRDefault="002E5574" w:rsidP="00F974CE">
            <w:pPr>
              <w:pStyle w:val="Heading1"/>
              <w:tabs>
                <w:tab w:val="left" w:pos="6710"/>
              </w:tabs>
              <w:spacing w:before="120" w:after="120"/>
              <w:rPr>
                <w:color w:val="1A6079" w:themeColor="accent4" w:themeShade="BF"/>
              </w:rPr>
            </w:pPr>
            <w:bookmarkStart w:id="61" w:name="_Toc219292804"/>
            <w:bookmarkStart w:id="62" w:name="_Toc220413526"/>
            <w:r w:rsidRPr="00AC39E8">
              <w:rPr>
                <w:color w:val="1A6079" w:themeColor="accent4" w:themeShade="BF"/>
              </w:rPr>
              <w:t>TERMS OF REFERENCE FOR THE INDEPENDENT REVIEW OF THE SECURITY OF CRITICAL INFRASTRUCTURE ACT 2018</w:t>
            </w:r>
            <w:bookmarkEnd w:id="61"/>
            <w:bookmarkEnd w:id="62"/>
          </w:p>
          <w:p w14:paraId="1850B4A5" w14:textId="3AF43972" w:rsidR="002E5574" w:rsidRPr="00AC39E8" w:rsidRDefault="002E5574" w:rsidP="003F2863"/>
        </w:tc>
      </w:tr>
    </w:tbl>
    <w:p w14:paraId="3D122676" w14:textId="07E5B501" w:rsidR="00301722" w:rsidRPr="00AC39E8" w:rsidRDefault="00301722" w:rsidP="0021327A">
      <w:pPr>
        <w:pStyle w:val="Heading3"/>
      </w:pPr>
      <w:r w:rsidRPr="00AC39E8">
        <w:t>Context</w:t>
      </w:r>
    </w:p>
    <w:p w14:paraId="7C5A5CD9" w14:textId="77777777" w:rsidR="00301722" w:rsidRPr="00AC39E8" w:rsidRDefault="00301722" w:rsidP="00F974CE">
      <w:pPr>
        <w:pStyle w:val="BodyText"/>
        <w:spacing w:before="0" w:after="0" w:line="240" w:lineRule="auto"/>
        <w:contextualSpacing/>
        <w:rPr>
          <w:rFonts w:eastAsia="Arial" w:cs="Calibri"/>
          <w:sz w:val="22"/>
          <w:szCs w:val="22"/>
        </w:rPr>
      </w:pPr>
      <w:r w:rsidRPr="00AC39E8">
        <w:rPr>
          <w:rFonts w:eastAsia="Arial" w:cs="Calibri"/>
          <w:sz w:val="22"/>
          <w:szCs w:val="22"/>
        </w:rPr>
        <w:t xml:space="preserve">The </w:t>
      </w:r>
      <w:r w:rsidRPr="00AC39E8">
        <w:rPr>
          <w:rFonts w:eastAsia="Arial" w:cs="Calibri"/>
          <w:i/>
          <w:iCs/>
          <w:sz w:val="22"/>
          <w:szCs w:val="22"/>
        </w:rPr>
        <w:t>Security of Critical Infrastructure Act 2018 (SOCI Act)</w:t>
      </w:r>
      <w:r w:rsidRPr="00AC39E8">
        <w:rPr>
          <w:rFonts w:eastAsia="Arial" w:cs="Calibri"/>
          <w:sz w:val="22"/>
          <w:szCs w:val="22"/>
        </w:rPr>
        <w:t xml:space="preserve"> is Australia’s key legislative framework for safeguarding the security and resilience of critical infrastructure. Since its commencement, the Act has undergone significant reform, including major amendments in 2021, 2022 and 2024, to respond to a rapidly changing threat landscape. These amendments expanded the Act’s coverage to additional sectors, introduced obligations such as mandatory cyber incident reporting, risk management programs, and enhanced cyber security requirements for systems of national significance. The cumulative effect of these successive reforms is a more robust but also more complex regulatory framework for industry and government to navigate.</w:t>
      </w:r>
    </w:p>
    <w:p w14:paraId="3A4265C3" w14:textId="77777777" w:rsidR="00F974CE" w:rsidRPr="00AC39E8" w:rsidRDefault="00F974CE" w:rsidP="00F974CE">
      <w:pPr>
        <w:pStyle w:val="BodyText"/>
        <w:spacing w:before="0" w:after="0" w:line="240" w:lineRule="auto"/>
        <w:contextualSpacing/>
        <w:rPr>
          <w:rFonts w:eastAsia="Arial" w:cs="Calibri"/>
          <w:sz w:val="22"/>
          <w:szCs w:val="22"/>
        </w:rPr>
      </w:pPr>
    </w:p>
    <w:p w14:paraId="31A8E4D2" w14:textId="77777777" w:rsidR="00301722" w:rsidRPr="00AC39E8" w:rsidRDefault="00301722" w:rsidP="00F974CE">
      <w:pPr>
        <w:pStyle w:val="BodyText"/>
        <w:spacing w:before="0" w:after="0" w:line="240" w:lineRule="auto"/>
        <w:contextualSpacing/>
        <w:rPr>
          <w:rFonts w:eastAsia="Arial" w:cs="Calibri"/>
          <w:sz w:val="22"/>
          <w:szCs w:val="22"/>
        </w:rPr>
      </w:pPr>
      <w:r w:rsidRPr="00AC39E8">
        <w:rPr>
          <w:rFonts w:cs="Calibri"/>
          <w:sz w:val="22"/>
          <w:szCs w:val="22"/>
        </w:rPr>
        <w:t xml:space="preserve">Section 60A of the SOCI Act requires </w:t>
      </w:r>
      <w:r w:rsidRPr="00AC39E8">
        <w:rPr>
          <w:rFonts w:eastAsia="Arial" w:cs="Calibri"/>
          <w:sz w:val="22"/>
          <w:szCs w:val="22"/>
        </w:rPr>
        <w:t xml:space="preserve">an Independent Review be conducted into the ‘operation’ of the Act. The Minister has agreed with the Parliamentary Joint Committee on Intelligence and Security (PJCIS) to ‘initiate’ this Independent Review by 1 November 2025 (already underway) and the Department is aiming to identify the Independent Reviewer and commence the review as soon as possible. </w:t>
      </w:r>
    </w:p>
    <w:p w14:paraId="75DCBC0F" w14:textId="77777777" w:rsidR="00F974CE" w:rsidRPr="00AC39E8" w:rsidRDefault="00F974CE" w:rsidP="00F974CE">
      <w:pPr>
        <w:pStyle w:val="BodyText"/>
        <w:spacing w:before="0" w:after="0" w:line="240" w:lineRule="auto"/>
        <w:contextualSpacing/>
        <w:rPr>
          <w:rFonts w:cs="Calibri"/>
          <w:sz w:val="22"/>
          <w:szCs w:val="22"/>
        </w:rPr>
      </w:pPr>
    </w:p>
    <w:p w14:paraId="75344646" w14:textId="77777777" w:rsidR="00301722" w:rsidRPr="00AC39E8" w:rsidRDefault="00301722" w:rsidP="00F974CE">
      <w:pPr>
        <w:pStyle w:val="BodyText"/>
        <w:spacing w:before="0" w:after="0" w:line="240" w:lineRule="auto"/>
        <w:contextualSpacing/>
        <w:rPr>
          <w:rFonts w:cs="Calibri"/>
          <w:sz w:val="22"/>
          <w:szCs w:val="22"/>
        </w:rPr>
      </w:pPr>
      <w:r w:rsidRPr="00AC39E8">
        <w:rPr>
          <w:rFonts w:cs="Calibri"/>
          <w:sz w:val="22"/>
          <w:szCs w:val="22"/>
        </w:rPr>
        <w:t>Further, the Department is required to undertake post implementation review obligations stemming from the 2021 and 2022 legislative reforms to the SOCI Act 2018. The Terms of Reference have been developed to address these obligations.</w:t>
      </w:r>
    </w:p>
    <w:p w14:paraId="594F05C3" w14:textId="271895B7" w:rsidR="00301722" w:rsidRPr="00AC39E8" w:rsidRDefault="00301722" w:rsidP="0021327A">
      <w:pPr>
        <w:pStyle w:val="Heading3"/>
      </w:pPr>
      <w:r w:rsidRPr="00AC39E8">
        <w:t>Purpose and scope of the review</w:t>
      </w:r>
    </w:p>
    <w:p w14:paraId="479CE7BA" w14:textId="77777777" w:rsidR="00301722" w:rsidRPr="00AC39E8" w:rsidRDefault="00301722" w:rsidP="00F974CE">
      <w:pPr>
        <w:pStyle w:val="BodyText"/>
        <w:spacing w:before="0" w:after="0" w:line="240" w:lineRule="auto"/>
        <w:contextualSpacing/>
        <w:rPr>
          <w:rFonts w:eastAsia="Arial" w:cs="Calibri"/>
          <w:sz w:val="22"/>
          <w:szCs w:val="22"/>
        </w:rPr>
      </w:pPr>
      <w:r w:rsidRPr="00AC39E8">
        <w:rPr>
          <w:rFonts w:eastAsia="Arial" w:cs="Calibri"/>
          <w:sz w:val="22"/>
          <w:szCs w:val="22"/>
        </w:rPr>
        <w:t xml:space="preserve">The purpose of the review is to assess whether the SOCI Act, as amended, is operating as intended. This is to ensure the legislation is fit for purpose, to identify any problems or gaps and to consider if amendments are needed. </w:t>
      </w:r>
    </w:p>
    <w:p w14:paraId="682483D1" w14:textId="77777777" w:rsidR="00F974CE" w:rsidRPr="00AC39E8" w:rsidRDefault="00F974CE" w:rsidP="00F974CE">
      <w:pPr>
        <w:pStyle w:val="BodyText"/>
        <w:spacing w:before="0" w:after="0" w:line="240" w:lineRule="auto"/>
        <w:contextualSpacing/>
        <w:rPr>
          <w:rFonts w:eastAsia="Arial" w:cs="Calibri"/>
          <w:sz w:val="22"/>
          <w:szCs w:val="22"/>
        </w:rPr>
      </w:pPr>
    </w:p>
    <w:p w14:paraId="697294E6" w14:textId="77777777" w:rsidR="00301722" w:rsidRPr="00AC39E8" w:rsidRDefault="00301722" w:rsidP="00F974CE">
      <w:pPr>
        <w:pStyle w:val="BodyText"/>
        <w:spacing w:before="0" w:after="0" w:line="240" w:lineRule="auto"/>
        <w:contextualSpacing/>
        <w:rPr>
          <w:rFonts w:eastAsia="Arial" w:cs="Calibri"/>
          <w:sz w:val="22"/>
          <w:szCs w:val="22"/>
        </w:rPr>
      </w:pPr>
      <w:r w:rsidRPr="00AC39E8">
        <w:rPr>
          <w:rFonts w:eastAsia="Arial" w:cs="Calibri"/>
          <w:sz w:val="22"/>
          <w:szCs w:val="22"/>
        </w:rPr>
        <w:t>The review will focus on whether the SOCI Act is:</w:t>
      </w:r>
    </w:p>
    <w:p w14:paraId="6BC71C96" w14:textId="4F589C14" w:rsidR="00301722" w:rsidRPr="00AC39E8" w:rsidRDefault="00301722" w:rsidP="00F974CE">
      <w:pPr>
        <w:pStyle w:val="BodyText"/>
        <w:numPr>
          <w:ilvl w:val="0"/>
          <w:numId w:val="3"/>
        </w:numPr>
        <w:spacing w:before="0" w:after="0" w:line="240" w:lineRule="auto"/>
        <w:ind w:left="714" w:hanging="357"/>
        <w:contextualSpacing/>
        <w:rPr>
          <w:rFonts w:eastAsia="Arial" w:cs="Calibri"/>
          <w:sz w:val="22"/>
          <w:szCs w:val="22"/>
        </w:rPr>
      </w:pPr>
      <w:r w:rsidRPr="00AC39E8">
        <w:rPr>
          <w:rFonts w:eastAsia="Arial" w:cs="Calibri"/>
          <w:sz w:val="22"/>
          <w:szCs w:val="22"/>
        </w:rPr>
        <w:t>achieving its intended objectives</w:t>
      </w:r>
    </w:p>
    <w:p w14:paraId="50A088F3" w14:textId="1568887B" w:rsidR="00301722" w:rsidRPr="00AC39E8" w:rsidRDefault="00301722" w:rsidP="00F974CE">
      <w:pPr>
        <w:pStyle w:val="BodyText"/>
        <w:numPr>
          <w:ilvl w:val="0"/>
          <w:numId w:val="3"/>
        </w:numPr>
        <w:spacing w:before="0" w:after="0" w:line="240" w:lineRule="auto"/>
        <w:ind w:left="714" w:hanging="357"/>
        <w:contextualSpacing/>
        <w:rPr>
          <w:rFonts w:eastAsia="Arial" w:cs="Calibri"/>
          <w:sz w:val="22"/>
          <w:szCs w:val="22"/>
        </w:rPr>
      </w:pPr>
      <w:r w:rsidRPr="00AC39E8">
        <w:rPr>
          <w:rFonts w:eastAsia="Arial" w:cs="Calibri"/>
          <w:sz w:val="22"/>
          <w:szCs w:val="22"/>
        </w:rPr>
        <w:t>functioning as intended</w:t>
      </w:r>
    </w:p>
    <w:p w14:paraId="39B29FD4" w14:textId="77777777" w:rsidR="00301722" w:rsidRPr="00AC39E8" w:rsidRDefault="00301722" w:rsidP="00F974CE">
      <w:pPr>
        <w:pStyle w:val="BodyText"/>
        <w:numPr>
          <w:ilvl w:val="0"/>
          <w:numId w:val="3"/>
        </w:numPr>
        <w:spacing w:before="0" w:after="0" w:line="240" w:lineRule="auto"/>
        <w:ind w:left="714" w:hanging="357"/>
        <w:contextualSpacing/>
        <w:rPr>
          <w:rFonts w:eastAsia="Arial" w:cs="Calibri"/>
          <w:sz w:val="22"/>
          <w:szCs w:val="22"/>
        </w:rPr>
      </w:pPr>
      <w:r w:rsidRPr="00AC39E8">
        <w:rPr>
          <w:rFonts w:eastAsia="Arial" w:cs="Calibri"/>
          <w:sz w:val="22"/>
          <w:szCs w:val="22"/>
        </w:rPr>
        <w:t>having any unintended consequences. If so, what are they?</w:t>
      </w:r>
    </w:p>
    <w:p w14:paraId="14AA61C8" w14:textId="07AF9B28" w:rsidR="00301722" w:rsidRPr="00AC39E8" w:rsidRDefault="00433E99" w:rsidP="00F974CE">
      <w:pPr>
        <w:pStyle w:val="BodyText"/>
        <w:numPr>
          <w:ilvl w:val="0"/>
          <w:numId w:val="3"/>
        </w:numPr>
        <w:spacing w:before="0" w:after="0" w:line="240" w:lineRule="auto"/>
        <w:ind w:left="714" w:hanging="357"/>
        <w:contextualSpacing/>
        <w:rPr>
          <w:rFonts w:eastAsia="Arial" w:cs="Calibri"/>
          <w:sz w:val="22"/>
          <w:szCs w:val="22"/>
        </w:rPr>
      </w:pPr>
      <w:r w:rsidRPr="00AC39E8">
        <w:rPr>
          <w:rFonts w:eastAsia="Arial" w:cs="Calibri"/>
          <w:sz w:val="22"/>
          <w:szCs w:val="22"/>
        </w:rPr>
        <w:t>t</w:t>
      </w:r>
      <w:r w:rsidR="00301722" w:rsidRPr="00AC39E8">
        <w:rPr>
          <w:rFonts w:eastAsia="Arial" w:cs="Calibri"/>
          <w:sz w:val="22"/>
          <w:szCs w:val="22"/>
        </w:rPr>
        <w:t>he reviewer may also consider other matters that arise in the course of the review that are relevant to the operation of the SOCI Act, in consultation with the Department.</w:t>
      </w:r>
    </w:p>
    <w:p w14:paraId="00F0B43F" w14:textId="77777777" w:rsidR="00F974CE" w:rsidRPr="00AC39E8" w:rsidRDefault="00F974CE" w:rsidP="00F974CE">
      <w:pPr>
        <w:pStyle w:val="BodyText"/>
        <w:spacing w:before="0" w:after="0" w:line="240" w:lineRule="auto"/>
        <w:ind w:left="714"/>
        <w:contextualSpacing/>
        <w:rPr>
          <w:rFonts w:eastAsia="Arial" w:cs="Calibri"/>
          <w:sz w:val="22"/>
          <w:szCs w:val="22"/>
        </w:rPr>
      </w:pPr>
    </w:p>
    <w:p w14:paraId="6776005C" w14:textId="77777777" w:rsidR="00301722" w:rsidRPr="00AC39E8" w:rsidRDefault="00301722" w:rsidP="00F974CE">
      <w:pPr>
        <w:pStyle w:val="BodyText"/>
        <w:spacing w:before="0" w:after="0" w:line="240" w:lineRule="auto"/>
        <w:contextualSpacing/>
        <w:rPr>
          <w:rFonts w:eastAsia="Arial" w:cs="Calibri"/>
          <w:sz w:val="22"/>
          <w:szCs w:val="22"/>
        </w:rPr>
      </w:pPr>
      <w:r w:rsidRPr="00AC39E8">
        <w:rPr>
          <w:rFonts w:eastAsia="Arial" w:cs="Calibri"/>
          <w:sz w:val="22"/>
          <w:szCs w:val="22"/>
        </w:rPr>
        <w:t>The Final Report should also contain information that addresses the following seven questions, outlined in the Office of Impact Analysis Post Implementation Reviews guidance booklet:</w:t>
      </w:r>
    </w:p>
    <w:p w14:paraId="34F8A6EF" w14:textId="77777777" w:rsidR="00301722" w:rsidRPr="00AC39E8" w:rsidRDefault="00301722" w:rsidP="00F974CE">
      <w:pPr>
        <w:pStyle w:val="BodyText"/>
        <w:numPr>
          <w:ilvl w:val="0"/>
          <w:numId w:val="4"/>
        </w:numPr>
        <w:spacing w:before="0" w:after="0" w:line="240" w:lineRule="auto"/>
        <w:contextualSpacing/>
        <w:rPr>
          <w:rFonts w:eastAsia="Arial" w:cs="Calibri"/>
          <w:sz w:val="22"/>
          <w:szCs w:val="22"/>
        </w:rPr>
      </w:pPr>
      <w:r w:rsidRPr="00AC39E8">
        <w:rPr>
          <w:rFonts w:eastAsia="Arial" w:cs="Calibri"/>
          <w:sz w:val="22"/>
          <w:szCs w:val="22"/>
        </w:rPr>
        <w:t>What problem was the policy/legislation meant to solve?</w:t>
      </w:r>
    </w:p>
    <w:p w14:paraId="4228ECAD" w14:textId="77777777" w:rsidR="00301722" w:rsidRPr="00AC39E8" w:rsidRDefault="00301722" w:rsidP="00F974CE">
      <w:pPr>
        <w:pStyle w:val="BodyText"/>
        <w:numPr>
          <w:ilvl w:val="0"/>
          <w:numId w:val="4"/>
        </w:numPr>
        <w:spacing w:before="0" w:after="0" w:line="240" w:lineRule="auto"/>
        <w:contextualSpacing/>
        <w:rPr>
          <w:rFonts w:eastAsia="Arial" w:cs="Calibri"/>
          <w:sz w:val="22"/>
          <w:szCs w:val="22"/>
        </w:rPr>
      </w:pPr>
      <w:r w:rsidRPr="00AC39E8">
        <w:rPr>
          <w:rFonts w:eastAsia="Arial" w:cs="Calibri"/>
          <w:sz w:val="22"/>
          <w:szCs w:val="22"/>
        </w:rPr>
        <w:t xml:space="preserve">Why was government action needed? </w:t>
      </w:r>
    </w:p>
    <w:p w14:paraId="370C781F" w14:textId="77777777" w:rsidR="00301722" w:rsidRPr="00AC39E8" w:rsidRDefault="00301722" w:rsidP="00F974CE">
      <w:pPr>
        <w:pStyle w:val="BodyText"/>
        <w:numPr>
          <w:ilvl w:val="0"/>
          <w:numId w:val="4"/>
        </w:numPr>
        <w:spacing w:before="0" w:after="0" w:line="240" w:lineRule="auto"/>
        <w:contextualSpacing/>
        <w:rPr>
          <w:rFonts w:eastAsia="Arial" w:cs="Calibri"/>
          <w:sz w:val="22"/>
          <w:szCs w:val="22"/>
        </w:rPr>
      </w:pPr>
      <w:r w:rsidRPr="00AC39E8">
        <w:rPr>
          <w:rFonts w:eastAsia="Arial" w:cs="Calibri"/>
          <w:sz w:val="22"/>
          <w:szCs w:val="22"/>
        </w:rPr>
        <w:t xml:space="preserve">What policy options were considered? </w:t>
      </w:r>
    </w:p>
    <w:p w14:paraId="74691DD7" w14:textId="2281CAFE" w:rsidR="00301722" w:rsidRPr="00AC39E8" w:rsidRDefault="00301722" w:rsidP="00F974CE">
      <w:pPr>
        <w:pStyle w:val="BodyText"/>
        <w:numPr>
          <w:ilvl w:val="0"/>
          <w:numId w:val="4"/>
        </w:numPr>
        <w:spacing w:before="0" w:after="0" w:line="240" w:lineRule="auto"/>
        <w:contextualSpacing/>
        <w:rPr>
          <w:rFonts w:eastAsia="Arial" w:cs="Calibri"/>
          <w:sz w:val="22"/>
          <w:szCs w:val="22"/>
        </w:rPr>
      </w:pPr>
      <w:r w:rsidRPr="00AC39E8">
        <w:rPr>
          <w:rFonts w:eastAsia="Arial" w:cs="Calibri"/>
          <w:sz w:val="22"/>
          <w:szCs w:val="22"/>
        </w:rPr>
        <w:t xml:space="preserve">What were the impacts of the policy? </w:t>
      </w:r>
    </w:p>
    <w:p w14:paraId="7FAAC679" w14:textId="59D43281" w:rsidR="00301722" w:rsidRPr="00AC39E8" w:rsidRDefault="00301722" w:rsidP="00F974CE">
      <w:pPr>
        <w:pStyle w:val="BodyText"/>
        <w:numPr>
          <w:ilvl w:val="0"/>
          <w:numId w:val="4"/>
        </w:numPr>
        <w:spacing w:before="0" w:after="0" w:line="240" w:lineRule="auto"/>
        <w:contextualSpacing/>
        <w:rPr>
          <w:rFonts w:eastAsia="Arial" w:cs="Calibri"/>
          <w:sz w:val="22"/>
          <w:szCs w:val="22"/>
        </w:rPr>
      </w:pPr>
      <w:r w:rsidRPr="00AC39E8">
        <w:rPr>
          <w:rFonts w:eastAsia="Arial" w:cs="Calibri"/>
          <w:sz w:val="22"/>
          <w:szCs w:val="22"/>
        </w:rPr>
        <w:t>Which stakeholders have been consulted?</w:t>
      </w:r>
    </w:p>
    <w:p w14:paraId="558D1C72" w14:textId="56D4EE64" w:rsidR="00301722" w:rsidRPr="00AC39E8" w:rsidRDefault="00301722" w:rsidP="00F974CE">
      <w:pPr>
        <w:pStyle w:val="BodyText"/>
        <w:numPr>
          <w:ilvl w:val="0"/>
          <w:numId w:val="4"/>
        </w:numPr>
        <w:spacing w:before="0" w:after="0" w:line="240" w:lineRule="auto"/>
        <w:contextualSpacing/>
        <w:rPr>
          <w:rFonts w:cs="Calibri"/>
          <w:sz w:val="22"/>
          <w:szCs w:val="22"/>
        </w:rPr>
      </w:pPr>
      <w:r w:rsidRPr="00AC39E8">
        <w:rPr>
          <w:rFonts w:cs="Calibri"/>
          <w:sz w:val="22"/>
          <w:szCs w:val="22"/>
        </w:rPr>
        <w:t xml:space="preserve">Has the regulation delivered a net benefit? </w:t>
      </w:r>
    </w:p>
    <w:p w14:paraId="2189316F" w14:textId="309F0352" w:rsidR="00301722" w:rsidRPr="00AC39E8" w:rsidRDefault="00301722" w:rsidP="00F974CE">
      <w:pPr>
        <w:pStyle w:val="BodyText"/>
        <w:numPr>
          <w:ilvl w:val="0"/>
          <w:numId w:val="4"/>
        </w:numPr>
        <w:spacing w:before="0" w:after="0" w:line="240" w:lineRule="auto"/>
        <w:contextualSpacing/>
        <w:rPr>
          <w:rFonts w:cs="Calibri"/>
          <w:sz w:val="22"/>
          <w:szCs w:val="22"/>
        </w:rPr>
      </w:pPr>
      <w:r w:rsidRPr="00AC39E8">
        <w:rPr>
          <w:rFonts w:cs="Calibri"/>
          <w:sz w:val="22"/>
          <w:szCs w:val="22"/>
        </w:rPr>
        <w:t>How was the policy implemented and evaluated?</w:t>
      </w:r>
    </w:p>
    <w:p w14:paraId="7A75FCE9" w14:textId="1B8F68F6" w:rsidR="00F974CE" w:rsidRPr="00AC39E8" w:rsidRDefault="00B13150" w:rsidP="00F974CE">
      <w:pPr>
        <w:pStyle w:val="BodyText"/>
        <w:spacing w:before="0" w:after="0" w:line="240" w:lineRule="auto"/>
        <w:ind w:left="720"/>
        <w:contextualSpacing/>
        <w:rPr>
          <w:rFonts w:cs="Calibri"/>
          <w:sz w:val="22"/>
          <w:szCs w:val="22"/>
        </w:rPr>
      </w:pPr>
      <w:r w:rsidRPr="00AC39E8">
        <w:rPr>
          <w:noProof/>
        </w:rPr>
        <mc:AlternateContent>
          <mc:Choice Requires="wps">
            <w:drawing>
              <wp:anchor distT="0" distB="0" distL="114300" distR="114300" simplePos="0" relativeHeight="251951104" behindDoc="1" locked="0" layoutInCell="1" allowOverlap="1" wp14:anchorId="1D722F5E" wp14:editId="67BA5DA3">
                <wp:simplePos x="0" y="0"/>
                <wp:positionH relativeFrom="page">
                  <wp:align>right</wp:align>
                </wp:positionH>
                <wp:positionV relativeFrom="paragraph">
                  <wp:posOffset>-496904</wp:posOffset>
                </wp:positionV>
                <wp:extent cx="7873341" cy="10440289"/>
                <wp:effectExtent l="0" t="0" r="0" b="0"/>
                <wp:wrapNone/>
                <wp:docPr id="894947673" name="Rectangle 2"/>
                <wp:cNvGraphicFramePr/>
                <a:graphic xmlns:a="http://schemas.openxmlformats.org/drawingml/2006/main">
                  <a:graphicData uri="http://schemas.microsoft.com/office/word/2010/wordprocessingShape">
                    <wps:wsp>
                      <wps:cNvSpPr/>
                      <wps:spPr>
                        <a:xfrm>
                          <a:off x="0" y="0"/>
                          <a:ext cx="7873341" cy="10440289"/>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7BE9D" id="Rectangle 2" o:spid="_x0000_s1026" style="position:absolute;margin-left:568.75pt;margin-top:-39.15pt;width:619.95pt;height:822.05pt;z-index:-2513653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" fillcolor="#2381a2" stroked="f" strokeweight="2pt">
                <v:fill opacity="29298f"/>
                <v:stroke miterlimit="4"/>
                <v:textbox inset="3pt,3pt,3pt,3pt"/>
                <w10:wrap anchorx="page"/>
              </v:rect>
            </w:pict>
          </mc:Fallback>
        </mc:AlternateContent>
      </w:r>
    </w:p>
    <w:p w14:paraId="03D05883" w14:textId="60EE54DE" w:rsidR="002E5574" w:rsidRPr="00AC39E8" w:rsidRDefault="00301722" w:rsidP="00F974CE">
      <w:pPr>
        <w:pStyle w:val="BodyText"/>
        <w:spacing w:before="0" w:after="0" w:line="240" w:lineRule="auto"/>
        <w:contextualSpacing/>
        <w:rPr>
          <w:rFonts w:cs="Calibri"/>
          <w:sz w:val="22"/>
          <w:szCs w:val="22"/>
        </w:rPr>
      </w:pPr>
      <w:r w:rsidRPr="00AC39E8">
        <w:rPr>
          <w:rFonts w:cs="Calibri"/>
          <w:sz w:val="22"/>
          <w:szCs w:val="22"/>
        </w:rPr>
        <w:t>Note the Review or Report does not have to be structured against these seven questions, but the Report should present information that addresses them.</w:t>
      </w:r>
    </w:p>
    <w:p w14:paraId="7F835F8B" w14:textId="7AD0DE9F" w:rsidR="00301722" w:rsidRPr="00AC39E8" w:rsidRDefault="00301722" w:rsidP="0021327A">
      <w:pPr>
        <w:pStyle w:val="Heading3"/>
      </w:pPr>
      <w:r w:rsidRPr="00AC39E8">
        <w:t>Conduct of the Review</w:t>
      </w:r>
    </w:p>
    <w:p w14:paraId="6DF547E3" w14:textId="726D56A6" w:rsidR="00301722" w:rsidRPr="00AC39E8" w:rsidRDefault="00301722" w:rsidP="00F974CE">
      <w:pPr>
        <w:pStyle w:val="BodyText"/>
        <w:spacing w:before="0" w:after="0" w:line="240" w:lineRule="auto"/>
        <w:contextualSpacing/>
        <w:rPr>
          <w:rFonts w:cs="Calibri"/>
          <w:sz w:val="22"/>
          <w:szCs w:val="22"/>
        </w:rPr>
      </w:pPr>
      <w:r w:rsidRPr="00AC39E8">
        <w:rPr>
          <w:rFonts w:cs="Calibri"/>
          <w:sz w:val="22"/>
          <w:szCs w:val="22"/>
        </w:rPr>
        <w:t xml:space="preserve">The review will be led by an eminent, independent expert appointed by and reporting to the Minister for Home Affairs. The reviewer will operate at arm’s length from Government to ensure independence and impartiality, and will have discretion over the methodology, provided it is consistent with the purpose and scope set out above. </w:t>
      </w:r>
    </w:p>
    <w:p w14:paraId="5D3E2D45" w14:textId="77777777" w:rsidR="00F974CE" w:rsidRPr="00AC39E8" w:rsidRDefault="00F974CE" w:rsidP="00F974CE">
      <w:pPr>
        <w:pStyle w:val="BodyText"/>
        <w:spacing w:before="0" w:after="0" w:line="240" w:lineRule="auto"/>
        <w:contextualSpacing/>
        <w:rPr>
          <w:rFonts w:cs="Calibri"/>
          <w:sz w:val="22"/>
          <w:szCs w:val="22"/>
        </w:rPr>
      </w:pPr>
    </w:p>
    <w:p w14:paraId="75D3BAFC" w14:textId="4DE9C09F" w:rsidR="00301722" w:rsidRPr="00AC39E8" w:rsidRDefault="00301722" w:rsidP="00F974CE">
      <w:pPr>
        <w:pStyle w:val="BodyText"/>
        <w:spacing w:before="0" w:after="0" w:line="240" w:lineRule="auto"/>
        <w:contextualSpacing/>
        <w:rPr>
          <w:rFonts w:cs="Calibri"/>
          <w:sz w:val="22"/>
          <w:szCs w:val="22"/>
        </w:rPr>
      </w:pPr>
      <w:r w:rsidRPr="00AC39E8">
        <w:rPr>
          <w:rFonts w:cs="Calibri"/>
          <w:sz w:val="22"/>
          <w:szCs w:val="22"/>
        </w:rPr>
        <w:t xml:space="preserve">The Department of Home Affairs will provide secretariat support to the reviewer. </w:t>
      </w:r>
    </w:p>
    <w:p w14:paraId="15AC251A" w14:textId="77777777" w:rsidR="00F974CE" w:rsidRPr="00AC39E8" w:rsidRDefault="00F974CE" w:rsidP="00F974CE">
      <w:pPr>
        <w:pStyle w:val="BodyText"/>
        <w:spacing w:before="0" w:after="0" w:line="240" w:lineRule="auto"/>
        <w:contextualSpacing/>
        <w:rPr>
          <w:rFonts w:cs="Calibri"/>
          <w:sz w:val="22"/>
          <w:szCs w:val="22"/>
        </w:rPr>
      </w:pPr>
    </w:p>
    <w:p w14:paraId="56B94890" w14:textId="77777777" w:rsidR="00301722" w:rsidRPr="00AC39E8" w:rsidRDefault="00301722" w:rsidP="00F974CE">
      <w:pPr>
        <w:pStyle w:val="BodyText"/>
        <w:spacing w:before="0" w:after="0" w:line="240" w:lineRule="auto"/>
        <w:contextualSpacing/>
        <w:rPr>
          <w:rFonts w:cs="Calibri"/>
          <w:sz w:val="22"/>
          <w:szCs w:val="22"/>
        </w:rPr>
      </w:pPr>
      <w:r w:rsidRPr="00AC39E8">
        <w:rPr>
          <w:rFonts w:cs="Calibri"/>
          <w:sz w:val="22"/>
          <w:szCs w:val="22"/>
        </w:rPr>
        <w:t>The reviewer may consult with relevant stakeholders including owners and operators of critical infrastructure assets, peak industry bodies, Commonwealth regulators and policy agencies, state and territory governments, and technical, academic and other subject-matter experts as appropriate.</w:t>
      </w:r>
    </w:p>
    <w:p w14:paraId="1C4D1F67" w14:textId="77777777" w:rsidR="00F974CE" w:rsidRPr="00AC39E8" w:rsidRDefault="00F974CE" w:rsidP="00F974CE">
      <w:pPr>
        <w:pStyle w:val="BodyText"/>
        <w:spacing w:before="0" w:after="0" w:line="240" w:lineRule="auto"/>
        <w:contextualSpacing/>
        <w:rPr>
          <w:rFonts w:cs="Calibri"/>
          <w:sz w:val="22"/>
          <w:szCs w:val="22"/>
        </w:rPr>
      </w:pPr>
    </w:p>
    <w:p w14:paraId="1D218F43" w14:textId="77777777" w:rsidR="00301722" w:rsidRPr="00AC39E8" w:rsidRDefault="00301722" w:rsidP="00F974CE">
      <w:pPr>
        <w:pStyle w:val="BodyText"/>
        <w:spacing w:before="0" w:after="0" w:line="240" w:lineRule="auto"/>
        <w:contextualSpacing/>
        <w:rPr>
          <w:rFonts w:cs="Calibri"/>
          <w:sz w:val="22"/>
          <w:szCs w:val="22"/>
        </w:rPr>
      </w:pPr>
      <w:r w:rsidRPr="00AC39E8">
        <w:rPr>
          <w:rFonts w:cs="Calibri"/>
          <w:sz w:val="22"/>
          <w:szCs w:val="22"/>
        </w:rPr>
        <w:t>The reviewer may consider relevant classified material, previous reviews, risk assessments and public submissions where appropriate. Any confidential or sensitive information will be handled in accordance with applicable laws and agreed security protocols.</w:t>
      </w:r>
    </w:p>
    <w:p w14:paraId="6B932BF9" w14:textId="77777777" w:rsidR="00F974CE" w:rsidRPr="00AC39E8" w:rsidRDefault="00F974CE" w:rsidP="00F974CE">
      <w:pPr>
        <w:pStyle w:val="BodyText"/>
        <w:spacing w:before="0" w:after="0" w:line="240" w:lineRule="auto"/>
        <w:contextualSpacing/>
        <w:rPr>
          <w:rFonts w:cs="Calibri"/>
          <w:sz w:val="22"/>
          <w:szCs w:val="22"/>
        </w:rPr>
      </w:pPr>
    </w:p>
    <w:p w14:paraId="03AAE911" w14:textId="77777777" w:rsidR="002E5574" w:rsidRPr="00AC39E8" w:rsidRDefault="00301722" w:rsidP="00F974CE">
      <w:pPr>
        <w:pStyle w:val="BodyText"/>
        <w:spacing w:before="0" w:after="0" w:line="240" w:lineRule="auto"/>
        <w:contextualSpacing/>
        <w:rPr>
          <w:rFonts w:cs="Calibri"/>
          <w:sz w:val="22"/>
          <w:szCs w:val="22"/>
        </w:rPr>
      </w:pPr>
      <w:r w:rsidRPr="00AC39E8">
        <w:rPr>
          <w:rFonts w:cs="Calibri"/>
          <w:sz w:val="22"/>
          <w:szCs w:val="22"/>
        </w:rPr>
        <w:t>If the PJCIS initiates a separate review under section 60B during the timeframe of this independent review, efforts should be made to coordinate or share insights as appropriate. The final report will be provided to PJCIS.</w:t>
      </w:r>
    </w:p>
    <w:p w14:paraId="235A3D98" w14:textId="77777777" w:rsidR="00F974CE" w:rsidRPr="00AC39E8" w:rsidRDefault="00F974CE" w:rsidP="00F974CE">
      <w:pPr>
        <w:pStyle w:val="BodyText"/>
        <w:spacing w:before="0" w:after="0" w:line="240" w:lineRule="auto"/>
        <w:contextualSpacing/>
        <w:rPr>
          <w:rFonts w:cs="Calibri"/>
          <w:sz w:val="22"/>
          <w:szCs w:val="22"/>
        </w:rPr>
      </w:pPr>
    </w:p>
    <w:p w14:paraId="29D92E8E" w14:textId="47E9DABF" w:rsidR="00301722" w:rsidRPr="00AC39E8" w:rsidRDefault="002E5574" w:rsidP="0021327A">
      <w:pPr>
        <w:pStyle w:val="Heading3"/>
      </w:pPr>
      <w:r w:rsidRPr="00AC39E8">
        <w:t>De</w:t>
      </w:r>
      <w:r w:rsidR="00301722" w:rsidRPr="00AC39E8">
        <w:t>liverables and Timing</w:t>
      </w:r>
    </w:p>
    <w:p w14:paraId="0BDBCFB6" w14:textId="77777777" w:rsidR="00301722" w:rsidRPr="00AC39E8" w:rsidRDefault="00301722" w:rsidP="00F974CE">
      <w:pPr>
        <w:pStyle w:val="BodyText"/>
        <w:spacing w:before="0" w:after="0" w:line="240" w:lineRule="auto"/>
        <w:contextualSpacing/>
        <w:rPr>
          <w:rFonts w:cs="Calibri"/>
          <w:sz w:val="22"/>
          <w:szCs w:val="22"/>
        </w:rPr>
      </w:pPr>
      <w:bookmarkStart w:id="63" w:name="_Hlk210054726"/>
      <w:r w:rsidRPr="00AC39E8">
        <w:rPr>
          <w:rFonts w:cs="Calibri"/>
          <w:sz w:val="22"/>
          <w:szCs w:val="22"/>
        </w:rPr>
        <w:t>The review will commence in November 2025. The reviewer will provide a draft report to the Department in January 2026 and a final written report to the Minister for Home Affairs by 2 February 2026 before commencement of the Autumn Parliamentary sittings in 2026. The report will detail the review’s findings, conclusions, and recommendations for improving the SOCI Act and its associated framework, against the scope detailed in these Terms of Reference and Statement of Work. Recommendations should be practical, evidence-based, and prioritised. The report should be suitable for public release, although classified annexes may be provided separately where necessary.</w:t>
      </w:r>
    </w:p>
    <w:p w14:paraId="576E3643" w14:textId="77777777" w:rsidR="00F974CE" w:rsidRPr="00AC39E8" w:rsidRDefault="00F974CE" w:rsidP="00F974CE">
      <w:pPr>
        <w:pStyle w:val="BodyText"/>
        <w:spacing w:before="0" w:after="0" w:line="240" w:lineRule="auto"/>
        <w:contextualSpacing/>
        <w:rPr>
          <w:rFonts w:cs="Calibri"/>
          <w:sz w:val="22"/>
          <w:szCs w:val="22"/>
        </w:rPr>
      </w:pPr>
    </w:p>
    <w:p w14:paraId="0ABC2F98" w14:textId="77777777" w:rsidR="00301722" w:rsidRPr="00AC39E8" w:rsidRDefault="00301722" w:rsidP="00F974CE">
      <w:pPr>
        <w:pStyle w:val="BodyText"/>
        <w:spacing w:before="0" w:after="0" w:line="240" w:lineRule="auto"/>
        <w:contextualSpacing/>
        <w:rPr>
          <w:rFonts w:cs="Calibri"/>
          <w:sz w:val="22"/>
          <w:szCs w:val="22"/>
        </w:rPr>
      </w:pPr>
      <w:r w:rsidRPr="00AC39E8">
        <w:rPr>
          <w:rFonts w:cs="Calibri"/>
          <w:sz w:val="22"/>
          <w:szCs w:val="22"/>
        </w:rPr>
        <w:t>Consistent with the SOCI Act, the Minister for Home Affairs must table the final report in both Houses of Parliament within 15 sitting days after the report is given to the Minister.</w:t>
      </w:r>
    </w:p>
    <w:bookmarkEnd w:id="63"/>
    <w:p w14:paraId="7309AC80" w14:textId="77777777" w:rsidR="00C67840" w:rsidRPr="00AC39E8" w:rsidRDefault="00C67840"/>
    <w:p w14:paraId="04524EF8" w14:textId="77777777" w:rsidR="00C67840" w:rsidRPr="00AC39E8" w:rsidRDefault="00C67840"/>
    <w:p w14:paraId="3F7F3FFA" w14:textId="77777777" w:rsidR="00C67840" w:rsidRPr="00AC39E8" w:rsidRDefault="00C67840"/>
    <w:p w14:paraId="6D60ED8C" w14:textId="77777777" w:rsidR="00C67840" w:rsidRDefault="00C67840"/>
    <w:p w14:paraId="536205BD" w14:textId="77777777" w:rsidR="007D5A12" w:rsidRDefault="007D5A12"/>
    <w:p w14:paraId="2968C4F6" w14:textId="77777777" w:rsidR="007D5A12" w:rsidRDefault="007D5A12"/>
    <w:p w14:paraId="74C5A79D" w14:textId="77777777" w:rsidR="007D5A12" w:rsidRPr="00AC39E8" w:rsidRDefault="007D5A12"/>
    <w:p w14:paraId="48B8F397" w14:textId="77777777" w:rsidR="00C67840" w:rsidRPr="00AC39E8" w:rsidRDefault="00C67840"/>
    <w:p w14:paraId="2B014FA4" w14:textId="77777777" w:rsidR="00C67840" w:rsidRPr="00AC39E8" w:rsidRDefault="00C67840"/>
    <w:p w14:paraId="3168C41D" w14:textId="77777777" w:rsidR="00C67840" w:rsidRPr="00AC39E8" w:rsidRDefault="00C67840"/>
    <w:p w14:paraId="5D6046AF" w14:textId="77777777" w:rsidR="00C67840" w:rsidRPr="00AC39E8" w:rsidRDefault="00C67840"/>
    <w:p w14:paraId="65D834FC" w14:textId="77777777" w:rsidR="00C67840" w:rsidRPr="00AC39E8" w:rsidRDefault="00C67840"/>
    <w:p w14:paraId="48E5DBED" w14:textId="77777777" w:rsidR="002C53F3" w:rsidRPr="00AC39E8" w:rsidRDefault="002C53F3"/>
    <w:p w14:paraId="7C3A360E" w14:textId="77777777" w:rsidR="002C53F3" w:rsidRPr="00AC39E8" w:rsidRDefault="002C53F3"/>
    <w:p w14:paraId="77288797" w14:textId="77777777" w:rsidR="00433E99" w:rsidRPr="00AC39E8" w:rsidRDefault="00433E99"/>
    <w:p w14:paraId="72752370" w14:textId="77777777" w:rsidR="00433E99" w:rsidRPr="00AC39E8" w:rsidRDefault="00433E99"/>
    <w:p w14:paraId="60EEFA22" w14:textId="77777777" w:rsidR="00433E99" w:rsidRPr="00AC39E8" w:rsidRDefault="00433E99"/>
    <w:p w14:paraId="7C71B151" w14:textId="77777777" w:rsidR="002C53F3" w:rsidRPr="00AC39E8" w:rsidRDefault="002C53F3"/>
    <w:p w14:paraId="6180CCC9" w14:textId="77777777" w:rsidR="002C53F3" w:rsidRPr="00AC39E8" w:rsidRDefault="002C53F3"/>
    <w:p w14:paraId="33A3AA1A" w14:textId="2D35681F" w:rsidR="002C53F3" w:rsidRPr="00AC39E8" w:rsidRDefault="00344D11">
      <w:r w:rsidRPr="00AC39E8">
        <w:rPr>
          <w:noProof/>
        </w:rPr>
        <w:drawing>
          <wp:anchor distT="0" distB="0" distL="114300" distR="114300" simplePos="0" relativeHeight="251891712" behindDoc="1" locked="0" layoutInCell="1" allowOverlap="1" wp14:anchorId="113915FA" wp14:editId="3D9E8AF8">
            <wp:simplePos x="0" y="0"/>
            <wp:positionH relativeFrom="page">
              <wp:posOffset>-180474</wp:posOffset>
            </wp:positionH>
            <wp:positionV relativeFrom="paragraph">
              <wp:posOffset>-978469</wp:posOffset>
            </wp:positionV>
            <wp:extent cx="14152283" cy="10614212"/>
            <wp:effectExtent l="0" t="0" r="1905" b="0"/>
            <wp:wrapNone/>
            <wp:docPr id="732579953" name="Picture 4" descr="A network of lines and dot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79953" name="Picture 732579953" descr="A network of lines and dots background"/>
                    <pic:cNvPicPr/>
                  </pic:nvPicPr>
                  <pic:blipFill>
                    <a:blip r:embed="rId29" cstate="email">
                      <a:alphaModFix amt="70000"/>
                      <a:extLst>
                        <a:ext uri="{28A0092B-C50C-407E-A947-70E740481C1C}">
                          <a14:useLocalDpi xmlns:a14="http://schemas.microsoft.com/office/drawing/2010/main" val="0"/>
                        </a:ext>
                      </a:extLst>
                    </a:blip>
                    <a:stretch>
                      <a:fillRect/>
                    </a:stretch>
                  </pic:blipFill>
                  <pic:spPr>
                    <a:xfrm>
                      <a:off x="0" y="0"/>
                      <a:ext cx="14152283" cy="10614212"/>
                    </a:xfrm>
                    <a:prstGeom prst="rect">
                      <a:avLst/>
                    </a:prstGeom>
                  </pic:spPr>
                </pic:pic>
              </a:graphicData>
            </a:graphic>
            <wp14:sizeRelH relativeFrom="page">
              <wp14:pctWidth>0</wp14:pctWidth>
            </wp14:sizeRelH>
            <wp14:sizeRelV relativeFrom="page">
              <wp14:pctHeight>0</wp14:pctHeight>
            </wp14:sizeRelV>
          </wp:anchor>
        </w:drawing>
      </w:r>
    </w:p>
    <w:p w14:paraId="230AF960" w14:textId="77777777" w:rsidR="002C53F3" w:rsidRPr="00AC39E8" w:rsidRDefault="002C53F3"/>
    <w:p w14:paraId="6438DEDF" w14:textId="77777777" w:rsidR="00C67840" w:rsidRPr="00AC39E8" w:rsidRDefault="00C67840"/>
    <w:p w14:paraId="2B3295BE" w14:textId="77777777" w:rsidR="00C67840" w:rsidRPr="00AC39E8" w:rsidRDefault="00C67840"/>
    <w:p w14:paraId="6ED0DA31" w14:textId="73696430" w:rsidR="00C67840" w:rsidRPr="00AC39E8" w:rsidRDefault="00C67840"/>
    <w:p w14:paraId="4AFEAD1E" w14:textId="4C217752" w:rsidR="00C67840" w:rsidRPr="00AC39E8" w:rsidRDefault="00C67840"/>
    <w:p w14:paraId="7B0DF517" w14:textId="6FA30D43" w:rsidR="008C1C2D" w:rsidRPr="00AC39E8" w:rsidRDefault="008C1C2D">
      <w:r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8C1C2D" w:rsidRPr="00AC39E8" w14:paraId="6969299C" w14:textId="77777777" w:rsidTr="003F2863">
        <w:trPr>
          <w:trHeight w:val="24"/>
        </w:trPr>
        <w:tc>
          <w:tcPr>
            <w:tcW w:w="899" w:type="dxa"/>
            <w:shd w:val="clear" w:color="auto" w:fill="262626" w:themeFill="text1" w:themeFillTint="D9"/>
          </w:tcPr>
          <w:p w14:paraId="723907E4" w14:textId="17B0239D" w:rsidR="008C1C2D" w:rsidRPr="00AC39E8" w:rsidRDefault="008C1C2D" w:rsidP="003F2863">
            <w:pPr>
              <w:rPr>
                <w:lang w:eastAsia="en-AU"/>
              </w:rPr>
            </w:pPr>
          </w:p>
        </w:tc>
        <w:tc>
          <w:tcPr>
            <w:tcW w:w="4462" w:type="dxa"/>
            <w:tcBorders>
              <w:top w:val="single" w:sz="48" w:space="0" w:color="2381A2" w:themeColor="accent4"/>
            </w:tcBorders>
            <w:shd w:val="clear" w:color="auto" w:fill="262626" w:themeFill="text1" w:themeFillTint="D9"/>
          </w:tcPr>
          <w:p w14:paraId="10F0B98F" w14:textId="77777777" w:rsidR="008C1C2D" w:rsidRPr="00AC39E8" w:rsidRDefault="008C1C2D" w:rsidP="003F2863">
            <w:pPr>
              <w:rPr>
                <w:vertAlign w:val="subscript"/>
                <w:lang w:eastAsia="en-AU"/>
              </w:rPr>
            </w:pPr>
          </w:p>
        </w:tc>
        <w:tc>
          <w:tcPr>
            <w:tcW w:w="4538" w:type="dxa"/>
            <w:shd w:val="clear" w:color="auto" w:fill="262626" w:themeFill="text1" w:themeFillTint="D9"/>
          </w:tcPr>
          <w:p w14:paraId="7E0B5393" w14:textId="77777777" w:rsidR="008C1C2D" w:rsidRPr="00AC39E8" w:rsidRDefault="008C1C2D" w:rsidP="003F2863">
            <w:pPr>
              <w:rPr>
                <w:lang w:eastAsia="en-AU"/>
              </w:rPr>
            </w:pPr>
          </w:p>
        </w:tc>
        <w:tc>
          <w:tcPr>
            <w:tcW w:w="907" w:type="dxa"/>
            <w:shd w:val="clear" w:color="auto" w:fill="262626" w:themeFill="text1" w:themeFillTint="D9"/>
          </w:tcPr>
          <w:p w14:paraId="13922A30" w14:textId="77777777" w:rsidR="008C1C2D" w:rsidRPr="00AC39E8" w:rsidRDefault="008C1C2D" w:rsidP="003F2863">
            <w:pPr>
              <w:rPr>
                <w:lang w:eastAsia="en-AU"/>
              </w:rPr>
            </w:pPr>
          </w:p>
        </w:tc>
      </w:tr>
      <w:tr w:rsidR="008C1C2D" w:rsidRPr="00AC39E8" w14:paraId="2F4E4498" w14:textId="77777777" w:rsidTr="003F2863">
        <w:trPr>
          <w:trHeight w:val="4032"/>
        </w:trPr>
        <w:tc>
          <w:tcPr>
            <w:tcW w:w="899" w:type="dxa"/>
            <w:shd w:val="clear" w:color="auto" w:fill="262626" w:themeFill="text1" w:themeFillTint="D9"/>
          </w:tcPr>
          <w:p w14:paraId="026E2C07" w14:textId="77777777" w:rsidR="008C1C2D" w:rsidRPr="00AC39E8" w:rsidRDefault="008C1C2D" w:rsidP="003F2863"/>
        </w:tc>
        <w:tc>
          <w:tcPr>
            <w:tcW w:w="9000" w:type="dxa"/>
            <w:gridSpan w:val="2"/>
            <w:shd w:val="clear" w:color="auto" w:fill="262626" w:themeFill="text1" w:themeFillTint="D9"/>
          </w:tcPr>
          <w:p w14:paraId="579BC0AA" w14:textId="2EA13902" w:rsidR="008C1C2D" w:rsidRPr="00AC39E8" w:rsidRDefault="008C1C2D" w:rsidP="003F2863">
            <w:pPr>
              <w:pStyle w:val="Heading1White"/>
            </w:pPr>
            <w:bookmarkStart w:id="64" w:name="_Toc219292805"/>
            <w:bookmarkStart w:id="65" w:name="_Toc220413527"/>
            <w:r w:rsidRPr="00AC39E8">
              <w:t>APPENDIX B</w:t>
            </w:r>
            <w:bookmarkEnd w:id="64"/>
            <w:bookmarkEnd w:id="65"/>
          </w:p>
          <w:p w14:paraId="0D3B157A" w14:textId="1D6082D3" w:rsidR="008C1C2D" w:rsidRPr="00AC39E8" w:rsidRDefault="00D442D7" w:rsidP="003F2863">
            <w:pPr>
              <w:pStyle w:val="Heading1White"/>
              <w:rPr>
                <w:sz w:val="36"/>
                <w:szCs w:val="42"/>
              </w:rPr>
            </w:pPr>
            <w:bookmarkStart w:id="66" w:name="_Toc219292806"/>
            <w:bookmarkStart w:id="67" w:name="_Toc220413528"/>
            <w:r w:rsidRPr="00AC39E8">
              <w:rPr>
                <w:sz w:val="36"/>
                <w:szCs w:val="42"/>
              </w:rPr>
              <w:t>research process</w:t>
            </w:r>
            <w:bookmarkEnd w:id="66"/>
            <w:bookmarkEnd w:id="67"/>
          </w:p>
          <w:p w14:paraId="2EB39A06" w14:textId="77777777" w:rsidR="008C1C2D" w:rsidRPr="00AC39E8" w:rsidRDefault="008C1C2D" w:rsidP="003F2863">
            <w:pPr>
              <w:pStyle w:val="NormalWhite"/>
            </w:pPr>
          </w:p>
          <w:p w14:paraId="3B28B491" w14:textId="77777777" w:rsidR="008C1C2D" w:rsidRPr="00AC39E8" w:rsidRDefault="008C1C2D" w:rsidP="003F2863">
            <w:pPr>
              <w:pStyle w:val="NormalWhite"/>
            </w:pPr>
          </w:p>
          <w:p w14:paraId="23A3F718" w14:textId="77777777" w:rsidR="008C1C2D" w:rsidRPr="00AC39E8" w:rsidRDefault="008C1C2D" w:rsidP="003F2863">
            <w:pPr>
              <w:pStyle w:val="NormalWhite"/>
            </w:pPr>
          </w:p>
        </w:tc>
        <w:tc>
          <w:tcPr>
            <w:tcW w:w="907" w:type="dxa"/>
            <w:shd w:val="clear" w:color="auto" w:fill="262626" w:themeFill="text1" w:themeFillTint="D9"/>
          </w:tcPr>
          <w:p w14:paraId="644B1415" w14:textId="77777777" w:rsidR="008C1C2D" w:rsidRPr="00AC39E8" w:rsidRDefault="008C1C2D" w:rsidP="003F2863"/>
        </w:tc>
      </w:tr>
    </w:tbl>
    <w:p w14:paraId="14895434" w14:textId="5A4C5820" w:rsidR="00B84D64" w:rsidRPr="00AC39E8" w:rsidRDefault="00B84D64" w:rsidP="008C1C2D">
      <w:r w:rsidRPr="00AC39E8">
        <w:rPr>
          <w:noProof/>
        </w:rPr>
        <mc:AlternateContent>
          <mc:Choice Requires="wps">
            <w:drawing>
              <wp:anchor distT="0" distB="0" distL="114300" distR="114300" simplePos="0" relativeHeight="251696128" behindDoc="1" locked="0" layoutInCell="1" allowOverlap="1" wp14:anchorId="113830B2" wp14:editId="7AC36654">
                <wp:simplePos x="0" y="0"/>
                <wp:positionH relativeFrom="page">
                  <wp:align>left</wp:align>
                </wp:positionH>
                <wp:positionV relativeFrom="paragraph">
                  <wp:posOffset>-3452903</wp:posOffset>
                </wp:positionV>
                <wp:extent cx="7873341" cy="10355283"/>
                <wp:effectExtent l="0" t="0" r="0" b="8255"/>
                <wp:wrapNone/>
                <wp:docPr id="1610296997"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AEF99" id="Rectangle 2" o:spid="_x0000_s1026" style="position:absolute;margin-left:0;margin-top:-271.9pt;width:619.95pt;height:815.4pt;z-index:-251620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" fillcolor="#2381a2" stroked="f" strokeweight="2pt">
                <v:fill opacity="29298f"/>
                <v:stroke miterlimit="4"/>
                <v:textbox inset="3pt,3pt,3pt,3pt"/>
                <w10:wrap anchorx="page"/>
              </v:rect>
            </w:pict>
          </mc:Fallback>
        </mc:AlternateContent>
      </w:r>
      <w:r w:rsidR="008C1C2D" w:rsidRPr="00AC39E8">
        <w:rPr>
          <w:noProof/>
        </w:rPr>
        <w:drawing>
          <wp:inline distT="0" distB="0" distL="0" distR="0" wp14:anchorId="1527DDCC" wp14:editId="0895F399">
            <wp:extent cx="6858000" cy="6192520"/>
            <wp:effectExtent l="0" t="0" r="0" b="0"/>
            <wp:docPr id="1825473920" name="Picture 1825473920" descr="Ocean reflec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5473920" name="Picture 1825473920" descr="Ocean reflecting"/>
                    <pic:cNvPicPr/>
                  </pic:nvPicPr>
                  <pic:blipFill>
                    <a:blip r:embed="rId30"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inline>
        </w:drawing>
      </w:r>
    </w:p>
    <w:p w14:paraId="5D46F2E2" w14:textId="038354C7" w:rsidR="001A7DC8" w:rsidRDefault="008F22ED" w:rsidP="001A7DC8">
      <w:pPr>
        <w:pStyle w:val="Heading3"/>
      </w:pPr>
      <w:r w:rsidRPr="00AC39E8">
        <w:rPr>
          <w:noProof/>
        </w:rPr>
        <mc:AlternateContent>
          <mc:Choice Requires="wps">
            <w:drawing>
              <wp:anchor distT="0" distB="0" distL="114300" distR="114300" simplePos="0" relativeHeight="251698176" behindDoc="1" locked="0" layoutInCell="1" allowOverlap="1" wp14:anchorId="11A61935" wp14:editId="6057FA7B">
                <wp:simplePos x="0" y="0"/>
                <wp:positionH relativeFrom="page">
                  <wp:align>right</wp:align>
                </wp:positionH>
                <wp:positionV relativeFrom="paragraph">
                  <wp:posOffset>-461010</wp:posOffset>
                </wp:positionV>
                <wp:extent cx="7872730" cy="10854817"/>
                <wp:effectExtent l="0" t="0" r="0" b="3810"/>
                <wp:wrapNone/>
                <wp:docPr id="1092248099" name="Rectangle 2"/>
                <wp:cNvGraphicFramePr/>
                <a:graphic xmlns:a="http://schemas.openxmlformats.org/drawingml/2006/main">
                  <a:graphicData uri="http://schemas.microsoft.com/office/word/2010/wordprocessingShape">
                    <wps:wsp>
                      <wps:cNvSpPr/>
                      <wps:spPr>
                        <a:xfrm>
                          <a:off x="0" y="0"/>
                          <a:ext cx="7872730" cy="10854817"/>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0B2FB" id="Rectangle 2" o:spid="_x0000_s1026" style="position:absolute;margin-left:568.7pt;margin-top:-36.3pt;width:619.9pt;height:854.7pt;z-index:-2516183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" fillcolor="#2381a2" stroked="f" strokeweight="2pt">
                <v:fill opacity="29298f"/>
                <v:stroke miterlimit="4"/>
                <v:textbox inset="3pt,3pt,3pt,3pt"/>
                <w10:wrap anchorx="page"/>
              </v:rect>
            </w:pict>
          </mc:Fallback>
        </mc:AlternateContent>
      </w:r>
      <w:r w:rsidR="001A7DC8">
        <w:t>research process</w:t>
      </w:r>
    </w:p>
    <w:p w14:paraId="4F5E82B4" w14:textId="42FFB396" w:rsidR="000055E2" w:rsidRPr="00AC39E8" w:rsidRDefault="001A7DC8" w:rsidP="001A7DC8">
      <w:pPr>
        <w:pStyle w:val="Heading3"/>
      </w:pPr>
      <w:r>
        <w:rPr>
          <w:caps w:val="0"/>
          <w:spacing w:val="0"/>
        </w:rPr>
        <w:t>All l</w:t>
      </w:r>
      <w:r w:rsidR="000055E2" w:rsidRPr="001A7DC8">
        <w:rPr>
          <w:caps w:val="0"/>
          <w:spacing w:val="0"/>
        </w:rPr>
        <w:t>ines of methodology for the Independent Review were structured around the Independent Review’s Terms of Reference (refer Appendix A), forming an iterative process as consultations and the review-at -large progressed. Stakeholder engagement was formulated to understand a wide range of views of those in government, industry and private organisations who have obligations under the SOCI legislation. Following a literature review, engagement activities were across four streams: virtual sector roundtables, consultation meetings, surveys, written public submissions.</w:t>
      </w:r>
    </w:p>
    <w:p w14:paraId="21A04CED" w14:textId="490A3754" w:rsidR="000055E2" w:rsidRPr="00AC39E8" w:rsidRDefault="000055E2" w:rsidP="001A7DC8">
      <w:pPr>
        <w:spacing w:after="120"/>
        <w:jc w:val="both"/>
        <w:rPr>
          <w:b/>
          <w:bCs/>
        </w:rPr>
      </w:pPr>
      <w:bookmarkStart w:id="68" w:name="_Toc219193791"/>
      <w:bookmarkStart w:id="69" w:name="_Toc219229781"/>
      <w:r w:rsidRPr="00AC39E8">
        <w:rPr>
          <w:b/>
          <w:bCs/>
        </w:rPr>
        <w:t xml:space="preserve">Literature </w:t>
      </w:r>
      <w:r w:rsidR="00065284">
        <w:rPr>
          <w:b/>
          <w:bCs/>
        </w:rPr>
        <w:t>r</w:t>
      </w:r>
      <w:r w:rsidRPr="00AC39E8">
        <w:rPr>
          <w:b/>
          <w:bCs/>
        </w:rPr>
        <w:t>eview</w:t>
      </w:r>
      <w:bookmarkEnd w:id="68"/>
      <w:bookmarkEnd w:id="69"/>
    </w:p>
    <w:p w14:paraId="1DB3DD77" w14:textId="344F8BFA" w:rsidR="000055E2" w:rsidRPr="00AC39E8" w:rsidRDefault="000055E2" w:rsidP="00065284">
      <w:pPr>
        <w:contextualSpacing/>
        <w:jc w:val="both"/>
      </w:pPr>
      <w:r w:rsidRPr="00AC39E8">
        <w:t>Focused research was undertaken including domestic and international policy research, reviews, white papers and a narrow search of academic literature in critical infrastructure protection and legislation, to inform the critical infrastructure landscape both domestically and internationally. This contributed to the building of foundational knowledge, the identification of gaps in current national security efforts for critical infrastructure protection and to guide key points and questions for the review. This was also important in understanding current concepts, theories and models around critical infrastructure protection and risk management.</w:t>
      </w:r>
    </w:p>
    <w:p w14:paraId="38249F38" w14:textId="4852A012" w:rsidR="00597149" w:rsidRPr="00AC39E8" w:rsidRDefault="00597149" w:rsidP="00065284">
      <w:pPr>
        <w:contextualSpacing/>
        <w:jc w:val="both"/>
      </w:pPr>
    </w:p>
    <w:p w14:paraId="1843EF02" w14:textId="04D31107" w:rsidR="000055E2" w:rsidRPr="00AC39E8" w:rsidRDefault="000055E2" w:rsidP="00065284">
      <w:pPr>
        <w:contextualSpacing/>
        <w:jc w:val="both"/>
      </w:pPr>
      <w:r w:rsidRPr="00AC39E8">
        <w:t>The Home Affairs taskforce (set up to support the Independent Review) provided a package of documents that were used in the above, including annual reports, legislation, legislative amendments to the SOCI Act, consultation papers, fact sheets, legislative obligations, information on the SOCI Act Risk Management Program and reporting frameworks.</w:t>
      </w:r>
    </w:p>
    <w:p w14:paraId="7C9795B7" w14:textId="3E02910C" w:rsidR="000055E2" w:rsidRPr="00AC39E8" w:rsidRDefault="000055E2" w:rsidP="00952A06">
      <w:pPr>
        <w:contextualSpacing/>
      </w:pPr>
    </w:p>
    <w:p w14:paraId="0134CBDD" w14:textId="020A2F0C" w:rsidR="000055E2" w:rsidRPr="00AC39E8" w:rsidRDefault="000055E2" w:rsidP="001A7DC8">
      <w:pPr>
        <w:spacing w:after="120"/>
        <w:rPr>
          <w:b/>
          <w:bCs/>
        </w:rPr>
      </w:pPr>
      <w:bookmarkStart w:id="70" w:name="_Toc219193792"/>
      <w:bookmarkStart w:id="71" w:name="_Toc219229782"/>
      <w:r w:rsidRPr="00AC39E8">
        <w:rPr>
          <w:b/>
          <w:bCs/>
        </w:rPr>
        <w:t xml:space="preserve">Virtual </w:t>
      </w:r>
      <w:r w:rsidR="00065284">
        <w:rPr>
          <w:b/>
          <w:bCs/>
        </w:rPr>
        <w:t>s</w:t>
      </w:r>
      <w:r w:rsidRPr="00AC39E8">
        <w:rPr>
          <w:b/>
          <w:bCs/>
        </w:rPr>
        <w:t xml:space="preserve">ector </w:t>
      </w:r>
      <w:r w:rsidR="00065284">
        <w:rPr>
          <w:b/>
          <w:bCs/>
        </w:rPr>
        <w:t>r</w:t>
      </w:r>
      <w:r w:rsidRPr="00AC39E8">
        <w:rPr>
          <w:b/>
          <w:bCs/>
        </w:rPr>
        <w:t xml:space="preserve">oundtables </w:t>
      </w:r>
      <w:r w:rsidR="00065284">
        <w:rPr>
          <w:b/>
          <w:bCs/>
        </w:rPr>
        <w:t>w</w:t>
      </w:r>
      <w:r w:rsidRPr="00AC39E8">
        <w:rPr>
          <w:b/>
          <w:bCs/>
        </w:rPr>
        <w:t xml:space="preserve">ith </w:t>
      </w:r>
      <w:r w:rsidR="00065284">
        <w:rPr>
          <w:b/>
          <w:bCs/>
        </w:rPr>
        <w:t>a</w:t>
      </w:r>
      <w:r w:rsidRPr="00AC39E8">
        <w:rPr>
          <w:b/>
          <w:bCs/>
        </w:rPr>
        <w:t xml:space="preserve">ccompanying </w:t>
      </w:r>
      <w:r w:rsidR="00065284">
        <w:rPr>
          <w:b/>
          <w:bCs/>
        </w:rPr>
        <w:t>s</w:t>
      </w:r>
      <w:r w:rsidRPr="00AC39E8">
        <w:rPr>
          <w:b/>
          <w:bCs/>
        </w:rPr>
        <w:t>urvey</w:t>
      </w:r>
      <w:bookmarkEnd w:id="70"/>
      <w:bookmarkEnd w:id="71"/>
    </w:p>
    <w:p w14:paraId="59344D75" w14:textId="1F044698" w:rsidR="00597149" w:rsidRPr="00AC39E8" w:rsidRDefault="000055E2" w:rsidP="00952A06">
      <w:pPr>
        <w:contextualSpacing/>
      </w:pPr>
      <w:r w:rsidRPr="00AC39E8">
        <w:t>A series of sector-specific roundtables were conducted on the Trusted Information Sharing Network – combined due to time constraints. These were organised into key groups, allowing for additional focussed discussion to extract key issues and concepts related to specific sectors or interests. Stakeholders were identified by Home Affairs, in collaboration with the Independent Reviewer, and mapped according to sector.  For the larger cohorts (up to 500), discussion was one way supported by Mentimeter software to display questions and encourage written feedback and generate word clouds by participants.</w:t>
      </w:r>
    </w:p>
    <w:p w14:paraId="617D903C" w14:textId="24806BE6" w:rsidR="000055E2" w:rsidRPr="00AC39E8" w:rsidRDefault="000055E2" w:rsidP="00952A06">
      <w:pPr>
        <w:contextualSpacing/>
      </w:pPr>
      <w:r w:rsidRPr="00AC39E8">
        <w:t xml:space="preserve"> </w:t>
      </w:r>
    </w:p>
    <w:p w14:paraId="29133B6B" w14:textId="527C87F0" w:rsidR="000055E2" w:rsidRPr="00AC39E8" w:rsidRDefault="000055E2" w:rsidP="00952A06">
      <w:pPr>
        <w:contextualSpacing/>
      </w:pPr>
      <w:r w:rsidRPr="00AC39E8">
        <w:t>Sector members were then invited to complete an online survey with a shorter set of questions to allow collection of good quality qualitative data. Survey questions were designed to enable wider engagement and as a supplementary engagement mechanism. Manual qualitative analysis of the survey responses was supported by AI functionality to identify key themes and input.</w:t>
      </w:r>
    </w:p>
    <w:p w14:paraId="090BDE8F" w14:textId="77777777" w:rsidR="000055E2" w:rsidRPr="00AC39E8" w:rsidRDefault="000055E2" w:rsidP="000055E2"/>
    <w:p w14:paraId="61DB5335" w14:textId="4A0CC2A9" w:rsidR="000055E2" w:rsidRPr="00AC39E8" w:rsidRDefault="000055E2" w:rsidP="001A7DC8">
      <w:pPr>
        <w:spacing w:after="120"/>
        <w:rPr>
          <w:b/>
          <w:bCs/>
        </w:rPr>
      </w:pPr>
      <w:bookmarkStart w:id="72" w:name="_Toc219193793"/>
      <w:bookmarkStart w:id="73" w:name="_Toc219229783"/>
      <w:r w:rsidRPr="00AC39E8">
        <w:rPr>
          <w:b/>
          <w:bCs/>
        </w:rPr>
        <w:t xml:space="preserve">Targeted </w:t>
      </w:r>
      <w:r w:rsidR="00065284">
        <w:rPr>
          <w:b/>
          <w:bCs/>
        </w:rPr>
        <w:t>i</w:t>
      </w:r>
      <w:r w:rsidR="008B57CD" w:rsidRPr="00AC39E8">
        <w:rPr>
          <w:b/>
          <w:bCs/>
        </w:rPr>
        <w:t>nterviews/</w:t>
      </w:r>
      <w:r w:rsidR="00065284">
        <w:rPr>
          <w:b/>
          <w:bCs/>
        </w:rPr>
        <w:t>c</w:t>
      </w:r>
      <w:r w:rsidR="008B57CD" w:rsidRPr="00AC39E8">
        <w:rPr>
          <w:b/>
          <w:bCs/>
        </w:rPr>
        <w:t xml:space="preserve">onsultation </w:t>
      </w:r>
      <w:r w:rsidR="00065284">
        <w:rPr>
          <w:b/>
          <w:bCs/>
        </w:rPr>
        <w:t>m</w:t>
      </w:r>
      <w:r w:rsidR="008B57CD" w:rsidRPr="00AC39E8">
        <w:rPr>
          <w:b/>
          <w:bCs/>
        </w:rPr>
        <w:t xml:space="preserve">eetings </w:t>
      </w:r>
      <w:r w:rsidR="00065284">
        <w:rPr>
          <w:b/>
          <w:bCs/>
        </w:rPr>
        <w:t>wi</w:t>
      </w:r>
      <w:r w:rsidR="008B57CD" w:rsidRPr="00AC39E8">
        <w:rPr>
          <w:b/>
          <w:bCs/>
        </w:rPr>
        <w:t xml:space="preserve">th </w:t>
      </w:r>
      <w:r w:rsidR="00065284">
        <w:rPr>
          <w:b/>
          <w:bCs/>
        </w:rPr>
        <w:t>a</w:t>
      </w:r>
      <w:r w:rsidR="008B57CD" w:rsidRPr="00AC39E8">
        <w:rPr>
          <w:b/>
          <w:bCs/>
        </w:rPr>
        <w:t xml:space="preserve">ccompanying </w:t>
      </w:r>
      <w:r w:rsidR="00065284">
        <w:rPr>
          <w:b/>
          <w:bCs/>
        </w:rPr>
        <w:t>s</w:t>
      </w:r>
      <w:r w:rsidR="008B57CD" w:rsidRPr="00AC39E8">
        <w:rPr>
          <w:b/>
          <w:bCs/>
        </w:rPr>
        <w:t>urvey</w:t>
      </w:r>
      <w:bookmarkEnd w:id="72"/>
      <w:bookmarkEnd w:id="73"/>
    </w:p>
    <w:p w14:paraId="36140234" w14:textId="7F4565B7" w:rsidR="000055E2" w:rsidRPr="00AC39E8" w:rsidRDefault="000055E2" w:rsidP="00597149">
      <w:pPr>
        <w:jc w:val="both"/>
      </w:pPr>
      <w:r w:rsidRPr="00AC39E8">
        <w:t>A series of one-on-one and/or small group interviews (virtual or in-person) with government agencies and international partners were conducted to discuss equities and perspectives on the operation of the SOCI Act. This allowed for non-minuted discussion to</w:t>
      </w:r>
      <w:r w:rsidRPr="00AC39E8">
        <w:rPr>
          <w:b/>
          <w:bCs/>
        </w:rPr>
        <w:t xml:space="preserve"> </w:t>
      </w:r>
      <w:r w:rsidRPr="00AC39E8">
        <w:t>gather deep insights, implementation challenges and proposed improvements. Further, these discussions allowed the incorporation of diverse and also specific perspectives that enhanced the quality, relevance and legitimacy of the Review. These discussions were particularly useful in identifying real life experiences in operating under the SOCI Act and examples of how the Act could be refined for better use. This also built trust and transparency for the Review, showing genuine intention to understand how the SOCI Act is used nationally and the Government’s commitment to bettering users experience and to close the gap between policy and practice.</w:t>
      </w:r>
    </w:p>
    <w:p w14:paraId="161C9CA8" w14:textId="77777777" w:rsidR="00597149" w:rsidRPr="00AC39E8" w:rsidRDefault="00597149" w:rsidP="00597149">
      <w:pPr>
        <w:jc w:val="both"/>
      </w:pPr>
    </w:p>
    <w:p w14:paraId="38A55896" w14:textId="606736FD" w:rsidR="000055E2" w:rsidRPr="00AC39E8" w:rsidRDefault="000055E2" w:rsidP="00597149">
      <w:pPr>
        <w:jc w:val="both"/>
      </w:pPr>
      <w:r w:rsidRPr="00AC39E8">
        <w:t xml:space="preserve">On occasion, government stakeholders were invited to participate in the survey to further enable the capturing of non-classified insights and proposed improvements for later analysis. </w:t>
      </w:r>
    </w:p>
    <w:p w14:paraId="2FF5922F" w14:textId="77777777" w:rsidR="000055E2" w:rsidRPr="00AC39E8" w:rsidRDefault="000055E2" w:rsidP="000055E2"/>
    <w:p w14:paraId="745D43A1" w14:textId="77777777" w:rsidR="001A7DC8" w:rsidRDefault="001A7DC8" w:rsidP="000055E2">
      <w:pPr>
        <w:rPr>
          <w:b/>
          <w:bCs/>
        </w:rPr>
      </w:pPr>
      <w:bookmarkStart w:id="74" w:name="_Toc219193794"/>
      <w:bookmarkStart w:id="75" w:name="_Toc219229784"/>
    </w:p>
    <w:p w14:paraId="2B268050" w14:textId="424318A3" w:rsidR="001A7DC8" w:rsidRDefault="001A7DC8" w:rsidP="000055E2">
      <w:pPr>
        <w:rPr>
          <w:b/>
          <w:bCs/>
        </w:rPr>
      </w:pPr>
    </w:p>
    <w:p w14:paraId="6F5D9CFA" w14:textId="0E36FCD0" w:rsidR="001A7DC8" w:rsidRDefault="001A7DC8" w:rsidP="000055E2">
      <w:pPr>
        <w:rPr>
          <w:b/>
          <w:bCs/>
        </w:rPr>
      </w:pPr>
    </w:p>
    <w:p w14:paraId="3A444836" w14:textId="3F246977" w:rsidR="000055E2" w:rsidRPr="00AC39E8" w:rsidRDefault="008F22ED" w:rsidP="001A7DC8">
      <w:pPr>
        <w:spacing w:after="120"/>
        <w:rPr>
          <w:b/>
          <w:bCs/>
        </w:rPr>
      </w:pPr>
      <w:r w:rsidRPr="001A7DC8">
        <w:rPr>
          <w:caps/>
          <w:noProof/>
        </w:rPr>
        <mc:AlternateContent>
          <mc:Choice Requires="wps">
            <w:drawing>
              <wp:anchor distT="0" distB="0" distL="114300" distR="114300" simplePos="0" relativeHeight="251725824" behindDoc="1" locked="0" layoutInCell="1" allowOverlap="1" wp14:anchorId="3C8AF548" wp14:editId="72EED052">
                <wp:simplePos x="0" y="0"/>
                <wp:positionH relativeFrom="page">
                  <wp:align>right</wp:align>
                </wp:positionH>
                <wp:positionV relativeFrom="paragraph">
                  <wp:posOffset>-535305</wp:posOffset>
                </wp:positionV>
                <wp:extent cx="7873341" cy="10355283"/>
                <wp:effectExtent l="0" t="0" r="0" b="8255"/>
                <wp:wrapNone/>
                <wp:docPr id="420794163"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D34B" id="Rectangle 2" o:spid="_x0000_s1026" style="position:absolute;margin-left:568.75pt;margin-top:-42.15pt;width:619.95pt;height:815.4pt;z-index:-2515906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" fillcolor="#2381a2" stroked="f" strokeweight="2pt">
                <v:fill opacity="29298f"/>
                <v:stroke miterlimit="4"/>
                <v:textbox inset="3pt,3pt,3pt,3pt"/>
                <w10:wrap anchorx="page"/>
              </v:rect>
            </w:pict>
          </mc:Fallback>
        </mc:AlternateContent>
      </w:r>
      <w:r w:rsidR="000055E2" w:rsidRPr="00AC39E8">
        <w:rPr>
          <w:b/>
          <w:bCs/>
        </w:rPr>
        <w:t xml:space="preserve">Written </w:t>
      </w:r>
      <w:r w:rsidR="00065284">
        <w:rPr>
          <w:b/>
          <w:bCs/>
        </w:rPr>
        <w:t>s</w:t>
      </w:r>
      <w:r w:rsidR="008B57CD" w:rsidRPr="00AC39E8">
        <w:rPr>
          <w:b/>
          <w:bCs/>
        </w:rPr>
        <w:t>ubmissions</w:t>
      </w:r>
      <w:bookmarkEnd w:id="74"/>
      <w:bookmarkEnd w:id="75"/>
    </w:p>
    <w:p w14:paraId="689311A9" w14:textId="51A8841B" w:rsidR="000055E2" w:rsidRPr="00AC39E8" w:rsidRDefault="000055E2" w:rsidP="00597149">
      <w:pPr>
        <w:jc w:val="both"/>
      </w:pPr>
      <w:r w:rsidRPr="00AC39E8">
        <w:t>An online portal was opened on the Department of Home Affairs website to receive written submissions, specifically targeting consultants, lawyers, the cyber security sector and industry players. Invitations were also provided to all TISN members, to select and known private sector organisations, the Resilience Expert Advisory Group and the Supply Chain Expert Advisory Group. An option for confidential or anonymi</w:t>
      </w:r>
      <w:r w:rsidR="00E54F86" w:rsidRPr="00AC39E8">
        <w:t>s</w:t>
      </w:r>
      <w:r w:rsidRPr="00AC39E8">
        <w:t>ed submissions was provided.</w:t>
      </w:r>
    </w:p>
    <w:p w14:paraId="6D197CA0" w14:textId="518F8439" w:rsidR="000055E2" w:rsidRPr="00AC39E8" w:rsidRDefault="000055E2" w:rsidP="00EA18E3">
      <w:r w:rsidRPr="00AC39E8">
        <w:t>The written submissions process sought points of view from the public, governments and industry on three questions:</w:t>
      </w:r>
    </w:p>
    <w:p w14:paraId="05CEE61D" w14:textId="42430FC7" w:rsidR="000055E2" w:rsidRPr="00AC39E8" w:rsidRDefault="00EA18E3" w:rsidP="00CD53E7">
      <w:pPr>
        <w:pStyle w:val="ListParagraph"/>
        <w:numPr>
          <w:ilvl w:val="0"/>
          <w:numId w:val="17"/>
        </w:numPr>
      </w:pPr>
      <w:r w:rsidRPr="00AC39E8">
        <w:t>i</w:t>
      </w:r>
      <w:r w:rsidR="000055E2" w:rsidRPr="00AC39E8">
        <w:t>s the SOCI Act achieving its intended objectives?</w:t>
      </w:r>
    </w:p>
    <w:p w14:paraId="6D5E8DDF" w14:textId="07A93A7A" w:rsidR="000055E2" w:rsidRPr="00AC39E8" w:rsidRDefault="00EA18E3" w:rsidP="00CD53E7">
      <w:pPr>
        <w:pStyle w:val="ListParagraph"/>
        <w:numPr>
          <w:ilvl w:val="0"/>
          <w:numId w:val="17"/>
        </w:numPr>
      </w:pPr>
      <w:r w:rsidRPr="00AC39E8">
        <w:t>i</w:t>
      </w:r>
      <w:r w:rsidR="000055E2" w:rsidRPr="00AC39E8">
        <w:t>s the SOCI Act functioning as intended?</w:t>
      </w:r>
    </w:p>
    <w:p w14:paraId="5F758BB6" w14:textId="494AD22D" w:rsidR="000055E2" w:rsidRPr="00AC39E8" w:rsidRDefault="00EA18E3" w:rsidP="00CD53E7">
      <w:pPr>
        <w:pStyle w:val="ListParagraph"/>
        <w:numPr>
          <w:ilvl w:val="0"/>
          <w:numId w:val="17"/>
        </w:numPr>
      </w:pPr>
      <w:r w:rsidRPr="00AC39E8">
        <w:t>i</w:t>
      </w:r>
      <w:r w:rsidR="000055E2" w:rsidRPr="00AC39E8">
        <w:t>s the SOCI Act having any unintended consequences. If so, what are they?</w:t>
      </w:r>
    </w:p>
    <w:p w14:paraId="6FFEB183" w14:textId="77777777" w:rsidR="000055E2" w:rsidRPr="00AC39E8" w:rsidRDefault="000055E2" w:rsidP="000055E2">
      <w:pPr>
        <w:pStyle w:val="ListParagraph"/>
      </w:pPr>
    </w:p>
    <w:p w14:paraId="3B7DADF1" w14:textId="0A29780D" w:rsidR="000055E2" w:rsidRPr="00AC39E8" w:rsidRDefault="000055E2" w:rsidP="00597149">
      <w:pPr>
        <w:jc w:val="both"/>
      </w:pPr>
      <w:r w:rsidRPr="00AC39E8">
        <w:t xml:space="preserve">This allowed for structured arguments from involved industry and government participants, encouraging the contribution of unique perspectives, evidence and recommendations, thereby assisting the Independent Reviewer to develop well informed recommendations to </w:t>
      </w:r>
      <w:r w:rsidR="004C305D">
        <w:t>the G</w:t>
      </w:r>
      <w:r w:rsidRPr="00AC39E8">
        <w:t>overnment. This diversity further enabled fairness and equity of views, heard not just from government, and supported a detailed examination of facts, expert evidence and complex issues around the SOCI Act that would have been difficult to manage solely through verbal consultations. A further analysis was also undertaken across all submissions to distil the common themes. A list of public submissions is at Attachment F.</w:t>
      </w:r>
    </w:p>
    <w:p w14:paraId="28D862A5" w14:textId="4E8CC354" w:rsidR="00B84D64" w:rsidRPr="00AC39E8" w:rsidRDefault="00B84D64"/>
    <w:p w14:paraId="79CB7B61" w14:textId="65B01CB3" w:rsidR="00B84D64" w:rsidRPr="00AC39E8" w:rsidRDefault="00B84D64"/>
    <w:p w14:paraId="29D91ADE" w14:textId="77777777" w:rsidR="00B84D64" w:rsidRPr="00AC39E8" w:rsidRDefault="00B84D64"/>
    <w:p w14:paraId="5C580474" w14:textId="77777777" w:rsidR="00B84D64" w:rsidRPr="00AC39E8" w:rsidRDefault="00B84D64"/>
    <w:p w14:paraId="6AA2DA7B" w14:textId="77777777" w:rsidR="00B84D64" w:rsidRPr="00AC39E8" w:rsidRDefault="00B84D64"/>
    <w:p w14:paraId="2A2E8F85" w14:textId="77777777" w:rsidR="00B304BD" w:rsidRPr="00AC39E8" w:rsidRDefault="00B304BD"/>
    <w:p w14:paraId="5800C7E3" w14:textId="77777777" w:rsidR="00B304BD" w:rsidRPr="00AC39E8" w:rsidRDefault="00B304BD"/>
    <w:p w14:paraId="15CDF92C" w14:textId="77777777" w:rsidR="00B304BD" w:rsidRPr="00AC39E8" w:rsidRDefault="00B304BD"/>
    <w:p w14:paraId="47A77FD2" w14:textId="77777777" w:rsidR="00B304BD" w:rsidRPr="00AC39E8" w:rsidRDefault="00B304BD"/>
    <w:p w14:paraId="39867135" w14:textId="77777777" w:rsidR="00B304BD" w:rsidRPr="00AC39E8" w:rsidRDefault="00B304BD"/>
    <w:p w14:paraId="3F57C973" w14:textId="77777777" w:rsidR="00B304BD" w:rsidRPr="00AC39E8" w:rsidRDefault="00B304BD"/>
    <w:p w14:paraId="6B3A96D5" w14:textId="77777777" w:rsidR="00B304BD" w:rsidRPr="00AC39E8" w:rsidRDefault="00B304BD"/>
    <w:p w14:paraId="7D5FB58D" w14:textId="77777777" w:rsidR="00B304BD" w:rsidRPr="00AC39E8" w:rsidRDefault="00B304BD"/>
    <w:p w14:paraId="28FEBA7D" w14:textId="77777777" w:rsidR="00B304BD" w:rsidRPr="00AC39E8" w:rsidRDefault="00B304BD"/>
    <w:p w14:paraId="2AA0B831" w14:textId="77777777" w:rsidR="00B304BD" w:rsidRPr="00AC39E8" w:rsidRDefault="00B304BD"/>
    <w:p w14:paraId="561AA928" w14:textId="77777777" w:rsidR="00B304BD" w:rsidRPr="00AC39E8" w:rsidRDefault="00B304BD"/>
    <w:p w14:paraId="21888B37" w14:textId="77777777" w:rsidR="00B304BD" w:rsidRPr="00AC39E8" w:rsidRDefault="00B304BD"/>
    <w:p w14:paraId="68002B65" w14:textId="77777777" w:rsidR="00B304BD" w:rsidRPr="00AC39E8" w:rsidRDefault="00B304BD"/>
    <w:p w14:paraId="7B016624" w14:textId="77777777" w:rsidR="00B304BD" w:rsidRPr="00AC39E8" w:rsidRDefault="00B304BD"/>
    <w:p w14:paraId="60EF3121" w14:textId="77777777" w:rsidR="00B304BD" w:rsidRPr="00AC39E8" w:rsidRDefault="00B304BD"/>
    <w:p w14:paraId="56AE8F76" w14:textId="77777777" w:rsidR="00B304BD" w:rsidRPr="00AC39E8" w:rsidRDefault="00B304BD"/>
    <w:p w14:paraId="20B3F687" w14:textId="77777777" w:rsidR="00B304BD" w:rsidRPr="00AC39E8" w:rsidRDefault="00B304BD"/>
    <w:p w14:paraId="6E63A6D5" w14:textId="77777777" w:rsidR="00B304BD" w:rsidRPr="00AC39E8" w:rsidRDefault="00B304BD"/>
    <w:p w14:paraId="3B2511D8" w14:textId="77777777" w:rsidR="00B304BD" w:rsidRPr="00AC39E8" w:rsidRDefault="00B304BD"/>
    <w:p w14:paraId="29D73144" w14:textId="77777777" w:rsidR="00B304BD" w:rsidRPr="00AC39E8" w:rsidRDefault="00B304BD"/>
    <w:p w14:paraId="2344A205" w14:textId="77777777" w:rsidR="00B304BD" w:rsidRPr="00AC39E8" w:rsidRDefault="00B304BD"/>
    <w:p w14:paraId="2A1C75D0" w14:textId="77777777" w:rsidR="00B304BD" w:rsidRPr="00AC39E8" w:rsidRDefault="00B304BD"/>
    <w:p w14:paraId="60463273" w14:textId="77777777" w:rsidR="00B304BD" w:rsidRPr="00AC39E8" w:rsidRDefault="00B304BD"/>
    <w:p w14:paraId="28B52E57" w14:textId="60977499" w:rsidR="00B304BD" w:rsidRPr="00AC39E8" w:rsidRDefault="00B304BD"/>
    <w:p w14:paraId="568B486E" w14:textId="77777777" w:rsidR="00B304BD" w:rsidRPr="00AC39E8" w:rsidRDefault="00B304BD"/>
    <w:p w14:paraId="4ECCB4F4" w14:textId="77777777" w:rsidR="00B304BD" w:rsidRPr="00AC39E8" w:rsidRDefault="00B304BD"/>
    <w:p w14:paraId="204075C4" w14:textId="77777777" w:rsidR="00B304BD" w:rsidRPr="00AC39E8" w:rsidRDefault="00B304BD"/>
    <w:p w14:paraId="715F4F19" w14:textId="77777777" w:rsidR="00B304BD" w:rsidRPr="00AC39E8" w:rsidRDefault="00B304BD"/>
    <w:p w14:paraId="3BCF4D60" w14:textId="342B5BD5" w:rsidR="00B304BD" w:rsidRPr="00AC39E8" w:rsidRDefault="00B304BD"/>
    <w:p w14:paraId="71AE94E0" w14:textId="5B520912" w:rsidR="00B304BD" w:rsidRPr="00AC39E8" w:rsidRDefault="00B304BD"/>
    <w:p w14:paraId="761D9E2E" w14:textId="7E6ED018" w:rsidR="00B304BD" w:rsidRPr="00AC39E8" w:rsidRDefault="008F22ED">
      <w:r w:rsidRPr="00AC39E8">
        <w:rPr>
          <w:noProof/>
        </w:rPr>
        <w:drawing>
          <wp:anchor distT="0" distB="0" distL="114300" distR="114300" simplePos="0" relativeHeight="251892736" behindDoc="1" locked="0" layoutInCell="1" allowOverlap="1" wp14:anchorId="57CE44EA" wp14:editId="7C322120">
            <wp:simplePos x="0" y="0"/>
            <wp:positionH relativeFrom="page">
              <wp:align>left</wp:align>
            </wp:positionH>
            <wp:positionV relativeFrom="paragraph">
              <wp:posOffset>-454025</wp:posOffset>
            </wp:positionV>
            <wp:extent cx="16088260" cy="10721788"/>
            <wp:effectExtent l="0" t="0" r="0" b="3810"/>
            <wp:wrapNone/>
            <wp:docPr id="36172473" name="Picture 5" descr="Abstract illustration of a graphen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2473" name="Picture 36172473" descr="Abstract illustration of a graphene sheet"/>
                    <pic:cNvPicPr/>
                  </pic:nvPicPr>
                  <pic:blipFill>
                    <a:blip r:embed="rId31" cstate="email">
                      <a:alphaModFix amt="70000"/>
                      <a:extLst>
                        <a:ext uri="{28A0092B-C50C-407E-A947-70E740481C1C}">
                          <a14:useLocalDpi xmlns:a14="http://schemas.microsoft.com/office/drawing/2010/main" val="0"/>
                        </a:ext>
                      </a:extLst>
                    </a:blip>
                    <a:stretch>
                      <a:fillRect/>
                    </a:stretch>
                  </pic:blipFill>
                  <pic:spPr>
                    <a:xfrm>
                      <a:off x="0" y="0"/>
                      <a:ext cx="16088260" cy="10721788"/>
                    </a:xfrm>
                    <a:prstGeom prst="rect">
                      <a:avLst/>
                    </a:prstGeom>
                  </pic:spPr>
                </pic:pic>
              </a:graphicData>
            </a:graphic>
            <wp14:sizeRelH relativeFrom="page">
              <wp14:pctWidth>0</wp14:pctWidth>
            </wp14:sizeRelH>
            <wp14:sizeRelV relativeFrom="page">
              <wp14:pctHeight>0</wp14:pctHeight>
            </wp14:sizeRelV>
          </wp:anchor>
        </w:drawing>
      </w:r>
    </w:p>
    <w:p w14:paraId="63849508" w14:textId="77777777" w:rsidR="00B304BD" w:rsidRPr="00AC39E8" w:rsidRDefault="00B304BD"/>
    <w:p w14:paraId="35176AB5" w14:textId="77777777" w:rsidR="00B304BD" w:rsidRPr="00AC39E8" w:rsidRDefault="00B304BD"/>
    <w:p w14:paraId="738BA72F" w14:textId="77777777" w:rsidR="00B304BD" w:rsidRPr="00AC39E8" w:rsidRDefault="00B304BD"/>
    <w:p w14:paraId="56DB9493" w14:textId="77777777" w:rsidR="00B304BD" w:rsidRPr="00AC39E8" w:rsidRDefault="00B304BD"/>
    <w:p w14:paraId="39F69F10" w14:textId="64CE36D7" w:rsidR="00B84D64" w:rsidRPr="00AC39E8" w:rsidRDefault="00B84D64"/>
    <w:p w14:paraId="2AD584CC" w14:textId="18D68482" w:rsidR="00B84D64" w:rsidRPr="00AC39E8" w:rsidRDefault="00B84D64">
      <w:r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AE0F38" w:rsidRPr="00AC39E8" w14:paraId="0F0F0F8F" w14:textId="77777777" w:rsidTr="003F2863">
        <w:trPr>
          <w:trHeight w:val="24"/>
        </w:trPr>
        <w:tc>
          <w:tcPr>
            <w:tcW w:w="899" w:type="dxa"/>
            <w:shd w:val="clear" w:color="auto" w:fill="262626" w:themeFill="text1" w:themeFillTint="D9"/>
          </w:tcPr>
          <w:p w14:paraId="2C24DCEF" w14:textId="77777777" w:rsidR="00AE0F38" w:rsidRPr="00AC39E8" w:rsidRDefault="00AE0F38" w:rsidP="003F2863">
            <w:pPr>
              <w:rPr>
                <w:lang w:eastAsia="en-AU"/>
              </w:rPr>
            </w:pPr>
          </w:p>
        </w:tc>
        <w:tc>
          <w:tcPr>
            <w:tcW w:w="4462" w:type="dxa"/>
            <w:tcBorders>
              <w:top w:val="single" w:sz="48" w:space="0" w:color="2381A2" w:themeColor="accent4"/>
            </w:tcBorders>
            <w:shd w:val="clear" w:color="auto" w:fill="262626" w:themeFill="text1" w:themeFillTint="D9"/>
          </w:tcPr>
          <w:p w14:paraId="1D3C97A4" w14:textId="67E600A9" w:rsidR="00AE0F38" w:rsidRPr="00AC39E8" w:rsidRDefault="00AE0F38" w:rsidP="003F2863">
            <w:pPr>
              <w:rPr>
                <w:vertAlign w:val="subscript"/>
                <w:lang w:eastAsia="en-AU"/>
              </w:rPr>
            </w:pPr>
          </w:p>
        </w:tc>
        <w:tc>
          <w:tcPr>
            <w:tcW w:w="4538" w:type="dxa"/>
            <w:shd w:val="clear" w:color="auto" w:fill="262626" w:themeFill="text1" w:themeFillTint="D9"/>
          </w:tcPr>
          <w:p w14:paraId="389227C0" w14:textId="77777777" w:rsidR="00AE0F38" w:rsidRPr="00AC39E8" w:rsidRDefault="00AE0F38" w:rsidP="003F2863">
            <w:pPr>
              <w:rPr>
                <w:lang w:eastAsia="en-AU"/>
              </w:rPr>
            </w:pPr>
          </w:p>
        </w:tc>
        <w:tc>
          <w:tcPr>
            <w:tcW w:w="907" w:type="dxa"/>
            <w:shd w:val="clear" w:color="auto" w:fill="262626" w:themeFill="text1" w:themeFillTint="D9"/>
          </w:tcPr>
          <w:p w14:paraId="5A0BBAEE" w14:textId="274E15B2" w:rsidR="00AE0F38" w:rsidRPr="00AC39E8" w:rsidRDefault="00AE0F38" w:rsidP="003F2863">
            <w:pPr>
              <w:rPr>
                <w:lang w:eastAsia="en-AU"/>
              </w:rPr>
            </w:pPr>
          </w:p>
        </w:tc>
      </w:tr>
      <w:tr w:rsidR="00AE0F38" w:rsidRPr="00AC39E8" w14:paraId="2474F90C" w14:textId="77777777" w:rsidTr="003F2863">
        <w:trPr>
          <w:trHeight w:val="4032"/>
        </w:trPr>
        <w:tc>
          <w:tcPr>
            <w:tcW w:w="899" w:type="dxa"/>
            <w:shd w:val="clear" w:color="auto" w:fill="262626" w:themeFill="text1" w:themeFillTint="D9"/>
          </w:tcPr>
          <w:p w14:paraId="4FD4A548" w14:textId="77777777" w:rsidR="00AE0F38" w:rsidRPr="00AC39E8" w:rsidRDefault="00AE0F38" w:rsidP="003F2863"/>
        </w:tc>
        <w:tc>
          <w:tcPr>
            <w:tcW w:w="9000" w:type="dxa"/>
            <w:gridSpan w:val="2"/>
            <w:shd w:val="clear" w:color="auto" w:fill="262626" w:themeFill="text1" w:themeFillTint="D9"/>
          </w:tcPr>
          <w:p w14:paraId="2BD5AE2C" w14:textId="3B4A08BE" w:rsidR="00AE0F38" w:rsidRPr="00AC39E8" w:rsidRDefault="00AE0F38" w:rsidP="003F2863">
            <w:pPr>
              <w:pStyle w:val="Heading1White"/>
            </w:pPr>
            <w:bookmarkStart w:id="76" w:name="_Toc219292807"/>
            <w:bookmarkStart w:id="77" w:name="_Toc220413529"/>
            <w:r w:rsidRPr="00AC39E8">
              <w:t>APPENDIX C</w:t>
            </w:r>
            <w:bookmarkEnd w:id="76"/>
            <w:bookmarkEnd w:id="77"/>
          </w:p>
          <w:p w14:paraId="3F87A0DB" w14:textId="0EEEB69F" w:rsidR="00AE0F38" w:rsidRPr="00AC39E8" w:rsidRDefault="000055E2" w:rsidP="003F2863">
            <w:pPr>
              <w:pStyle w:val="Heading1White"/>
              <w:rPr>
                <w:sz w:val="36"/>
                <w:szCs w:val="42"/>
              </w:rPr>
            </w:pPr>
            <w:bookmarkStart w:id="78" w:name="_Toc219292808"/>
            <w:bookmarkStart w:id="79" w:name="_Toc220413530"/>
            <w:r w:rsidRPr="00AC39E8">
              <w:rPr>
                <w:sz w:val="36"/>
                <w:szCs w:val="42"/>
              </w:rPr>
              <w:t>survey questions</w:t>
            </w:r>
            <w:bookmarkEnd w:id="78"/>
            <w:bookmarkEnd w:id="79"/>
          </w:p>
          <w:p w14:paraId="5132C75A" w14:textId="77777777" w:rsidR="00AE0F38" w:rsidRPr="00AC39E8" w:rsidRDefault="00AE0F38" w:rsidP="003F2863">
            <w:pPr>
              <w:pStyle w:val="NormalWhite"/>
            </w:pPr>
          </w:p>
          <w:p w14:paraId="2416A0B6" w14:textId="77777777" w:rsidR="00AE0F38" w:rsidRPr="00AC39E8" w:rsidRDefault="00AE0F38" w:rsidP="003F2863">
            <w:pPr>
              <w:pStyle w:val="NormalWhite"/>
            </w:pPr>
          </w:p>
          <w:p w14:paraId="132037DE" w14:textId="77777777" w:rsidR="00AE0F38" w:rsidRPr="00AC39E8" w:rsidRDefault="00AE0F38" w:rsidP="003F2863">
            <w:pPr>
              <w:pStyle w:val="NormalWhite"/>
            </w:pPr>
          </w:p>
        </w:tc>
        <w:tc>
          <w:tcPr>
            <w:tcW w:w="907" w:type="dxa"/>
            <w:shd w:val="clear" w:color="auto" w:fill="262626" w:themeFill="text1" w:themeFillTint="D9"/>
          </w:tcPr>
          <w:p w14:paraId="560BF9A4" w14:textId="4B75042C" w:rsidR="00AE0F38" w:rsidRPr="00AC39E8" w:rsidRDefault="00AE0F38" w:rsidP="003F2863"/>
        </w:tc>
      </w:tr>
    </w:tbl>
    <w:p w14:paraId="792824AB" w14:textId="7C03AC56" w:rsidR="00AE0F38" w:rsidRDefault="00AE0F38" w:rsidP="008C1C2D">
      <w:r w:rsidRPr="00AC39E8">
        <w:rPr>
          <w:noProof/>
        </w:rPr>
        <mc:AlternateContent>
          <mc:Choice Requires="wps">
            <w:drawing>
              <wp:anchor distT="0" distB="0" distL="114300" distR="114300" simplePos="0" relativeHeight="251700224" behindDoc="1" locked="0" layoutInCell="1" allowOverlap="1" wp14:anchorId="063CF8F0" wp14:editId="0D6F5DE7">
                <wp:simplePos x="0" y="0"/>
                <wp:positionH relativeFrom="page">
                  <wp:align>left</wp:align>
                </wp:positionH>
                <wp:positionV relativeFrom="paragraph">
                  <wp:posOffset>-3494462</wp:posOffset>
                </wp:positionV>
                <wp:extent cx="7873341" cy="10355283"/>
                <wp:effectExtent l="0" t="0" r="0" b="8255"/>
                <wp:wrapNone/>
                <wp:docPr id="561740185"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DC8D2" id="Rectangle 2" o:spid="_x0000_s1026" style="position:absolute;margin-left:0;margin-top:-275.15pt;width:619.95pt;height:815.4pt;z-index:-251616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" fillcolor="#2381a2" stroked="f" strokeweight="2pt">
                <v:fill opacity="29298f"/>
                <v:stroke miterlimit="4"/>
                <v:textbox inset="3pt,3pt,3pt,3pt"/>
                <w10:wrap anchorx="page"/>
              </v:rect>
            </w:pict>
          </mc:Fallback>
        </mc:AlternateContent>
      </w:r>
      <w:r w:rsidRPr="00AC39E8">
        <w:rPr>
          <w:noProof/>
        </w:rPr>
        <w:drawing>
          <wp:inline distT="0" distB="0" distL="0" distR="0" wp14:anchorId="19AECD02" wp14:editId="1388F7C5">
            <wp:extent cx="6858000" cy="6192520"/>
            <wp:effectExtent l="0" t="0" r="0" b="0"/>
            <wp:docPr id="1130812352" name="Picture 1130812352" descr="A shadow of a large radio anten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812352" name="Picture 1130812352" descr="A shadow of a large radio antenna"/>
                    <pic:cNvPicPr/>
                  </pic:nvPicPr>
                  <pic:blipFill>
                    <a:blip r:embed="rId32"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ayout w:type="fixed"/>
        <w:tblCellMar>
          <w:left w:w="0" w:type="dxa"/>
          <w:right w:w="0" w:type="dxa"/>
        </w:tblCellMar>
        <w:tblLook w:val="0600" w:firstRow="0" w:lastRow="0" w:firstColumn="0" w:lastColumn="0" w:noHBand="1" w:noVBand="1"/>
      </w:tblPr>
      <w:tblGrid>
        <w:gridCol w:w="4351"/>
        <w:gridCol w:w="6135"/>
      </w:tblGrid>
      <w:tr w:rsidR="00344D11" w:rsidRPr="00AC39E8" w14:paraId="2B3FAA50" w14:textId="77777777" w:rsidTr="006C3BFE">
        <w:trPr>
          <w:trHeight w:val="19"/>
        </w:trPr>
        <w:tc>
          <w:tcPr>
            <w:tcW w:w="4351" w:type="dxa"/>
            <w:tcBorders>
              <w:top w:val="single" w:sz="48" w:space="0" w:color="2381A2" w:themeColor="accent4"/>
            </w:tcBorders>
          </w:tcPr>
          <w:p w14:paraId="03506CEC" w14:textId="77777777" w:rsidR="00344D11" w:rsidRPr="00AC39E8" w:rsidRDefault="00344D11" w:rsidP="006C3BFE"/>
        </w:tc>
        <w:tc>
          <w:tcPr>
            <w:tcW w:w="6135" w:type="dxa"/>
          </w:tcPr>
          <w:p w14:paraId="3F6F4891" w14:textId="77777777" w:rsidR="00344D11" w:rsidRPr="00AC39E8" w:rsidRDefault="00344D11" w:rsidP="006C3BFE"/>
        </w:tc>
      </w:tr>
    </w:tbl>
    <w:p w14:paraId="3B433967" w14:textId="10F05F29" w:rsidR="00674F53" w:rsidRDefault="00344D11" w:rsidP="008C1C2D">
      <w:pPr>
        <w:rPr>
          <w:b/>
          <w:bCs/>
        </w:rPr>
      </w:pPr>
      <w:r w:rsidRPr="00440349">
        <w:rPr>
          <w:b/>
          <w:bCs/>
          <w:noProof/>
        </w:rPr>
        <mc:AlternateContent>
          <mc:Choice Requires="wps">
            <w:drawing>
              <wp:anchor distT="0" distB="0" distL="114300" distR="114300" simplePos="0" relativeHeight="251727872" behindDoc="1" locked="0" layoutInCell="1" allowOverlap="1" wp14:anchorId="6F675B84" wp14:editId="28F680C7">
                <wp:simplePos x="0" y="0"/>
                <wp:positionH relativeFrom="page">
                  <wp:posOffset>0</wp:posOffset>
                </wp:positionH>
                <wp:positionV relativeFrom="paragraph">
                  <wp:posOffset>-880110</wp:posOffset>
                </wp:positionV>
                <wp:extent cx="7872730" cy="10742295"/>
                <wp:effectExtent l="0" t="0" r="0" b="1905"/>
                <wp:wrapNone/>
                <wp:docPr id="568081552" name="Rectangle 2"/>
                <wp:cNvGraphicFramePr/>
                <a:graphic xmlns:a="http://schemas.openxmlformats.org/drawingml/2006/main">
                  <a:graphicData uri="http://schemas.microsoft.com/office/word/2010/wordprocessingShape">
                    <wps:wsp>
                      <wps:cNvSpPr/>
                      <wps:spPr>
                        <a:xfrm>
                          <a:off x="0" y="0"/>
                          <a:ext cx="7872730" cy="1074229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0EB1B" id="Rectangle 2" o:spid="_x0000_s1026" style="position:absolute;margin-left:0;margin-top:-69.3pt;width:619.9pt;height:845.8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" fillcolor="#2381a2" stroked="f" strokeweight="2pt">
                <v:fill opacity="29298f"/>
                <v:stroke miterlimit="4"/>
                <v:textbox inset="3pt,3pt,3pt,3pt"/>
                <w10:wrap anchorx="page"/>
              </v:rect>
            </w:pict>
          </mc:Fallback>
        </mc:AlternateContent>
      </w:r>
      <w:r w:rsidR="00674F53" w:rsidRPr="00440349">
        <w:rPr>
          <w:b/>
          <w:bCs/>
        </w:rPr>
        <w:t>T</w:t>
      </w:r>
      <w:r w:rsidR="00674F53" w:rsidRPr="00674F53">
        <w:rPr>
          <w:b/>
          <w:bCs/>
        </w:rPr>
        <w:t xml:space="preserve">able </w:t>
      </w:r>
      <w:r w:rsidR="00C9003A">
        <w:rPr>
          <w:b/>
          <w:bCs/>
        </w:rPr>
        <w:t>7</w:t>
      </w:r>
      <w:r w:rsidR="00674F53" w:rsidRPr="00674F53">
        <w:rPr>
          <w:b/>
          <w:bCs/>
        </w:rPr>
        <w:t>: Survey Questions</w:t>
      </w:r>
      <w:r w:rsidR="00C9003A">
        <w:rPr>
          <w:b/>
          <w:bCs/>
        </w:rPr>
        <w:t xml:space="preserve"> and Sub-Questions</w:t>
      </w:r>
    </w:p>
    <w:p w14:paraId="3570BC52" w14:textId="77777777" w:rsidR="00674F53" w:rsidRPr="00674F53" w:rsidRDefault="00674F53" w:rsidP="008C1C2D">
      <w:pPr>
        <w:rPr>
          <w:b/>
          <w:bCs/>
        </w:rPr>
      </w:pPr>
    </w:p>
    <w:tbl>
      <w:tblPr>
        <w:tblW w:w="0" w:type="auto"/>
        <w:tblLayout w:type="fixed"/>
        <w:tblCellMar>
          <w:left w:w="0" w:type="dxa"/>
          <w:right w:w="0" w:type="dxa"/>
        </w:tblCellMar>
        <w:tblLook w:val="0600" w:firstRow="0" w:lastRow="0" w:firstColumn="0" w:lastColumn="0" w:noHBand="1" w:noVBand="1"/>
      </w:tblPr>
      <w:tblGrid>
        <w:gridCol w:w="2127"/>
        <w:gridCol w:w="8506"/>
      </w:tblGrid>
      <w:tr w:rsidR="007E58B8" w:rsidRPr="00AC39E8" w14:paraId="67173132" w14:textId="77777777" w:rsidTr="00A27F39">
        <w:trPr>
          <w:trHeight w:val="383"/>
        </w:trPr>
        <w:tc>
          <w:tcPr>
            <w:tcW w:w="2127" w:type="dxa"/>
            <w:tcBorders>
              <w:top w:val="single" w:sz="18" w:space="0" w:color="1A6079" w:themeColor="accent4" w:themeShade="BF"/>
              <w:bottom w:val="single" w:sz="2" w:space="0" w:color="D6D5D5" w:themeColor="background2"/>
            </w:tcBorders>
            <w:shd w:val="clear" w:color="auto" w:fill="2381A2" w:themeFill="accent4"/>
            <w:vAlign w:val="center"/>
          </w:tcPr>
          <w:p w14:paraId="4ECBA16E" w14:textId="4BAFE47F" w:rsidR="007E58B8" w:rsidRPr="00AC39E8" w:rsidRDefault="007E58B8" w:rsidP="007E58B8">
            <w:pPr>
              <w:pStyle w:val="Normalwithindent"/>
              <w:framePr w:hSpace="0" w:wrap="auto" w:vAnchor="margin" w:yAlign="inline"/>
              <w:rPr>
                <w:b/>
                <w:bCs/>
              </w:rPr>
            </w:pPr>
            <w:r w:rsidRPr="00AC39E8">
              <w:rPr>
                <w:b/>
                <w:bCs/>
              </w:rPr>
              <w:t>Pre Survey</w:t>
            </w:r>
          </w:p>
        </w:tc>
        <w:tc>
          <w:tcPr>
            <w:tcW w:w="8506" w:type="dxa"/>
            <w:tcBorders>
              <w:top w:val="single" w:sz="18" w:space="0" w:color="1A6079" w:themeColor="accent4" w:themeShade="BF"/>
              <w:bottom w:val="single" w:sz="2" w:space="0" w:color="D6D5D5" w:themeColor="background2"/>
            </w:tcBorders>
            <w:shd w:val="clear" w:color="auto" w:fill="2381A2" w:themeFill="accent4"/>
            <w:vAlign w:val="center"/>
          </w:tcPr>
          <w:p w14:paraId="173854BA" w14:textId="06F80F1C" w:rsidR="007E58B8" w:rsidRPr="00AC39E8" w:rsidRDefault="007E58B8" w:rsidP="007E58B8">
            <w:pPr>
              <w:pStyle w:val="Normalwithindent"/>
              <w:framePr w:hSpace="0" w:wrap="auto" w:vAnchor="margin" w:yAlign="inline"/>
              <w:rPr>
                <w:b/>
                <w:bCs/>
              </w:rPr>
            </w:pPr>
            <w:r w:rsidRPr="00AC39E8">
              <w:rPr>
                <w:b/>
                <w:bCs/>
              </w:rPr>
              <w:t>Q</w:t>
            </w:r>
            <w:r w:rsidR="00353B84" w:rsidRPr="00AC39E8">
              <w:rPr>
                <w:b/>
                <w:bCs/>
              </w:rPr>
              <w:t>uestion</w:t>
            </w:r>
            <w:r w:rsidR="00A27F39" w:rsidRPr="00AC39E8">
              <w:rPr>
                <w:b/>
                <w:bCs/>
              </w:rPr>
              <w:t>s</w:t>
            </w:r>
          </w:p>
        </w:tc>
      </w:tr>
      <w:tr w:rsidR="00353B84" w:rsidRPr="00AC39E8" w14:paraId="1F1F0613"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7FC72BE5" w14:textId="622CD315" w:rsidR="00353B84" w:rsidRPr="00AC39E8" w:rsidRDefault="00353B84" w:rsidP="0033295A"/>
        </w:tc>
        <w:tc>
          <w:tcPr>
            <w:tcW w:w="8506" w:type="dxa"/>
            <w:tcBorders>
              <w:top w:val="single" w:sz="2" w:space="0" w:color="D6D5D5" w:themeColor="background2"/>
              <w:bottom w:val="single" w:sz="2" w:space="0" w:color="D6D5D5" w:themeColor="background2"/>
            </w:tcBorders>
            <w:vAlign w:val="center"/>
          </w:tcPr>
          <w:p w14:paraId="02B2948A" w14:textId="77777777" w:rsidR="00353B84" w:rsidRPr="00AC39E8" w:rsidRDefault="00353B84" w:rsidP="00A27F39">
            <w:pPr>
              <w:pStyle w:val="Normalwithindent"/>
              <w:framePr w:hSpace="0" w:wrap="auto" w:vAnchor="margin" w:yAlign="inline"/>
            </w:pPr>
            <w:r w:rsidRPr="00AC39E8">
              <w:t>Which sector does your organisation operate in?</w:t>
            </w:r>
          </w:p>
          <w:p w14:paraId="09AD0F88" w14:textId="77777777" w:rsidR="00353B84" w:rsidRPr="00AC39E8" w:rsidRDefault="00353B84" w:rsidP="00A27F39">
            <w:pPr>
              <w:pStyle w:val="Normalwithindent"/>
              <w:framePr w:hSpace="0" w:wrap="auto" w:vAnchor="margin" w:yAlign="inline"/>
            </w:pPr>
            <w:r w:rsidRPr="00AC39E8">
              <w:t>What is the size of your organisation?</w:t>
            </w:r>
          </w:p>
          <w:p w14:paraId="5AF25E78" w14:textId="0BB8CFB8" w:rsidR="00353B84" w:rsidRPr="00AC39E8" w:rsidRDefault="00353B84" w:rsidP="00A27F39">
            <w:pPr>
              <w:pStyle w:val="Normalwithindent"/>
              <w:framePr w:hSpace="0" w:wrap="auto" w:vAnchor="margin" w:yAlign="inline"/>
              <w:rPr>
                <w:szCs w:val="22"/>
                <w:lang w:eastAsia="en-AU"/>
              </w:rPr>
            </w:pPr>
            <w:r w:rsidRPr="00AC39E8">
              <w:t>What is your job title?</w:t>
            </w:r>
          </w:p>
        </w:tc>
      </w:tr>
      <w:tr w:rsidR="00353B84" w:rsidRPr="00AC39E8" w14:paraId="12A8A681" w14:textId="77777777" w:rsidTr="00A27F39">
        <w:trPr>
          <w:trHeight w:val="383"/>
        </w:trPr>
        <w:tc>
          <w:tcPr>
            <w:tcW w:w="2127" w:type="dxa"/>
            <w:tcBorders>
              <w:top w:val="single" w:sz="2" w:space="0" w:color="D6D5D5" w:themeColor="background2"/>
              <w:bottom w:val="single" w:sz="2" w:space="0" w:color="D6D5D5" w:themeColor="background2"/>
            </w:tcBorders>
            <w:shd w:val="clear" w:color="auto" w:fill="2381A2" w:themeFill="accent4"/>
            <w:vAlign w:val="center"/>
          </w:tcPr>
          <w:p w14:paraId="07AA2745" w14:textId="6133E72A" w:rsidR="00353B84" w:rsidRPr="00AC39E8" w:rsidRDefault="00353B84" w:rsidP="00353B84">
            <w:pPr>
              <w:pStyle w:val="Normalwithindent"/>
              <w:framePr w:hSpace="0" w:wrap="auto" w:vAnchor="margin" w:yAlign="inline"/>
              <w:rPr>
                <w:b/>
                <w:bCs/>
              </w:rPr>
            </w:pPr>
            <w:r w:rsidRPr="00AC39E8">
              <w:rPr>
                <w:b/>
                <w:bCs/>
              </w:rPr>
              <w:t>Section 1: Achievement of Intended Objectives</w:t>
            </w:r>
          </w:p>
        </w:tc>
        <w:tc>
          <w:tcPr>
            <w:tcW w:w="8506" w:type="dxa"/>
            <w:tcBorders>
              <w:top w:val="single" w:sz="2" w:space="0" w:color="D6D5D5" w:themeColor="background2"/>
              <w:bottom w:val="single" w:sz="2" w:space="0" w:color="D6D5D5" w:themeColor="background2"/>
            </w:tcBorders>
            <w:shd w:val="clear" w:color="auto" w:fill="2381A2" w:themeFill="accent4"/>
            <w:vAlign w:val="center"/>
          </w:tcPr>
          <w:p w14:paraId="0438D0A3" w14:textId="2D5CB081" w:rsidR="00353B84" w:rsidRPr="00AC39E8" w:rsidRDefault="00353B84" w:rsidP="00353B84">
            <w:pPr>
              <w:pStyle w:val="Normalwithindent"/>
              <w:framePr w:hSpace="0" w:wrap="auto" w:vAnchor="margin" w:yAlign="inline"/>
              <w:rPr>
                <w:b/>
                <w:bCs/>
              </w:rPr>
            </w:pPr>
            <w:r w:rsidRPr="00AC39E8">
              <w:rPr>
                <w:b/>
                <w:bCs/>
              </w:rPr>
              <w:t>Question</w:t>
            </w:r>
            <w:r w:rsidR="00A27F39" w:rsidRPr="00AC39E8">
              <w:rPr>
                <w:b/>
                <w:bCs/>
              </w:rPr>
              <w:t>s</w:t>
            </w:r>
          </w:p>
        </w:tc>
      </w:tr>
      <w:tr w:rsidR="00353B84" w:rsidRPr="00AC39E8" w14:paraId="481A44C1"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3A60B3B8" w14:textId="24E4CFCD" w:rsidR="00353B84" w:rsidRPr="00AC39E8" w:rsidRDefault="00353B84" w:rsidP="0033295A">
            <w:pPr>
              <w:pStyle w:val="Normalwithindent"/>
              <w:framePr w:hSpace="0" w:wrap="auto" w:vAnchor="margin" w:yAlign="inline"/>
            </w:pPr>
            <w:r w:rsidRPr="00AC39E8">
              <w:t>1</w:t>
            </w:r>
          </w:p>
        </w:tc>
        <w:tc>
          <w:tcPr>
            <w:tcW w:w="8506" w:type="dxa"/>
            <w:tcBorders>
              <w:top w:val="single" w:sz="2" w:space="0" w:color="D6D5D5" w:themeColor="background2"/>
              <w:bottom w:val="single" w:sz="2" w:space="0" w:color="D6D5D5" w:themeColor="background2"/>
            </w:tcBorders>
            <w:vAlign w:val="center"/>
          </w:tcPr>
          <w:p w14:paraId="061754BB" w14:textId="0F24062A" w:rsidR="00353B84" w:rsidRPr="00AC39E8" w:rsidRDefault="00353B84" w:rsidP="0033295A">
            <w:pPr>
              <w:pStyle w:val="Normalwithindent"/>
              <w:framePr w:hSpace="0" w:wrap="auto" w:vAnchor="margin" w:yAlign="inline"/>
            </w:pPr>
            <w:r w:rsidRPr="00AC39E8">
              <w:t>To what extent has the SOCI Act improved the security and resilience of your organisation’s critical infrastructure?</w:t>
            </w:r>
          </w:p>
        </w:tc>
      </w:tr>
      <w:tr w:rsidR="00353B84" w:rsidRPr="00AC39E8" w14:paraId="41803C89"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4EEA224D" w14:textId="60BC5B49" w:rsidR="00353B84" w:rsidRPr="00AC39E8" w:rsidRDefault="00353B84" w:rsidP="0033295A">
            <w:pPr>
              <w:pStyle w:val="Normalwithindent"/>
              <w:framePr w:hSpace="0" w:wrap="auto" w:vAnchor="margin" w:yAlign="inline"/>
            </w:pPr>
            <w:r w:rsidRPr="00AC39E8">
              <w:t>2</w:t>
            </w:r>
          </w:p>
        </w:tc>
        <w:tc>
          <w:tcPr>
            <w:tcW w:w="8506" w:type="dxa"/>
            <w:tcBorders>
              <w:top w:val="single" w:sz="2" w:space="0" w:color="D6D5D5" w:themeColor="background2"/>
              <w:bottom w:val="single" w:sz="2" w:space="0" w:color="D6D5D5" w:themeColor="background2"/>
            </w:tcBorders>
            <w:vAlign w:val="center"/>
          </w:tcPr>
          <w:p w14:paraId="0732C36F" w14:textId="00ED962D" w:rsidR="00353B84" w:rsidRPr="00AC39E8" w:rsidRDefault="00353B84" w:rsidP="0033295A">
            <w:pPr>
              <w:pStyle w:val="Normalwithindent"/>
              <w:framePr w:hSpace="0" w:wrap="auto" w:vAnchor="margin" w:yAlign="inline"/>
            </w:pPr>
            <w:r w:rsidRPr="00AC39E8">
              <w:t>In your view, what elements of the SOCI Act have been the most effective in meeting its intended objectives?</w:t>
            </w:r>
          </w:p>
        </w:tc>
      </w:tr>
      <w:tr w:rsidR="00353B84" w:rsidRPr="00AC39E8" w14:paraId="746B472E"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7E3F0E42" w14:textId="3A74DD6F" w:rsidR="00353B84" w:rsidRPr="00AC39E8" w:rsidRDefault="00353B84" w:rsidP="0033295A">
            <w:pPr>
              <w:pStyle w:val="Normalwithindent"/>
              <w:framePr w:hSpace="0" w:wrap="auto" w:vAnchor="margin" w:yAlign="inline"/>
            </w:pPr>
            <w:r w:rsidRPr="00AC39E8">
              <w:t>3</w:t>
            </w:r>
          </w:p>
        </w:tc>
        <w:tc>
          <w:tcPr>
            <w:tcW w:w="8506" w:type="dxa"/>
            <w:tcBorders>
              <w:top w:val="single" w:sz="2" w:space="0" w:color="D6D5D5" w:themeColor="background2"/>
              <w:bottom w:val="single" w:sz="2" w:space="0" w:color="D6D5D5" w:themeColor="background2"/>
            </w:tcBorders>
            <w:vAlign w:val="center"/>
          </w:tcPr>
          <w:p w14:paraId="5412E86C" w14:textId="21A6C2D2" w:rsidR="00353B84" w:rsidRPr="00AC39E8" w:rsidRDefault="00353B84" w:rsidP="0033295A">
            <w:pPr>
              <w:pStyle w:val="Normalwithindent"/>
              <w:framePr w:hSpace="0" w:wrap="auto" w:vAnchor="margin" w:yAlign="inline"/>
            </w:pPr>
            <w:r w:rsidRPr="00AC39E8">
              <w:t>In your view, which aspects of the SOCI Act have been the most challenging to implement for your organisation?</w:t>
            </w:r>
          </w:p>
        </w:tc>
      </w:tr>
      <w:tr w:rsidR="00353B84" w:rsidRPr="00AC39E8" w14:paraId="140DD82B"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76F20DF2" w14:textId="3A0A11FC" w:rsidR="00353B84" w:rsidRPr="00AC39E8" w:rsidRDefault="00353B84" w:rsidP="0033295A">
            <w:pPr>
              <w:pStyle w:val="Normalwithindent"/>
              <w:framePr w:hSpace="0" w:wrap="auto" w:vAnchor="margin" w:yAlign="inline"/>
            </w:pPr>
            <w:r w:rsidRPr="00AC39E8">
              <w:t>4</w:t>
            </w:r>
          </w:p>
        </w:tc>
        <w:tc>
          <w:tcPr>
            <w:tcW w:w="8506" w:type="dxa"/>
            <w:tcBorders>
              <w:top w:val="single" w:sz="2" w:space="0" w:color="D6D5D5" w:themeColor="background2"/>
              <w:bottom w:val="single" w:sz="2" w:space="0" w:color="D6D5D5" w:themeColor="background2"/>
            </w:tcBorders>
            <w:vAlign w:val="center"/>
          </w:tcPr>
          <w:p w14:paraId="3F0DEB6F" w14:textId="14715D95" w:rsidR="00353B84" w:rsidRPr="00AC39E8" w:rsidRDefault="00353B84" w:rsidP="0033295A">
            <w:pPr>
              <w:pStyle w:val="Normalwithindent"/>
              <w:framePr w:hSpace="0" w:wrap="auto" w:vAnchor="margin" w:yAlign="inline"/>
            </w:pPr>
            <w:r w:rsidRPr="00AC39E8">
              <w:t>Has your organisation experienced any operational or administrative challenges complying with the SOCI Act</w:t>
            </w:r>
          </w:p>
        </w:tc>
      </w:tr>
      <w:tr w:rsidR="00353B84" w:rsidRPr="00AC39E8" w14:paraId="59FD8864"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255CCB63" w14:textId="54CD12C6" w:rsidR="00353B84" w:rsidRPr="00AC39E8" w:rsidRDefault="00353B84" w:rsidP="0033295A">
            <w:pPr>
              <w:pStyle w:val="Normalwithindent"/>
              <w:framePr w:hSpace="0" w:wrap="auto" w:vAnchor="margin" w:yAlign="inline"/>
            </w:pPr>
            <w:r w:rsidRPr="00AC39E8">
              <w:t>4</w:t>
            </w:r>
            <w:r w:rsidR="00CE2B77">
              <w:t>(a)</w:t>
            </w:r>
          </w:p>
        </w:tc>
        <w:tc>
          <w:tcPr>
            <w:tcW w:w="8506" w:type="dxa"/>
            <w:tcBorders>
              <w:top w:val="single" w:sz="2" w:space="0" w:color="D6D5D5" w:themeColor="background2"/>
              <w:bottom w:val="single" w:sz="2" w:space="0" w:color="D6D5D5" w:themeColor="background2"/>
            </w:tcBorders>
            <w:vAlign w:val="center"/>
          </w:tcPr>
          <w:p w14:paraId="73F35B2B" w14:textId="7D89D491" w:rsidR="00353B84" w:rsidRPr="00AC39E8" w:rsidRDefault="00353B84" w:rsidP="0033295A">
            <w:pPr>
              <w:pStyle w:val="Normalwithindent"/>
              <w:framePr w:hSpace="0" w:wrap="auto" w:vAnchor="margin" w:yAlign="inline"/>
            </w:pPr>
            <w:r w:rsidRPr="00AC39E8">
              <w:t>If you answered ‘Yes’, please briefly describe</w:t>
            </w:r>
          </w:p>
        </w:tc>
      </w:tr>
      <w:tr w:rsidR="00353B84" w:rsidRPr="00AC39E8" w14:paraId="6710D299" w14:textId="77777777" w:rsidTr="00353B84">
        <w:trPr>
          <w:trHeight w:val="383"/>
        </w:trPr>
        <w:tc>
          <w:tcPr>
            <w:tcW w:w="2127" w:type="dxa"/>
            <w:tcBorders>
              <w:top w:val="single" w:sz="2" w:space="0" w:color="D6D5D5" w:themeColor="background2"/>
              <w:bottom w:val="single" w:sz="2" w:space="0" w:color="D6D5D5" w:themeColor="background2"/>
            </w:tcBorders>
            <w:shd w:val="clear" w:color="auto" w:fill="2381A2" w:themeFill="accent4"/>
            <w:vAlign w:val="center"/>
          </w:tcPr>
          <w:p w14:paraId="29B6E59C" w14:textId="1FB92928" w:rsidR="00353B84" w:rsidRPr="00AC39E8" w:rsidRDefault="00353B84" w:rsidP="00353B84">
            <w:pPr>
              <w:pStyle w:val="Normalwithindent"/>
              <w:framePr w:hSpace="0" w:wrap="auto" w:vAnchor="margin" w:yAlign="inline"/>
              <w:rPr>
                <w:b/>
                <w:bCs/>
              </w:rPr>
            </w:pPr>
            <w:r w:rsidRPr="00AC39E8">
              <w:rPr>
                <w:b/>
                <w:bCs/>
              </w:rPr>
              <w:t>Section 2: Functioning of the Act in Practice</w:t>
            </w:r>
          </w:p>
        </w:tc>
        <w:tc>
          <w:tcPr>
            <w:tcW w:w="8506" w:type="dxa"/>
            <w:tcBorders>
              <w:top w:val="single" w:sz="2" w:space="0" w:color="D6D5D5" w:themeColor="background2"/>
              <w:bottom w:val="single" w:sz="2" w:space="0" w:color="D6D5D5" w:themeColor="background2"/>
            </w:tcBorders>
            <w:shd w:val="clear" w:color="auto" w:fill="2381A2" w:themeFill="accent4"/>
            <w:vAlign w:val="center"/>
          </w:tcPr>
          <w:p w14:paraId="32CC6A25" w14:textId="624933FF" w:rsidR="00353B84" w:rsidRPr="00AC39E8" w:rsidRDefault="00353B84" w:rsidP="00353B84">
            <w:pPr>
              <w:pStyle w:val="Normalwithindent"/>
              <w:framePr w:hSpace="0" w:wrap="auto" w:vAnchor="margin" w:yAlign="inline"/>
              <w:rPr>
                <w:b/>
                <w:bCs/>
              </w:rPr>
            </w:pPr>
            <w:r w:rsidRPr="00AC39E8">
              <w:rPr>
                <w:b/>
                <w:bCs/>
              </w:rPr>
              <w:t>Question</w:t>
            </w:r>
            <w:r w:rsidR="00A27F39" w:rsidRPr="00AC39E8">
              <w:rPr>
                <w:b/>
                <w:bCs/>
              </w:rPr>
              <w:t>s</w:t>
            </w:r>
          </w:p>
        </w:tc>
      </w:tr>
      <w:tr w:rsidR="00353B84" w:rsidRPr="00AC39E8" w14:paraId="4E6D0208"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0B6C2A87" w14:textId="10C2C40B" w:rsidR="00353B84" w:rsidRPr="00AC39E8" w:rsidRDefault="00353B84" w:rsidP="0033295A">
            <w:pPr>
              <w:pStyle w:val="Normalwithindent"/>
              <w:framePr w:hSpace="0" w:wrap="auto" w:vAnchor="margin" w:yAlign="inline"/>
            </w:pPr>
            <w:r w:rsidRPr="00AC39E8">
              <w:t>5</w:t>
            </w:r>
          </w:p>
        </w:tc>
        <w:tc>
          <w:tcPr>
            <w:tcW w:w="8506" w:type="dxa"/>
            <w:tcBorders>
              <w:top w:val="single" w:sz="2" w:space="0" w:color="D6D5D5" w:themeColor="background2"/>
              <w:bottom w:val="single" w:sz="2" w:space="0" w:color="D6D5D5" w:themeColor="background2"/>
            </w:tcBorders>
            <w:vAlign w:val="center"/>
          </w:tcPr>
          <w:p w14:paraId="1E8AD07D" w14:textId="481BCC87" w:rsidR="00353B84" w:rsidRPr="00AC39E8" w:rsidRDefault="00A4275F" w:rsidP="0033295A">
            <w:pPr>
              <w:pStyle w:val="Normalwithindent"/>
              <w:framePr w:hSpace="0" w:wrap="auto" w:vAnchor="margin" w:yAlign="inline"/>
            </w:pPr>
            <w:r w:rsidRPr="00AC39E8">
              <w:t>Does subsection 12F(3) of the SOCI Act clearly explain the requirement to notify data storage or processing providers? Y/N/In Part</w:t>
            </w:r>
          </w:p>
        </w:tc>
      </w:tr>
      <w:tr w:rsidR="00353B84" w:rsidRPr="00AC39E8" w14:paraId="5F947F55"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499E5CBA" w14:textId="5A561C81" w:rsidR="00353B84" w:rsidRPr="00AC39E8" w:rsidRDefault="00353B84" w:rsidP="0033295A">
            <w:pPr>
              <w:pStyle w:val="Normalwithindent"/>
              <w:framePr w:hSpace="0" w:wrap="auto" w:vAnchor="margin" w:yAlign="inline"/>
            </w:pPr>
            <w:r w:rsidRPr="00AC39E8">
              <w:t>5</w:t>
            </w:r>
            <w:r w:rsidR="00CE2B77">
              <w:t>(a)</w:t>
            </w:r>
          </w:p>
        </w:tc>
        <w:tc>
          <w:tcPr>
            <w:tcW w:w="8506" w:type="dxa"/>
            <w:tcBorders>
              <w:top w:val="single" w:sz="2" w:space="0" w:color="D6D5D5" w:themeColor="background2"/>
              <w:bottom w:val="single" w:sz="2" w:space="0" w:color="D6D5D5" w:themeColor="background2"/>
            </w:tcBorders>
            <w:vAlign w:val="center"/>
          </w:tcPr>
          <w:p w14:paraId="5B58251C" w14:textId="4FD769C2" w:rsidR="00353B84" w:rsidRPr="00AC39E8" w:rsidRDefault="00A4275F" w:rsidP="0033295A">
            <w:pPr>
              <w:pStyle w:val="Normalwithindent"/>
              <w:framePr w:hSpace="0" w:wrap="auto" w:vAnchor="margin" w:yAlign="inline"/>
            </w:pPr>
            <w:r w:rsidRPr="00AC39E8">
              <w:t>If you answered 'In Part' or 'No", please explain your answer.</w:t>
            </w:r>
          </w:p>
        </w:tc>
      </w:tr>
      <w:tr w:rsidR="00353B84" w:rsidRPr="00AC39E8" w14:paraId="650DFEE1"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4974BAF2" w14:textId="28AF663D" w:rsidR="00353B84" w:rsidRPr="00AC39E8" w:rsidRDefault="00353B84" w:rsidP="0033295A">
            <w:pPr>
              <w:pStyle w:val="Normalwithindent"/>
              <w:framePr w:hSpace="0" w:wrap="auto" w:vAnchor="margin" w:yAlign="inline"/>
            </w:pPr>
            <w:r w:rsidRPr="00AC39E8">
              <w:t>6</w:t>
            </w:r>
          </w:p>
        </w:tc>
        <w:tc>
          <w:tcPr>
            <w:tcW w:w="8506" w:type="dxa"/>
            <w:tcBorders>
              <w:top w:val="single" w:sz="2" w:space="0" w:color="D6D5D5" w:themeColor="background2"/>
              <w:bottom w:val="single" w:sz="2" w:space="0" w:color="D6D5D5" w:themeColor="background2"/>
            </w:tcBorders>
            <w:vAlign w:val="center"/>
          </w:tcPr>
          <w:p w14:paraId="1E34A797" w14:textId="56B9AB30" w:rsidR="00353B84" w:rsidRPr="00AC39E8" w:rsidRDefault="00A4275F" w:rsidP="0033295A">
            <w:pPr>
              <w:pStyle w:val="Normalwithindent"/>
              <w:framePr w:hSpace="0" w:wrap="auto" w:vAnchor="margin" w:yAlign="inline"/>
            </w:pPr>
            <w:r w:rsidRPr="00AC39E8">
              <w:t>Asset register requirements are clear and practical to implement? Y/N/In Part</w:t>
            </w:r>
          </w:p>
        </w:tc>
      </w:tr>
      <w:tr w:rsidR="00353B84" w:rsidRPr="00AC39E8" w14:paraId="21343142"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1A32BF0C" w14:textId="34907441" w:rsidR="00353B84" w:rsidRPr="00AC39E8" w:rsidRDefault="00353B84" w:rsidP="0033295A">
            <w:pPr>
              <w:pStyle w:val="Normalwithindent"/>
              <w:framePr w:hSpace="0" w:wrap="auto" w:vAnchor="margin" w:yAlign="inline"/>
            </w:pPr>
            <w:r w:rsidRPr="00AC39E8">
              <w:t>6</w:t>
            </w:r>
            <w:r w:rsidR="00CE2B77">
              <w:t>(a)</w:t>
            </w:r>
          </w:p>
        </w:tc>
        <w:tc>
          <w:tcPr>
            <w:tcW w:w="8506" w:type="dxa"/>
            <w:tcBorders>
              <w:top w:val="single" w:sz="2" w:space="0" w:color="D6D5D5" w:themeColor="background2"/>
              <w:bottom w:val="single" w:sz="2" w:space="0" w:color="D6D5D5" w:themeColor="background2"/>
            </w:tcBorders>
            <w:vAlign w:val="center"/>
          </w:tcPr>
          <w:p w14:paraId="27D7E9E1" w14:textId="17AE05D1" w:rsidR="00353B84" w:rsidRPr="00AC39E8" w:rsidRDefault="00A4275F" w:rsidP="0033295A">
            <w:pPr>
              <w:pStyle w:val="Normalwithindent"/>
              <w:framePr w:hSpace="0" w:wrap="auto" w:vAnchor="margin" w:yAlign="inline"/>
            </w:pPr>
            <w:r w:rsidRPr="00AC39E8">
              <w:t>If you answered 'In Part' or 'No", please explain your answer.</w:t>
            </w:r>
          </w:p>
        </w:tc>
      </w:tr>
      <w:tr w:rsidR="00353B84" w:rsidRPr="00AC39E8" w14:paraId="0B057D8A"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48A7AE18" w14:textId="5117A7D5" w:rsidR="00353B84" w:rsidRPr="00AC39E8" w:rsidRDefault="00353B84" w:rsidP="0033295A">
            <w:pPr>
              <w:pStyle w:val="Normalwithindent"/>
              <w:framePr w:hSpace="0" w:wrap="auto" w:vAnchor="margin" w:yAlign="inline"/>
            </w:pPr>
            <w:r w:rsidRPr="00AC39E8">
              <w:t>7</w:t>
            </w:r>
          </w:p>
        </w:tc>
        <w:tc>
          <w:tcPr>
            <w:tcW w:w="8506" w:type="dxa"/>
            <w:tcBorders>
              <w:top w:val="single" w:sz="2" w:space="0" w:color="D6D5D5" w:themeColor="background2"/>
              <w:bottom w:val="single" w:sz="2" w:space="0" w:color="D6D5D5" w:themeColor="background2"/>
            </w:tcBorders>
            <w:vAlign w:val="center"/>
          </w:tcPr>
          <w:p w14:paraId="63CEAE66" w14:textId="0A4775A1" w:rsidR="00353B84" w:rsidRPr="00AC39E8" w:rsidRDefault="00A4275F" w:rsidP="0033295A">
            <w:pPr>
              <w:pStyle w:val="Normalwithindent"/>
              <w:framePr w:hSpace="0" w:wrap="auto" w:vAnchor="margin" w:yAlign="inline"/>
            </w:pPr>
            <w:r w:rsidRPr="00AC39E8">
              <w:t>Critical Infrastructure Risk Management Program requirements are clear and practical to implement? Y/N/In Part</w:t>
            </w:r>
          </w:p>
        </w:tc>
      </w:tr>
      <w:tr w:rsidR="00353B84" w:rsidRPr="00AC39E8" w14:paraId="37200E0A"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083F1361" w14:textId="24C8B0F7" w:rsidR="00353B84" w:rsidRPr="00AC39E8" w:rsidRDefault="00353B84" w:rsidP="0033295A">
            <w:pPr>
              <w:pStyle w:val="Normalwithindent"/>
              <w:framePr w:hSpace="0" w:wrap="auto" w:vAnchor="margin" w:yAlign="inline"/>
            </w:pPr>
            <w:r w:rsidRPr="00AC39E8">
              <w:t>7</w:t>
            </w:r>
            <w:r w:rsidR="00CE2B77">
              <w:t>(a)</w:t>
            </w:r>
          </w:p>
        </w:tc>
        <w:tc>
          <w:tcPr>
            <w:tcW w:w="8506" w:type="dxa"/>
            <w:tcBorders>
              <w:top w:val="single" w:sz="2" w:space="0" w:color="D6D5D5" w:themeColor="background2"/>
              <w:bottom w:val="single" w:sz="2" w:space="0" w:color="D6D5D5" w:themeColor="background2"/>
            </w:tcBorders>
            <w:vAlign w:val="center"/>
          </w:tcPr>
          <w:p w14:paraId="76D727D5" w14:textId="500A07C8" w:rsidR="00353B84" w:rsidRPr="00AC39E8" w:rsidRDefault="00A4275F" w:rsidP="0033295A">
            <w:pPr>
              <w:pStyle w:val="Normalwithindent"/>
              <w:framePr w:hSpace="0" w:wrap="auto" w:vAnchor="margin" w:yAlign="inline"/>
            </w:pPr>
            <w:r w:rsidRPr="00AC39E8">
              <w:t>If you answered 'In Part' or 'No", please explain your answer. </w:t>
            </w:r>
          </w:p>
        </w:tc>
      </w:tr>
      <w:tr w:rsidR="00353B84" w:rsidRPr="00AC39E8" w14:paraId="4743D799"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78C7B71B" w14:textId="1D9D47F5" w:rsidR="00353B84" w:rsidRPr="00AC39E8" w:rsidRDefault="00A4275F" w:rsidP="0033295A">
            <w:pPr>
              <w:pStyle w:val="Normalwithindent"/>
              <w:framePr w:hSpace="0" w:wrap="auto" w:vAnchor="margin" w:yAlign="inline"/>
            </w:pPr>
            <w:r w:rsidRPr="00AC39E8">
              <w:t>8</w:t>
            </w:r>
          </w:p>
        </w:tc>
        <w:tc>
          <w:tcPr>
            <w:tcW w:w="8506" w:type="dxa"/>
            <w:tcBorders>
              <w:top w:val="single" w:sz="2" w:space="0" w:color="D6D5D5" w:themeColor="background2"/>
              <w:bottom w:val="single" w:sz="2" w:space="0" w:color="D6D5D5" w:themeColor="background2"/>
            </w:tcBorders>
            <w:vAlign w:val="center"/>
          </w:tcPr>
          <w:p w14:paraId="20C88284" w14:textId="4DB40FD3" w:rsidR="00353B84" w:rsidRPr="00AC39E8" w:rsidRDefault="00A4275F" w:rsidP="0033295A">
            <w:pPr>
              <w:pStyle w:val="Normalwithindent"/>
              <w:framePr w:hSpace="0" w:wrap="auto" w:vAnchor="margin" w:yAlign="inline"/>
            </w:pPr>
            <w:r w:rsidRPr="00AC39E8">
              <w:t>Telecommunications Security and Risk Management Program requirements are clear and practical to implement? Y/N/In Part</w:t>
            </w:r>
          </w:p>
        </w:tc>
      </w:tr>
      <w:tr w:rsidR="00353B84" w:rsidRPr="00AC39E8" w14:paraId="4532E12D"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31D69336" w14:textId="4239B4EB" w:rsidR="00353B84" w:rsidRPr="00AC39E8" w:rsidRDefault="00A4275F" w:rsidP="0033295A">
            <w:pPr>
              <w:pStyle w:val="Normalwithindent"/>
              <w:framePr w:hSpace="0" w:wrap="auto" w:vAnchor="margin" w:yAlign="inline"/>
            </w:pPr>
            <w:r w:rsidRPr="00AC39E8">
              <w:t>8</w:t>
            </w:r>
            <w:r w:rsidR="00CE2B77">
              <w:t>(a)</w:t>
            </w:r>
          </w:p>
        </w:tc>
        <w:tc>
          <w:tcPr>
            <w:tcW w:w="8506" w:type="dxa"/>
            <w:tcBorders>
              <w:top w:val="single" w:sz="2" w:space="0" w:color="D6D5D5" w:themeColor="background2"/>
              <w:bottom w:val="single" w:sz="2" w:space="0" w:color="D6D5D5" w:themeColor="background2"/>
            </w:tcBorders>
            <w:vAlign w:val="center"/>
          </w:tcPr>
          <w:p w14:paraId="0FDA4FC5" w14:textId="317DE01B" w:rsidR="00353B84" w:rsidRPr="00AC39E8" w:rsidRDefault="00A4275F" w:rsidP="0033295A">
            <w:pPr>
              <w:pStyle w:val="Normalwithindent"/>
              <w:framePr w:hSpace="0" w:wrap="auto" w:vAnchor="margin" w:yAlign="inline"/>
            </w:pPr>
            <w:r w:rsidRPr="00AC39E8">
              <w:t>If you answered 'In Part' or 'No", please explain your answer. </w:t>
            </w:r>
          </w:p>
        </w:tc>
      </w:tr>
      <w:tr w:rsidR="00353B84" w:rsidRPr="00AC39E8" w14:paraId="0B66A9C2"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2B6C026A" w14:textId="5CA248C9" w:rsidR="00353B84" w:rsidRPr="00AC39E8" w:rsidRDefault="00A4275F" w:rsidP="0033295A">
            <w:pPr>
              <w:pStyle w:val="Normalwithindent"/>
              <w:framePr w:hSpace="0" w:wrap="auto" w:vAnchor="margin" w:yAlign="inline"/>
            </w:pPr>
            <w:r w:rsidRPr="00AC39E8">
              <w:t>9</w:t>
            </w:r>
          </w:p>
        </w:tc>
        <w:tc>
          <w:tcPr>
            <w:tcW w:w="8506" w:type="dxa"/>
            <w:tcBorders>
              <w:top w:val="single" w:sz="2" w:space="0" w:color="D6D5D5" w:themeColor="background2"/>
              <w:bottom w:val="single" w:sz="2" w:space="0" w:color="D6D5D5" w:themeColor="background2"/>
            </w:tcBorders>
            <w:vAlign w:val="center"/>
          </w:tcPr>
          <w:p w14:paraId="69A5742C" w14:textId="7C4A88D0" w:rsidR="00353B84" w:rsidRPr="00AC39E8" w:rsidRDefault="00A4275F" w:rsidP="0033295A">
            <w:pPr>
              <w:pStyle w:val="Normalwithindent"/>
              <w:framePr w:hSpace="0" w:wrap="auto" w:vAnchor="margin" w:yAlign="inline"/>
            </w:pPr>
            <w:r w:rsidRPr="00AC39E8">
              <w:t>Mandatory cyber incident reporting thresholds are reasonable and achievable? Y/N/In Part</w:t>
            </w:r>
          </w:p>
        </w:tc>
      </w:tr>
      <w:tr w:rsidR="00353B84" w:rsidRPr="00AC39E8" w14:paraId="524DA359"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026F56BC" w14:textId="3ADE7642" w:rsidR="00353B84" w:rsidRPr="00AC39E8" w:rsidRDefault="00A4275F" w:rsidP="0033295A">
            <w:pPr>
              <w:pStyle w:val="Normalwithindent"/>
              <w:framePr w:hSpace="0" w:wrap="auto" w:vAnchor="margin" w:yAlign="inline"/>
            </w:pPr>
            <w:r w:rsidRPr="00AC39E8">
              <w:t>9</w:t>
            </w:r>
            <w:r w:rsidR="00CE2B77">
              <w:t>(a)</w:t>
            </w:r>
          </w:p>
        </w:tc>
        <w:tc>
          <w:tcPr>
            <w:tcW w:w="8506" w:type="dxa"/>
            <w:tcBorders>
              <w:top w:val="single" w:sz="2" w:space="0" w:color="D6D5D5" w:themeColor="background2"/>
              <w:bottom w:val="single" w:sz="2" w:space="0" w:color="D6D5D5" w:themeColor="background2"/>
            </w:tcBorders>
            <w:vAlign w:val="center"/>
          </w:tcPr>
          <w:p w14:paraId="045F2CFD" w14:textId="2C5B4A11" w:rsidR="00353B84" w:rsidRPr="00AC39E8" w:rsidRDefault="00A4275F" w:rsidP="0033295A">
            <w:pPr>
              <w:pStyle w:val="Normalwithindent"/>
              <w:framePr w:hSpace="0" w:wrap="auto" w:vAnchor="margin" w:yAlign="inline"/>
            </w:pPr>
            <w:r w:rsidRPr="00AC39E8">
              <w:t>If you answered 'In Part' or 'No", please explain your answer. </w:t>
            </w:r>
          </w:p>
        </w:tc>
      </w:tr>
      <w:tr w:rsidR="00353B84" w:rsidRPr="00AC39E8" w14:paraId="5F4AA504"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708F368B" w14:textId="78223BF5" w:rsidR="00353B84" w:rsidRPr="00AC39E8" w:rsidRDefault="00A4275F" w:rsidP="0033295A">
            <w:pPr>
              <w:pStyle w:val="Normalwithindent"/>
              <w:framePr w:hSpace="0" w:wrap="auto" w:vAnchor="margin" w:yAlign="inline"/>
            </w:pPr>
            <w:r w:rsidRPr="00AC39E8">
              <w:t>10</w:t>
            </w:r>
          </w:p>
        </w:tc>
        <w:tc>
          <w:tcPr>
            <w:tcW w:w="8506" w:type="dxa"/>
            <w:tcBorders>
              <w:top w:val="single" w:sz="2" w:space="0" w:color="D6D5D5" w:themeColor="background2"/>
              <w:bottom w:val="single" w:sz="2" w:space="0" w:color="D6D5D5" w:themeColor="background2"/>
            </w:tcBorders>
            <w:vAlign w:val="center"/>
          </w:tcPr>
          <w:p w14:paraId="412C65D0" w14:textId="46E79306" w:rsidR="00353B84" w:rsidRPr="00AC39E8" w:rsidRDefault="00A4275F" w:rsidP="0033295A">
            <w:pPr>
              <w:pStyle w:val="Normalwithindent"/>
              <w:framePr w:hSpace="0" w:wrap="auto" w:vAnchor="margin" w:yAlign="inline"/>
            </w:pPr>
            <w:r w:rsidRPr="00AC39E8">
              <w:t>The Enhanced Cyber Security Obligations (ESCO), if applicable to your organisation, are proportionate and practicable? Y/N/In Part</w:t>
            </w:r>
          </w:p>
        </w:tc>
      </w:tr>
      <w:tr w:rsidR="00353B84" w:rsidRPr="00AC39E8" w14:paraId="77CFD410"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3EDF9492" w14:textId="036BA87C" w:rsidR="00353B84" w:rsidRPr="00AC39E8" w:rsidRDefault="00A4275F" w:rsidP="0033295A">
            <w:pPr>
              <w:pStyle w:val="Normalwithindent"/>
              <w:framePr w:hSpace="0" w:wrap="auto" w:vAnchor="margin" w:yAlign="inline"/>
            </w:pPr>
            <w:r w:rsidRPr="00AC39E8">
              <w:t>10</w:t>
            </w:r>
            <w:r w:rsidR="00CE2B77">
              <w:t>(a)</w:t>
            </w:r>
          </w:p>
        </w:tc>
        <w:tc>
          <w:tcPr>
            <w:tcW w:w="8506" w:type="dxa"/>
            <w:tcBorders>
              <w:top w:val="single" w:sz="2" w:space="0" w:color="D6D5D5" w:themeColor="background2"/>
              <w:bottom w:val="single" w:sz="2" w:space="0" w:color="D6D5D5" w:themeColor="background2"/>
            </w:tcBorders>
            <w:vAlign w:val="center"/>
          </w:tcPr>
          <w:p w14:paraId="22537C2F" w14:textId="7BD0E20B" w:rsidR="00353B84" w:rsidRPr="00AC39E8" w:rsidRDefault="00A4275F" w:rsidP="0033295A">
            <w:pPr>
              <w:pStyle w:val="Normalwithindent"/>
              <w:framePr w:hSpace="0" w:wrap="auto" w:vAnchor="margin" w:yAlign="inline"/>
            </w:pPr>
            <w:r w:rsidRPr="00AC39E8">
              <w:t>If you answered 'In Part' or 'No", please explain your answer. </w:t>
            </w:r>
          </w:p>
        </w:tc>
      </w:tr>
      <w:tr w:rsidR="00353B84" w:rsidRPr="00AC39E8" w14:paraId="369DF0C1"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3490020D" w14:textId="254CE0DB" w:rsidR="00353B84" w:rsidRPr="00AC39E8" w:rsidRDefault="00A4275F" w:rsidP="0033295A">
            <w:pPr>
              <w:pStyle w:val="Normalwithindent"/>
              <w:framePr w:hSpace="0" w:wrap="auto" w:vAnchor="margin" w:yAlign="inline"/>
            </w:pPr>
            <w:r w:rsidRPr="00AC39E8">
              <w:t>11</w:t>
            </w:r>
          </w:p>
        </w:tc>
        <w:tc>
          <w:tcPr>
            <w:tcW w:w="8506" w:type="dxa"/>
            <w:tcBorders>
              <w:top w:val="single" w:sz="2" w:space="0" w:color="D6D5D5" w:themeColor="background2"/>
              <w:bottom w:val="single" w:sz="2" w:space="0" w:color="D6D5D5" w:themeColor="background2"/>
            </w:tcBorders>
            <w:vAlign w:val="center"/>
          </w:tcPr>
          <w:p w14:paraId="13AB8870" w14:textId="3648FAA2" w:rsidR="00353B84" w:rsidRPr="00AC39E8" w:rsidRDefault="00A4275F" w:rsidP="0033295A">
            <w:pPr>
              <w:pStyle w:val="Normalwithindent"/>
              <w:framePr w:hSpace="0" w:wrap="auto" w:vAnchor="margin" w:yAlign="inline"/>
            </w:pPr>
            <w:r w:rsidRPr="00AC39E8">
              <w:t>The SOCI Act has increased executive and board focus on critical infrastructure security? Y/N</w:t>
            </w:r>
          </w:p>
        </w:tc>
      </w:tr>
      <w:tr w:rsidR="00353B84" w:rsidRPr="00AC39E8" w14:paraId="22BEF03F"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7236227C" w14:textId="542B3CBE" w:rsidR="00353B84" w:rsidRPr="00AC39E8" w:rsidRDefault="00A4275F" w:rsidP="0033295A">
            <w:pPr>
              <w:pStyle w:val="Normalwithindent"/>
              <w:framePr w:hSpace="0" w:wrap="auto" w:vAnchor="margin" w:yAlign="inline"/>
            </w:pPr>
            <w:r w:rsidRPr="00AC39E8">
              <w:t>11</w:t>
            </w:r>
            <w:r w:rsidR="00CE2B77">
              <w:t>(a)</w:t>
            </w:r>
          </w:p>
        </w:tc>
        <w:tc>
          <w:tcPr>
            <w:tcW w:w="8506" w:type="dxa"/>
            <w:tcBorders>
              <w:top w:val="single" w:sz="2" w:space="0" w:color="D6D5D5" w:themeColor="background2"/>
              <w:bottom w:val="single" w:sz="2" w:space="0" w:color="D6D5D5" w:themeColor="background2"/>
            </w:tcBorders>
            <w:vAlign w:val="center"/>
          </w:tcPr>
          <w:p w14:paraId="21D5D0FB" w14:textId="26F249D7" w:rsidR="00353B84" w:rsidRPr="00AC39E8" w:rsidRDefault="00A4275F" w:rsidP="0033295A">
            <w:pPr>
              <w:pStyle w:val="Normalwithindent"/>
              <w:framePr w:hSpace="0" w:wrap="auto" w:vAnchor="margin" w:yAlign="inline"/>
            </w:pPr>
            <w:r w:rsidRPr="00AC39E8">
              <w:t>Please explain your answer.</w:t>
            </w:r>
          </w:p>
        </w:tc>
      </w:tr>
      <w:tr w:rsidR="00353B84" w:rsidRPr="00AC39E8" w14:paraId="24026A01"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68B7D113" w14:textId="19784BC3" w:rsidR="00353B84" w:rsidRPr="00AC39E8" w:rsidRDefault="00A4275F" w:rsidP="0033295A">
            <w:pPr>
              <w:pStyle w:val="Normalwithindent"/>
              <w:framePr w:hSpace="0" w:wrap="auto" w:vAnchor="margin" w:yAlign="inline"/>
            </w:pPr>
            <w:r w:rsidRPr="00AC39E8">
              <w:t>12</w:t>
            </w:r>
          </w:p>
        </w:tc>
        <w:tc>
          <w:tcPr>
            <w:tcW w:w="8506" w:type="dxa"/>
            <w:tcBorders>
              <w:top w:val="single" w:sz="2" w:space="0" w:color="D6D5D5" w:themeColor="background2"/>
              <w:bottom w:val="single" w:sz="2" w:space="0" w:color="D6D5D5" w:themeColor="background2"/>
            </w:tcBorders>
            <w:vAlign w:val="center"/>
          </w:tcPr>
          <w:p w14:paraId="6EDCB46B" w14:textId="64F0D5DC" w:rsidR="00353B84" w:rsidRPr="00AC39E8" w:rsidRDefault="00A4275F" w:rsidP="0033295A">
            <w:pPr>
              <w:pStyle w:val="Normalwithindent"/>
              <w:framePr w:hSpace="0" w:wrap="auto" w:vAnchor="margin" w:yAlign="inline"/>
            </w:pPr>
            <w:r w:rsidRPr="00AC39E8">
              <w:t>How effective is the SOCI Act in addressing current cyber threat environments?</w:t>
            </w:r>
          </w:p>
        </w:tc>
      </w:tr>
      <w:tr w:rsidR="00353B84" w:rsidRPr="00AC39E8" w14:paraId="6682BB09"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0F6D3071" w14:textId="755BC909" w:rsidR="00353B84" w:rsidRPr="00AC39E8" w:rsidRDefault="00A4275F" w:rsidP="0033295A">
            <w:pPr>
              <w:pStyle w:val="Normalwithindent"/>
              <w:framePr w:hSpace="0" w:wrap="auto" w:vAnchor="margin" w:yAlign="inline"/>
            </w:pPr>
            <w:r w:rsidRPr="00AC39E8">
              <w:t>13</w:t>
            </w:r>
          </w:p>
        </w:tc>
        <w:tc>
          <w:tcPr>
            <w:tcW w:w="8506" w:type="dxa"/>
            <w:tcBorders>
              <w:top w:val="single" w:sz="2" w:space="0" w:color="D6D5D5" w:themeColor="background2"/>
              <w:bottom w:val="single" w:sz="2" w:space="0" w:color="D6D5D5" w:themeColor="background2"/>
            </w:tcBorders>
            <w:vAlign w:val="center"/>
          </w:tcPr>
          <w:p w14:paraId="6AE8228F" w14:textId="66764950" w:rsidR="00353B84" w:rsidRPr="00AC39E8" w:rsidRDefault="00A4275F" w:rsidP="0033295A">
            <w:pPr>
              <w:pStyle w:val="Normalwithindent"/>
              <w:framePr w:hSpace="0" w:wrap="auto" w:vAnchor="margin" w:yAlign="inline"/>
            </w:pPr>
            <w:r w:rsidRPr="00AC39E8">
              <w:t>How effective is the SOCI Act in addressing current natural hazard and physical threat environments?</w:t>
            </w:r>
          </w:p>
        </w:tc>
      </w:tr>
      <w:tr w:rsidR="00A4275F" w:rsidRPr="00AC39E8" w14:paraId="3EC19172"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693C24F5" w14:textId="766F9A19" w:rsidR="00A4275F" w:rsidRPr="00AC39E8" w:rsidRDefault="00A4275F" w:rsidP="0033295A">
            <w:pPr>
              <w:pStyle w:val="Normalwithindent"/>
              <w:framePr w:hSpace="0" w:wrap="auto" w:vAnchor="margin" w:yAlign="inline"/>
            </w:pPr>
            <w:r w:rsidRPr="00AC39E8">
              <w:t>14</w:t>
            </w:r>
          </w:p>
        </w:tc>
        <w:tc>
          <w:tcPr>
            <w:tcW w:w="8506" w:type="dxa"/>
            <w:tcBorders>
              <w:top w:val="single" w:sz="2" w:space="0" w:color="D6D5D5" w:themeColor="background2"/>
              <w:bottom w:val="single" w:sz="2" w:space="0" w:color="D6D5D5" w:themeColor="background2"/>
            </w:tcBorders>
            <w:vAlign w:val="center"/>
          </w:tcPr>
          <w:p w14:paraId="4362C237" w14:textId="5E794654" w:rsidR="00A4275F" w:rsidRPr="00AC39E8" w:rsidRDefault="00A4275F" w:rsidP="0033295A">
            <w:pPr>
              <w:pStyle w:val="Normalwithindent"/>
              <w:framePr w:hSpace="0" w:wrap="auto" w:vAnchor="margin" w:yAlign="inline"/>
            </w:pPr>
            <w:r w:rsidRPr="00AC39E8">
              <w:t>How effective is the SOCI Act in addressing current supply chain threat environments?</w:t>
            </w:r>
          </w:p>
        </w:tc>
      </w:tr>
      <w:tr w:rsidR="00A4275F" w:rsidRPr="00AC39E8" w14:paraId="2262DDE3"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417993B0" w14:textId="321BAED3" w:rsidR="00A4275F" w:rsidRPr="00AC39E8" w:rsidRDefault="00A4275F" w:rsidP="0033295A">
            <w:pPr>
              <w:pStyle w:val="Normalwithindent"/>
              <w:framePr w:hSpace="0" w:wrap="auto" w:vAnchor="margin" w:yAlign="inline"/>
            </w:pPr>
            <w:r w:rsidRPr="00AC39E8">
              <w:t>15</w:t>
            </w:r>
          </w:p>
        </w:tc>
        <w:tc>
          <w:tcPr>
            <w:tcW w:w="8506" w:type="dxa"/>
            <w:tcBorders>
              <w:top w:val="single" w:sz="2" w:space="0" w:color="D6D5D5" w:themeColor="background2"/>
              <w:bottom w:val="single" w:sz="2" w:space="0" w:color="D6D5D5" w:themeColor="background2"/>
            </w:tcBorders>
            <w:vAlign w:val="center"/>
          </w:tcPr>
          <w:p w14:paraId="7023A44C" w14:textId="40F56A75" w:rsidR="00A4275F" w:rsidRPr="00AC39E8" w:rsidRDefault="00A4275F" w:rsidP="00674F53">
            <w:pPr>
              <w:pStyle w:val="Normalwithindent"/>
              <w:framePr w:hSpace="0" w:wrap="auto" w:vAnchor="margin" w:yAlign="inline"/>
            </w:pPr>
            <w:r w:rsidRPr="00AC39E8">
              <w:t>How effective is the SOCI Act in addressing current personnel threat environments?</w:t>
            </w:r>
          </w:p>
        </w:tc>
      </w:tr>
      <w:tr w:rsidR="00A27F39" w:rsidRPr="00AC39E8" w14:paraId="1380A384" w14:textId="77777777" w:rsidTr="00A27F39">
        <w:trPr>
          <w:trHeight w:val="383"/>
        </w:trPr>
        <w:tc>
          <w:tcPr>
            <w:tcW w:w="2127" w:type="dxa"/>
            <w:tcBorders>
              <w:top w:val="single" w:sz="2" w:space="0" w:color="D6D5D5" w:themeColor="background2"/>
              <w:bottom w:val="single" w:sz="2" w:space="0" w:color="D6D5D5" w:themeColor="background2"/>
            </w:tcBorders>
            <w:shd w:val="clear" w:color="auto" w:fill="2381A2" w:themeFill="accent4"/>
            <w:vAlign w:val="center"/>
          </w:tcPr>
          <w:p w14:paraId="1C5E2297" w14:textId="4CEB3E58" w:rsidR="00A27F39" w:rsidRPr="00AC39E8" w:rsidRDefault="00A27F39" w:rsidP="00A27F39">
            <w:pPr>
              <w:pStyle w:val="Normalwithindent"/>
              <w:framePr w:hSpace="0" w:wrap="auto" w:vAnchor="margin" w:yAlign="inline"/>
              <w:rPr>
                <w:b/>
                <w:bCs/>
              </w:rPr>
            </w:pPr>
            <w:r w:rsidRPr="00AC39E8">
              <w:rPr>
                <w:b/>
                <w:bCs/>
              </w:rPr>
              <w:t>Section 3: Unintended Consequences and Emerging Threats</w:t>
            </w:r>
          </w:p>
        </w:tc>
        <w:tc>
          <w:tcPr>
            <w:tcW w:w="8506" w:type="dxa"/>
            <w:tcBorders>
              <w:top w:val="single" w:sz="2" w:space="0" w:color="D6D5D5" w:themeColor="background2"/>
              <w:bottom w:val="single" w:sz="2" w:space="0" w:color="D6D5D5" w:themeColor="background2"/>
            </w:tcBorders>
            <w:shd w:val="clear" w:color="auto" w:fill="2381A2" w:themeFill="accent4"/>
            <w:vAlign w:val="center"/>
          </w:tcPr>
          <w:p w14:paraId="46F3D6B4" w14:textId="5552BDD3" w:rsidR="00A27F39" w:rsidRPr="00AC39E8" w:rsidRDefault="00A27F39" w:rsidP="00A27F39">
            <w:pPr>
              <w:pStyle w:val="Normalwithindent"/>
              <w:framePr w:hSpace="0" w:wrap="auto" w:vAnchor="margin" w:yAlign="inline"/>
              <w:rPr>
                <w:b/>
                <w:bCs/>
              </w:rPr>
            </w:pPr>
            <w:r w:rsidRPr="00AC39E8">
              <w:rPr>
                <w:b/>
                <w:bCs/>
              </w:rPr>
              <w:t>Questions</w:t>
            </w:r>
          </w:p>
        </w:tc>
      </w:tr>
      <w:tr w:rsidR="00353B84" w:rsidRPr="00AC39E8" w14:paraId="50CF4CB2"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490DB68D" w14:textId="479A539E" w:rsidR="00353B84" w:rsidRPr="00AC39E8" w:rsidRDefault="00A27F39" w:rsidP="0033295A">
            <w:pPr>
              <w:pStyle w:val="Normalwithindent"/>
              <w:framePr w:hSpace="0" w:wrap="auto" w:vAnchor="margin" w:yAlign="inline"/>
            </w:pPr>
            <w:r w:rsidRPr="00AC39E8">
              <w:t>16</w:t>
            </w:r>
          </w:p>
        </w:tc>
        <w:tc>
          <w:tcPr>
            <w:tcW w:w="8506" w:type="dxa"/>
            <w:tcBorders>
              <w:top w:val="single" w:sz="2" w:space="0" w:color="D6D5D5" w:themeColor="background2"/>
              <w:bottom w:val="single" w:sz="2" w:space="0" w:color="D6D5D5" w:themeColor="background2"/>
            </w:tcBorders>
            <w:vAlign w:val="center"/>
          </w:tcPr>
          <w:p w14:paraId="089B81CD" w14:textId="63F5FD77" w:rsidR="00353B84" w:rsidRPr="00AC39E8" w:rsidRDefault="00A27F39" w:rsidP="0033295A">
            <w:pPr>
              <w:pStyle w:val="Normalwithindent"/>
              <w:framePr w:hSpace="0" w:wrap="auto" w:vAnchor="margin" w:yAlign="inline"/>
            </w:pPr>
            <w:r w:rsidRPr="00AC39E8">
              <w:t>Has the SOCI Act resulted in any unintended impacts or consequences for your organisation (e.g. duplication, delays, burden)? </w:t>
            </w:r>
          </w:p>
        </w:tc>
      </w:tr>
      <w:tr w:rsidR="00A27F39" w:rsidRPr="00AC39E8" w14:paraId="5468869E"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2BF70C8C" w14:textId="7AB70AB9" w:rsidR="00A27F39" w:rsidRPr="00AC39E8" w:rsidRDefault="00A27F39" w:rsidP="0033295A">
            <w:pPr>
              <w:pStyle w:val="Normalwithindent"/>
              <w:framePr w:hSpace="0" w:wrap="auto" w:vAnchor="margin" w:yAlign="inline"/>
            </w:pPr>
            <w:r w:rsidRPr="00AC39E8">
              <w:t>17</w:t>
            </w:r>
          </w:p>
        </w:tc>
        <w:tc>
          <w:tcPr>
            <w:tcW w:w="8506" w:type="dxa"/>
            <w:tcBorders>
              <w:top w:val="single" w:sz="2" w:space="0" w:color="D6D5D5" w:themeColor="background2"/>
              <w:bottom w:val="single" w:sz="2" w:space="0" w:color="D6D5D5" w:themeColor="background2"/>
            </w:tcBorders>
            <w:vAlign w:val="center"/>
          </w:tcPr>
          <w:p w14:paraId="3FA913C7" w14:textId="63AE6725" w:rsidR="00A27F39" w:rsidRPr="00AC39E8" w:rsidRDefault="00A27F39" w:rsidP="0033295A">
            <w:pPr>
              <w:pStyle w:val="Normalwithindent"/>
              <w:framePr w:hSpace="0" w:wrap="auto" w:vAnchor="margin" w:yAlign="inline"/>
            </w:pPr>
            <w:r w:rsidRPr="00AC39E8">
              <w:t>Are there regulatory areas where duplication or overlap occurs (e.g., privacy, APRA CPS 230)?</w:t>
            </w:r>
          </w:p>
        </w:tc>
      </w:tr>
      <w:tr w:rsidR="00A27F39" w:rsidRPr="00AC39E8" w14:paraId="13C74E2D"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32182558" w14:textId="3160EF26" w:rsidR="00A27F39" w:rsidRPr="00751F57" w:rsidRDefault="00751F57" w:rsidP="00A27F39">
            <w:pPr>
              <w:pStyle w:val="Normalwithindent"/>
              <w:framePr w:hSpace="0" w:wrap="auto" w:vAnchor="margin" w:yAlign="inline"/>
            </w:pPr>
            <w:r>
              <w:t>17(a)</w:t>
            </w:r>
          </w:p>
        </w:tc>
        <w:tc>
          <w:tcPr>
            <w:tcW w:w="8506" w:type="dxa"/>
            <w:tcBorders>
              <w:top w:val="single" w:sz="2" w:space="0" w:color="D6D5D5" w:themeColor="background2"/>
              <w:bottom w:val="single" w:sz="2" w:space="0" w:color="D6D5D5" w:themeColor="background2"/>
            </w:tcBorders>
            <w:vAlign w:val="center"/>
          </w:tcPr>
          <w:p w14:paraId="635D77BC" w14:textId="6BA7B8C2" w:rsidR="00A27F39" w:rsidRPr="00751F57" w:rsidRDefault="00751F57" w:rsidP="00A27F39">
            <w:pPr>
              <w:pStyle w:val="Normalwithindent"/>
              <w:framePr w:hSpace="0" w:wrap="auto" w:vAnchor="margin" w:yAlign="inline"/>
            </w:pPr>
            <w:r>
              <w:t>If you answered ‘Yes’, please explain</w:t>
            </w:r>
          </w:p>
        </w:tc>
      </w:tr>
      <w:tr w:rsidR="00A27F39" w:rsidRPr="00AC39E8" w14:paraId="369F7E1B"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65685966" w14:textId="73857EC6" w:rsidR="00A27F39" w:rsidRPr="00AC39E8" w:rsidRDefault="00A27F39" w:rsidP="00A27F39">
            <w:pPr>
              <w:pStyle w:val="Normalwithindent"/>
              <w:framePr w:hSpace="0" w:wrap="auto" w:vAnchor="margin" w:yAlign="inline"/>
            </w:pPr>
            <w:r w:rsidRPr="00AC39E8">
              <w:t>18</w:t>
            </w:r>
          </w:p>
        </w:tc>
        <w:tc>
          <w:tcPr>
            <w:tcW w:w="8506" w:type="dxa"/>
            <w:tcBorders>
              <w:top w:val="single" w:sz="2" w:space="0" w:color="D6D5D5" w:themeColor="background2"/>
              <w:bottom w:val="single" w:sz="2" w:space="0" w:color="D6D5D5" w:themeColor="background2"/>
            </w:tcBorders>
            <w:vAlign w:val="center"/>
          </w:tcPr>
          <w:p w14:paraId="6F3A9CD5" w14:textId="0C47AA26" w:rsidR="00A27F39" w:rsidRPr="00AC39E8" w:rsidRDefault="00A27F39" w:rsidP="00A27F39">
            <w:pPr>
              <w:pStyle w:val="Normalwithindent"/>
              <w:framePr w:hSpace="0" w:wrap="auto" w:vAnchor="margin" w:yAlign="inline"/>
            </w:pPr>
            <w:r w:rsidRPr="00AC39E8">
              <w:t>The SOCI Act has resulted in higher compliance costs than expected? Y/N</w:t>
            </w:r>
          </w:p>
        </w:tc>
      </w:tr>
      <w:tr w:rsidR="00A27F39" w:rsidRPr="00AC39E8" w14:paraId="5D82B120"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0E727E77" w14:textId="52F8DCAE" w:rsidR="00A27F39" w:rsidRPr="00AC39E8" w:rsidRDefault="00A27F39" w:rsidP="00A27F39">
            <w:pPr>
              <w:pStyle w:val="Normalwithindent"/>
              <w:framePr w:hSpace="0" w:wrap="auto" w:vAnchor="margin" w:yAlign="inline"/>
            </w:pPr>
            <w:r w:rsidRPr="00AC39E8">
              <w:t>18</w:t>
            </w:r>
            <w:r w:rsidR="00CE2B77">
              <w:t>(a)</w:t>
            </w:r>
          </w:p>
        </w:tc>
        <w:tc>
          <w:tcPr>
            <w:tcW w:w="8506" w:type="dxa"/>
            <w:tcBorders>
              <w:top w:val="single" w:sz="2" w:space="0" w:color="D6D5D5" w:themeColor="background2"/>
              <w:bottom w:val="single" w:sz="2" w:space="0" w:color="D6D5D5" w:themeColor="background2"/>
            </w:tcBorders>
            <w:vAlign w:val="center"/>
          </w:tcPr>
          <w:p w14:paraId="596A4916" w14:textId="34572C00" w:rsidR="00A27F39" w:rsidRPr="00AC39E8" w:rsidRDefault="00A27F39" w:rsidP="00A27F39">
            <w:pPr>
              <w:pStyle w:val="Normalwithindent"/>
              <w:framePr w:hSpace="0" w:wrap="auto" w:vAnchor="margin" w:yAlign="inline"/>
            </w:pPr>
            <w:r w:rsidRPr="00AC39E8">
              <w:t>If you answered 'Yes', please explain</w:t>
            </w:r>
          </w:p>
        </w:tc>
      </w:tr>
      <w:tr w:rsidR="00A27F39" w:rsidRPr="00AC39E8" w14:paraId="4662E63A"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1DCA4ADF" w14:textId="4742E003" w:rsidR="00A27F39" w:rsidRPr="00AC39E8" w:rsidRDefault="00A27F39" w:rsidP="00A27F39">
            <w:pPr>
              <w:pStyle w:val="Normalwithindent"/>
              <w:framePr w:hSpace="0" w:wrap="auto" w:vAnchor="margin" w:yAlign="inline"/>
            </w:pPr>
            <w:r w:rsidRPr="00AC39E8">
              <w:t>19</w:t>
            </w:r>
          </w:p>
        </w:tc>
        <w:tc>
          <w:tcPr>
            <w:tcW w:w="8506" w:type="dxa"/>
            <w:tcBorders>
              <w:top w:val="single" w:sz="2" w:space="0" w:color="D6D5D5" w:themeColor="background2"/>
              <w:bottom w:val="single" w:sz="2" w:space="0" w:color="D6D5D5" w:themeColor="background2"/>
            </w:tcBorders>
            <w:vAlign w:val="center"/>
          </w:tcPr>
          <w:p w14:paraId="74A70475" w14:textId="0F3FDEAF" w:rsidR="00A27F39" w:rsidRPr="00AC39E8" w:rsidRDefault="00A27F39" w:rsidP="00A27F39">
            <w:pPr>
              <w:pStyle w:val="Normalwithindent"/>
              <w:framePr w:hSpace="0" w:wrap="auto" w:vAnchor="margin" w:yAlign="inline"/>
            </w:pPr>
            <w:r w:rsidRPr="00AC39E8">
              <w:t>The SOCI Act has introduced uncertainty or confusion around allocation of risk and responsibilities? Y/N</w:t>
            </w:r>
          </w:p>
        </w:tc>
      </w:tr>
      <w:tr w:rsidR="00A27F39" w:rsidRPr="00AC39E8" w14:paraId="1F654403"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61910032" w14:textId="3036E9C3" w:rsidR="00A27F39" w:rsidRPr="00AC39E8" w:rsidRDefault="00A27F39" w:rsidP="00A27F39">
            <w:pPr>
              <w:pStyle w:val="Normalwithindent"/>
              <w:framePr w:hSpace="0" w:wrap="auto" w:vAnchor="margin" w:yAlign="inline"/>
            </w:pPr>
            <w:r w:rsidRPr="00AC39E8">
              <w:t>19</w:t>
            </w:r>
            <w:r w:rsidR="00CE2B77">
              <w:t>(a)</w:t>
            </w:r>
          </w:p>
        </w:tc>
        <w:tc>
          <w:tcPr>
            <w:tcW w:w="8506" w:type="dxa"/>
            <w:tcBorders>
              <w:top w:val="single" w:sz="2" w:space="0" w:color="D6D5D5" w:themeColor="background2"/>
              <w:bottom w:val="single" w:sz="2" w:space="0" w:color="D6D5D5" w:themeColor="background2"/>
            </w:tcBorders>
            <w:vAlign w:val="center"/>
          </w:tcPr>
          <w:p w14:paraId="12C15EF9" w14:textId="204E9B85" w:rsidR="00A27F39" w:rsidRPr="00AC39E8" w:rsidRDefault="00A27F39" w:rsidP="00A27F39">
            <w:pPr>
              <w:pStyle w:val="Normalwithindent"/>
              <w:framePr w:hSpace="0" w:wrap="auto" w:vAnchor="margin" w:yAlign="inline"/>
            </w:pPr>
            <w:r w:rsidRPr="00AC39E8">
              <w:t>If you answered 'Yes', please explain</w:t>
            </w:r>
          </w:p>
        </w:tc>
      </w:tr>
      <w:tr w:rsidR="00A27F39" w:rsidRPr="00AC39E8" w14:paraId="53443EB5" w14:textId="77777777" w:rsidTr="00353B84">
        <w:trPr>
          <w:trHeight w:val="383"/>
        </w:trPr>
        <w:tc>
          <w:tcPr>
            <w:tcW w:w="2127" w:type="dxa"/>
            <w:tcBorders>
              <w:top w:val="single" w:sz="2" w:space="0" w:color="D6D5D5" w:themeColor="background2"/>
              <w:bottom w:val="single" w:sz="2" w:space="0" w:color="D6D5D5" w:themeColor="background2"/>
            </w:tcBorders>
            <w:vAlign w:val="center"/>
          </w:tcPr>
          <w:p w14:paraId="3BA3CBD5" w14:textId="6622FEAF" w:rsidR="00A27F39" w:rsidRPr="00AC39E8" w:rsidRDefault="00A27F39" w:rsidP="00A27F39">
            <w:pPr>
              <w:pStyle w:val="Normalwithindent"/>
              <w:framePr w:hSpace="0" w:wrap="auto" w:vAnchor="margin" w:yAlign="inline"/>
            </w:pPr>
            <w:r w:rsidRPr="00AC39E8">
              <w:t>20</w:t>
            </w:r>
          </w:p>
        </w:tc>
        <w:tc>
          <w:tcPr>
            <w:tcW w:w="8506" w:type="dxa"/>
            <w:tcBorders>
              <w:top w:val="single" w:sz="2" w:space="0" w:color="D6D5D5" w:themeColor="background2"/>
              <w:bottom w:val="single" w:sz="2" w:space="0" w:color="D6D5D5" w:themeColor="background2"/>
            </w:tcBorders>
            <w:vAlign w:val="center"/>
          </w:tcPr>
          <w:p w14:paraId="15CF783B" w14:textId="02B0FCC9" w:rsidR="00A27F39" w:rsidRPr="00AC39E8" w:rsidRDefault="00A27F39" w:rsidP="00A27F39">
            <w:pPr>
              <w:pStyle w:val="Normalwithindent"/>
              <w:framePr w:hSpace="0" w:wrap="auto" w:vAnchor="margin" w:yAlign="inline"/>
            </w:pPr>
            <w:r w:rsidRPr="00AC39E8">
              <w:t>How effective is the SOCI Act’s framework in supporting continuous improvement and uplift in critical infrastructure security?</w:t>
            </w:r>
          </w:p>
        </w:tc>
      </w:tr>
      <w:tr w:rsidR="00A27F39" w:rsidRPr="00AC39E8" w14:paraId="4CA738DF" w14:textId="77777777" w:rsidTr="00A27F39">
        <w:trPr>
          <w:trHeight w:val="383"/>
        </w:trPr>
        <w:tc>
          <w:tcPr>
            <w:tcW w:w="2127" w:type="dxa"/>
            <w:tcBorders>
              <w:top w:val="single" w:sz="2" w:space="0" w:color="D6D5D5" w:themeColor="background2"/>
              <w:bottom w:val="single" w:sz="2" w:space="0" w:color="D6D5D5" w:themeColor="background2"/>
            </w:tcBorders>
            <w:vAlign w:val="center"/>
          </w:tcPr>
          <w:p w14:paraId="2B6B2D61" w14:textId="4E50E6FB" w:rsidR="00A27F39" w:rsidRPr="00AC39E8" w:rsidRDefault="00A27F39" w:rsidP="00A27F39">
            <w:pPr>
              <w:pStyle w:val="Normalwithindent"/>
              <w:framePr w:hSpace="0" w:wrap="auto" w:vAnchor="margin" w:yAlign="inline"/>
            </w:pPr>
            <w:r w:rsidRPr="00AC39E8">
              <w:t>21</w:t>
            </w:r>
          </w:p>
        </w:tc>
        <w:tc>
          <w:tcPr>
            <w:tcW w:w="8506" w:type="dxa"/>
            <w:tcBorders>
              <w:top w:val="single" w:sz="2" w:space="0" w:color="D6D5D5" w:themeColor="background2"/>
              <w:bottom w:val="single" w:sz="2" w:space="0" w:color="D6D5D5" w:themeColor="background2"/>
            </w:tcBorders>
            <w:vAlign w:val="center"/>
          </w:tcPr>
          <w:p w14:paraId="49B8ABE4" w14:textId="44A0F8CE" w:rsidR="00A27F39" w:rsidRPr="00AC39E8" w:rsidRDefault="00A27F39" w:rsidP="00A27F39">
            <w:pPr>
              <w:pStyle w:val="Normalwithindent"/>
              <w:framePr w:hSpace="0" w:wrap="auto" w:vAnchor="margin" w:yAlign="inline"/>
            </w:pPr>
            <w:r w:rsidRPr="00AC39E8">
              <w:t>What are the main improvements you would recommend to ensure the SOCI Act remains fit-for-purpose?</w:t>
            </w:r>
          </w:p>
        </w:tc>
      </w:tr>
      <w:tr w:rsidR="00A27F39" w:rsidRPr="00AC39E8" w14:paraId="1C4CC224" w14:textId="77777777" w:rsidTr="00A27F39">
        <w:trPr>
          <w:trHeight w:val="383"/>
        </w:trPr>
        <w:tc>
          <w:tcPr>
            <w:tcW w:w="2127" w:type="dxa"/>
            <w:tcBorders>
              <w:top w:val="single" w:sz="2" w:space="0" w:color="D6D5D5" w:themeColor="background2"/>
              <w:bottom w:val="single" w:sz="12" w:space="0" w:color="2381A2" w:themeColor="accent4"/>
            </w:tcBorders>
            <w:vAlign w:val="center"/>
          </w:tcPr>
          <w:p w14:paraId="52A92711" w14:textId="45F07326" w:rsidR="00A27F39" w:rsidRPr="00AC39E8" w:rsidRDefault="00A27F39" w:rsidP="00A27F39">
            <w:pPr>
              <w:pStyle w:val="Normalwithindent"/>
              <w:framePr w:hSpace="0" w:wrap="auto" w:vAnchor="margin" w:yAlign="inline"/>
            </w:pPr>
            <w:r w:rsidRPr="00AC39E8">
              <w:t>22</w:t>
            </w:r>
          </w:p>
        </w:tc>
        <w:tc>
          <w:tcPr>
            <w:tcW w:w="8506" w:type="dxa"/>
            <w:tcBorders>
              <w:top w:val="single" w:sz="2" w:space="0" w:color="D6D5D5" w:themeColor="background2"/>
              <w:bottom w:val="single" w:sz="12" w:space="0" w:color="2381A2" w:themeColor="accent4"/>
            </w:tcBorders>
            <w:vAlign w:val="center"/>
          </w:tcPr>
          <w:p w14:paraId="3E4C9DC1" w14:textId="379C9AE4" w:rsidR="00A27F39" w:rsidRPr="00AC39E8" w:rsidRDefault="00A27F39" w:rsidP="00A27F39">
            <w:pPr>
              <w:pStyle w:val="Normalwithindent"/>
              <w:framePr w:hSpace="0" w:wrap="auto" w:vAnchor="margin" w:yAlign="inline"/>
            </w:pPr>
            <w:r w:rsidRPr="00AC39E8">
              <w:t>What additional guidance, tools or support would assist compliance?</w:t>
            </w:r>
          </w:p>
        </w:tc>
      </w:tr>
    </w:tbl>
    <w:p w14:paraId="5B391D41" w14:textId="275E7254" w:rsidR="00C47F49" w:rsidRPr="00AC39E8" w:rsidRDefault="00C47F49" w:rsidP="00C47F49">
      <w:r w:rsidRPr="00AC39E8">
        <w:rPr>
          <w:noProof/>
        </w:rPr>
        <mc:AlternateContent>
          <mc:Choice Requires="wps">
            <w:drawing>
              <wp:anchor distT="0" distB="0" distL="114300" distR="114300" simplePos="0" relativeHeight="251702272" behindDoc="1" locked="0" layoutInCell="1" allowOverlap="1" wp14:anchorId="6BA0050D" wp14:editId="43775E64">
                <wp:simplePos x="0" y="0"/>
                <wp:positionH relativeFrom="page">
                  <wp:align>left</wp:align>
                </wp:positionH>
                <wp:positionV relativeFrom="paragraph">
                  <wp:posOffset>-4735195</wp:posOffset>
                </wp:positionV>
                <wp:extent cx="7872730" cy="10354945"/>
                <wp:effectExtent l="0" t="0" r="0" b="8255"/>
                <wp:wrapNone/>
                <wp:docPr id="1283782136" name="Rectangle 2"/>
                <wp:cNvGraphicFramePr/>
                <a:graphic xmlns:a="http://schemas.openxmlformats.org/drawingml/2006/main">
                  <a:graphicData uri="http://schemas.microsoft.com/office/word/2010/wordprocessingShape">
                    <wps:wsp>
                      <wps:cNvSpPr/>
                      <wps:spPr>
                        <a:xfrm>
                          <a:off x="0" y="0"/>
                          <a:ext cx="7872730" cy="1035494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82EB1" id="Rectangle 2" o:spid="_x0000_s1026" style="position:absolute;margin-left:0;margin-top:-372.85pt;width:619.9pt;height:815.35pt;z-index:-251614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" fillcolor="#2381a2" stroked="f" strokeweight="2pt">
                <v:fill opacity="29298f"/>
                <v:stroke miterlimit="4"/>
                <v:textbox inset="3pt,3pt,3pt,3pt"/>
                <w10:wrap anchorx="page"/>
              </v:rect>
            </w:pict>
          </mc:Fallback>
        </mc:AlternateContent>
      </w:r>
    </w:p>
    <w:p w14:paraId="2C318789" w14:textId="77777777" w:rsidR="00C47F49" w:rsidRPr="00AC39E8" w:rsidRDefault="00C47F49" w:rsidP="00C47F49"/>
    <w:p w14:paraId="2374E3BB" w14:textId="5CF0DF1E" w:rsidR="000055E2" w:rsidRPr="00AC39E8" w:rsidRDefault="000055E2" w:rsidP="008C1C2D"/>
    <w:p w14:paraId="061C6267" w14:textId="3265C614" w:rsidR="000055E2" w:rsidRPr="00AC39E8" w:rsidRDefault="000055E2" w:rsidP="008C1C2D"/>
    <w:p w14:paraId="0152A0A4" w14:textId="58406DBB" w:rsidR="000055E2" w:rsidRPr="00AC39E8" w:rsidRDefault="000055E2" w:rsidP="008C1C2D"/>
    <w:p w14:paraId="6B204A60" w14:textId="77777777" w:rsidR="000055E2" w:rsidRPr="00AC39E8" w:rsidRDefault="000055E2" w:rsidP="008C1C2D"/>
    <w:p w14:paraId="2CBC8D15" w14:textId="77777777" w:rsidR="000055E2" w:rsidRPr="00AC39E8" w:rsidRDefault="000055E2" w:rsidP="008C1C2D"/>
    <w:p w14:paraId="53F26789" w14:textId="77777777" w:rsidR="000055E2" w:rsidRPr="00AC39E8" w:rsidRDefault="000055E2" w:rsidP="008C1C2D"/>
    <w:p w14:paraId="25A61036" w14:textId="77777777" w:rsidR="000055E2" w:rsidRDefault="000055E2" w:rsidP="008C1C2D"/>
    <w:p w14:paraId="100EF205" w14:textId="77777777" w:rsidR="00E82536" w:rsidRPr="00AC39E8" w:rsidRDefault="00E82536" w:rsidP="008C1C2D"/>
    <w:p w14:paraId="313C5633" w14:textId="77777777" w:rsidR="00A301F8" w:rsidRPr="00AC39E8" w:rsidRDefault="00A301F8" w:rsidP="008C1C2D"/>
    <w:p w14:paraId="594F3D21" w14:textId="77777777" w:rsidR="00A301F8" w:rsidRPr="00AC39E8" w:rsidRDefault="00A301F8" w:rsidP="008C1C2D"/>
    <w:p w14:paraId="3B328A94" w14:textId="77777777" w:rsidR="00A301F8" w:rsidRPr="00AC39E8" w:rsidRDefault="00A301F8" w:rsidP="008C1C2D"/>
    <w:p w14:paraId="6AA02F2B" w14:textId="77777777" w:rsidR="00A301F8" w:rsidRPr="00AC39E8" w:rsidRDefault="00A301F8" w:rsidP="008C1C2D"/>
    <w:p w14:paraId="5C838677" w14:textId="77777777" w:rsidR="00A301F8" w:rsidRPr="00AC39E8" w:rsidRDefault="00A301F8" w:rsidP="008C1C2D"/>
    <w:p w14:paraId="3C60F631" w14:textId="77777777" w:rsidR="00A301F8" w:rsidRPr="00AC39E8" w:rsidRDefault="00A301F8" w:rsidP="008C1C2D"/>
    <w:p w14:paraId="77BCE10B" w14:textId="77777777" w:rsidR="00A301F8" w:rsidRPr="00AC39E8" w:rsidRDefault="00A301F8" w:rsidP="008C1C2D"/>
    <w:p w14:paraId="6C699BD4" w14:textId="77777777" w:rsidR="00A301F8" w:rsidRPr="00AC39E8" w:rsidRDefault="00A301F8" w:rsidP="008C1C2D"/>
    <w:p w14:paraId="5A07A4A4" w14:textId="77777777" w:rsidR="00A301F8" w:rsidRPr="00AC39E8" w:rsidRDefault="00A301F8" w:rsidP="008C1C2D"/>
    <w:p w14:paraId="3644D40D" w14:textId="77777777" w:rsidR="00A301F8" w:rsidRPr="00AC39E8" w:rsidRDefault="00A301F8" w:rsidP="008C1C2D"/>
    <w:p w14:paraId="3ADD3009" w14:textId="77777777" w:rsidR="00A301F8" w:rsidRPr="00AC39E8" w:rsidRDefault="00A301F8" w:rsidP="008C1C2D"/>
    <w:p w14:paraId="5F2B37BD" w14:textId="77777777" w:rsidR="00A301F8" w:rsidRPr="00AC39E8" w:rsidRDefault="00A301F8" w:rsidP="008C1C2D"/>
    <w:p w14:paraId="4181D003" w14:textId="77777777" w:rsidR="00A301F8" w:rsidRPr="00AC39E8" w:rsidRDefault="00A301F8" w:rsidP="008C1C2D"/>
    <w:p w14:paraId="6041CBAE" w14:textId="77777777" w:rsidR="00A301F8" w:rsidRPr="00AC39E8" w:rsidRDefault="00A301F8" w:rsidP="008C1C2D"/>
    <w:p w14:paraId="5CF368DB" w14:textId="77777777" w:rsidR="00A301F8" w:rsidRPr="00AC39E8" w:rsidRDefault="00A301F8" w:rsidP="008C1C2D"/>
    <w:p w14:paraId="0B7DC4C3" w14:textId="77777777" w:rsidR="00A301F8" w:rsidRPr="00AC39E8" w:rsidRDefault="00A301F8" w:rsidP="008C1C2D"/>
    <w:p w14:paraId="4D616583" w14:textId="77777777" w:rsidR="00A301F8" w:rsidRPr="00AC39E8" w:rsidRDefault="00A301F8" w:rsidP="008C1C2D"/>
    <w:p w14:paraId="4ED02BA1" w14:textId="77777777" w:rsidR="00A301F8" w:rsidRPr="00AC39E8" w:rsidRDefault="00A301F8" w:rsidP="008C1C2D"/>
    <w:p w14:paraId="1B36B8CB" w14:textId="0FCD59D4" w:rsidR="00A301F8" w:rsidRPr="00AC39E8" w:rsidRDefault="00A301F8" w:rsidP="008C1C2D"/>
    <w:p w14:paraId="6E168122" w14:textId="671DAF5B" w:rsidR="00A301F8" w:rsidRPr="00AC39E8" w:rsidRDefault="00344D11" w:rsidP="008C1C2D">
      <w:r w:rsidRPr="00AC39E8">
        <w:rPr>
          <w:noProof/>
        </w:rPr>
        <w:drawing>
          <wp:anchor distT="0" distB="0" distL="114300" distR="114300" simplePos="0" relativeHeight="251893760" behindDoc="1" locked="0" layoutInCell="1" allowOverlap="1" wp14:anchorId="6894A6A5" wp14:editId="38186119">
            <wp:simplePos x="0" y="0"/>
            <wp:positionH relativeFrom="page">
              <wp:posOffset>-447675</wp:posOffset>
            </wp:positionH>
            <wp:positionV relativeFrom="paragraph">
              <wp:posOffset>-489284</wp:posOffset>
            </wp:positionV>
            <wp:extent cx="20120462" cy="10345271"/>
            <wp:effectExtent l="0" t="0" r="0" b="0"/>
            <wp:wrapNone/>
            <wp:docPr id="588680584" name="Picture 6" descr="Abstract mesh of blue lines and vert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80584" name="Picture 588680584" descr="Abstract mesh of blue lines and verticies"/>
                    <pic:cNvPicPr/>
                  </pic:nvPicPr>
                  <pic:blipFill>
                    <a:blip r:embed="rId33">
                      <a:alphaModFix amt="70000"/>
                      <a:extLst>
                        <a:ext uri="{28A0092B-C50C-407E-A947-70E740481C1C}">
                          <a14:useLocalDpi xmlns:a14="http://schemas.microsoft.com/office/drawing/2010/main" val="0"/>
                        </a:ext>
                      </a:extLst>
                    </a:blip>
                    <a:stretch>
                      <a:fillRect/>
                    </a:stretch>
                  </pic:blipFill>
                  <pic:spPr>
                    <a:xfrm>
                      <a:off x="0" y="0"/>
                      <a:ext cx="20120462" cy="10345271"/>
                    </a:xfrm>
                    <a:prstGeom prst="rect">
                      <a:avLst/>
                    </a:prstGeom>
                  </pic:spPr>
                </pic:pic>
              </a:graphicData>
            </a:graphic>
            <wp14:sizeRelH relativeFrom="page">
              <wp14:pctWidth>0</wp14:pctWidth>
            </wp14:sizeRelH>
            <wp14:sizeRelV relativeFrom="page">
              <wp14:pctHeight>0</wp14:pctHeight>
            </wp14:sizeRelV>
          </wp:anchor>
        </w:drawing>
      </w:r>
    </w:p>
    <w:p w14:paraId="267619E5" w14:textId="77777777" w:rsidR="000055E2" w:rsidRPr="00AC39E8" w:rsidRDefault="000055E2" w:rsidP="008C1C2D"/>
    <w:p w14:paraId="4504C931" w14:textId="4915DF20" w:rsidR="00AE0F38" w:rsidRPr="00AC39E8" w:rsidRDefault="00AE0F38" w:rsidP="008C1C2D"/>
    <w:p w14:paraId="1E3EC1E7" w14:textId="60D02953" w:rsidR="00AE0F38" w:rsidRPr="00AC39E8" w:rsidRDefault="00AE0F38">
      <w:r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AE0F38" w:rsidRPr="00AC39E8" w14:paraId="0C6ED4C6" w14:textId="77777777" w:rsidTr="003F2863">
        <w:trPr>
          <w:trHeight w:val="24"/>
        </w:trPr>
        <w:tc>
          <w:tcPr>
            <w:tcW w:w="899" w:type="dxa"/>
            <w:shd w:val="clear" w:color="auto" w:fill="262626" w:themeFill="text1" w:themeFillTint="D9"/>
          </w:tcPr>
          <w:p w14:paraId="6930CC84" w14:textId="0C47218B" w:rsidR="00AE0F38" w:rsidRPr="00AC39E8" w:rsidRDefault="00AE0F38" w:rsidP="003F2863">
            <w:pPr>
              <w:rPr>
                <w:lang w:eastAsia="en-AU"/>
              </w:rPr>
            </w:pPr>
          </w:p>
        </w:tc>
        <w:tc>
          <w:tcPr>
            <w:tcW w:w="4462" w:type="dxa"/>
            <w:tcBorders>
              <w:top w:val="single" w:sz="48" w:space="0" w:color="2381A2" w:themeColor="accent4"/>
            </w:tcBorders>
            <w:shd w:val="clear" w:color="auto" w:fill="262626" w:themeFill="text1" w:themeFillTint="D9"/>
          </w:tcPr>
          <w:p w14:paraId="1022CE21" w14:textId="77777777" w:rsidR="00AE0F38" w:rsidRPr="00AC39E8" w:rsidRDefault="00AE0F38" w:rsidP="003F2863">
            <w:pPr>
              <w:rPr>
                <w:vertAlign w:val="subscript"/>
                <w:lang w:eastAsia="en-AU"/>
              </w:rPr>
            </w:pPr>
          </w:p>
        </w:tc>
        <w:tc>
          <w:tcPr>
            <w:tcW w:w="4538" w:type="dxa"/>
            <w:shd w:val="clear" w:color="auto" w:fill="262626" w:themeFill="text1" w:themeFillTint="D9"/>
          </w:tcPr>
          <w:p w14:paraId="224A8A3A" w14:textId="77777777" w:rsidR="00AE0F38" w:rsidRPr="00AC39E8" w:rsidRDefault="00AE0F38" w:rsidP="003F2863">
            <w:pPr>
              <w:rPr>
                <w:lang w:eastAsia="en-AU"/>
              </w:rPr>
            </w:pPr>
          </w:p>
        </w:tc>
        <w:tc>
          <w:tcPr>
            <w:tcW w:w="907" w:type="dxa"/>
            <w:shd w:val="clear" w:color="auto" w:fill="262626" w:themeFill="text1" w:themeFillTint="D9"/>
          </w:tcPr>
          <w:p w14:paraId="20A59C6D" w14:textId="77777777" w:rsidR="00AE0F38" w:rsidRPr="00AC39E8" w:rsidRDefault="00AE0F38" w:rsidP="003F2863">
            <w:pPr>
              <w:rPr>
                <w:lang w:eastAsia="en-AU"/>
              </w:rPr>
            </w:pPr>
          </w:p>
        </w:tc>
      </w:tr>
      <w:tr w:rsidR="00AE0F38" w:rsidRPr="00AC39E8" w14:paraId="1F119042" w14:textId="77777777" w:rsidTr="003F2863">
        <w:trPr>
          <w:trHeight w:val="4032"/>
        </w:trPr>
        <w:tc>
          <w:tcPr>
            <w:tcW w:w="899" w:type="dxa"/>
            <w:shd w:val="clear" w:color="auto" w:fill="262626" w:themeFill="text1" w:themeFillTint="D9"/>
          </w:tcPr>
          <w:p w14:paraId="12E554DF" w14:textId="5B3411EF" w:rsidR="00AE0F38" w:rsidRPr="00AC39E8" w:rsidRDefault="00AE0F38" w:rsidP="003F2863">
            <w:r w:rsidRPr="00AC39E8">
              <w:rPr>
                <w:noProof/>
              </w:rPr>
              <mc:AlternateContent>
                <mc:Choice Requires="wps">
                  <w:drawing>
                    <wp:anchor distT="0" distB="0" distL="114300" distR="114300" simplePos="0" relativeHeight="251692032" behindDoc="1" locked="0" layoutInCell="1" allowOverlap="1" wp14:anchorId="23808A38" wp14:editId="5D7648C8">
                      <wp:simplePos x="0" y="0"/>
                      <wp:positionH relativeFrom="page">
                        <wp:posOffset>-457200</wp:posOffset>
                      </wp:positionH>
                      <wp:positionV relativeFrom="paragraph">
                        <wp:posOffset>-1057910</wp:posOffset>
                      </wp:positionV>
                      <wp:extent cx="7872730" cy="10439400"/>
                      <wp:effectExtent l="0" t="0" r="0" b="0"/>
                      <wp:wrapNone/>
                      <wp:docPr id="1697963444" name="Rectangle 2"/>
                      <wp:cNvGraphicFramePr/>
                      <a:graphic xmlns:a="http://schemas.openxmlformats.org/drawingml/2006/main">
                        <a:graphicData uri="http://schemas.microsoft.com/office/word/2010/wordprocessingShape">
                          <wps:wsp>
                            <wps:cNvSpPr/>
                            <wps:spPr>
                              <a:xfrm>
                                <a:off x="0" y="0"/>
                                <a:ext cx="7872730" cy="10439400"/>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2171E" id="Rectangle 2" o:spid="_x0000_s1026" style="position:absolute;margin-left:-36pt;margin-top:-83.3pt;width:619.9pt;height:822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" fillcolor="#2381a2" stroked="f" strokeweight="2pt">
                      <v:fill opacity="29298f"/>
                      <v:stroke miterlimit="4"/>
                      <v:textbox inset="3pt,3pt,3pt,3pt"/>
                      <w10:wrap anchorx="page"/>
                    </v:rect>
                  </w:pict>
                </mc:Fallback>
              </mc:AlternateContent>
            </w:r>
          </w:p>
        </w:tc>
        <w:tc>
          <w:tcPr>
            <w:tcW w:w="9000" w:type="dxa"/>
            <w:gridSpan w:val="2"/>
            <w:shd w:val="clear" w:color="auto" w:fill="262626" w:themeFill="text1" w:themeFillTint="D9"/>
          </w:tcPr>
          <w:p w14:paraId="02F5B78C" w14:textId="10CC4A1D" w:rsidR="00AE0F38" w:rsidRPr="00AC39E8" w:rsidRDefault="00AE0F38" w:rsidP="003F2863">
            <w:pPr>
              <w:pStyle w:val="Heading1White"/>
            </w:pPr>
            <w:bookmarkStart w:id="80" w:name="_Toc219292809"/>
            <w:bookmarkStart w:id="81" w:name="_Toc220413531"/>
            <w:r w:rsidRPr="00AC39E8">
              <w:t>APPENDIX D</w:t>
            </w:r>
            <w:bookmarkEnd w:id="80"/>
            <w:bookmarkEnd w:id="81"/>
          </w:p>
          <w:p w14:paraId="278F22BE" w14:textId="351BAA17" w:rsidR="00AE0F38" w:rsidRPr="00AC39E8" w:rsidRDefault="00B30DEF" w:rsidP="003F2863">
            <w:pPr>
              <w:pStyle w:val="Heading1White"/>
              <w:rPr>
                <w:sz w:val="36"/>
                <w:szCs w:val="42"/>
              </w:rPr>
            </w:pPr>
            <w:bookmarkStart w:id="82" w:name="_Toc219292810"/>
            <w:bookmarkStart w:id="83" w:name="_Toc220413532"/>
            <w:r w:rsidRPr="00AC39E8">
              <w:rPr>
                <w:sz w:val="36"/>
                <w:szCs w:val="42"/>
              </w:rPr>
              <w:t>Mentimeter Questions</w:t>
            </w:r>
            <w:bookmarkEnd w:id="82"/>
            <w:bookmarkEnd w:id="83"/>
          </w:p>
          <w:p w14:paraId="3934A54C" w14:textId="77777777" w:rsidR="00AE0F38" w:rsidRPr="00AC39E8" w:rsidRDefault="00AE0F38" w:rsidP="003F2863">
            <w:pPr>
              <w:pStyle w:val="NormalWhite"/>
            </w:pPr>
          </w:p>
          <w:p w14:paraId="33B63006" w14:textId="77777777" w:rsidR="00AE0F38" w:rsidRPr="00AC39E8" w:rsidRDefault="00AE0F38" w:rsidP="003F2863">
            <w:pPr>
              <w:pStyle w:val="NormalWhite"/>
            </w:pPr>
          </w:p>
          <w:p w14:paraId="6F5D20BB" w14:textId="77777777" w:rsidR="00AE0F38" w:rsidRPr="00AC39E8" w:rsidRDefault="00AE0F38" w:rsidP="003F2863">
            <w:pPr>
              <w:pStyle w:val="NormalWhite"/>
            </w:pPr>
          </w:p>
        </w:tc>
        <w:tc>
          <w:tcPr>
            <w:tcW w:w="907" w:type="dxa"/>
            <w:shd w:val="clear" w:color="auto" w:fill="262626" w:themeFill="text1" w:themeFillTint="D9"/>
          </w:tcPr>
          <w:p w14:paraId="62BD9BDE" w14:textId="77777777" w:rsidR="00AE0F38" w:rsidRPr="00AC39E8" w:rsidRDefault="00AE0F38" w:rsidP="003F2863"/>
        </w:tc>
      </w:tr>
    </w:tbl>
    <w:p w14:paraId="51AD5D32" w14:textId="5492A650" w:rsidR="00E67B02" w:rsidRDefault="00AE0F38" w:rsidP="008C1C2D">
      <w:r w:rsidRPr="00AC39E8">
        <w:rPr>
          <w:noProof/>
        </w:rPr>
        <w:drawing>
          <wp:inline distT="0" distB="0" distL="0" distR="0" wp14:anchorId="226D9D02" wp14:editId="3ECB2CF8">
            <wp:extent cx="6858000" cy="6192520"/>
            <wp:effectExtent l="0" t="0" r="0" b="0"/>
            <wp:docPr id="528042414" name="Picture 528042414" descr="Plane flying in front of an empty airport lou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042414" name="Picture 528042414" descr="Plane flying in front of an empty airport lounge"/>
                    <pic:cNvPicPr/>
                  </pic:nvPicPr>
                  <pic:blipFill>
                    <a:blip r:embed="rId34"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inline>
        </w:drawing>
      </w:r>
    </w:p>
    <w:p w14:paraId="5694BB3F" w14:textId="5E4D4A4C" w:rsidR="00344D11" w:rsidRDefault="00344D11" w:rsidP="008C1C2D">
      <w:pPr>
        <w:rPr>
          <w:b/>
          <w:bCs/>
        </w:rPr>
      </w:pPr>
      <w:r w:rsidRPr="00AC39E8">
        <w:rPr>
          <w:noProof/>
        </w:rPr>
        <mc:AlternateContent>
          <mc:Choice Requires="wps">
            <w:drawing>
              <wp:anchor distT="0" distB="0" distL="114300" distR="114300" simplePos="0" relativeHeight="251704320" behindDoc="1" locked="0" layoutInCell="1" allowOverlap="1" wp14:anchorId="5CED574A" wp14:editId="56283F4B">
                <wp:simplePos x="0" y="0"/>
                <wp:positionH relativeFrom="page">
                  <wp:align>left</wp:align>
                </wp:positionH>
                <wp:positionV relativeFrom="paragraph">
                  <wp:posOffset>-497305</wp:posOffset>
                </wp:positionV>
                <wp:extent cx="7873341" cy="10355283"/>
                <wp:effectExtent l="0" t="0" r="0" b="8255"/>
                <wp:wrapNone/>
                <wp:docPr id="1960839561"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24101" id="Rectangle 2" o:spid="_x0000_s1026" style="position:absolute;margin-left:0;margin-top:-39.15pt;width:619.95pt;height:815.4pt;z-index:-251612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" fillcolor="#2381a2" stroked="f" strokeweight="2pt">
                <v:fill opacity="29298f"/>
                <v:stroke miterlimit="4"/>
                <v:textbox inset="3pt,3pt,3pt,3pt"/>
                <w10:wrap anchorx="page"/>
              </v:rect>
            </w:pict>
          </mc:Fallback>
        </mc:AlternateContent>
      </w:r>
    </w:p>
    <w:tbl>
      <w:tblPr>
        <w:tblW w:w="0" w:type="auto"/>
        <w:tblLayout w:type="fixed"/>
        <w:tblCellMar>
          <w:left w:w="0" w:type="dxa"/>
          <w:right w:w="0" w:type="dxa"/>
        </w:tblCellMar>
        <w:tblLook w:val="0600" w:firstRow="0" w:lastRow="0" w:firstColumn="0" w:lastColumn="0" w:noHBand="1" w:noVBand="1"/>
      </w:tblPr>
      <w:tblGrid>
        <w:gridCol w:w="4351"/>
        <w:gridCol w:w="6135"/>
      </w:tblGrid>
      <w:tr w:rsidR="00344D11" w:rsidRPr="00AC39E8" w14:paraId="17125A8C" w14:textId="77777777" w:rsidTr="006C3BFE">
        <w:trPr>
          <w:trHeight w:val="19"/>
        </w:trPr>
        <w:tc>
          <w:tcPr>
            <w:tcW w:w="4351" w:type="dxa"/>
            <w:tcBorders>
              <w:top w:val="single" w:sz="48" w:space="0" w:color="2381A2" w:themeColor="accent4"/>
            </w:tcBorders>
          </w:tcPr>
          <w:p w14:paraId="411EB476" w14:textId="77777777" w:rsidR="00344D11" w:rsidRPr="00AC39E8" w:rsidRDefault="00344D11" w:rsidP="006C3BFE"/>
        </w:tc>
        <w:tc>
          <w:tcPr>
            <w:tcW w:w="6135" w:type="dxa"/>
          </w:tcPr>
          <w:p w14:paraId="51FDF7A5" w14:textId="77777777" w:rsidR="00344D11" w:rsidRPr="00AC39E8" w:rsidRDefault="00344D11" w:rsidP="006C3BFE"/>
        </w:tc>
      </w:tr>
    </w:tbl>
    <w:p w14:paraId="3F1784D4" w14:textId="022BB9FB" w:rsidR="00674F53" w:rsidRDefault="00674F53" w:rsidP="008C1C2D">
      <w:pPr>
        <w:rPr>
          <w:b/>
          <w:bCs/>
        </w:rPr>
      </w:pPr>
      <w:r w:rsidRPr="00674F53">
        <w:rPr>
          <w:b/>
          <w:bCs/>
        </w:rPr>
        <w:t xml:space="preserve">Table 7: Mentimeter </w:t>
      </w:r>
      <w:r w:rsidR="00C5566A">
        <w:rPr>
          <w:b/>
          <w:bCs/>
        </w:rPr>
        <w:t>Q</w:t>
      </w:r>
      <w:r w:rsidRPr="00674F53">
        <w:rPr>
          <w:b/>
          <w:bCs/>
        </w:rPr>
        <w:t>uestions</w:t>
      </w:r>
    </w:p>
    <w:p w14:paraId="0FD867EF" w14:textId="77777777" w:rsidR="00674F53" w:rsidRPr="00674F53" w:rsidRDefault="00674F53" w:rsidP="008C1C2D">
      <w:pPr>
        <w:rPr>
          <w:b/>
          <w:bCs/>
        </w:rPr>
      </w:pPr>
    </w:p>
    <w:tbl>
      <w:tblPr>
        <w:tblW w:w="0" w:type="auto"/>
        <w:tblLayout w:type="fixed"/>
        <w:tblCellMar>
          <w:left w:w="0" w:type="dxa"/>
          <w:right w:w="0" w:type="dxa"/>
        </w:tblCellMar>
        <w:tblLook w:val="0600" w:firstRow="0" w:lastRow="0" w:firstColumn="0" w:lastColumn="0" w:noHBand="1" w:noVBand="1"/>
      </w:tblPr>
      <w:tblGrid>
        <w:gridCol w:w="1701"/>
        <w:gridCol w:w="8364"/>
      </w:tblGrid>
      <w:tr w:rsidR="00BE5F8D" w:rsidRPr="00AC39E8" w14:paraId="5A5416A4" w14:textId="77777777" w:rsidTr="0033295A">
        <w:trPr>
          <w:trHeight w:val="383"/>
        </w:trPr>
        <w:tc>
          <w:tcPr>
            <w:tcW w:w="1701" w:type="dxa"/>
            <w:tcBorders>
              <w:bottom w:val="single" w:sz="24" w:space="0" w:color="2381A2" w:themeColor="accent4"/>
            </w:tcBorders>
            <w:vAlign w:val="center"/>
          </w:tcPr>
          <w:p w14:paraId="28BDD663" w14:textId="4AF38EA9" w:rsidR="00BE5F8D" w:rsidRPr="00AC39E8" w:rsidRDefault="00BE5F8D" w:rsidP="0033295A">
            <w:pPr>
              <w:rPr>
                <w:b/>
              </w:rPr>
            </w:pPr>
            <w:r w:rsidRPr="00AC39E8">
              <w:rPr>
                <w:b/>
              </w:rPr>
              <w:t>Number</w:t>
            </w:r>
          </w:p>
        </w:tc>
        <w:tc>
          <w:tcPr>
            <w:tcW w:w="8364" w:type="dxa"/>
            <w:tcBorders>
              <w:bottom w:val="single" w:sz="24" w:space="0" w:color="2381A2" w:themeColor="accent4"/>
            </w:tcBorders>
            <w:vAlign w:val="center"/>
          </w:tcPr>
          <w:p w14:paraId="15D653A8" w14:textId="4A5AFE51" w:rsidR="00BE5F8D" w:rsidRPr="00AC39E8" w:rsidRDefault="00BE5F8D" w:rsidP="0033295A">
            <w:pPr>
              <w:pStyle w:val="Table"/>
              <w:jc w:val="left"/>
            </w:pPr>
            <w:r w:rsidRPr="00AC39E8">
              <w:t>Question</w:t>
            </w:r>
          </w:p>
        </w:tc>
      </w:tr>
      <w:tr w:rsidR="00BE5F8D" w:rsidRPr="00AC39E8" w14:paraId="220C3A1A" w14:textId="77777777" w:rsidTr="0033295A">
        <w:trPr>
          <w:trHeight w:val="383"/>
        </w:trPr>
        <w:tc>
          <w:tcPr>
            <w:tcW w:w="1701" w:type="dxa"/>
            <w:tcBorders>
              <w:top w:val="single" w:sz="24" w:space="0" w:color="2381A2" w:themeColor="accent4"/>
              <w:bottom w:val="single" w:sz="8" w:space="0" w:color="D6D5D5" w:themeColor="background2"/>
            </w:tcBorders>
            <w:vAlign w:val="center"/>
          </w:tcPr>
          <w:p w14:paraId="66F57DC6" w14:textId="77777777" w:rsidR="00BE5F8D" w:rsidRPr="00AC39E8" w:rsidRDefault="00BE5F8D" w:rsidP="0033295A">
            <w:pPr>
              <w:pStyle w:val="Normalwithindent"/>
              <w:framePr w:hSpace="0" w:wrap="auto" w:vAnchor="margin" w:yAlign="inline"/>
            </w:pPr>
            <w:r w:rsidRPr="00AC39E8">
              <w:t>1</w:t>
            </w:r>
          </w:p>
        </w:tc>
        <w:tc>
          <w:tcPr>
            <w:tcW w:w="8364" w:type="dxa"/>
            <w:tcBorders>
              <w:top w:val="single" w:sz="24" w:space="0" w:color="2381A2" w:themeColor="accent4"/>
              <w:bottom w:val="single" w:sz="8" w:space="0" w:color="D6D5D5" w:themeColor="background2"/>
            </w:tcBorders>
            <w:vAlign w:val="center"/>
          </w:tcPr>
          <w:p w14:paraId="72E6F9DB" w14:textId="77777777" w:rsidR="00BE5F8D" w:rsidRPr="00AC39E8" w:rsidRDefault="00BE5F8D" w:rsidP="0033295A">
            <w:pPr>
              <w:pStyle w:val="TableData"/>
              <w:jc w:val="left"/>
              <w:rPr>
                <w:color w:val="auto"/>
              </w:rPr>
            </w:pPr>
            <w:r w:rsidRPr="00AC39E8">
              <w:rPr>
                <w:color w:val="auto"/>
              </w:rPr>
              <w:t>Is the SOCI Act equipped to deal with emerging threats?</w:t>
            </w:r>
          </w:p>
        </w:tc>
      </w:tr>
      <w:tr w:rsidR="00BE5F8D" w:rsidRPr="00AC39E8" w14:paraId="3D97D6EC" w14:textId="77777777" w:rsidTr="0033295A">
        <w:trPr>
          <w:trHeight w:val="383"/>
        </w:trPr>
        <w:tc>
          <w:tcPr>
            <w:tcW w:w="1701" w:type="dxa"/>
            <w:tcBorders>
              <w:top w:val="single" w:sz="8" w:space="0" w:color="D6D5D5" w:themeColor="background2"/>
              <w:bottom w:val="single" w:sz="8" w:space="0" w:color="D6D5D5" w:themeColor="background2"/>
            </w:tcBorders>
            <w:vAlign w:val="center"/>
          </w:tcPr>
          <w:p w14:paraId="4A1DAE84" w14:textId="77777777" w:rsidR="00BE5F8D" w:rsidRPr="00AC39E8" w:rsidRDefault="00BE5F8D" w:rsidP="0033295A">
            <w:pPr>
              <w:pStyle w:val="Normalwithindent"/>
              <w:framePr w:hSpace="0" w:wrap="auto" w:vAnchor="margin" w:yAlign="inline"/>
            </w:pPr>
            <w:r w:rsidRPr="00AC39E8">
              <w:t>1b</w:t>
            </w:r>
          </w:p>
        </w:tc>
        <w:tc>
          <w:tcPr>
            <w:tcW w:w="8364" w:type="dxa"/>
            <w:tcBorders>
              <w:top w:val="single" w:sz="8" w:space="0" w:color="D6D5D5" w:themeColor="background2"/>
              <w:bottom w:val="single" w:sz="8" w:space="0" w:color="D6D5D5" w:themeColor="background2"/>
            </w:tcBorders>
            <w:vAlign w:val="center"/>
          </w:tcPr>
          <w:p w14:paraId="6FBCEB32" w14:textId="77777777" w:rsidR="00BE5F8D" w:rsidRPr="00AC39E8" w:rsidRDefault="00BE5F8D" w:rsidP="0033295A">
            <w:pPr>
              <w:pStyle w:val="TableData"/>
              <w:jc w:val="left"/>
              <w:rPr>
                <w:color w:val="auto"/>
              </w:rPr>
            </w:pPr>
            <w:r w:rsidRPr="00AC39E8">
              <w:rPr>
                <w:color w:val="auto"/>
              </w:rPr>
              <w:t>Do current asset classes allow future identification of new classes?</w:t>
            </w:r>
          </w:p>
        </w:tc>
      </w:tr>
      <w:tr w:rsidR="00BE5F8D" w:rsidRPr="00AC39E8" w14:paraId="5E3376E3" w14:textId="77777777" w:rsidTr="0033295A">
        <w:trPr>
          <w:trHeight w:val="383"/>
        </w:trPr>
        <w:tc>
          <w:tcPr>
            <w:tcW w:w="1701" w:type="dxa"/>
            <w:tcBorders>
              <w:top w:val="single" w:sz="8" w:space="0" w:color="D6D5D5" w:themeColor="background2"/>
              <w:bottom w:val="single" w:sz="8" w:space="0" w:color="D6D5D5" w:themeColor="background2"/>
            </w:tcBorders>
            <w:vAlign w:val="center"/>
          </w:tcPr>
          <w:p w14:paraId="051CFC05" w14:textId="77777777" w:rsidR="00BE5F8D" w:rsidRPr="00AC39E8" w:rsidRDefault="00BE5F8D" w:rsidP="0033295A">
            <w:pPr>
              <w:pStyle w:val="Normalwithindent"/>
              <w:framePr w:hSpace="0" w:wrap="auto" w:vAnchor="margin" w:yAlign="inline"/>
            </w:pPr>
            <w:r w:rsidRPr="00AC39E8">
              <w:t>2</w:t>
            </w:r>
          </w:p>
        </w:tc>
        <w:tc>
          <w:tcPr>
            <w:tcW w:w="8364" w:type="dxa"/>
            <w:tcBorders>
              <w:top w:val="single" w:sz="8" w:space="0" w:color="D6D5D5" w:themeColor="background2"/>
              <w:bottom w:val="single" w:sz="8" w:space="0" w:color="D6D5D5" w:themeColor="background2"/>
            </w:tcBorders>
            <w:vAlign w:val="center"/>
          </w:tcPr>
          <w:p w14:paraId="43FD0EF4" w14:textId="77777777" w:rsidR="00BE5F8D" w:rsidRPr="00AC39E8" w:rsidRDefault="00BE5F8D" w:rsidP="0033295A">
            <w:pPr>
              <w:pStyle w:val="TableData"/>
              <w:jc w:val="left"/>
              <w:rPr>
                <w:color w:val="auto"/>
              </w:rPr>
            </w:pPr>
            <w:r w:rsidRPr="00AC39E8">
              <w:rPr>
                <w:color w:val="auto"/>
              </w:rPr>
              <w:t>Does the SOCI Act support resilience of critical infrastructure?</w:t>
            </w:r>
          </w:p>
        </w:tc>
      </w:tr>
      <w:tr w:rsidR="00BE5F8D" w:rsidRPr="00AC39E8" w14:paraId="6CC7BC1F" w14:textId="77777777" w:rsidTr="0033295A">
        <w:trPr>
          <w:trHeight w:val="383"/>
        </w:trPr>
        <w:tc>
          <w:tcPr>
            <w:tcW w:w="1701" w:type="dxa"/>
            <w:tcBorders>
              <w:top w:val="single" w:sz="8" w:space="0" w:color="D6D5D5" w:themeColor="background2"/>
              <w:bottom w:val="single" w:sz="8" w:space="0" w:color="D6D5D5" w:themeColor="background2"/>
            </w:tcBorders>
            <w:vAlign w:val="center"/>
          </w:tcPr>
          <w:p w14:paraId="7764D0E8" w14:textId="77777777" w:rsidR="00BE5F8D" w:rsidRPr="00AC39E8" w:rsidRDefault="00BE5F8D" w:rsidP="0033295A">
            <w:pPr>
              <w:pStyle w:val="Normalwithindent"/>
              <w:framePr w:hSpace="0" w:wrap="auto" w:vAnchor="margin" w:yAlign="inline"/>
            </w:pPr>
            <w:r w:rsidRPr="00AC39E8">
              <w:t>3</w:t>
            </w:r>
          </w:p>
        </w:tc>
        <w:tc>
          <w:tcPr>
            <w:tcW w:w="8364" w:type="dxa"/>
            <w:tcBorders>
              <w:top w:val="single" w:sz="8" w:space="0" w:color="D6D5D5" w:themeColor="background2"/>
              <w:bottom w:val="single" w:sz="8" w:space="0" w:color="D6D5D5" w:themeColor="background2"/>
            </w:tcBorders>
            <w:vAlign w:val="center"/>
          </w:tcPr>
          <w:p w14:paraId="71AF4A71" w14:textId="77777777" w:rsidR="00BE5F8D" w:rsidRPr="00AC39E8" w:rsidRDefault="00BE5F8D" w:rsidP="0033295A">
            <w:pPr>
              <w:pStyle w:val="TableData"/>
              <w:jc w:val="left"/>
              <w:rPr>
                <w:color w:val="auto"/>
              </w:rPr>
            </w:pPr>
            <w:r w:rsidRPr="00AC39E8">
              <w:rPr>
                <w:color w:val="auto"/>
              </w:rPr>
              <w:t>What are the main areas for improvement?</w:t>
            </w:r>
          </w:p>
        </w:tc>
      </w:tr>
      <w:tr w:rsidR="00BE5F8D" w:rsidRPr="00AC39E8" w14:paraId="625B0A73" w14:textId="77777777" w:rsidTr="0033295A">
        <w:trPr>
          <w:trHeight w:val="383"/>
        </w:trPr>
        <w:tc>
          <w:tcPr>
            <w:tcW w:w="1701" w:type="dxa"/>
            <w:tcBorders>
              <w:top w:val="single" w:sz="8" w:space="0" w:color="D6D5D5" w:themeColor="background2"/>
              <w:bottom w:val="single" w:sz="8" w:space="0" w:color="D6D5D5" w:themeColor="background2"/>
            </w:tcBorders>
            <w:vAlign w:val="center"/>
          </w:tcPr>
          <w:p w14:paraId="4588E0D4" w14:textId="77777777" w:rsidR="00BE5F8D" w:rsidRPr="00AC39E8" w:rsidRDefault="00BE5F8D" w:rsidP="0033295A">
            <w:pPr>
              <w:pStyle w:val="Normalwithindent"/>
              <w:framePr w:hSpace="0" w:wrap="auto" w:vAnchor="margin" w:yAlign="inline"/>
            </w:pPr>
            <w:r w:rsidRPr="00AC39E8">
              <w:t>4</w:t>
            </w:r>
          </w:p>
        </w:tc>
        <w:tc>
          <w:tcPr>
            <w:tcW w:w="8364" w:type="dxa"/>
            <w:tcBorders>
              <w:top w:val="single" w:sz="8" w:space="0" w:color="D6D5D5" w:themeColor="background2"/>
              <w:bottom w:val="single" w:sz="8" w:space="0" w:color="D6D5D5" w:themeColor="background2"/>
            </w:tcBorders>
            <w:vAlign w:val="center"/>
          </w:tcPr>
          <w:p w14:paraId="2F2610B0" w14:textId="77777777" w:rsidR="00BE5F8D" w:rsidRPr="00AC39E8" w:rsidRDefault="00BE5F8D" w:rsidP="0033295A">
            <w:pPr>
              <w:pStyle w:val="TableData"/>
              <w:jc w:val="left"/>
              <w:rPr>
                <w:color w:val="auto"/>
              </w:rPr>
            </w:pPr>
            <w:r w:rsidRPr="00AC39E8">
              <w:rPr>
                <w:color w:val="auto"/>
              </w:rPr>
              <w:t>Are the obligations in the SOCI Act clear?</w:t>
            </w:r>
          </w:p>
        </w:tc>
      </w:tr>
      <w:tr w:rsidR="00BE5F8D" w:rsidRPr="00AC39E8" w14:paraId="624BB64F" w14:textId="77777777" w:rsidTr="0033295A">
        <w:trPr>
          <w:trHeight w:val="383"/>
        </w:trPr>
        <w:tc>
          <w:tcPr>
            <w:tcW w:w="1701" w:type="dxa"/>
            <w:tcBorders>
              <w:top w:val="single" w:sz="8" w:space="0" w:color="D6D5D5" w:themeColor="background2"/>
              <w:bottom w:val="single" w:sz="8" w:space="0" w:color="D6D5D5" w:themeColor="background2"/>
            </w:tcBorders>
            <w:vAlign w:val="center"/>
          </w:tcPr>
          <w:p w14:paraId="59ACC7CD" w14:textId="77777777" w:rsidR="00BE5F8D" w:rsidRPr="00AC39E8" w:rsidRDefault="00BE5F8D" w:rsidP="0033295A">
            <w:pPr>
              <w:pStyle w:val="Normalwithindent"/>
              <w:framePr w:hSpace="0" w:wrap="auto" w:vAnchor="margin" w:yAlign="inline"/>
            </w:pPr>
            <w:r w:rsidRPr="00AC39E8">
              <w:t>5</w:t>
            </w:r>
          </w:p>
        </w:tc>
        <w:tc>
          <w:tcPr>
            <w:tcW w:w="8364" w:type="dxa"/>
            <w:tcBorders>
              <w:top w:val="single" w:sz="8" w:space="0" w:color="D6D5D5" w:themeColor="background2"/>
              <w:bottom w:val="single" w:sz="8" w:space="0" w:color="D6D5D5" w:themeColor="background2"/>
            </w:tcBorders>
            <w:vAlign w:val="center"/>
          </w:tcPr>
          <w:p w14:paraId="5479DE23" w14:textId="77777777" w:rsidR="00BE5F8D" w:rsidRPr="00AC39E8" w:rsidRDefault="00BE5F8D" w:rsidP="0033295A">
            <w:pPr>
              <w:pStyle w:val="TableData"/>
              <w:jc w:val="left"/>
              <w:rPr>
                <w:color w:val="auto"/>
              </w:rPr>
            </w:pPr>
            <w:r w:rsidRPr="00AC39E8">
              <w:rPr>
                <w:color w:val="auto"/>
              </w:rPr>
              <w:t>Suggestions to improve specific obligations</w:t>
            </w:r>
          </w:p>
        </w:tc>
      </w:tr>
      <w:tr w:rsidR="00BE5F8D" w:rsidRPr="00AC39E8" w14:paraId="3AC66E12" w14:textId="77777777" w:rsidTr="0033295A">
        <w:trPr>
          <w:trHeight w:val="383"/>
        </w:trPr>
        <w:tc>
          <w:tcPr>
            <w:tcW w:w="1701" w:type="dxa"/>
            <w:tcBorders>
              <w:top w:val="single" w:sz="8" w:space="0" w:color="D6D5D5" w:themeColor="background2"/>
              <w:bottom w:val="single" w:sz="8" w:space="0" w:color="D6D5D5" w:themeColor="background2"/>
            </w:tcBorders>
            <w:vAlign w:val="center"/>
          </w:tcPr>
          <w:p w14:paraId="0D9DED7D" w14:textId="77777777" w:rsidR="00BE5F8D" w:rsidRPr="00AC39E8" w:rsidRDefault="00BE5F8D" w:rsidP="0033295A">
            <w:pPr>
              <w:pStyle w:val="Normalwithindent"/>
              <w:framePr w:hSpace="0" w:wrap="auto" w:vAnchor="margin" w:yAlign="inline"/>
            </w:pPr>
            <w:r w:rsidRPr="00AC39E8">
              <w:t>6</w:t>
            </w:r>
          </w:p>
        </w:tc>
        <w:tc>
          <w:tcPr>
            <w:tcW w:w="8364" w:type="dxa"/>
            <w:tcBorders>
              <w:top w:val="single" w:sz="8" w:space="0" w:color="D6D5D5" w:themeColor="background2"/>
              <w:bottom w:val="single" w:sz="8" w:space="0" w:color="D6D5D5" w:themeColor="background2"/>
            </w:tcBorders>
            <w:vAlign w:val="center"/>
          </w:tcPr>
          <w:p w14:paraId="7EAC8064" w14:textId="3DDE17DE" w:rsidR="00BE5F8D" w:rsidRPr="00AC39E8" w:rsidRDefault="00BE5F8D" w:rsidP="0033295A">
            <w:pPr>
              <w:pStyle w:val="TableData"/>
              <w:jc w:val="left"/>
              <w:rPr>
                <w:color w:val="auto"/>
              </w:rPr>
            </w:pPr>
            <w:r w:rsidRPr="00AC39E8">
              <w:rPr>
                <w:color w:val="auto"/>
              </w:rPr>
              <w:t>Have you experienced issues with definitions?</w:t>
            </w:r>
          </w:p>
        </w:tc>
      </w:tr>
      <w:tr w:rsidR="00BE5F8D" w:rsidRPr="00AC39E8" w14:paraId="717446E7" w14:textId="77777777" w:rsidTr="0033295A">
        <w:trPr>
          <w:trHeight w:val="383"/>
        </w:trPr>
        <w:tc>
          <w:tcPr>
            <w:tcW w:w="1701" w:type="dxa"/>
            <w:tcBorders>
              <w:top w:val="single" w:sz="8" w:space="0" w:color="D6D5D5" w:themeColor="background2"/>
              <w:bottom w:val="single" w:sz="8" w:space="0" w:color="D6D5D5" w:themeColor="background2"/>
            </w:tcBorders>
            <w:vAlign w:val="center"/>
          </w:tcPr>
          <w:p w14:paraId="69797830" w14:textId="77777777" w:rsidR="00BE5F8D" w:rsidRPr="00AC39E8" w:rsidRDefault="00BE5F8D" w:rsidP="0033295A">
            <w:pPr>
              <w:pStyle w:val="Normalwithindent"/>
              <w:framePr w:hSpace="0" w:wrap="auto" w:vAnchor="margin" w:yAlign="inline"/>
            </w:pPr>
            <w:r w:rsidRPr="00AC39E8">
              <w:t>7</w:t>
            </w:r>
          </w:p>
        </w:tc>
        <w:tc>
          <w:tcPr>
            <w:tcW w:w="8364" w:type="dxa"/>
            <w:tcBorders>
              <w:top w:val="single" w:sz="8" w:space="0" w:color="D6D5D5" w:themeColor="background2"/>
              <w:bottom w:val="single" w:sz="8" w:space="0" w:color="D6D5D5" w:themeColor="background2"/>
            </w:tcBorders>
            <w:vAlign w:val="center"/>
          </w:tcPr>
          <w:p w14:paraId="7404A67F" w14:textId="77777777" w:rsidR="00BE5F8D" w:rsidRPr="00AC39E8" w:rsidRDefault="00BE5F8D" w:rsidP="0033295A">
            <w:pPr>
              <w:pStyle w:val="TableData"/>
              <w:jc w:val="left"/>
              <w:rPr>
                <w:color w:val="auto"/>
              </w:rPr>
            </w:pPr>
            <w:r w:rsidRPr="00AC39E8">
              <w:rPr>
                <w:color w:val="auto"/>
              </w:rPr>
              <w:t>Which definitions cause issues and suggested improvements</w:t>
            </w:r>
          </w:p>
        </w:tc>
      </w:tr>
      <w:tr w:rsidR="00BE5F8D" w:rsidRPr="00AC39E8" w14:paraId="757CA34A" w14:textId="77777777" w:rsidTr="0033295A">
        <w:trPr>
          <w:trHeight w:val="383"/>
        </w:trPr>
        <w:tc>
          <w:tcPr>
            <w:tcW w:w="1701" w:type="dxa"/>
            <w:tcBorders>
              <w:top w:val="single" w:sz="8" w:space="0" w:color="D6D5D5" w:themeColor="background2"/>
              <w:bottom w:val="single" w:sz="8" w:space="0" w:color="D6D5D5" w:themeColor="background2"/>
            </w:tcBorders>
            <w:vAlign w:val="center"/>
          </w:tcPr>
          <w:p w14:paraId="14D0F3FF" w14:textId="77777777" w:rsidR="00BE5F8D" w:rsidRPr="00AC39E8" w:rsidRDefault="00BE5F8D" w:rsidP="0033295A">
            <w:pPr>
              <w:pStyle w:val="Normalwithindent"/>
              <w:framePr w:hSpace="0" w:wrap="auto" w:vAnchor="margin" w:yAlign="inline"/>
            </w:pPr>
            <w:r w:rsidRPr="00AC39E8">
              <w:t>8</w:t>
            </w:r>
          </w:p>
        </w:tc>
        <w:tc>
          <w:tcPr>
            <w:tcW w:w="8364" w:type="dxa"/>
            <w:tcBorders>
              <w:top w:val="single" w:sz="8" w:space="0" w:color="D6D5D5" w:themeColor="background2"/>
              <w:bottom w:val="single" w:sz="8" w:space="0" w:color="D6D5D5" w:themeColor="background2"/>
            </w:tcBorders>
            <w:vAlign w:val="center"/>
          </w:tcPr>
          <w:p w14:paraId="2F2D3CA7" w14:textId="77777777" w:rsidR="00BE5F8D" w:rsidRPr="00AC39E8" w:rsidRDefault="00BE5F8D" w:rsidP="0033295A">
            <w:pPr>
              <w:pStyle w:val="TableData"/>
              <w:jc w:val="left"/>
              <w:rPr>
                <w:color w:val="auto"/>
              </w:rPr>
            </w:pPr>
            <w:r w:rsidRPr="00AC39E8">
              <w:rPr>
                <w:color w:val="auto"/>
              </w:rPr>
              <w:t>Are penalties for non-compliance effective/adequate?</w:t>
            </w:r>
          </w:p>
        </w:tc>
      </w:tr>
      <w:tr w:rsidR="00BE5F8D" w:rsidRPr="00AC39E8" w14:paraId="39E08112" w14:textId="77777777" w:rsidTr="0033295A">
        <w:trPr>
          <w:trHeight w:val="383"/>
        </w:trPr>
        <w:tc>
          <w:tcPr>
            <w:tcW w:w="1701" w:type="dxa"/>
            <w:tcBorders>
              <w:top w:val="single" w:sz="8" w:space="0" w:color="D6D5D5" w:themeColor="background2"/>
            </w:tcBorders>
            <w:vAlign w:val="center"/>
          </w:tcPr>
          <w:p w14:paraId="499138CE" w14:textId="77777777" w:rsidR="00BE5F8D" w:rsidRPr="00AC39E8" w:rsidRDefault="00BE5F8D" w:rsidP="0033295A">
            <w:pPr>
              <w:pStyle w:val="Normalwithindent"/>
              <w:framePr w:hSpace="0" w:wrap="auto" w:vAnchor="margin" w:yAlign="inline"/>
            </w:pPr>
            <w:r w:rsidRPr="00AC39E8">
              <w:t>9</w:t>
            </w:r>
          </w:p>
        </w:tc>
        <w:tc>
          <w:tcPr>
            <w:tcW w:w="8364" w:type="dxa"/>
            <w:tcBorders>
              <w:top w:val="single" w:sz="8" w:space="0" w:color="D6D5D5" w:themeColor="background2"/>
            </w:tcBorders>
            <w:vAlign w:val="center"/>
          </w:tcPr>
          <w:p w14:paraId="633D1877" w14:textId="77777777" w:rsidR="00BE5F8D" w:rsidRPr="00AC39E8" w:rsidRDefault="00BE5F8D" w:rsidP="0033295A">
            <w:pPr>
              <w:pStyle w:val="TableData"/>
              <w:jc w:val="left"/>
              <w:rPr>
                <w:color w:val="auto"/>
              </w:rPr>
            </w:pPr>
            <w:r w:rsidRPr="00AC39E8">
              <w:rPr>
                <w:color w:val="auto"/>
              </w:rPr>
              <w:t>Anything else?</w:t>
            </w:r>
          </w:p>
        </w:tc>
      </w:tr>
    </w:tbl>
    <w:p w14:paraId="74C46255" w14:textId="03EF589F" w:rsidR="00BE5F8D" w:rsidRPr="00AC39E8" w:rsidRDefault="00BE5F8D" w:rsidP="00BE5F8D"/>
    <w:p w14:paraId="2578AD19" w14:textId="44A6186E" w:rsidR="00F733E8" w:rsidRPr="00AC39E8" w:rsidRDefault="00F733E8" w:rsidP="008C1C2D"/>
    <w:p w14:paraId="77DF5A5A" w14:textId="77777777" w:rsidR="00F733E8" w:rsidRPr="00AC39E8" w:rsidRDefault="00F733E8">
      <w:r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F733E8" w:rsidRPr="00AC39E8" w14:paraId="36DD5367" w14:textId="77777777" w:rsidTr="003F2863">
        <w:trPr>
          <w:trHeight w:val="24"/>
        </w:trPr>
        <w:tc>
          <w:tcPr>
            <w:tcW w:w="899" w:type="dxa"/>
            <w:shd w:val="clear" w:color="auto" w:fill="262626" w:themeFill="text1" w:themeFillTint="D9"/>
          </w:tcPr>
          <w:p w14:paraId="7636B9EB" w14:textId="06343CC2" w:rsidR="00F733E8" w:rsidRPr="00AC39E8" w:rsidRDefault="00F733E8" w:rsidP="003F2863">
            <w:pPr>
              <w:rPr>
                <w:lang w:eastAsia="en-AU"/>
              </w:rPr>
            </w:pPr>
          </w:p>
        </w:tc>
        <w:tc>
          <w:tcPr>
            <w:tcW w:w="4462" w:type="dxa"/>
            <w:tcBorders>
              <w:top w:val="single" w:sz="48" w:space="0" w:color="2381A2" w:themeColor="accent4"/>
            </w:tcBorders>
            <w:shd w:val="clear" w:color="auto" w:fill="262626" w:themeFill="text1" w:themeFillTint="D9"/>
          </w:tcPr>
          <w:p w14:paraId="2C875D70" w14:textId="77777777" w:rsidR="00F733E8" w:rsidRPr="00AC39E8" w:rsidRDefault="00F733E8" w:rsidP="003F2863">
            <w:pPr>
              <w:rPr>
                <w:vertAlign w:val="subscript"/>
                <w:lang w:eastAsia="en-AU"/>
              </w:rPr>
            </w:pPr>
          </w:p>
        </w:tc>
        <w:tc>
          <w:tcPr>
            <w:tcW w:w="4538" w:type="dxa"/>
            <w:shd w:val="clear" w:color="auto" w:fill="262626" w:themeFill="text1" w:themeFillTint="D9"/>
          </w:tcPr>
          <w:p w14:paraId="60186F45" w14:textId="77777777" w:rsidR="00F733E8" w:rsidRPr="00AC39E8" w:rsidRDefault="00F733E8" w:rsidP="003F2863">
            <w:pPr>
              <w:rPr>
                <w:lang w:eastAsia="en-AU"/>
              </w:rPr>
            </w:pPr>
          </w:p>
        </w:tc>
        <w:tc>
          <w:tcPr>
            <w:tcW w:w="907" w:type="dxa"/>
            <w:shd w:val="clear" w:color="auto" w:fill="262626" w:themeFill="text1" w:themeFillTint="D9"/>
          </w:tcPr>
          <w:p w14:paraId="2471A540" w14:textId="77777777" w:rsidR="00F733E8" w:rsidRPr="00AC39E8" w:rsidRDefault="00F733E8" w:rsidP="003F2863">
            <w:pPr>
              <w:rPr>
                <w:lang w:eastAsia="en-AU"/>
              </w:rPr>
            </w:pPr>
          </w:p>
        </w:tc>
      </w:tr>
      <w:tr w:rsidR="00F733E8" w:rsidRPr="00AC39E8" w14:paraId="75E7EC83" w14:textId="77777777" w:rsidTr="003F2863">
        <w:trPr>
          <w:trHeight w:val="4032"/>
        </w:trPr>
        <w:tc>
          <w:tcPr>
            <w:tcW w:w="899" w:type="dxa"/>
            <w:shd w:val="clear" w:color="auto" w:fill="262626" w:themeFill="text1" w:themeFillTint="D9"/>
          </w:tcPr>
          <w:p w14:paraId="63D57760" w14:textId="35394A4B" w:rsidR="00F733E8" w:rsidRPr="00AC39E8" w:rsidRDefault="00F733E8" w:rsidP="003F2863">
            <w:r w:rsidRPr="00AC39E8">
              <w:rPr>
                <w:noProof/>
              </w:rPr>
              <w:drawing>
                <wp:anchor distT="0" distB="0" distL="114300" distR="114300" simplePos="0" relativeHeight="251711488" behindDoc="1" locked="0" layoutInCell="1" allowOverlap="1" wp14:anchorId="5D6954CD" wp14:editId="45EA0B95">
                  <wp:simplePos x="0" y="0"/>
                  <wp:positionH relativeFrom="margin">
                    <wp:posOffset>6350</wp:posOffset>
                  </wp:positionH>
                  <wp:positionV relativeFrom="paragraph">
                    <wp:posOffset>2528570</wp:posOffset>
                  </wp:positionV>
                  <wp:extent cx="6858000" cy="6192520"/>
                  <wp:effectExtent l="0" t="0" r="0" b="0"/>
                  <wp:wrapNone/>
                  <wp:docPr id="1077784182" name="Picture 1077784182" descr="Close up of a solar 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784182" name="Picture 1077784182" descr="Close up of a solar panel"/>
                          <pic:cNvPicPr/>
                        </pic:nvPicPr>
                        <pic:blipFill>
                          <a:blip r:embed="rId35"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00" w:type="dxa"/>
            <w:gridSpan w:val="2"/>
            <w:shd w:val="clear" w:color="auto" w:fill="262626" w:themeFill="text1" w:themeFillTint="D9"/>
          </w:tcPr>
          <w:p w14:paraId="0F51795E" w14:textId="25027E67" w:rsidR="00F733E8" w:rsidRPr="00AC39E8" w:rsidRDefault="00F733E8" w:rsidP="003F2863">
            <w:pPr>
              <w:pStyle w:val="Heading1White"/>
            </w:pPr>
            <w:bookmarkStart w:id="84" w:name="_Toc219292811"/>
            <w:bookmarkStart w:id="85" w:name="_Toc220413533"/>
            <w:r w:rsidRPr="00AC39E8">
              <w:t xml:space="preserve">APPENDIX </w:t>
            </w:r>
            <w:r w:rsidR="00301722" w:rsidRPr="00AC39E8">
              <w:t>E</w:t>
            </w:r>
            <w:bookmarkEnd w:id="84"/>
            <w:bookmarkEnd w:id="85"/>
          </w:p>
          <w:p w14:paraId="60C3C026" w14:textId="41CEF798" w:rsidR="00F733E8" w:rsidRPr="00AC39E8" w:rsidRDefault="005A4B8E" w:rsidP="003F2863">
            <w:pPr>
              <w:pStyle w:val="NormalWhite"/>
            </w:pPr>
            <w:r w:rsidRPr="00AC39E8">
              <w:rPr>
                <w:rFonts w:cs="Times New Roman (Body CS)"/>
                <w:caps/>
                <w:spacing w:val="40"/>
                <w:sz w:val="36"/>
                <w:szCs w:val="42"/>
              </w:rPr>
              <w:t>Stakeholder Consultation</w:t>
            </w:r>
          </w:p>
          <w:p w14:paraId="50AF6EA2" w14:textId="77777777" w:rsidR="00F733E8" w:rsidRPr="00AC39E8" w:rsidRDefault="00F733E8" w:rsidP="003F2863">
            <w:pPr>
              <w:pStyle w:val="NormalWhite"/>
            </w:pPr>
          </w:p>
          <w:p w14:paraId="75342E37" w14:textId="77777777" w:rsidR="00F733E8" w:rsidRPr="00AC39E8" w:rsidRDefault="00F733E8" w:rsidP="003F2863">
            <w:pPr>
              <w:pStyle w:val="NormalWhite"/>
            </w:pPr>
          </w:p>
        </w:tc>
        <w:tc>
          <w:tcPr>
            <w:tcW w:w="907" w:type="dxa"/>
            <w:shd w:val="clear" w:color="auto" w:fill="262626" w:themeFill="text1" w:themeFillTint="D9"/>
          </w:tcPr>
          <w:p w14:paraId="6DDDED5D" w14:textId="77777777" w:rsidR="00F733E8" w:rsidRPr="00AC39E8" w:rsidRDefault="00F733E8" w:rsidP="003F2863"/>
        </w:tc>
      </w:tr>
    </w:tbl>
    <w:p w14:paraId="0CF5E0C1" w14:textId="66B4CAC4" w:rsidR="00F733E8" w:rsidRPr="00AC39E8" w:rsidRDefault="00F733E8" w:rsidP="008C1C2D">
      <w:r w:rsidRPr="00AC39E8">
        <w:rPr>
          <w:noProof/>
        </w:rPr>
        <mc:AlternateContent>
          <mc:Choice Requires="wps">
            <w:drawing>
              <wp:anchor distT="0" distB="0" distL="114300" distR="114300" simplePos="0" relativeHeight="251709440" behindDoc="1" locked="0" layoutInCell="1" allowOverlap="1" wp14:anchorId="303913EE" wp14:editId="137C4950">
                <wp:simplePos x="0" y="0"/>
                <wp:positionH relativeFrom="page">
                  <wp:align>left</wp:align>
                </wp:positionH>
                <wp:positionV relativeFrom="paragraph">
                  <wp:posOffset>-3304540</wp:posOffset>
                </wp:positionV>
                <wp:extent cx="7873341" cy="10355283"/>
                <wp:effectExtent l="0" t="0" r="0" b="8255"/>
                <wp:wrapNone/>
                <wp:docPr id="253558776"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559B6" id="Rectangle 2" o:spid="_x0000_s1026" style="position:absolute;margin-left:0;margin-top:-260.2pt;width:619.95pt;height:815.4pt;z-index:-251607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" fillcolor="#2381a2" stroked="f" strokeweight="2pt">
                <v:fill opacity="29298f"/>
                <v:stroke miterlimit="4"/>
                <v:textbox inset="3pt,3pt,3pt,3pt"/>
                <w10:wrap anchorx="page"/>
              </v:rect>
            </w:pict>
          </mc:Fallback>
        </mc:AlternateContent>
      </w:r>
    </w:p>
    <w:p w14:paraId="3BE009FB" w14:textId="165FFBDB" w:rsidR="00F733E8" w:rsidRPr="00AC39E8" w:rsidRDefault="00F733E8" w:rsidP="008C1C2D"/>
    <w:p w14:paraId="6A4564B7" w14:textId="77777777" w:rsidR="00F733E8" w:rsidRPr="00AC39E8" w:rsidRDefault="00F733E8" w:rsidP="008C1C2D"/>
    <w:p w14:paraId="409B0655" w14:textId="77777777" w:rsidR="00F733E8" w:rsidRPr="00AC39E8" w:rsidRDefault="00F733E8" w:rsidP="008C1C2D"/>
    <w:p w14:paraId="58C78740" w14:textId="2B2AE7B2" w:rsidR="00E67B02" w:rsidRPr="00AC39E8" w:rsidRDefault="00E67B02">
      <w:r w:rsidRPr="00AC39E8">
        <w:br w:type="page"/>
      </w:r>
    </w:p>
    <w:tbl>
      <w:tblPr>
        <w:tblW w:w="0" w:type="auto"/>
        <w:tblLayout w:type="fixed"/>
        <w:tblCellMar>
          <w:left w:w="0" w:type="dxa"/>
          <w:right w:w="0" w:type="dxa"/>
        </w:tblCellMar>
        <w:tblLook w:val="0600" w:firstRow="0" w:lastRow="0" w:firstColumn="0" w:lastColumn="0" w:noHBand="1" w:noVBand="1"/>
      </w:tblPr>
      <w:tblGrid>
        <w:gridCol w:w="4351"/>
        <w:gridCol w:w="6135"/>
      </w:tblGrid>
      <w:tr w:rsidR="00344D11" w:rsidRPr="00AC39E8" w14:paraId="7B1AED0D" w14:textId="77777777" w:rsidTr="006C3BFE">
        <w:trPr>
          <w:trHeight w:val="19"/>
        </w:trPr>
        <w:tc>
          <w:tcPr>
            <w:tcW w:w="4351" w:type="dxa"/>
            <w:tcBorders>
              <w:top w:val="single" w:sz="48" w:space="0" w:color="2381A2" w:themeColor="accent4"/>
            </w:tcBorders>
          </w:tcPr>
          <w:p w14:paraId="56A76882" w14:textId="08CB5830" w:rsidR="00344D11" w:rsidRPr="00AC39E8" w:rsidRDefault="00344D11" w:rsidP="006C3BFE"/>
        </w:tc>
        <w:tc>
          <w:tcPr>
            <w:tcW w:w="6135" w:type="dxa"/>
          </w:tcPr>
          <w:p w14:paraId="6F611977" w14:textId="77777777" w:rsidR="00344D11" w:rsidRPr="00AC39E8" w:rsidRDefault="00344D11" w:rsidP="006C3BFE"/>
        </w:tc>
      </w:tr>
    </w:tbl>
    <w:p w14:paraId="3C3AE70D" w14:textId="7C02EA19" w:rsidR="00BE5F8D" w:rsidRDefault="00344D11" w:rsidP="00BE5F8D">
      <w:r w:rsidRPr="00AC39E8">
        <w:rPr>
          <w:noProof/>
        </w:rPr>
        <mc:AlternateContent>
          <mc:Choice Requires="wps">
            <w:drawing>
              <wp:anchor distT="0" distB="0" distL="114300" distR="114300" simplePos="0" relativeHeight="251706368" behindDoc="1" locked="0" layoutInCell="1" allowOverlap="1" wp14:anchorId="7935FAFD" wp14:editId="262BF8D8">
                <wp:simplePos x="0" y="0"/>
                <wp:positionH relativeFrom="page">
                  <wp:posOffset>11430</wp:posOffset>
                </wp:positionH>
                <wp:positionV relativeFrom="paragraph">
                  <wp:posOffset>-837565</wp:posOffset>
                </wp:positionV>
                <wp:extent cx="7872730" cy="10354945"/>
                <wp:effectExtent l="0" t="0" r="0" b="8255"/>
                <wp:wrapNone/>
                <wp:docPr id="1350579377" name="Rectangle 2"/>
                <wp:cNvGraphicFramePr/>
                <a:graphic xmlns:a="http://schemas.openxmlformats.org/drawingml/2006/main">
                  <a:graphicData uri="http://schemas.microsoft.com/office/word/2010/wordprocessingShape">
                    <wps:wsp>
                      <wps:cNvSpPr/>
                      <wps:spPr>
                        <a:xfrm>
                          <a:off x="0" y="0"/>
                          <a:ext cx="7872730" cy="1035494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7B530AAC" w14:textId="77777777" w:rsidR="00E67B02" w:rsidRPr="00AC39E8" w:rsidRDefault="00E67B02" w:rsidP="00E67B02"/>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5FAFD" id="Rectangle 2" o:spid="_x0000_s1035" style="position:absolute;margin-left:.9pt;margin-top:-65.95pt;width:619.9pt;height:815.3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" fillcolor="#2381a2" stroked="f" strokeweight="2pt">
                <v:fill opacity="29298f"/>
                <v:stroke miterlimit="4"/>
                <v:textbox inset="3pt,3pt,3pt,3pt">
                  <w:txbxContent>
                    <w:p w14:paraId="7B530AAC" w14:textId="77777777" w:rsidR="00E67B02" w:rsidRPr="00AC39E8" w:rsidRDefault="00E67B02" w:rsidP="00E67B02"/>
                  </w:txbxContent>
                </v:textbox>
                <w10:wrap anchorx="page"/>
              </v:rect>
            </w:pict>
          </mc:Fallback>
        </mc:AlternateContent>
      </w:r>
      <w:r w:rsidR="00BE5F8D" w:rsidRPr="00AC39E8">
        <w:t>The following list includes all organisations who participated in stakeholder engagement forums, meetings and surveys.</w:t>
      </w:r>
    </w:p>
    <w:p w14:paraId="01A43580" w14:textId="77777777" w:rsidR="00674F53" w:rsidRPr="00AC39E8" w:rsidRDefault="00674F53" w:rsidP="00BE5F8D"/>
    <w:p w14:paraId="7C62C0FC" w14:textId="51CB0012" w:rsidR="00BE5F8D" w:rsidRPr="00674F53" w:rsidRDefault="00674F53" w:rsidP="00BE5F8D">
      <w:pPr>
        <w:rPr>
          <w:b/>
          <w:bCs/>
        </w:rPr>
      </w:pPr>
      <w:r w:rsidRPr="00674F53">
        <w:rPr>
          <w:b/>
          <w:bCs/>
        </w:rPr>
        <w:t xml:space="preserve">Table 8: Stakeholder </w:t>
      </w:r>
      <w:r w:rsidR="00D14AC1">
        <w:rPr>
          <w:b/>
          <w:bCs/>
        </w:rPr>
        <w:t>O</w:t>
      </w:r>
      <w:r w:rsidRPr="00674F53">
        <w:rPr>
          <w:b/>
          <w:bCs/>
        </w:rPr>
        <w:t>rganisations</w:t>
      </w:r>
    </w:p>
    <w:p w14:paraId="345B3E83" w14:textId="77777777" w:rsidR="00674F53" w:rsidRPr="00AC39E8" w:rsidRDefault="00674F53" w:rsidP="00BE5F8D"/>
    <w:tbl>
      <w:tblPr>
        <w:tblW w:w="0" w:type="auto"/>
        <w:tblLayout w:type="fixed"/>
        <w:tblCellMar>
          <w:left w:w="0" w:type="dxa"/>
          <w:right w:w="0" w:type="dxa"/>
        </w:tblCellMar>
        <w:tblLook w:val="0600" w:firstRow="0" w:lastRow="0" w:firstColumn="0" w:lastColumn="0" w:noHBand="1" w:noVBand="1"/>
      </w:tblPr>
      <w:tblGrid>
        <w:gridCol w:w="2127"/>
        <w:gridCol w:w="8506"/>
      </w:tblGrid>
      <w:tr w:rsidR="00BE5F8D" w:rsidRPr="00AC39E8" w14:paraId="04A1431D" w14:textId="77777777" w:rsidTr="0033295A">
        <w:trPr>
          <w:trHeight w:val="383"/>
        </w:trPr>
        <w:tc>
          <w:tcPr>
            <w:tcW w:w="2127" w:type="dxa"/>
            <w:tcBorders>
              <w:top w:val="single" w:sz="18" w:space="0" w:color="1A6079" w:themeColor="accent4" w:themeShade="BF"/>
              <w:bottom w:val="single" w:sz="2" w:space="0" w:color="D6D5D5" w:themeColor="background2"/>
            </w:tcBorders>
            <w:shd w:val="clear" w:color="auto" w:fill="2381A2" w:themeFill="accent4"/>
            <w:vAlign w:val="center"/>
          </w:tcPr>
          <w:p w14:paraId="73927F2D" w14:textId="77777777" w:rsidR="00BE5F8D" w:rsidRPr="00AC39E8" w:rsidRDefault="00BE5F8D" w:rsidP="0033295A">
            <w:pPr>
              <w:pStyle w:val="Normalwithindent"/>
              <w:framePr w:hSpace="0" w:wrap="auto" w:vAnchor="margin" w:yAlign="inline"/>
              <w:rPr>
                <w:b/>
                <w:bCs/>
              </w:rPr>
            </w:pPr>
            <w:r w:rsidRPr="00AC39E8">
              <w:rPr>
                <w:b/>
                <w:bCs/>
              </w:rPr>
              <w:t>Trusted Information Sharing Network</w:t>
            </w:r>
          </w:p>
        </w:tc>
        <w:tc>
          <w:tcPr>
            <w:tcW w:w="8506" w:type="dxa"/>
            <w:tcBorders>
              <w:top w:val="single" w:sz="18" w:space="0" w:color="1A6079" w:themeColor="accent4" w:themeShade="BF"/>
              <w:bottom w:val="single" w:sz="2" w:space="0" w:color="D6D5D5" w:themeColor="background2"/>
            </w:tcBorders>
            <w:shd w:val="clear" w:color="auto" w:fill="2381A2" w:themeFill="accent4"/>
            <w:vAlign w:val="center"/>
          </w:tcPr>
          <w:p w14:paraId="5625D676" w14:textId="02027E13" w:rsidR="00BE5F8D" w:rsidRPr="00AC39E8" w:rsidRDefault="00BE5F8D" w:rsidP="0033295A">
            <w:pPr>
              <w:pStyle w:val="Normalwithindent"/>
              <w:framePr w:hSpace="0" w:wrap="auto" w:vAnchor="margin" w:yAlign="inline"/>
              <w:rPr>
                <w:b/>
                <w:bCs/>
              </w:rPr>
            </w:pPr>
            <w:r w:rsidRPr="00AC39E8">
              <w:rPr>
                <w:b/>
                <w:bCs/>
              </w:rPr>
              <w:t xml:space="preserve">Sector </w:t>
            </w:r>
            <w:r w:rsidR="00C15170">
              <w:rPr>
                <w:b/>
                <w:bCs/>
              </w:rPr>
              <w:t>g</w:t>
            </w:r>
            <w:r w:rsidRPr="00AC39E8">
              <w:rPr>
                <w:b/>
                <w:bCs/>
              </w:rPr>
              <w:t>roups</w:t>
            </w:r>
          </w:p>
        </w:tc>
      </w:tr>
      <w:tr w:rsidR="00BE5F8D" w:rsidRPr="00AC39E8" w14:paraId="704217E6" w14:textId="77777777" w:rsidTr="0033295A">
        <w:trPr>
          <w:trHeight w:val="383"/>
        </w:trPr>
        <w:tc>
          <w:tcPr>
            <w:tcW w:w="2127" w:type="dxa"/>
            <w:tcBorders>
              <w:top w:val="single" w:sz="2" w:space="0" w:color="D6D5D5" w:themeColor="background2"/>
              <w:bottom w:val="single" w:sz="2" w:space="0" w:color="D6D5D5" w:themeColor="background2"/>
            </w:tcBorders>
            <w:vAlign w:val="center"/>
          </w:tcPr>
          <w:p w14:paraId="399865A2" w14:textId="77777777" w:rsidR="00BE5F8D" w:rsidRPr="00AC39E8" w:rsidRDefault="00BE5F8D" w:rsidP="0033295A"/>
        </w:tc>
        <w:tc>
          <w:tcPr>
            <w:tcW w:w="8506" w:type="dxa"/>
            <w:tcBorders>
              <w:top w:val="single" w:sz="2" w:space="0" w:color="D6D5D5" w:themeColor="background2"/>
              <w:bottom w:val="single" w:sz="2" w:space="0" w:color="D6D5D5" w:themeColor="background2"/>
            </w:tcBorders>
            <w:vAlign w:val="center"/>
          </w:tcPr>
          <w:p w14:paraId="267FD73D" w14:textId="77777777" w:rsidR="00BE5F8D" w:rsidRPr="00AC39E8" w:rsidRDefault="00BE5F8D" w:rsidP="0033295A">
            <w:pPr>
              <w:pStyle w:val="Normalwithindent"/>
              <w:framePr w:wrap="around"/>
              <w:rPr>
                <w:szCs w:val="22"/>
                <w:lang w:eastAsia="en-AU"/>
              </w:rPr>
            </w:pPr>
            <w:r w:rsidRPr="00AC39E8">
              <w:rPr>
                <w:szCs w:val="22"/>
                <w:lang w:eastAsia="en-AU"/>
              </w:rPr>
              <w:t>Supply Chain Expert Advisory Group</w:t>
            </w:r>
          </w:p>
          <w:p w14:paraId="1170FB68" w14:textId="77777777" w:rsidR="00BE5F8D" w:rsidRPr="00AC39E8" w:rsidRDefault="00BE5F8D" w:rsidP="0033295A">
            <w:pPr>
              <w:pStyle w:val="Normalwithindent"/>
              <w:framePr w:wrap="around"/>
              <w:rPr>
                <w:szCs w:val="22"/>
                <w:lang w:eastAsia="en-AU"/>
              </w:rPr>
            </w:pPr>
            <w:r w:rsidRPr="00AC39E8">
              <w:rPr>
                <w:szCs w:val="22"/>
                <w:lang w:eastAsia="en-AU"/>
              </w:rPr>
              <w:t>Resilience Expert Advisory Group</w:t>
            </w:r>
          </w:p>
          <w:p w14:paraId="366979C2" w14:textId="77777777" w:rsidR="00BE5F8D" w:rsidRPr="00AC39E8" w:rsidRDefault="00BE5F8D" w:rsidP="0033295A">
            <w:pPr>
              <w:pStyle w:val="Normalwithindent"/>
              <w:framePr w:wrap="around"/>
              <w:rPr>
                <w:szCs w:val="22"/>
                <w:lang w:eastAsia="en-AU"/>
              </w:rPr>
            </w:pPr>
            <w:r w:rsidRPr="00AC39E8">
              <w:rPr>
                <w:szCs w:val="22"/>
                <w:lang w:eastAsia="en-AU"/>
              </w:rPr>
              <w:t>Communications</w:t>
            </w:r>
          </w:p>
          <w:p w14:paraId="0770CB11" w14:textId="77777777" w:rsidR="00BE5F8D" w:rsidRPr="00AC39E8" w:rsidRDefault="00BE5F8D" w:rsidP="0033295A">
            <w:pPr>
              <w:pStyle w:val="Normalwithindent"/>
              <w:framePr w:wrap="around"/>
              <w:rPr>
                <w:szCs w:val="22"/>
                <w:lang w:eastAsia="en-AU"/>
              </w:rPr>
            </w:pPr>
            <w:r w:rsidRPr="00AC39E8">
              <w:rPr>
                <w:szCs w:val="22"/>
                <w:lang w:eastAsia="en-AU"/>
              </w:rPr>
              <w:t>Data Storage or Processing Sector</w:t>
            </w:r>
          </w:p>
          <w:p w14:paraId="0D2AF883" w14:textId="77777777" w:rsidR="00BE5F8D" w:rsidRPr="00AC39E8" w:rsidRDefault="00BE5F8D" w:rsidP="0033295A">
            <w:pPr>
              <w:pStyle w:val="Normalwithindent"/>
              <w:framePr w:wrap="around"/>
              <w:rPr>
                <w:szCs w:val="22"/>
                <w:lang w:eastAsia="en-AU"/>
              </w:rPr>
            </w:pPr>
            <w:r w:rsidRPr="00AC39E8">
              <w:rPr>
                <w:szCs w:val="22"/>
                <w:lang w:eastAsia="en-AU"/>
              </w:rPr>
              <w:t>Energy Sector</w:t>
            </w:r>
          </w:p>
          <w:p w14:paraId="448C68F2" w14:textId="77777777" w:rsidR="00BE5F8D" w:rsidRPr="00AC39E8" w:rsidRDefault="00BE5F8D" w:rsidP="0033295A">
            <w:pPr>
              <w:pStyle w:val="Normalwithindent"/>
              <w:framePr w:wrap="around"/>
              <w:rPr>
                <w:szCs w:val="22"/>
                <w:lang w:eastAsia="en-AU"/>
              </w:rPr>
            </w:pPr>
            <w:r w:rsidRPr="00AC39E8">
              <w:rPr>
                <w:szCs w:val="22"/>
                <w:lang w:eastAsia="en-AU"/>
              </w:rPr>
              <w:t>Financial Services and Markets Sector</w:t>
            </w:r>
          </w:p>
          <w:p w14:paraId="59A2DDF6" w14:textId="77777777" w:rsidR="00BE5F8D" w:rsidRPr="00AC39E8" w:rsidRDefault="00BE5F8D" w:rsidP="0033295A">
            <w:pPr>
              <w:pStyle w:val="Normalwithindent"/>
              <w:framePr w:wrap="around"/>
              <w:rPr>
                <w:szCs w:val="22"/>
                <w:lang w:eastAsia="en-AU"/>
              </w:rPr>
            </w:pPr>
            <w:r w:rsidRPr="00AC39E8">
              <w:rPr>
                <w:szCs w:val="22"/>
                <w:lang w:eastAsia="en-AU"/>
              </w:rPr>
              <w:t>Government Sector</w:t>
            </w:r>
          </w:p>
          <w:p w14:paraId="5829FC3C" w14:textId="77777777" w:rsidR="00BE5F8D" w:rsidRPr="00AC39E8" w:rsidRDefault="00BE5F8D" w:rsidP="0033295A">
            <w:pPr>
              <w:pStyle w:val="Normalwithindent"/>
              <w:framePr w:wrap="around"/>
              <w:rPr>
                <w:szCs w:val="22"/>
                <w:lang w:eastAsia="en-AU"/>
              </w:rPr>
            </w:pPr>
            <w:r w:rsidRPr="00AC39E8">
              <w:rPr>
                <w:szCs w:val="22"/>
                <w:lang w:eastAsia="en-AU"/>
              </w:rPr>
              <w:t>Health Care and Medical Sector</w:t>
            </w:r>
          </w:p>
          <w:p w14:paraId="5DBE69C7" w14:textId="77777777" w:rsidR="00BE5F8D" w:rsidRPr="00AC39E8" w:rsidRDefault="00BE5F8D" w:rsidP="0033295A">
            <w:pPr>
              <w:pStyle w:val="Normalwithindent"/>
              <w:framePr w:wrap="around"/>
              <w:rPr>
                <w:szCs w:val="22"/>
                <w:lang w:eastAsia="en-AU"/>
              </w:rPr>
            </w:pPr>
            <w:r w:rsidRPr="00AC39E8">
              <w:rPr>
                <w:szCs w:val="22"/>
                <w:lang w:eastAsia="en-AU"/>
              </w:rPr>
              <w:t>Higher Education and Research Sector</w:t>
            </w:r>
          </w:p>
          <w:p w14:paraId="6CECEB48" w14:textId="77777777" w:rsidR="00BE5F8D" w:rsidRPr="00AC39E8" w:rsidRDefault="00BE5F8D" w:rsidP="0033295A">
            <w:pPr>
              <w:pStyle w:val="Normalwithindent"/>
              <w:framePr w:wrap="around"/>
              <w:rPr>
                <w:szCs w:val="22"/>
                <w:lang w:eastAsia="en-AU"/>
              </w:rPr>
            </w:pPr>
            <w:r w:rsidRPr="00AC39E8">
              <w:rPr>
                <w:szCs w:val="22"/>
                <w:lang w:eastAsia="en-AU"/>
              </w:rPr>
              <w:t>Space Sector</w:t>
            </w:r>
          </w:p>
          <w:p w14:paraId="580B09E3" w14:textId="77777777" w:rsidR="00BE5F8D" w:rsidRPr="00AC39E8" w:rsidRDefault="00BE5F8D" w:rsidP="0033295A">
            <w:pPr>
              <w:pStyle w:val="Normalwithindent"/>
              <w:framePr w:wrap="around"/>
              <w:rPr>
                <w:szCs w:val="22"/>
                <w:lang w:eastAsia="en-AU"/>
              </w:rPr>
            </w:pPr>
            <w:r w:rsidRPr="00AC39E8">
              <w:rPr>
                <w:szCs w:val="22"/>
                <w:lang w:eastAsia="en-AU"/>
              </w:rPr>
              <w:t>Transport Sector</w:t>
            </w:r>
          </w:p>
          <w:p w14:paraId="3A87367C" w14:textId="77777777" w:rsidR="00BE5F8D" w:rsidRPr="00AC39E8" w:rsidRDefault="00BE5F8D" w:rsidP="0033295A">
            <w:pPr>
              <w:pStyle w:val="Normalwithindent"/>
              <w:framePr w:hSpace="0" w:wrap="auto" w:vAnchor="margin" w:yAlign="inline"/>
              <w:rPr>
                <w:szCs w:val="22"/>
                <w:lang w:eastAsia="en-AU"/>
              </w:rPr>
            </w:pPr>
            <w:r w:rsidRPr="00AC39E8">
              <w:rPr>
                <w:szCs w:val="22"/>
                <w:lang w:eastAsia="en-AU"/>
              </w:rPr>
              <w:t>Water and Sewerage</w:t>
            </w:r>
          </w:p>
        </w:tc>
      </w:tr>
      <w:tr w:rsidR="00BE5F8D" w:rsidRPr="00AC39E8" w14:paraId="4976C1B6" w14:textId="77777777" w:rsidTr="0033295A">
        <w:trPr>
          <w:trHeight w:val="383"/>
        </w:trPr>
        <w:tc>
          <w:tcPr>
            <w:tcW w:w="2127" w:type="dxa"/>
            <w:tcBorders>
              <w:top w:val="single" w:sz="2" w:space="0" w:color="D6D5D5" w:themeColor="background2"/>
              <w:bottom w:val="single" w:sz="2" w:space="0" w:color="D6D5D5" w:themeColor="background2"/>
            </w:tcBorders>
            <w:shd w:val="clear" w:color="auto" w:fill="2381A2" w:themeFill="accent4"/>
            <w:vAlign w:val="center"/>
          </w:tcPr>
          <w:p w14:paraId="329BBF20" w14:textId="77777777" w:rsidR="00BE5F8D" w:rsidRPr="00AC39E8" w:rsidRDefault="00BE5F8D" w:rsidP="0033295A">
            <w:pPr>
              <w:pStyle w:val="Normalwithindent"/>
              <w:framePr w:hSpace="0" w:wrap="auto" w:vAnchor="margin" w:yAlign="inline"/>
              <w:rPr>
                <w:b/>
                <w:bCs/>
              </w:rPr>
            </w:pPr>
            <w:r w:rsidRPr="00AC39E8">
              <w:rPr>
                <w:b/>
                <w:bCs/>
              </w:rPr>
              <w:t>Commonwealth Government</w:t>
            </w:r>
          </w:p>
        </w:tc>
        <w:tc>
          <w:tcPr>
            <w:tcW w:w="8506" w:type="dxa"/>
            <w:tcBorders>
              <w:top w:val="single" w:sz="2" w:space="0" w:color="D6D5D5" w:themeColor="background2"/>
              <w:bottom w:val="single" w:sz="2" w:space="0" w:color="D6D5D5" w:themeColor="background2"/>
            </w:tcBorders>
            <w:shd w:val="clear" w:color="auto" w:fill="2381A2" w:themeFill="accent4"/>
            <w:vAlign w:val="center"/>
          </w:tcPr>
          <w:p w14:paraId="1C00101C" w14:textId="77777777" w:rsidR="00BE5F8D" w:rsidRPr="00AC39E8" w:rsidRDefault="00BE5F8D" w:rsidP="0033295A">
            <w:pPr>
              <w:pStyle w:val="Normalwithindent"/>
              <w:framePr w:hSpace="0" w:wrap="auto" w:vAnchor="margin" w:yAlign="inline"/>
              <w:rPr>
                <w:b/>
                <w:bCs/>
              </w:rPr>
            </w:pPr>
            <w:r w:rsidRPr="00AC39E8">
              <w:rPr>
                <w:b/>
                <w:bCs/>
              </w:rPr>
              <w:t>Departments</w:t>
            </w:r>
          </w:p>
        </w:tc>
      </w:tr>
      <w:tr w:rsidR="00BE5F8D" w:rsidRPr="00AC39E8" w14:paraId="0CF6AF95" w14:textId="77777777" w:rsidTr="0033295A">
        <w:trPr>
          <w:trHeight w:val="383"/>
        </w:trPr>
        <w:tc>
          <w:tcPr>
            <w:tcW w:w="2127" w:type="dxa"/>
            <w:tcBorders>
              <w:top w:val="single" w:sz="2" w:space="0" w:color="D6D5D5" w:themeColor="background2"/>
              <w:bottom w:val="single" w:sz="2" w:space="0" w:color="D6D5D5" w:themeColor="background2"/>
            </w:tcBorders>
            <w:vAlign w:val="center"/>
          </w:tcPr>
          <w:p w14:paraId="6BF23E27" w14:textId="77777777" w:rsidR="00BE5F8D" w:rsidRPr="00AC39E8" w:rsidRDefault="00BE5F8D" w:rsidP="0033295A">
            <w:pPr>
              <w:pStyle w:val="Normalwithindent"/>
              <w:framePr w:hSpace="0" w:wrap="auto" w:vAnchor="margin" w:yAlign="inline"/>
            </w:pPr>
          </w:p>
        </w:tc>
        <w:tc>
          <w:tcPr>
            <w:tcW w:w="8506" w:type="dxa"/>
            <w:tcBorders>
              <w:top w:val="single" w:sz="2" w:space="0" w:color="D6D5D5" w:themeColor="background2"/>
              <w:bottom w:val="single" w:sz="2" w:space="0" w:color="D6D5D5" w:themeColor="background2"/>
            </w:tcBorders>
            <w:vAlign w:val="center"/>
          </w:tcPr>
          <w:p w14:paraId="4747529B" w14:textId="77777777" w:rsidR="00BE5F8D" w:rsidRPr="00AC39E8" w:rsidRDefault="00BE5F8D" w:rsidP="0033295A">
            <w:pPr>
              <w:pStyle w:val="Normalwithindent"/>
              <w:framePr w:wrap="around"/>
            </w:pPr>
            <w:r w:rsidRPr="00AC39E8">
              <w:t>Australian Signals Directorate</w:t>
            </w:r>
          </w:p>
          <w:p w14:paraId="1638E8A4" w14:textId="77777777" w:rsidR="00BE5F8D" w:rsidRPr="00AC39E8" w:rsidRDefault="00BE5F8D" w:rsidP="0033295A">
            <w:pPr>
              <w:pStyle w:val="Normalwithindent"/>
              <w:framePr w:wrap="around"/>
            </w:pPr>
            <w:r w:rsidRPr="00AC39E8">
              <w:t>Australian Security Intelligence Organisation</w:t>
            </w:r>
          </w:p>
          <w:p w14:paraId="20419760" w14:textId="77777777" w:rsidR="00BE5F8D" w:rsidRPr="00AC39E8" w:rsidRDefault="00BE5F8D" w:rsidP="0033295A">
            <w:pPr>
              <w:pStyle w:val="Normalwithindent"/>
              <w:framePr w:wrap="around"/>
            </w:pPr>
            <w:r w:rsidRPr="00AC39E8">
              <w:t>Department of Foreign Affairs and Trade</w:t>
            </w:r>
          </w:p>
          <w:p w14:paraId="0F58EF68" w14:textId="77777777" w:rsidR="00BE5F8D" w:rsidRPr="00AC39E8" w:rsidRDefault="00BE5F8D" w:rsidP="0033295A">
            <w:pPr>
              <w:pStyle w:val="Normalwithindent"/>
              <w:framePr w:wrap="around"/>
            </w:pPr>
            <w:r w:rsidRPr="00AC39E8">
              <w:t>Department of Climate Change, Energy, the Environment and Water of Australia</w:t>
            </w:r>
          </w:p>
          <w:p w14:paraId="61E51EBA" w14:textId="77777777" w:rsidR="00BE5F8D" w:rsidRPr="00AC39E8" w:rsidRDefault="00BE5F8D" w:rsidP="0033295A">
            <w:pPr>
              <w:pStyle w:val="Normalwithindent"/>
              <w:framePr w:wrap="around"/>
            </w:pPr>
            <w:r w:rsidRPr="00AC39E8">
              <w:t>National Emergency Management Agency</w:t>
            </w:r>
          </w:p>
          <w:p w14:paraId="2DD8BD62" w14:textId="77777777" w:rsidR="00BE5F8D" w:rsidRPr="00AC39E8" w:rsidRDefault="00BE5F8D" w:rsidP="0033295A">
            <w:pPr>
              <w:pStyle w:val="Normalwithindent"/>
              <w:framePr w:wrap="around"/>
            </w:pPr>
            <w:r w:rsidRPr="00AC39E8">
              <w:t>The Treasury</w:t>
            </w:r>
          </w:p>
          <w:p w14:paraId="6EE61D15" w14:textId="77777777" w:rsidR="00BE5F8D" w:rsidRPr="00AC39E8" w:rsidRDefault="00BE5F8D" w:rsidP="0033295A">
            <w:pPr>
              <w:pStyle w:val="Normalwithindent"/>
              <w:framePr w:hSpace="0" w:wrap="auto" w:vAnchor="margin" w:yAlign="inline"/>
            </w:pPr>
            <w:r w:rsidRPr="00AC39E8">
              <w:t>Department of Education</w:t>
            </w:r>
          </w:p>
        </w:tc>
      </w:tr>
      <w:tr w:rsidR="00BE5F8D" w:rsidRPr="00AC39E8" w14:paraId="746599AD" w14:textId="77777777" w:rsidTr="0033295A">
        <w:trPr>
          <w:trHeight w:val="383"/>
        </w:trPr>
        <w:tc>
          <w:tcPr>
            <w:tcW w:w="2127" w:type="dxa"/>
            <w:tcBorders>
              <w:top w:val="single" w:sz="2" w:space="0" w:color="D6D5D5" w:themeColor="background2"/>
              <w:bottom w:val="single" w:sz="2" w:space="0" w:color="D6D5D5" w:themeColor="background2"/>
            </w:tcBorders>
            <w:shd w:val="clear" w:color="auto" w:fill="2381A2" w:themeFill="accent4"/>
            <w:vAlign w:val="center"/>
          </w:tcPr>
          <w:p w14:paraId="6EBAB1D4" w14:textId="77777777" w:rsidR="00BE5F8D" w:rsidRPr="00AC39E8" w:rsidRDefault="00BE5F8D" w:rsidP="0033295A">
            <w:pPr>
              <w:pStyle w:val="Normalwithindent"/>
              <w:framePr w:hSpace="0" w:wrap="auto" w:vAnchor="margin" w:yAlign="inline"/>
              <w:rPr>
                <w:b/>
                <w:bCs/>
              </w:rPr>
            </w:pPr>
            <w:r w:rsidRPr="00AC39E8">
              <w:rPr>
                <w:b/>
                <w:bCs/>
              </w:rPr>
              <w:t>Peak and Professional Bodies</w:t>
            </w:r>
          </w:p>
        </w:tc>
        <w:tc>
          <w:tcPr>
            <w:tcW w:w="8506" w:type="dxa"/>
            <w:tcBorders>
              <w:top w:val="single" w:sz="2" w:space="0" w:color="D6D5D5" w:themeColor="background2"/>
              <w:bottom w:val="single" w:sz="2" w:space="0" w:color="D6D5D5" w:themeColor="background2"/>
            </w:tcBorders>
            <w:shd w:val="clear" w:color="auto" w:fill="2381A2" w:themeFill="accent4"/>
            <w:vAlign w:val="center"/>
          </w:tcPr>
          <w:p w14:paraId="0B4515E5" w14:textId="77777777" w:rsidR="00BE5F8D" w:rsidRPr="00AC39E8" w:rsidRDefault="00BE5F8D" w:rsidP="0033295A">
            <w:pPr>
              <w:pStyle w:val="Normalwithindent"/>
              <w:framePr w:hSpace="0" w:wrap="auto" w:vAnchor="margin" w:yAlign="inline"/>
              <w:rPr>
                <w:b/>
                <w:bCs/>
              </w:rPr>
            </w:pPr>
            <w:r w:rsidRPr="00AC39E8">
              <w:rPr>
                <w:b/>
                <w:bCs/>
              </w:rPr>
              <w:t>Organisations</w:t>
            </w:r>
          </w:p>
        </w:tc>
      </w:tr>
      <w:tr w:rsidR="00BE5F8D" w:rsidRPr="00AC39E8" w14:paraId="19C80C2D" w14:textId="77777777" w:rsidTr="008D1486">
        <w:trPr>
          <w:trHeight w:val="383"/>
        </w:trPr>
        <w:tc>
          <w:tcPr>
            <w:tcW w:w="2127" w:type="dxa"/>
            <w:tcBorders>
              <w:top w:val="single" w:sz="2" w:space="0" w:color="D6D5D5" w:themeColor="background2"/>
              <w:bottom w:val="single" w:sz="4" w:space="0" w:color="1A6079" w:themeColor="accent4" w:themeShade="BF"/>
            </w:tcBorders>
            <w:vAlign w:val="center"/>
          </w:tcPr>
          <w:p w14:paraId="78C5777B" w14:textId="77777777" w:rsidR="00BE5F8D" w:rsidRPr="00AC39E8" w:rsidRDefault="00BE5F8D" w:rsidP="0033295A">
            <w:pPr>
              <w:pStyle w:val="Normalwithindent"/>
              <w:framePr w:hSpace="0" w:wrap="auto" w:vAnchor="margin" w:yAlign="inline"/>
            </w:pPr>
          </w:p>
        </w:tc>
        <w:tc>
          <w:tcPr>
            <w:tcW w:w="8506" w:type="dxa"/>
            <w:tcBorders>
              <w:top w:val="single" w:sz="2" w:space="0" w:color="D6D5D5" w:themeColor="background2"/>
              <w:bottom w:val="single" w:sz="4" w:space="0" w:color="1A6079" w:themeColor="accent4" w:themeShade="BF"/>
            </w:tcBorders>
            <w:vAlign w:val="center"/>
          </w:tcPr>
          <w:p w14:paraId="4A85B0C7" w14:textId="77777777" w:rsidR="00BE5F8D" w:rsidRPr="00AC39E8" w:rsidRDefault="00BE5F8D" w:rsidP="0033295A">
            <w:pPr>
              <w:pStyle w:val="Normalwithindent"/>
              <w:framePr w:wrap="around"/>
            </w:pPr>
            <w:r w:rsidRPr="00AC39E8">
              <w:t>Australian Institute of Company Directors</w:t>
            </w:r>
          </w:p>
          <w:p w14:paraId="05DBAF51" w14:textId="77777777" w:rsidR="00BE5F8D" w:rsidRPr="00AC39E8" w:rsidRDefault="00BE5F8D" w:rsidP="0033295A">
            <w:pPr>
              <w:pStyle w:val="Normalwithindent"/>
              <w:framePr w:wrap="around"/>
            </w:pPr>
            <w:r w:rsidRPr="00AC39E8">
              <w:t>Engineers Australia</w:t>
            </w:r>
          </w:p>
          <w:p w14:paraId="57E174EA" w14:textId="77777777" w:rsidR="00BE5F8D" w:rsidRPr="00AC39E8" w:rsidRDefault="00BE5F8D" w:rsidP="0033295A">
            <w:pPr>
              <w:pStyle w:val="Normalwithindent"/>
              <w:framePr w:wrap="around"/>
            </w:pPr>
            <w:r w:rsidRPr="00AC39E8">
              <w:t>Australian Computer Society</w:t>
            </w:r>
          </w:p>
          <w:p w14:paraId="7F4F2193" w14:textId="77777777" w:rsidR="00BE5F8D" w:rsidRPr="00AC39E8" w:rsidRDefault="00BE5F8D" w:rsidP="0033295A">
            <w:pPr>
              <w:pStyle w:val="Normalwithindent"/>
              <w:framePr w:hSpace="0" w:wrap="auto" w:vAnchor="margin" w:yAlign="inline"/>
            </w:pPr>
            <w:r w:rsidRPr="00AC39E8">
              <w:t>Tech Council of Australia</w:t>
            </w:r>
          </w:p>
        </w:tc>
      </w:tr>
    </w:tbl>
    <w:p w14:paraId="2A87D2EC" w14:textId="77777777" w:rsidR="00BE5F8D" w:rsidRPr="00AC39E8" w:rsidRDefault="00BE5F8D" w:rsidP="00BE5F8D"/>
    <w:p w14:paraId="37B36088" w14:textId="77777777" w:rsidR="00BE5F8D" w:rsidRPr="00AC39E8" w:rsidRDefault="00BE5F8D" w:rsidP="00BE5F8D"/>
    <w:p w14:paraId="1E1518CE" w14:textId="1D2C6396" w:rsidR="00601350" w:rsidRPr="00AC39E8" w:rsidRDefault="00601350" w:rsidP="00601350"/>
    <w:p w14:paraId="78F497FC" w14:textId="77777777" w:rsidR="00601350" w:rsidRPr="00AC39E8" w:rsidRDefault="00601350" w:rsidP="008C1C2D"/>
    <w:p w14:paraId="49E402DE" w14:textId="681B5253" w:rsidR="009914E3" w:rsidRPr="00AC39E8" w:rsidRDefault="009914E3" w:rsidP="008C1C2D"/>
    <w:p w14:paraId="7B32199C" w14:textId="77777777" w:rsidR="009914E3" w:rsidRPr="00AC39E8" w:rsidRDefault="009914E3">
      <w:r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9914E3" w:rsidRPr="00AC39E8" w14:paraId="6C8F67A4" w14:textId="77777777" w:rsidTr="003F2863">
        <w:trPr>
          <w:trHeight w:val="24"/>
        </w:trPr>
        <w:tc>
          <w:tcPr>
            <w:tcW w:w="899" w:type="dxa"/>
            <w:shd w:val="clear" w:color="auto" w:fill="262626" w:themeFill="text1" w:themeFillTint="D9"/>
          </w:tcPr>
          <w:p w14:paraId="461455DF" w14:textId="77777777" w:rsidR="009914E3" w:rsidRPr="00AC39E8" w:rsidRDefault="009914E3" w:rsidP="003F2863">
            <w:pPr>
              <w:rPr>
                <w:lang w:eastAsia="en-AU"/>
              </w:rPr>
            </w:pPr>
          </w:p>
        </w:tc>
        <w:tc>
          <w:tcPr>
            <w:tcW w:w="4462" w:type="dxa"/>
            <w:tcBorders>
              <w:top w:val="single" w:sz="48" w:space="0" w:color="2381A2" w:themeColor="accent4"/>
            </w:tcBorders>
            <w:shd w:val="clear" w:color="auto" w:fill="262626" w:themeFill="text1" w:themeFillTint="D9"/>
          </w:tcPr>
          <w:p w14:paraId="152F2567" w14:textId="77777777" w:rsidR="009914E3" w:rsidRPr="00AC39E8" w:rsidRDefault="009914E3" w:rsidP="003F2863">
            <w:pPr>
              <w:rPr>
                <w:vertAlign w:val="subscript"/>
                <w:lang w:eastAsia="en-AU"/>
              </w:rPr>
            </w:pPr>
          </w:p>
        </w:tc>
        <w:tc>
          <w:tcPr>
            <w:tcW w:w="4538" w:type="dxa"/>
            <w:shd w:val="clear" w:color="auto" w:fill="262626" w:themeFill="text1" w:themeFillTint="D9"/>
          </w:tcPr>
          <w:p w14:paraId="4CBAAEA5" w14:textId="77777777" w:rsidR="009914E3" w:rsidRPr="00AC39E8" w:rsidRDefault="009914E3" w:rsidP="003F2863">
            <w:pPr>
              <w:rPr>
                <w:lang w:eastAsia="en-AU"/>
              </w:rPr>
            </w:pPr>
          </w:p>
        </w:tc>
        <w:tc>
          <w:tcPr>
            <w:tcW w:w="907" w:type="dxa"/>
            <w:shd w:val="clear" w:color="auto" w:fill="262626" w:themeFill="text1" w:themeFillTint="D9"/>
          </w:tcPr>
          <w:p w14:paraId="30CABBB2" w14:textId="77777777" w:rsidR="009914E3" w:rsidRPr="00AC39E8" w:rsidRDefault="009914E3" w:rsidP="003F2863">
            <w:pPr>
              <w:rPr>
                <w:lang w:eastAsia="en-AU"/>
              </w:rPr>
            </w:pPr>
          </w:p>
        </w:tc>
      </w:tr>
      <w:tr w:rsidR="009914E3" w:rsidRPr="00AC39E8" w14:paraId="1834321D" w14:textId="77777777" w:rsidTr="003F2863">
        <w:trPr>
          <w:trHeight w:val="4032"/>
        </w:trPr>
        <w:tc>
          <w:tcPr>
            <w:tcW w:w="899" w:type="dxa"/>
            <w:shd w:val="clear" w:color="auto" w:fill="262626" w:themeFill="text1" w:themeFillTint="D9"/>
          </w:tcPr>
          <w:p w14:paraId="5487DF76" w14:textId="77777777" w:rsidR="009914E3" w:rsidRPr="00AC39E8" w:rsidRDefault="009914E3" w:rsidP="003F2863">
            <w:r w:rsidRPr="00AC39E8">
              <w:rPr>
                <w:noProof/>
              </w:rPr>
              <w:drawing>
                <wp:anchor distT="0" distB="0" distL="114300" distR="114300" simplePos="0" relativeHeight="251715584" behindDoc="1" locked="0" layoutInCell="1" allowOverlap="1" wp14:anchorId="257335B7" wp14:editId="447B3697">
                  <wp:simplePos x="0" y="0"/>
                  <wp:positionH relativeFrom="margin">
                    <wp:posOffset>0</wp:posOffset>
                  </wp:positionH>
                  <wp:positionV relativeFrom="paragraph">
                    <wp:posOffset>2536190</wp:posOffset>
                  </wp:positionV>
                  <wp:extent cx="6858000" cy="6192520"/>
                  <wp:effectExtent l="0" t="0" r="0" b="0"/>
                  <wp:wrapNone/>
                  <wp:docPr id="843592113" name="Picture 843592113" descr="Wind turbines against blue s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592113" name="Picture 843592113" descr="Wind turbines against blue sky"/>
                          <pic:cNvPicPr/>
                        </pic:nvPicPr>
                        <pic:blipFill>
                          <a:blip r:embed="rId36"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00" w:type="dxa"/>
            <w:gridSpan w:val="2"/>
            <w:shd w:val="clear" w:color="auto" w:fill="262626" w:themeFill="text1" w:themeFillTint="D9"/>
          </w:tcPr>
          <w:p w14:paraId="7B948675" w14:textId="1BF22F8B" w:rsidR="009914E3" w:rsidRPr="00AC39E8" w:rsidRDefault="009914E3" w:rsidP="003F2863">
            <w:pPr>
              <w:pStyle w:val="Heading1White"/>
            </w:pPr>
            <w:bookmarkStart w:id="86" w:name="_Toc219292812"/>
            <w:bookmarkStart w:id="87" w:name="_Toc220413534"/>
            <w:r w:rsidRPr="00AC39E8">
              <w:t xml:space="preserve">APPENDIX </w:t>
            </w:r>
            <w:r w:rsidR="00301722" w:rsidRPr="00AC39E8">
              <w:t>F</w:t>
            </w:r>
            <w:bookmarkEnd w:id="86"/>
            <w:bookmarkEnd w:id="87"/>
          </w:p>
          <w:p w14:paraId="2664EAA4" w14:textId="69FAEA5F" w:rsidR="009914E3" w:rsidRPr="00AC39E8" w:rsidRDefault="00BE5F8D" w:rsidP="003F2863">
            <w:pPr>
              <w:pStyle w:val="NormalWhite"/>
            </w:pPr>
            <w:r w:rsidRPr="00AC39E8">
              <w:rPr>
                <w:rFonts w:cs="Times New Roman (Body CS)"/>
                <w:caps/>
                <w:spacing w:val="40"/>
                <w:sz w:val="36"/>
                <w:szCs w:val="42"/>
              </w:rPr>
              <w:t>List of Public Submissions</w:t>
            </w:r>
          </w:p>
          <w:p w14:paraId="088A6FF2" w14:textId="77777777" w:rsidR="009914E3" w:rsidRPr="00AC39E8" w:rsidRDefault="009914E3" w:rsidP="003F2863">
            <w:pPr>
              <w:pStyle w:val="NormalWhite"/>
            </w:pPr>
          </w:p>
          <w:p w14:paraId="41F54CA3" w14:textId="77777777" w:rsidR="009914E3" w:rsidRPr="00AC39E8" w:rsidRDefault="009914E3" w:rsidP="003F2863">
            <w:pPr>
              <w:pStyle w:val="NormalWhite"/>
            </w:pPr>
          </w:p>
        </w:tc>
        <w:tc>
          <w:tcPr>
            <w:tcW w:w="907" w:type="dxa"/>
            <w:shd w:val="clear" w:color="auto" w:fill="262626" w:themeFill="text1" w:themeFillTint="D9"/>
          </w:tcPr>
          <w:p w14:paraId="7A89EC1E" w14:textId="77777777" w:rsidR="009914E3" w:rsidRPr="00AC39E8" w:rsidRDefault="009914E3" w:rsidP="003F2863"/>
        </w:tc>
      </w:tr>
    </w:tbl>
    <w:p w14:paraId="1BFD8671" w14:textId="57E6B5A1" w:rsidR="009914E3" w:rsidRPr="00AC39E8" w:rsidRDefault="009914E3" w:rsidP="008C1C2D">
      <w:r w:rsidRPr="00AC39E8">
        <w:rPr>
          <w:noProof/>
        </w:rPr>
        <mc:AlternateContent>
          <mc:Choice Requires="wps">
            <w:drawing>
              <wp:anchor distT="0" distB="0" distL="114300" distR="114300" simplePos="0" relativeHeight="251713536" behindDoc="1" locked="0" layoutInCell="1" allowOverlap="1" wp14:anchorId="77C95666" wp14:editId="7919A449">
                <wp:simplePos x="0" y="0"/>
                <wp:positionH relativeFrom="page">
                  <wp:align>right</wp:align>
                </wp:positionH>
                <wp:positionV relativeFrom="paragraph">
                  <wp:posOffset>-3376930</wp:posOffset>
                </wp:positionV>
                <wp:extent cx="7893050" cy="10526395"/>
                <wp:effectExtent l="0" t="0" r="0" b="8255"/>
                <wp:wrapNone/>
                <wp:docPr id="1541124350" name="Rectangle 2"/>
                <wp:cNvGraphicFramePr/>
                <a:graphic xmlns:a="http://schemas.openxmlformats.org/drawingml/2006/main">
                  <a:graphicData uri="http://schemas.microsoft.com/office/word/2010/wordprocessingShape">
                    <wps:wsp>
                      <wps:cNvSpPr/>
                      <wps:spPr>
                        <a:xfrm>
                          <a:off x="0" y="0"/>
                          <a:ext cx="7893050" cy="1052639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7995F463" w14:textId="77777777" w:rsidR="009914E3" w:rsidRPr="00AC39E8" w:rsidRDefault="009914E3" w:rsidP="009914E3"/>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95666" id="_x0000_s1036" style="position:absolute;margin-left:570.3pt;margin-top:-265.9pt;width:621.5pt;height:828.85pt;z-index:-251602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" fillcolor="#2381a2" stroked="f" strokeweight="2pt">
                <v:fill opacity="29298f"/>
                <v:stroke miterlimit="4"/>
                <v:textbox inset="3pt,3pt,3pt,3pt">
                  <w:txbxContent>
                    <w:p w14:paraId="7995F463" w14:textId="77777777" w:rsidR="009914E3" w:rsidRPr="00AC39E8" w:rsidRDefault="009914E3" w:rsidP="009914E3"/>
                  </w:txbxContent>
                </v:textbox>
                <w10:wrap anchorx="page"/>
              </v:rect>
            </w:pict>
          </mc:Fallback>
        </mc:AlternateContent>
      </w:r>
    </w:p>
    <w:p w14:paraId="086755A2" w14:textId="77777777" w:rsidR="009914E3" w:rsidRPr="00AC39E8" w:rsidRDefault="009914E3">
      <w:r w:rsidRPr="00AC39E8">
        <w:br w:type="page"/>
      </w:r>
    </w:p>
    <w:tbl>
      <w:tblPr>
        <w:tblW w:w="0" w:type="auto"/>
        <w:tblLayout w:type="fixed"/>
        <w:tblCellMar>
          <w:left w:w="0" w:type="dxa"/>
          <w:right w:w="0" w:type="dxa"/>
        </w:tblCellMar>
        <w:tblLook w:val="0600" w:firstRow="0" w:lastRow="0" w:firstColumn="0" w:lastColumn="0" w:noHBand="1" w:noVBand="1"/>
      </w:tblPr>
      <w:tblGrid>
        <w:gridCol w:w="4351"/>
        <w:gridCol w:w="6135"/>
      </w:tblGrid>
      <w:tr w:rsidR="00344D11" w:rsidRPr="00AC39E8" w14:paraId="02EBEAE2" w14:textId="77777777" w:rsidTr="006C3BFE">
        <w:trPr>
          <w:trHeight w:val="19"/>
        </w:trPr>
        <w:tc>
          <w:tcPr>
            <w:tcW w:w="4351" w:type="dxa"/>
            <w:tcBorders>
              <w:top w:val="single" w:sz="48" w:space="0" w:color="2381A2" w:themeColor="accent4"/>
            </w:tcBorders>
          </w:tcPr>
          <w:p w14:paraId="2430F194" w14:textId="77777777" w:rsidR="00344D11" w:rsidRPr="00AC39E8" w:rsidRDefault="00344D11" w:rsidP="006C3BFE"/>
        </w:tc>
        <w:tc>
          <w:tcPr>
            <w:tcW w:w="6135" w:type="dxa"/>
          </w:tcPr>
          <w:p w14:paraId="04B08506" w14:textId="77777777" w:rsidR="00344D11" w:rsidRPr="00AC39E8" w:rsidRDefault="00344D11" w:rsidP="006C3BFE"/>
        </w:tc>
      </w:tr>
    </w:tbl>
    <w:p w14:paraId="10E299EB" w14:textId="502D3F99" w:rsidR="00BE5F8D" w:rsidRPr="00AC39E8" w:rsidRDefault="009914E3" w:rsidP="00BE5F8D">
      <w:r w:rsidRPr="00AC39E8">
        <w:rPr>
          <w:noProof/>
        </w:rPr>
        <mc:AlternateContent>
          <mc:Choice Requires="wps">
            <w:drawing>
              <wp:anchor distT="0" distB="0" distL="114300" distR="114300" simplePos="0" relativeHeight="251717632" behindDoc="1" locked="0" layoutInCell="1" allowOverlap="1" wp14:anchorId="71641DC1" wp14:editId="401449D4">
                <wp:simplePos x="0" y="0"/>
                <wp:positionH relativeFrom="margin">
                  <wp:align>center</wp:align>
                </wp:positionH>
                <wp:positionV relativeFrom="paragraph">
                  <wp:posOffset>-737202</wp:posOffset>
                </wp:positionV>
                <wp:extent cx="7873341" cy="10355283"/>
                <wp:effectExtent l="0" t="0" r="0" b="8255"/>
                <wp:wrapNone/>
                <wp:docPr id="1332064317"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950BB" id="Rectangle 2" o:spid="_x0000_s1026" style="position:absolute;margin-left:0;margin-top:-58.05pt;width:619.95pt;height:815.4pt;z-index:-25159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" fillcolor="#2381a2" stroked="f" strokeweight="2pt">
                <v:fill opacity="29298f"/>
                <v:stroke miterlimit="4"/>
                <v:textbox inset="3pt,3pt,3pt,3pt"/>
                <w10:wrap anchorx="margin"/>
              </v:rect>
            </w:pict>
          </mc:Fallback>
        </mc:AlternateContent>
      </w:r>
      <w:r w:rsidR="00BE5F8D" w:rsidRPr="00AC39E8">
        <w:t>The following list includes organisation and individuals who provided a public submission to the review. Several confidential submissions were received that cannot be published below.</w:t>
      </w:r>
    </w:p>
    <w:p w14:paraId="346D3249" w14:textId="77777777" w:rsidR="00BE5F8D" w:rsidRPr="00AC39E8" w:rsidRDefault="00BE5F8D" w:rsidP="008C1C2D"/>
    <w:tbl>
      <w:tblPr>
        <w:tblW w:w="0" w:type="auto"/>
        <w:tblLayout w:type="fixed"/>
        <w:tblCellMar>
          <w:left w:w="0" w:type="dxa"/>
          <w:right w:w="0" w:type="dxa"/>
        </w:tblCellMar>
        <w:tblLook w:val="0600" w:firstRow="0" w:lastRow="0" w:firstColumn="0" w:lastColumn="0" w:noHBand="1" w:noVBand="1"/>
      </w:tblPr>
      <w:tblGrid>
        <w:gridCol w:w="10490"/>
      </w:tblGrid>
      <w:tr w:rsidR="00BE5F8D" w:rsidRPr="00AC39E8" w14:paraId="59B43AD0" w14:textId="77777777" w:rsidTr="00BE5F8D">
        <w:trPr>
          <w:trHeight w:val="383"/>
        </w:trPr>
        <w:tc>
          <w:tcPr>
            <w:tcW w:w="10490" w:type="dxa"/>
            <w:tcBorders>
              <w:bottom w:val="single" w:sz="24" w:space="0" w:color="2381A2" w:themeColor="accent4"/>
            </w:tcBorders>
            <w:vAlign w:val="center"/>
          </w:tcPr>
          <w:p w14:paraId="53C8CED9" w14:textId="563D07A4" w:rsidR="00BE5F8D" w:rsidRPr="00AC39E8" w:rsidRDefault="00BE5F8D" w:rsidP="0033295A">
            <w:pPr>
              <w:pStyle w:val="Table"/>
              <w:jc w:val="left"/>
            </w:pPr>
            <w:r w:rsidRPr="00AC39E8">
              <w:t>Organisation</w:t>
            </w:r>
          </w:p>
        </w:tc>
      </w:tr>
      <w:tr w:rsidR="00BE5F8D" w:rsidRPr="00AC39E8" w14:paraId="680E53A9" w14:textId="77777777" w:rsidTr="008D1486">
        <w:trPr>
          <w:trHeight w:val="383"/>
        </w:trPr>
        <w:tc>
          <w:tcPr>
            <w:tcW w:w="10490" w:type="dxa"/>
            <w:tcBorders>
              <w:top w:val="single" w:sz="24" w:space="0" w:color="2381A2" w:themeColor="accent4"/>
              <w:bottom w:val="single" w:sz="4" w:space="0" w:color="1A6079" w:themeColor="accent4" w:themeShade="BF"/>
            </w:tcBorders>
            <w:vAlign w:val="center"/>
          </w:tcPr>
          <w:p w14:paraId="5CBF861C" w14:textId="53B67887" w:rsidR="00A0223F" w:rsidRPr="00AC39E8" w:rsidRDefault="00A0223F" w:rsidP="00BE5F8D">
            <w:pPr>
              <w:pStyle w:val="TableData"/>
              <w:jc w:val="left"/>
              <w:rPr>
                <w:color w:val="auto"/>
              </w:rPr>
            </w:pPr>
            <w:r w:rsidRPr="00AC39E8">
              <w:rPr>
                <w:color w:val="auto"/>
              </w:rPr>
              <w:t>Personal submissions (4)</w:t>
            </w:r>
          </w:p>
          <w:p w14:paraId="73DA5CF0" w14:textId="7E09E5BD" w:rsidR="00BE5F8D" w:rsidRPr="00AC39E8" w:rsidRDefault="00BE5F8D" w:rsidP="00BE5F8D">
            <w:pPr>
              <w:pStyle w:val="TableData"/>
              <w:jc w:val="left"/>
              <w:rPr>
                <w:color w:val="auto"/>
              </w:rPr>
            </w:pPr>
            <w:r w:rsidRPr="00AC39E8">
              <w:rPr>
                <w:color w:val="auto"/>
              </w:rPr>
              <w:t xml:space="preserve">Australia Myanmar Institute for Democracy, Human Rights and Peace </w:t>
            </w:r>
          </w:p>
          <w:p w14:paraId="748F625B" w14:textId="77777777" w:rsidR="00BE5F8D" w:rsidRPr="00AC39E8" w:rsidRDefault="00BE5F8D" w:rsidP="00BE5F8D">
            <w:pPr>
              <w:pStyle w:val="TableData"/>
              <w:jc w:val="left"/>
              <w:rPr>
                <w:color w:val="auto"/>
              </w:rPr>
            </w:pPr>
            <w:r w:rsidRPr="00AC39E8">
              <w:rPr>
                <w:color w:val="auto"/>
              </w:rPr>
              <w:t>The Association of Superannuation Funds of Australia</w:t>
            </w:r>
          </w:p>
          <w:p w14:paraId="3BBD3C83" w14:textId="77777777" w:rsidR="00BE5F8D" w:rsidRPr="00AC39E8" w:rsidRDefault="00BE5F8D" w:rsidP="00BE5F8D">
            <w:pPr>
              <w:pStyle w:val="TableData"/>
              <w:jc w:val="left"/>
              <w:rPr>
                <w:color w:val="auto"/>
              </w:rPr>
            </w:pPr>
            <w:r w:rsidRPr="00AC39E8">
              <w:rPr>
                <w:color w:val="auto"/>
              </w:rPr>
              <w:t>Water Services Association of Australia</w:t>
            </w:r>
          </w:p>
          <w:p w14:paraId="65C74661" w14:textId="690FF685" w:rsidR="00BE5F8D" w:rsidRPr="00AC39E8" w:rsidRDefault="00A0223F" w:rsidP="00BE5F8D">
            <w:pPr>
              <w:pStyle w:val="TableData"/>
              <w:jc w:val="left"/>
              <w:rPr>
                <w:color w:val="auto"/>
              </w:rPr>
            </w:pPr>
            <w:r w:rsidRPr="00AC39E8">
              <w:rPr>
                <w:color w:val="auto"/>
              </w:rPr>
              <w:t xml:space="preserve">The </w:t>
            </w:r>
            <w:r w:rsidR="00BE5F8D" w:rsidRPr="00AC39E8">
              <w:rPr>
                <w:color w:val="auto"/>
              </w:rPr>
              <w:t>Business Council of Australia</w:t>
            </w:r>
          </w:p>
          <w:p w14:paraId="28E3DA72" w14:textId="77777777" w:rsidR="00BE5F8D" w:rsidRPr="00AC39E8" w:rsidRDefault="00BE5F8D" w:rsidP="00BE5F8D">
            <w:pPr>
              <w:pStyle w:val="TableData"/>
              <w:jc w:val="left"/>
              <w:rPr>
                <w:color w:val="auto"/>
              </w:rPr>
            </w:pPr>
            <w:r w:rsidRPr="00AC39E8">
              <w:rPr>
                <w:color w:val="auto"/>
              </w:rPr>
              <w:t>CI-ISAC Australia</w:t>
            </w:r>
          </w:p>
          <w:p w14:paraId="48400DC6" w14:textId="77777777" w:rsidR="00BE5F8D" w:rsidRPr="00AC39E8" w:rsidRDefault="00BE5F8D" w:rsidP="00BE5F8D">
            <w:pPr>
              <w:pStyle w:val="TableData"/>
              <w:jc w:val="left"/>
              <w:rPr>
                <w:color w:val="auto"/>
              </w:rPr>
            </w:pPr>
            <w:r w:rsidRPr="00AC39E8">
              <w:rPr>
                <w:color w:val="auto"/>
              </w:rPr>
              <w:t>Origin Energy</w:t>
            </w:r>
          </w:p>
          <w:p w14:paraId="5C5D2DE9" w14:textId="77777777" w:rsidR="00BE5F8D" w:rsidRPr="00AC39E8" w:rsidRDefault="00BE5F8D" w:rsidP="00BE5F8D">
            <w:pPr>
              <w:pStyle w:val="TableData"/>
              <w:jc w:val="left"/>
              <w:rPr>
                <w:color w:val="auto"/>
              </w:rPr>
            </w:pPr>
            <w:r w:rsidRPr="00AC39E8">
              <w:rPr>
                <w:color w:val="auto"/>
              </w:rPr>
              <w:t>Vocus</w:t>
            </w:r>
          </w:p>
          <w:p w14:paraId="7DB71A55" w14:textId="77777777" w:rsidR="00BE5F8D" w:rsidRPr="00AC39E8" w:rsidRDefault="00BE5F8D" w:rsidP="00BE5F8D">
            <w:pPr>
              <w:pStyle w:val="TableData"/>
              <w:jc w:val="left"/>
              <w:rPr>
                <w:color w:val="auto"/>
              </w:rPr>
            </w:pPr>
            <w:r w:rsidRPr="00AC39E8">
              <w:rPr>
                <w:color w:val="auto"/>
              </w:rPr>
              <w:t xml:space="preserve">PMT Security Systems </w:t>
            </w:r>
          </w:p>
          <w:p w14:paraId="0F55DFD4" w14:textId="77777777" w:rsidR="00BE5F8D" w:rsidRPr="00AC39E8" w:rsidRDefault="00BE5F8D" w:rsidP="00BE5F8D">
            <w:pPr>
              <w:pStyle w:val="TableData"/>
              <w:jc w:val="left"/>
              <w:rPr>
                <w:color w:val="auto"/>
              </w:rPr>
            </w:pPr>
            <w:r w:rsidRPr="00AC39E8">
              <w:rPr>
                <w:color w:val="auto"/>
              </w:rPr>
              <w:t xml:space="preserve">Pentagram Advisory </w:t>
            </w:r>
          </w:p>
          <w:p w14:paraId="6C788694" w14:textId="77777777" w:rsidR="00BE5F8D" w:rsidRPr="00AC39E8" w:rsidRDefault="00BE5F8D" w:rsidP="00BE5F8D">
            <w:pPr>
              <w:pStyle w:val="TableData"/>
              <w:jc w:val="left"/>
              <w:rPr>
                <w:color w:val="auto"/>
              </w:rPr>
            </w:pPr>
            <w:r w:rsidRPr="00AC39E8">
              <w:rPr>
                <w:color w:val="auto"/>
              </w:rPr>
              <w:t xml:space="preserve">.au Domain Administration Limited </w:t>
            </w:r>
          </w:p>
          <w:p w14:paraId="66CFCF4E" w14:textId="77777777" w:rsidR="00BE5F8D" w:rsidRPr="00AC39E8" w:rsidRDefault="00BE5F8D" w:rsidP="00BE5F8D">
            <w:pPr>
              <w:pStyle w:val="TableData"/>
              <w:jc w:val="left"/>
              <w:rPr>
                <w:color w:val="auto"/>
              </w:rPr>
            </w:pPr>
            <w:r w:rsidRPr="00AC39E8">
              <w:rPr>
                <w:color w:val="auto"/>
              </w:rPr>
              <w:t>MPS People Security Risk Management Pty Ltd</w:t>
            </w:r>
          </w:p>
          <w:p w14:paraId="4D50C0C5" w14:textId="77777777" w:rsidR="00BE5F8D" w:rsidRPr="00AC39E8" w:rsidRDefault="00BE5F8D" w:rsidP="00BE5F8D">
            <w:pPr>
              <w:pStyle w:val="TableData"/>
              <w:jc w:val="left"/>
              <w:rPr>
                <w:color w:val="auto"/>
              </w:rPr>
            </w:pPr>
            <w:r w:rsidRPr="00AC39E8">
              <w:rPr>
                <w:color w:val="auto"/>
              </w:rPr>
              <w:t>Australian Telecommunications Alliance</w:t>
            </w:r>
          </w:p>
          <w:p w14:paraId="2E0032D0" w14:textId="77777777" w:rsidR="00BE5F8D" w:rsidRPr="00AC39E8" w:rsidRDefault="00BE5F8D" w:rsidP="00BE5F8D">
            <w:pPr>
              <w:pStyle w:val="TableData"/>
              <w:jc w:val="left"/>
              <w:rPr>
                <w:color w:val="auto"/>
              </w:rPr>
            </w:pPr>
            <w:r w:rsidRPr="00AC39E8">
              <w:rPr>
                <w:color w:val="auto"/>
              </w:rPr>
              <w:t>DroneShield</w:t>
            </w:r>
          </w:p>
          <w:p w14:paraId="58AA28F5" w14:textId="77777777" w:rsidR="00BE5F8D" w:rsidRPr="00AC39E8" w:rsidRDefault="00BE5F8D" w:rsidP="00BE5F8D">
            <w:pPr>
              <w:pStyle w:val="TableData"/>
              <w:jc w:val="left"/>
              <w:rPr>
                <w:color w:val="auto"/>
              </w:rPr>
            </w:pPr>
            <w:r w:rsidRPr="00AC39E8">
              <w:rPr>
                <w:color w:val="auto"/>
              </w:rPr>
              <w:t>Global Shield Australia</w:t>
            </w:r>
          </w:p>
          <w:p w14:paraId="12F21F37" w14:textId="77777777" w:rsidR="00BE5F8D" w:rsidRPr="00AC39E8" w:rsidRDefault="00BE5F8D" w:rsidP="00BE5F8D">
            <w:pPr>
              <w:pStyle w:val="TableData"/>
              <w:jc w:val="left"/>
              <w:rPr>
                <w:color w:val="auto"/>
              </w:rPr>
            </w:pPr>
            <w:r w:rsidRPr="00AC39E8">
              <w:rPr>
                <w:color w:val="auto"/>
              </w:rPr>
              <w:t xml:space="preserve">Australian Banking Association </w:t>
            </w:r>
          </w:p>
          <w:p w14:paraId="6DA43D25" w14:textId="77777777" w:rsidR="00BE5F8D" w:rsidRPr="00AC39E8" w:rsidRDefault="00BE5F8D" w:rsidP="00BE5F8D">
            <w:pPr>
              <w:pStyle w:val="TableData"/>
              <w:jc w:val="left"/>
              <w:rPr>
                <w:color w:val="auto"/>
              </w:rPr>
            </w:pPr>
            <w:r w:rsidRPr="00AC39E8">
              <w:rPr>
                <w:color w:val="auto"/>
              </w:rPr>
              <w:t xml:space="preserve">Transport for NSW </w:t>
            </w:r>
          </w:p>
          <w:p w14:paraId="50CAAF2C" w14:textId="77777777" w:rsidR="00BE5F8D" w:rsidRPr="00AC39E8" w:rsidRDefault="00BE5F8D" w:rsidP="00BE5F8D">
            <w:pPr>
              <w:pStyle w:val="TableData"/>
              <w:jc w:val="left"/>
              <w:rPr>
                <w:color w:val="auto"/>
              </w:rPr>
            </w:pPr>
            <w:r w:rsidRPr="00AC39E8">
              <w:rPr>
                <w:color w:val="auto"/>
              </w:rPr>
              <w:t>AEMO</w:t>
            </w:r>
          </w:p>
          <w:p w14:paraId="0AAF1935" w14:textId="77777777" w:rsidR="00BE5F8D" w:rsidRPr="00AC39E8" w:rsidRDefault="00BE5F8D" w:rsidP="00BE5F8D">
            <w:pPr>
              <w:pStyle w:val="TableData"/>
              <w:jc w:val="left"/>
              <w:rPr>
                <w:color w:val="auto"/>
              </w:rPr>
            </w:pPr>
            <w:r w:rsidRPr="00AC39E8">
              <w:rPr>
                <w:color w:val="auto"/>
              </w:rPr>
              <w:t xml:space="preserve">CISO Lens </w:t>
            </w:r>
          </w:p>
          <w:p w14:paraId="7A66C125" w14:textId="77777777" w:rsidR="00BE5F8D" w:rsidRPr="00AC39E8" w:rsidRDefault="00BE5F8D" w:rsidP="00BE5F8D">
            <w:pPr>
              <w:pStyle w:val="TableData"/>
              <w:jc w:val="left"/>
              <w:rPr>
                <w:color w:val="auto"/>
              </w:rPr>
            </w:pPr>
            <w:r w:rsidRPr="00AC39E8">
              <w:rPr>
                <w:color w:val="auto"/>
              </w:rPr>
              <w:t>Palo Alto Networks (Australia) PTY LTD</w:t>
            </w:r>
          </w:p>
          <w:p w14:paraId="530C9FCD" w14:textId="77777777" w:rsidR="00BE5F8D" w:rsidRPr="00AC39E8" w:rsidRDefault="00BE5F8D" w:rsidP="00BE5F8D">
            <w:pPr>
              <w:pStyle w:val="TableData"/>
              <w:jc w:val="left"/>
              <w:rPr>
                <w:color w:val="auto"/>
              </w:rPr>
            </w:pPr>
            <w:r w:rsidRPr="00AC39E8">
              <w:rPr>
                <w:color w:val="auto"/>
              </w:rPr>
              <w:t>Microsoft</w:t>
            </w:r>
          </w:p>
          <w:p w14:paraId="2394CF12" w14:textId="77777777" w:rsidR="00BE5F8D" w:rsidRPr="00AC39E8" w:rsidRDefault="00BE5F8D" w:rsidP="00BE5F8D">
            <w:pPr>
              <w:pStyle w:val="TableData"/>
              <w:jc w:val="left"/>
              <w:rPr>
                <w:color w:val="auto"/>
              </w:rPr>
            </w:pPr>
            <w:r w:rsidRPr="00AC39E8">
              <w:rPr>
                <w:color w:val="auto"/>
              </w:rPr>
              <w:t>Space Industry Association Of Australia (SIAA)</w:t>
            </w:r>
          </w:p>
          <w:p w14:paraId="1ED8B3B1" w14:textId="77777777" w:rsidR="00BE5F8D" w:rsidRPr="00AC39E8" w:rsidRDefault="00BE5F8D" w:rsidP="00BE5F8D">
            <w:pPr>
              <w:pStyle w:val="TableData"/>
              <w:jc w:val="left"/>
              <w:rPr>
                <w:color w:val="auto"/>
              </w:rPr>
            </w:pPr>
            <w:r w:rsidRPr="00AC39E8">
              <w:rPr>
                <w:color w:val="auto"/>
              </w:rPr>
              <w:t>Good Ancestors Policy</w:t>
            </w:r>
          </w:p>
          <w:p w14:paraId="7A725215" w14:textId="77777777" w:rsidR="00BE5F8D" w:rsidRPr="00AC39E8" w:rsidRDefault="00BE5F8D" w:rsidP="00BE5F8D">
            <w:pPr>
              <w:pStyle w:val="TableData"/>
              <w:jc w:val="left"/>
              <w:rPr>
                <w:color w:val="auto"/>
              </w:rPr>
            </w:pPr>
            <w:r w:rsidRPr="00AC39E8">
              <w:rPr>
                <w:color w:val="auto"/>
              </w:rPr>
              <w:t>SAP Australia Pty Ltd</w:t>
            </w:r>
          </w:p>
          <w:p w14:paraId="0EC3E618" w14:textId="77777777" w:rsidR="00BE5F8D" w:rsidRPr="00AC39E8" w:rsidRDefault="00BE5F8D" w:rsidP="00BE5F8D">
            <w:pPr>
              <w:pStyle w:val="TableData"/>
              <w:jc w:val="left"/>
              <w:rPr>
                <w:color w:val="auto"/>
              </w:rPr>
            </w:pPr>
            <w:r w:rsidRPr="00AC39E8">
              <w:rPr>
                <w:color w:val="auto"/>
              </w:rPr>
              <w:t>Vaesec</w:t>
            </w:r>
          </w:p>
          <w:p w14:paraId="0C5EE0F1" w14:textId="77777777" w:rsidR="00BE5F8D" w:rsidRPr="00AC39E8" w:rsidRDefault="00BE5F8D" w:rsidP="00BE5F8D">
            <w:pPr>
              <w:pStyle w:val="TableData"/>
              <w:jc w:val="left"/>
              <w:rPr>
                <w:color w:val="auto"/>
              </w:rPr>
            </w:pPr>
            <w:r w:rsidRPr="00AC39E8">
              <w:rPr>
                <w:color w:val="auto"/>
              </w:rPr>
              <w:t>Consult Australia</w:t>
            </w:r>
          </w:p>
          <w:p w14:paraId="1D74024B" w14:textId="77777777" w:rsidR="00BE5F8D" w:rsidRPr="00AC39E8" w:rsidRDefault="00BE5F8D" w:rsidP="00BE5F8D">
            <w:pPr>
              <w:pStyle w:val="TableData"/>
              <w:jc w:val="left"/>
              <w:rPr>
                <w:color w:val="auto"/>
              </w:rPr>
            </w:pPr>
            <w:r w:rsidRPr="00AC39E8">
              <w:rPr>
                <w:color w:val="auto"/>
              </w:rPr>
              <w:t>Australian Institute of Company Directors</w:t>
            </w:r>
          </w:p>
          <w:p w14:paraId="4A16CEF4" w14:textId="6BA48507" w:rsidR="00BE5F8D" w:rsidRPr="00AC39E8" w:rsidRDefault="00BE5F8D" w:rsidP="00BE5F8D">
            <w:pPr>
              <w:pStyle w:val="TableData"/>
              <w:jc w:val="left"/>
              <w:rPr>
                <w:color w:val="auto"/>
              </w:rPr>
            </w:pPr>
            <w:r w:rsidRPr="00AC39E8">
              <w:rPr>
                <w:color w:val="auto"/>
              </w:rPr>
              <w:t xml:space="preserve">Australian Small Business and Family Enterprise Ombudsman </w:t>
            </w:r>
          </w:p>
        </w:tc>
      </w:tr>
      <w:tr w:rsidR="00BE5F8D" w:rsidRPr="00AC39E8" w14:paraId="53444652" w14:textId="77777777" w:rsidTr="008D1486">
        <w:trPr>
          <w:trHeight w:val="383"/>
        </w:trPr>
        <w:tc>
          <w:tcPr>
            <w:tcW w:w="10490" w:type="dxa"/>
            <w:tcBorders>
              <w:top w:val="single" w:sz="4" w:space="0" w:color="1A6079" w:themeColor="accent4" w:themeShade="BF"/>
            </w:tcBorders>
            <w:vAlign w:val="center"/>
          </w:tcPr>
          <w:p w14:paraId="793076A3" w14:textId="3CFEDB5B" w:rsidR="00BE5F8D" w:rsidRPr="00AC39E8" w:rsidRDefault="00BE5F8D" w:rsidP="0033295A">
            <w:pPr>
              <w:pStyle w:val="TableData"/>
              <w:jc w:val="left"/>
              <w:rPr>
                <w:color w:val="auto"/>
              </w:rPr>
            </w:pPr>
          </w:p>
        </w:tc>
      </w:tr>
    </w:tbl>
    <w:p w14:paraId="4E0E103C" w14:textId="77777777" w:rsidR="00E67B02" w:rsidRPr="00AC39E8" w:rsidRDefault="00E67B02" w:rsidP="008C1C2D"/>
    <w:p w14:paraId="4B93C17B" w14:textId="77777777" w:rsidR="00E67B02" w:rsidRPr="00AC39E8" w:rsidRDefault="00E67B02" w:rsidP="00E67B02">
      <w:pPr>
        <w:jc w:val="center"/>
      </w:pPr>
    </w:p>
    <w:p w14:paraId="05B636F8" w14:textId="77777777" w:rsidR="00E67B02" w:rsidRPr="00AC39E8" w:rsidRDefault="00E67B02" w:rsidP="008C1C2D"/>
    <w:p w14:paraId="2551BC49" w14:textId="77777777" w:rsidR="006E23EE" w:rsidRPr="00AC39E8" w:rsidRDefault="006E23EE" w:rsidP="008C1C2D"/>
    <w:p w14:paraId="5E5596E9" w14:textId="77777777" w:rsidR="006E23EE" w:rsidRPr="00AC39E8" w:rsidRDefault="006E23EE" w:rsidP="008C1C2D"/>
    <w:p w14:paraId="3F70CA7A" w14:textId="77777777" w:rsidR="006E23EE" w:rsidRPr="00AC39E8" w:rsidRDefault="006E23EE" w:rsidP="008C1C2D"/>
    <w:p w14:paraId="5C504AE5" w14:textId="77777777" w:rsidR="006E23EE" w:rsidRPr="00AC39E8" w:rsidRDefault="006E23EE" w:rsidP="008C1C2D"/>
    <w:p w14:paraId="781885B5" w14:textId="77777777" w:rsidR="006E23EE" w:rsidRPr="00AC39E8" w:rsidRDefault="006E23EE" w:rsidP="008C1C2D"/>
    <w:p w14:paraId="0B69146E" w14:textId="77777777" w:rsidR="006E23EE" w:rsidRPr="00AC39E8" w:rsidRDefault="006E23EE" w:rsidP="008C1C2D"/>
    <w:p w14:paraId="3FDF36E2" w14:textId="77777777" w:rsidR="006E23EE" w:rsidRPr="00AC39E8" w:rsidRDefault="006E23EE" w:rsidP="008C1C2D"/>
    <w:p w14:paraId="27195D37" w14:textId="77777777" w:rsidR="006E23EE" w:rsidRPr="00AC39E8" w:rsidRDefault="006E23EE" w:rsidP="008C1C2D"/>
    <w:p w14:paraId="5E381EFC" w14:textId="77777777" w:rsidR="006E23EE" w:rsidRPr="00AC39E8" w:rsidRDefault="006E23EE" w:rsidP="008C1C2D"/>
    <w:p w14:paraId="4A303C91" w14:textId="77777777" w:rsidR="006E23EE" w:rsidRPr="00AC39E8" w:rsidRDefault="006E23EE" w:rsidP="008C1C2D"/>
    <w:p w14:paraId="3A6027C7" w14:textId="77777777" w:rsidR="006E23EE" w:rsidRPr="00AC39E8" w:rsidRDefault="006E23EE" w:rsidP="008C1C2D"/>
    <w:p w14:paraId="3B557A29" w14:textId="77777777" w:rsidR="006E23EE" w:rsidRPr="00AC39E8" w:rsidRDefault="006E23EE" w:rsidP="008C1C2D"/>
    <w:p w14:paraId="79BE504B" w14:textId="77777777" w:rsidR="006E23EE" w:rsidRPr="00AC39E8" w:rsidRDefault="006E23EE" w:rsidP="008C1C2D"/>
    <w:p w14:paraId="53040BB2" w14:textId="6A557ADE" w:rsidR="006E23EE" w:rsidRPr="00AC39E8" w:rsidRDefault="009211BE" w:rsidP="009211BE">
      <w:pPr>
        <w:tabs>
          <w:tab w:val="left" w:pos="7620"/>
        </w:tabs>
      </w:pPr>
      <w:r>
        <w:tab/>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6E23EE" w:rsidRPr="00AC39E8" w14:paraId="4E3D4935" w14:textId="77777777" w:rsidTr="0033295A">
        <w:trPr>
          <w:trHeight w:val="24"/>
        </w:trPr>
        <w:tc>
          <w:tcPr>
            <w:tcW w:w="899" w:type="dxa"/>
            <w:shd w:val="clear" w:color="auto" w:fill="262626" w:themeFill="text1" w:themeFillTint="D9"/>
          </w:tcPr>
          <w:p w14:paraId="0AB97F9C" w14:textId="77777777" w:rsidR="006E23EE" w:rsidRPr="00AC39E8" w:rsidRDefault="006E23EE" w:rsidP="0033295A">
            <w:pPr>
              <w:rPr>
                <w:lang w:eastAsia="en-AU"/>
              </w:rPr>
            </w:pPr>
          </w:p>
        </w:tc>
        <w:tc>
          <w:tcPr>
            <w:tcW w:w="4462" w:type="dxa"/>
            <w:tcBorders>
              <w:top w:val="single" w:sz="48" w:space="0" w:color="2381A2" w:themeColor="accent4"/>
            </w:tcBorders>
            <w:shd w:val="clear" w:color="auto" w:fill="262626" w:themeFill="text1" w:themeFillTint="D9"/>
          </w:tcPr>
          <w:p w14:paraId="096134D4" w14:textId="77777777" w:rsidR="006E23EE" w:rsidRPr="00AC39E8" w:rsidRDefault="006E23EE" w:rsidP="0033295A">
            <w:pPr>
              <w:rPr>
                <w:vertAlign w:val="subscript"/>
                <w:lang w:eastAsia="en-AU"/>
              </w:rPr>
            </w:pPr>
          </w:p>
        </w:tc>
        <w:tc>
          <w:tcPr>
            <w:tcW w:w="4538" w:type="dxa"/>
            <w:shd w:val="clear" w:color="auto" w:fill="262626" w:themeFill="text1" w:themeFillTint="D9"/>
          </w:tcPr>
          <w:p w14:paraId="7134627C" w14:textId="77777777" w:rsidR="006E23EE" w:rsidRPr="00AC39E8" w:rsidRDefault="006E23EE" w:rsidP="0033295A">
            <w:pPr>
              <w:rPr>
                <w:lang w:eastAsia="en-AU"/>
              </w:rPr>
            </w:pPr>
          </w:p>
        </w:tc>
        <w:tc>
          <w:tcPr>
            <w:tcW w:w="907" w:type="dxa"/>
            <w:shd w:val="clear" w:color="auto" w:fill="262626" w:themeFill="text1" w:themeFillTint="D9"/>
          </w:tcPr>
          <w:p w14:paraId="01B3151A" w14:textId="77777777" w:rsidR="006E23EE" w:rsidRPr="00AC39E8" w:rsidRDefault="006E23EE" w:rsidP="0033295A">
            <w:pPr>
              <w:rPr>
                <w:lang w:eastAsia="en-AU"/>
              </w:rPr>
            </w:pPr>
          </w:p>
        </w:tc>
      </w:tr>
      <w:tr w:rsidR="006E23EE" w:rsidRPr="00AC39E8" w14:paraId="0EF8AA3B" w14:textId="77777777" w:rsidTr="0033295A">
        <w:trPr>
          <w:trHeight w:val="4032"/>
        </w:trPr>
        <w:tc>
          <w:tcPr>
            <w:tcW w:w="899" w:type="dxa"/>
            <w:shd w:val="clear" w:color="auto" w:fill="262626" w:themeFill="text1" w:themeFillTint="D9"/>
          </w:tcPr>
          <w:p w14:paraId="202E4A07" w14:textId="77777777" w:rsidR="006E23EE" w:rsidRPr="00AC39E8" w:rsidRDefault="006E23EE" w:rsidP="0033295A">
            <w:r w:rsidRPr="00AC39E8">
              <w:rPr>
                <w:noProof/>
              </w:rPr>
              <w:drawing>
                <wp:anchor distT="0" distB="0" distL="114300" distR="114300" simplePos="0" relativeHeight="251729920" behindDoc="1" locked="0" layoutInCell="1" allowOverlap="1" wp14:anchorId="74A749E9" wp14:editId="20A06624">
                  <wp:simplePos x="0" y="0"/>
                  <wp:positionH relativeFrom="margin">
                    <wp:posOffset>0</wp:posOffset>
                  </wp:positionH>
                  <wp:positionV relativeFrom="paragraph">
                    <wp:posOffset>2531110</wp:posOffset>
                  </wp:positionV>
                  <wp:extent cx="6858000" cy="6192520"/>
                  <wp:effectExtent l="0" t="0" r="0" b="0"/>
                  <wp:wrapNone/>
                  <wp:docPr id="1606288908" name="Picture 1606288908" descr="Cargo shipping containers in a pile and on a semi-truck at a harb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6288908" name="Picture 1606288908" descr="Cargo shipping containers in a pile and on a semi-truck at a harbor"/>
                          <pic:cNvPicPr/>
                        </pic:nvPicPr>
                        <pic:blipFill>
                          <a:blip r:embed="rId37"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00" w:type="dxa"/>
            <w:gridSpan w:val="2"/>
            <w:shd w:val="clear" w:color="auto" w:fill="262626" w:themeFill="text1" w:themeFillTint="D9"/>
          </w:tcPr>
          <w:p w14:paraId="2ADABBDF" w14:textId="1DABFBC9" w:rsidR="006E23EE" w:rsidRPr="00AC39E8" w:rsidRDefault="006E23EE" w:rsidP="0033295A">
            <w:pPr>
              <w:pStyle w:val="Heading1White"/>
            </w:pPr>
            <w:bookmarkStart w:id="88" w:name="_Toc219292813"/>
            <w:bookmarkStart w:id="89" w:name="_Toc220413535"/>
            <w:r w:rsidRPr="00AC39E8">
              <w:t>APPENDIX G</w:t>
            </w:r>
            <w:bookmarkEnd w:id="88"/>
            <w:bookmarkEnd w:id="89"/>
          </w:p>
          <w:p w14:paraId="7CBB2813" w14:textId="619DFD9E" w:rsidR="006E23EE" w:rsidRPr="00AC39E8" w:rsidRDefault="006E23EE" w:rsidP="0033295A">
            <w:pPr>
              <w:pStyle w:val="NormalWhite"/>
            </w:pPr>
            <w:r w:rsidRPr="00AC39E8">
              <w:rPr>
                <w:rFonts w:cs="Times New Roman (Body CS)"/>
                <w:caps/>
                <w:spacing w:val="40"/>
                <w:sz w:val="36"/>
                <w:szCs w:val="42"/>
              </w:rPr>
              <w:t>List of Reviewed Documents and References</w:t>
            </w:r>
          </w:p>
          <w:p w14:paraId="32FD63A7" w14:textId="77777777" w:rsidR="006E23EE" w:rsidRPr="00AC39E8" w:rsidRDefault="006E23EE" w:rsidP="0033295A">
            <w:pPr>
              <w:pStyle w:val="NormalWhite"/>
            </w:pPr>
          </w:p>
        </w:tc>
        <w:tc>
          <w:tcPr>
            <w:tcW w:w="907" w:type="dxa"/>
            <w:shd w:val="clear" w:color="auto" w:fill="262626" w:themeFill="text1" w:themeFillTint="D9"/>
          </w:tcPr>
          <w:p w14:paraId="3DE4D629" w14:textId="77777777" w:rsidR="006E23EE" w:rsidRPr="00AC39E8" w:rsidRDefault="006E23EE" w:rsidP="0033295A"/>
        </w:tc>
      </w:tr>
    </w:tbl>
    <w:p w14:paraId="385A78A1" w14:textId="58996C83" w:rsidR="006E23EE" w:rsidRPr="00AC39E8" w:rsidRDefault="006E23EE" w:rsidP="008C1C2D">
      <w:r w:rsidRPr="00AC39E8">
        <w:rPr>
          <w:noProof/>
        </w:rPr>
        <mc:AlternateContent>
          <mc:Choice Requires="wps">
            <w:drawing>
              <wp:anchor distT="0" distB="0" distL="114300" distR="114300" simplePos="0" relativeHeight="251657214" behindDoc="1" locked="0" layoutInCell="1" allowOverlap="1" wp14:anchorId="5C3B8A81" wp14:editId="101752E9">
                <wp:simplePos x="0" y="0"/>
                <wp:positionH relativeFrom="page">
                  <wp:align>right</wp:align>
                </wp:positionH>
                <wp:positionV relativeFrom="paragraph">
                  <wp:posOffset>-3300730</wp:posOffset>
                </wp:positionV>
                <wp:extent cx="7873341" cy="10355283"/>
                <wp:effectExtent l="0" t="0" r="0" b="8255"/>
                <wp:wrapNone/>
                <wp:docPr id="1185269145"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C0A0C" id="Rectangle 2" o:spid="_x0000_s1026" style="position:absolute;margin-left:568.75pt;margin-top:-259.9pt;width:619.95pt;height:815.4pt;z-index:-25165926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" fillcolor="#2381a2" stroked="f" strokeweight="2pt">
                <v:fill opacity="29298f"/>
                <v:stroke miterlimit="4"/>
                <v:textbox inset="3pt,3pt,3pt,3pt"/>
                <w10:wrap anchorx="page"/>
              </v:rect>
            </w:pict>
          </mc:Fallback>
        </mc:AlternateContent>
      </w:r>
    </w:p>
    <w:p w14:paraId="2623DB8D" w14:textId="04B4EA29" w:rsidR="006E23EE" w:rsidRPr="00AC39E8" w:rsidRDefault="006E23EE" w:rsidP="006E23EE"/>
    <w:p w14:paraId="4CED6E1F" w14:textId="37B28E19" w:rsidR="006E23EE" w:rsidRPr="00AC39E8" w:rsidRDefault="006E23EE" w:rsidP="006E23EE"/>
    <w:p w14:paraId="4A3AEB63" w14:textId="4006E2FC" w:rsidR="006E23EE" w:rsidRPr="00AC39E8" w:rsidRDefault="006E23EE" w:rsidP="006E23EE"/>
    <w:p w14:paraId="2CED26E6" w14:textId="77777777" w:rsidR="006E23EE" w:rsidRPr="00AC39E8" w:rsidRDefault="006E23EE" w:rsidP="006E23EE"/>
    <w:p w14:paraId="329C8504" w14:textId="77777777" w:rsidR="006E23EE" w:rsidRPr="00AC39E8" w:rsidRDefault="006E23EE" w:rsidP="006E23EE"/>
    <w:p w14:paraId="739B28FE" w14:textId="77777777" w:rsidR="006E23EE" w:rsidRPr="00AC39E8" w:rsidRDefault="006E23EE" w:rsidP="006E23EE"/>
    <w:p w14:paraId="3A9CEFAF" w14:textId="77777777" w:rsidR="006E23EE" w:rsidRPr="00AC39E8" w:rsidRDefault="006E23EE" w:rsidP="006E23EE"/>
    <w:p w14:paraId="79944D9D" w14:textId="77777777" w:rsidR="006E23EE" w:rsidRPr="00AC39E8" w:rsidRDefault="006E23EE" w:rsidP="006E23EE"/>
    <w:p w14:paraId="48275BE9" w14:textId="3EB1168B" w:rsidR="006E23EE" w:rsidRPr="00AC39E8" w:rsidRDefault="006E23EE" w:rsidP="006E23EE"/>
    <w:p w14:paraId="2CDDAB43" w14:textId="51018C72" w:rsidR="006E23EE" w:rsidRPr="00AC39E8" w:rsidRDefault="006E23EE" w:rsidP="006E23EE"/>
    <w:p w14:paraId="4E3930E0" w14:textId="1B1A40C9" w:rsidR="006E23EE" w:rsidRPr="00AC39E8" w:rsidRDefault="006E23EE" w:rsidP="006E23EE"/>
    <w:p w14:paraId="5186C606" w14:textId="6877376D" w:rsidR="006E23EE" w:rsidRPr="00AC39E8" w:rsidRDefault="006E23EE" w:rsidP="006E23EE"/>
    <w:p w14:paraId="372FB71F" w14:textId="7CB36574" w:rsidR="006E23EE" w:rsidRPr="00AC39E8" w:rsidRDefault="006E23EE" w:rsidP="006E23EE"/>
    <w:p w14:paraId="1EB561B1" w14:textId="1FB5DC7C" w:rsidR="006E23EE" w:rsidRPr="00AC39E8" w:rsidRDefault="006E23EE" w:rsidP="006E23EE"/>
    <w:p w14:paraId="3130E795" w14:textId="58060B87" w:rsidR="006E23EE" w:rsidRPr="00AC39E8" w:rsidRDefault="006E23EE" w:rsidP="006E23EE"/>
    <w:p w14:paraId="4304EEDA" w14:textId="77777777" w:rsidR="006E23EE" w:rsidRPr="00AC39E8" w:rsidRDefault="006E23EE" w:rsidP="006E23EE"/>
    <w:p w14:paraId="10606027" w14:textId="77777777" w:rsidR="006E23EE" w:rsidRPr="00AC39E8" w:rsidRDefault="006E23EE" w:rsidP="006E23EE"/>
    <w:p w14:paraId="54E4210B" w14:textId="77777777" w:rsidR="006E23EE" w:rsidRPr="00AC39E8" w:rsidRDefault="006E23EE" w:rsidP="006E23EE"/>
    <w:p w14:paraId="48FF6CD4" w14:textId="6827893C" w:rsidR="006E23EE" w:rsidRPr="00AC39E8" w:rsidRDefault="006E23EE" w:rsidP="006E23EE"/>
    <w:p w14:paraId="10331FD7" w14:textId="77777777" w:rsidR="006E23EE" w:rsidRPr="00AC39E8" w:rsidRDefault="006E23EE" w:rsidP="006E23EE"/>
    <w:p w14:paraId="3B31E940" w14:textId="77777777" w:rsidR="006E23EE" w:rsidRPr="00AC39E8" w:rsidRDefault="006E23EE" w:rsidP="006E23EE"/>
    <w:p w14:paraId="721DF76B" w14:textId="77777777" w:rsidR="006E23EE" w:rsidRPr="00AC39E8" w:rsidRDefault="006E23EE" w:rsidP="006E23EE"/>
    <w:p w14:paraId="46DC52C0" w14:textId="77777777" w:rsidR="006E23EE" w:rsidRPr="00AC39E8" w:rsidRDefault="006E23EE" w:rsidP="006E23EE"/>
    <w:p w14:paraId="22093B86" w14:textId="24460B1A" w:rsidR="006E23EE" w:rsidRPr="00AC39E8" w:rsidRDefault="006E23EE" w:rsidP="006E23EE"/>
    <w:p w14:paraId="62404DCA" w14:textId="77777777" w:rsidR="006E23EE" w:rsidRPr="00AC39E8" w:rsidRDefault="006E23EE" w:rsidP="006E23EE"/>
    <w:p w14:paraId="71784B53" w14:textId="77777777" w:rsidR="006E23EE" w:rsidRPr="00AC39E8" w:rsidRDefault="006E23EE" w:rsidP="006E23EE"/>
    <w:p w14:paraId="12BC2AFC" w14:textId="77777777" w:rsidR="006E23EE" w:rsidRPr="00AC39E8" w:rsidRDefault="006E23EE" w:rsidP="006E23EE"/>
    <w:p w14:paraId="7307F31D" w14:textId="54A14010" w:rsidR="006E23EE" w:rsidRPr="00AC39E8" w:rsidRDefault="006E23EE" w:rsidP="006E23EE"/>
    <w:p w14:paraId="7DEEE110" w14:textId="57D83BF2" w:rsidR="006E23EE" w:rsidRPr="00AC39E8" w:rsidRDefault="006E23EE" w:rsidP="006E23EE"/>
    <w:p w14:paraId="568EAA17" w14:textId="7343AED8" w:rsidR="006E23EE" w:rsidRPr="00AC39E8" w:rsidRDefault="006E23EE" w:rsidP="006E23EE"/>
    <w:p w14:paraId="7C517460" w14:textId="0BF5DAB5" w:rsidR="006E23EE" w:rsidRPr="00AC39E8" w:rsidRDefault="006E23EE" w:rsidP="006E23EE"/>
    <w:p w14:paraId="4C58DDF3" w14:textId="4F55F97F" w:rsidR="006E23EE" w:rsidRPr="00AC39E8" w:rsidRDefault="006E23EE" w:rsidP="006E23EE"/>
    <w:p w14:paraId="3D5F19AA" w14:textId="4F0D9ACD" w:rsidR="006E23EE" w:rsidRPr="00AC39E8" w:rsidRDefault="006E23EE" w:rsidP="006E23EE"/>
    <w:p w14:paraId="3336F621" w14:textId="7FF4421E" w:rsidR="006E23EE" w:rsidRPr="00AC39E8" w:rsidRDefault="006E23EE" w:rsidP="006E23EE"/>
    <w:p w14:paraId="64C1C745" w14:textId="14557FE2" w:rsidR="006E23EE" w:rsidRPr="00AC39E8" w:rsidRDefault="006E23EE" w:rsidP="006E23EE">
      <w:pPr>
        <w:jc w:val="right"/>
      </w:pPr>
    </w:p>
    <w:p w14:paraId="09E3186A" w14:textId="29BC027D" w:rsidR="006E23EE" w:rsidRPr="00AC39E8" w:rsidRDefault="006E23EE" w:rsidP="006E23EE">
      <w:pPr>
        <w:jc w:val="right"/>
      </w:pPr>
    </w:p>
    <w:tbl>
      <w:tblPr>
        <w:tblW w:w="0" w:type="auto"/>
        <w:tblLayout w:type="fixed"/>
        <w:tblCellMar>
          <w:left w:w="0" w:type="dxa"/>
          <w:right w:w="0" w:type="dxa"/>
        </w:tblCellMar>
        <w:tblLook w:val="0600" w:firstRow="0" w:lastRow="0" w:firstColumn="0" w:lastColumn="0" w:noHBand="1" w:noVBand="1"/>
      </w:tblPr>
      <w:tblGrid>
        <w:gridCol w:w="4351"/>
        <w:gridCol w:w="6135"/>
      </w:tblGrid>
      <w:tr w:rsidR="00344D11" w:rsidRPr="00AC39E8" w14:paraId="4639277D" w14:textId="77777777" w:rsidTr="006C3BFE">
        <w:trPr>
          <w:trHeight w:val="19"/>
        </w:trPr>
        <w:tc>
          <w:tcPr>
            <w:tcW w:w="4351" w:type="dxa"/>
            <w:tcBorders>
              <w:top w:val="single" w:sz="48" w:space="0" w:color="2381A2" w:themeColor="accent4"/>
            </w:tcBorders>
          </w:tcPr>
          <w:p w14:paraId="0B324F89" w14:textId="77777777" w:rsidR="00344D11" w:rsidRPr="00AC39E8" w:rsidRDefault="00344D11" w:rsidP="006C3BFE"/>
        </w:tc>
        <w:tc>
          <w:tcPr>
            <w:tcW w:w="6135" w:type="dxa"/>
          </w:tcPr>
          <w:p w14:paraId="2421F823" w14:textId="52850E9E" w:rsidR="00344D11" w:rsidRPr="00AC39E8" w:rsidRDefault="00344D11" w:rsidP="006C3BFE"/>
        </w:tc>
      </w:tr>
    </w:tbl>
    <w:p w14:paraId="5414A0EF" w14:textId="6DF45782" w:rsidR="002314D1" w:rsidRPr="00AC39E8" w:rsidRDefault="00E82536" w:rsidP="00952A06">
      <w:pPr>
        <w:contextualSpacing/>
      </w:pPr>
      <w:r w:rsidRPr="00AC39E8">
        <w:rPr>
          <w:noProof/>
        </w:rPr>
        <mc:AlternateContent>
          <mc:Choice Requires="wps">
            <w:drawing>
              <wp:anchor distT="0" distB="0" distL="114300" distR="114300" simplePos="0" relativeHeight="251898880" behindDoc="1" locked="0" layoutInCell="1" allowOverlap="1" wp14:anchorId="13368902" wp14:editId="51CE0079">
                <wp:simplePos x="0" y="0"/>
                <wp:positionH relativeFrom="page">
                  <wp:align>right</wp:align>
                </wp:positionH>
                <wp:positionV relativeFrom="paragraph">
                  <wp:posOffset>-712002</wp:posOffset>
                </wp:positionV>
                <wp:extent cx="7872730" cy="10354945"/>
                <wp:effectExtent l="0" t="0" r="0" b="8255"/>
                <wp:wrapNone/>
                <wp:docPr id="565523715" name="Rectangle 2"/>
                <wp:cNvGraphicFramePr/>
                <a:graphic xmlns:a="http://schemas.openxmlformats.org/drawingml/2006/main">
                  <a:graphicData uri="http://schemas.microsoft.com/office/word/2010/wordprocessingShape">
                    <wps:wsp>
                      <wps:cNvSpPr/>
                      <wps:spPr>
                        <a:xfrm>
                          <a:off x="0" y="0"/>
                          <a:ext cx="7872730" cy="1035494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7A578" id="Rectangle 2" o:spid="_x0000_s1026" style="position:absolute;margin-left:568.7pt;margin-top:-56.05pt;width:619.9pt;height:815.35pt;z-index:-251417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" fillcolor="#2381a2" stroked="f" strokeweight="2pt">
                <v:fill opacity="29298f"/>
                <v:stroke miterlimit="4"/>
                <v:textbox inset="3pt,3pt,3pt,3pt"/>
                <w10:wrap anchorx="page"/>
              </v:rect>
            </w:pict>
          </mc:Fallback>
        </mc:AlternateContent>
      </w:r>
      <w:r w:rsidR="002314D1" w:rsidRPr="00AC39E8">
        <w:t xml:space="preserve">Australian Strategic Policy Institute. (2019). </w:t>
      </w:r>
      <w:r w:rsidR="002314D1" w:rsidRPr="00AC39E8">
        <w:rPr>
          <w:i/>
          <w:iCs/>
        </w:rPr>
        <w:t>Protecting critical national infrastructure in an era of IT and OT convergence</w:t>
      </w:r>
      <w:r w:rsidR="002314D1" w:rsidRPr="00AC39E8">
        <w:t xml:space="preserve"> (R. Shah, Author). Retrieved January 21, 2026, from </w:t>
      </w:r>
      <w:hyperlink r:id="rId38" w:history="1">
        <w:r w:rsidR="002314D1" w:rsidRPr="00AC39E8">
          <w:rPr>
            <w:rStyle w:val="Hyperlink"/>
          </w:rPr>
          <w:t>https://www.aspi.org.au/report/protecting-critical-national-infrastructure-era-it-and-ot-convergence/</w:t>
        </w:r>
      </w:hyperlink>
    </w:p>
    <w:p w14:paraId="3F880105" w14:textId="77777777" w:rsidR="002314D1" w:rsidRPr="00AC39E8" w:rsidRDefault="002314D1" w:rsidP="00952A06">
      <w:pPr>
        <w:contextualSpacing/>
      </w:pPr>
    </w:p>
    <w:p w14:paraId="366EC651" w14:textId="3537EAB0" w:rsidR="002314D1" w:rsidRPr="00AC39E8" w:rsidRDefault="002314D1" w:rsidP="00952A06">
      <w:pPr>
        <w:contextualSpacing/>
      </w:pPr>
      <w:r w:rsidRPr="00AC39E8">
        <w:t xml:space="preserve">Christopher, J. D. (2025). </w:t>
      </w:r>
      <w:r w:rsidRPr="00AC39E8">
        <w:rPr>
          <w:i/>
          <w:iCs/>
        </w:rPr>
        <w:t>State of ICS/OT security 2025</w:t>
      </w:r>
      <w:r w:rsidRPr="00AC39E8">
        <w:t xml:space="preserve"> (SANS Survey). SANS Institute. Retrieved January 21, 2026, from </w:t>
      </w:r>
      <w:hyperlink r:id="rId39" w:history="1">
        <w:r w:rsidRPr="00AC39E8">
          <w:rPr>
            <w:rStyle w:val="Hyperlink"/>
          </w:rPr>
          <w:t>https://www.sans.org/white-papers/state-ics-ot-security-2025/</w:t>
        </w:r>
      </w:hyperlink>
    </w:p>
    <w:p w14:paraId="7CD10285" w14:textId="6DE44EEC" w:rsidR="002314D1" w:rsidRPr="00AC39E8" w:rsidRDefault="002314D1" w:rsidP="00952A06">
      <w:pPr>
        <w:contextualSpacing/>
      </w:pPr>
    </w:p>
    <w:p w14:paraId="52BAF4EE" w14:textId="77777777" w:rsidR="002314D1" w:rsidRPr="00AC39E8" w:rsidRDefault="002314D1" w:rsidP="00952A06">
      <w:pPr>
        <w:contextualSpacing/>
      </w:pPr>
      <w:r w:rsidRPr="00AC39E8">
        <w:t xml:space="preserve">Cybersecurity and Infrastructure Security Agency (CISA). (2024, February 23). </w:t>
      </w:r>
      <w:r w:rsidRPr="00AC39E8">
        <w:rPr>
          <w:i/>
          <w:iCs/>
        </w:rPr>
        <w:t>Top cyber actions for securing water systems</w:t>
      </w:r>
      <w:r w:rsidRPr="00AC39E8">
        <w:t xml:space="preserve">. Retrieved January 21, 2026, from </w:t>
      </w:r>
      <w:hyperlink r:id="rId40" w:history="1">
        <w:r w:rsidRPr="00AC39E8">
          <w:rPr>
            <w:rStyle w:val="Hyperlink"/>
          </w:rPr>
          <w:t>https://www.cisa.gov/resources-tools/resources/top-cyber-actions-securing-water-systems</w:t>
        </w:r>
      </w:hyperlink>
    </w:p>
    <w:p w14:paraId="24FA33C2" w14:textId="77777777" w:rsidR="002314D1" w:rsidRPr="00AC39E8" w:rsidRDefault="002314D1" w:rsidP="00952A06">
      <w:pPr>
        <w:contextualSpacing/>
      </w:pPr>
    </w:p>
    <w:p w14:paraId="074EC9AB" w14:textId="77777777" w:rsidR="00654F4F" w:rsidRPr="00AC39E8" w:rsidRDefault="00654F4F" w:rsidP="00952A06">
      <w:pPr>
        <w:contextualSpacing/>
      </w:pPr>
      <w:r w:rsidRPr="00AC39E8">
        <w:t xml:space="preserve">Cyber and Infrastructure Security Centre. (2024). </w:t>
      </w:r>
      <w:r w:rsidRPr="00AC39E8">
        <w:rPr>
          <w:i/>
          <w:iCs/>
        </w:rPr>
        <w:t>Security of Critical Infrastructure Act 2018 (SOCI)</w:t>
      </w:r>
      <w:r w:rsidRPr="00AC39E8">
        <w:t xml:space="preserve">. Australian Government. </w:t>
      </w:r>
      <w:hyperlink r:id="rId41" w:history="1">
        <w:r w:rsidRPr="00AC39E8">
          <w:rPr>
            <w:rStyle w:val="Hyperlink"/>
          </w:rPr>
          <w:t>https://www.cisc.gov.au/legislation-regulation-and-compliance/soci-act-2018</w:t>
        </w:r>
      </w:hyperlink>
    </w:p>
    <w:p w14:paraId="51938A84" w14:textId="77777777" w:rsidR="00654F4F" w:rsidRPr="00AC39E8" w:rsidRDefault="00654F4F" w:rsidP="00952A06">
      <w:pPr>
        <w:contextualSpacing/>
      </w:pPr>
    </w:p>
    <w:p w14:paraId="695330B1" w14:textId="77777777" w:rsidR="002314D1" w:rsidRPr="00AC39E8" w:rsidRDefault="002314D1" w:rsidP="00952A06">
      <w:pPr>
        <w:contextualSpacing/>
      </w:pPr>
      <w:r w:rsidRPr="00AC39E8">
        <w:t xml:space="preserve">Newton-Smith, C. (2025). </w:t>
      </w:r>
      <w:r w:rsidRPr="00AC39E8">
        <w:rPr>
          <w:i/>
          <w:iCs/>
        </w:rPr>
        <w:t>Supply chain cyberattacks are becoming unmanageable - and UK businesses are paying the price</w:t>
      </w:r>
      <w:r w:rsidRPr="00AC39E8">
        <w:t xml:space="preserve">. TechRadar Pro. Retrieved January 21, 2026, from </w:t>
      </w:r>
      <w:hyperlink r:id="rId42" w:history="1">
        <w:r w:rsidRPr="00AC39E8">
          <w:rPr>
            <w:rStyle w:val="Hyperlink"/>
          </w:rPr>
          <w:t>https://www.techradar.com/pro/supply-chain-cyberattacks-are-becoming-unmanageable-and-uk-businesses-are-paying-the-price</w:t>
        </w:r>
      </w:hyperlink>
    </w:p>
    <w:p w14:paraId="7E1BCB9D" w14:textId="77777777" w:rsidR="002314D1" w:rsidRPr="00AC39E8" w:rsidRDefault="002314D1" w:rsidP="00952A06">
      <w:pPr>
        <w:contextualSpacing/>
      </w:pPr>
    </w:p>
    <w:p w14:paraId="377FD529" w14:textId="77777777" w:rsidR="002314D1" w:rsidRPr="00AC39E8" w:rsidRDefault="002314D1" w:rsidP="00952A06">
      <w:pPr>
        <w:contextualSpacing/>
      </w:pPr>
      <w:r w:rsidRPr="00AC39E8">
        <w:t xml:space="preserve">Shah, R. (2019). Assuring the security of our critical infrastructure. </w:t>
      </w:r>
      <w:r w:rsidRPr="00AC39E8">
        <w:rPr>
          <w:i/>
          <w:iCs/>
        </w:rPr>
        <w:t>The Strategist</w:t>
      </w:r>
      <w:r w:rsidRPr="00AC39E8">
        <w:t xml:space="preserve">. Australian Strategic Policy Institute. Retrieved January 21, 2026, from </w:t>
      </w:r>
      <w:hyperlink r:id="rId43" w:history="1">
        <w:r w:rsidRPr="00AC39E8">
          <w:rPr>
            <w:rStyle w:val="Hyperlink"/>
          </w:rPr>
          <w:t>https://www.aspistrategist.org.au/assuring-the-security-of-our-critical-infrastructure/</w:t>
        </w:r>
      </w:hyperlink>
    </w:p>
    <w:p w14:paraId="60642BEC" w14:textId="77777777" w:rsidR="002314D1" w:rsidRPr="00AC39E8" w:rsidRDefault="002314D1" w:rsidP="00952A06">
      <w:pPr>
        <w:contextualSpacing/>
      </w:pPr>
    </w:p>
    <w:p w14:paraId="3E215E16" w14:textId="77777777" w:rsidR="002314D1" w:rsidRPr="00AC39E8" w:rsidRDefault="002314D1" w:rsidP="00952A06">
      <w:pPr>
        <w:contextualSpacing/>
      </w:pPr>
      <w:r w:rsidRPr="00AC39E8">
        <w:t xml:space="preserve">Trend Micro Research. (2025). </w:t>
      </w:r>
      <w:r w:rsidRPr="00AC39E8">
        <w:rPr>
          <w:i/>
          <w:iCs/>
        </w:rPr>
        <w:t>Earth Ammit disrupts drone supply chains through coordinated campaigns</w:t>
      </w:r>
      <w:r w:rsidRPr="00AC39E8">
        <w:t xml:space="preserve">. Trend Micro. Retrieved January 21, 2026, from </w:t>
      </w:r>
      <w:hyperlink r:id="rId44" w:history="1">
        <w:r w:rsidRPr="00AC39E8">
          <w:rPr>
            <w:rStyle w:val="Hyperlink"/>
          </w:rPr>
          <w:t>https://www.trendmicro.com/en_us/research/25/e/earth-ammit.html</w:t>
        </w:r>
      </w:hyperlink>
    </w:p>
    <w:p w14:paraId="5FFB401C" w14:textId="77777777" w:rsidR="002314D1" w:rsidRPr="00AC39E8" w:rsidRDefault="002314D1" w:rsidP="00952A06">
      <w:pPr>
        <w:contextualSpacing/>
      </w:pPr>
    </w:p>
    <w:p w14:paraId="212343D1" w14:textId="77777777" w:rsidR="002314D1" w:rsidRPr="00AC39E8" w:rsidRDefault="002314D1" w:rsidP="00952A06">
      <w:pPr>
        <w:contextualSpacing/>
      </w:pPr>
      <w:r w:rsidRPr="00AC39E8">
        <w:t xml:space="preserve">World Economic Forum. (2025). </w:t>
      </w:r>
      <w:r w:rsidRPr="00AC39E8">
        <w:rPr>
          <w:i/>
          <w:iCs/>
        </w:rPr>
        <w:t>Global cybersecurity outlook 2025</w:t>
      </w:r>
      <w:r w:rsidRPr="00AC39E8">
        <w:t xml:space="preserve">. Retrieved January 21, 2026, from </w:t>
      </w:r>
      <w:hyperlink r:id="rId45" w:history="1">
        <w:r w:rsidRPr="00AC39E8">
          <w:rPr>
            <w:rStyle w:val="Hyperlink"/>
          </w:rPr>
          <w:t>https://www3.weforum.org/docs/WEF_Global_Cybersecurity_Outlook_2025.pdf</w:t>
        </w:r>
      </w:hyperlink>
    </w:p>
    <w:p w14:paraId="147A4A85" w14:textId="77777777" w:rsidR="002314D1" w:rsidRPr="00AC39E8" w:rsidRDefault="002314D1" w:rsidP="00952A06">
      <w:pPr>
        <w:contextualSpacing/>
      </w:pPr>
    </w:p>
    <w:p w14:paraId="60ED69E3" w14:textId="77777777" w:rsidR="002314D1" w:rsidRPr="00AC39E8" w:rsidRDefault="002314D1" w:rsidP="00952A06">
      <w:pPr>
        <w:contextualSpacing/>
      </w:pPr>
      <w:r w:rsidRPr="00AC39E8">
        <w:t xml:space="preserve">World Economic Forum. (2026). </w:t>
      </w:r>
      <w:r w:rsidRPr="00AC39E8">
        <w:rPr>
          <w:i/>
          <w:iCs/>
        </w:rPr>
        <w:t>Global cybersecurity outlook 2026</w:t>
      </w:r>
      <w:r w:rsidRPr="00AC39E8">
        <w:t xml:space="preserve">. Retrieved January 21, 2026, from </w:t>
      </w:r>
      <w:hyperlink r:id="rId46" w:history="1">
        <w:r w:rsidRPr="00AC39E8">
          <w:rPr>
            <w:rStyle w:val="Hyperlink"/>
          </w:rPr>
          <w:t>https://www.weforum.org/publications/global-cybersecurity-outlook-2026/</w:t>
        </w:r>
      </w:hyperlink>
    </w:p>
    <w:p w14:paraId="6382F288" w14:textId="14C6B21D" w:rsidR="002314D1" w:rsidRPr="00AC39E8" w:rsidRDefault="002314D1" w:rsidP="00952A06">
      <w:pPr>
        <w:contextualSpacing/>
      </w:pPr>
    </w:p>
    <w:p w14:paraId="0F0415D1" w14:textId="7E2833C4" w:rsidR="002314D1" w:rsidRPr="00AC39E8" w:rsidRDefault="002314D1" w:rsidP="00952A06">
      <w:pPr>
        <w:contextualSpacing/>
        <w:rPr>
          <w:b/>
          <w:bCs/>
        </w:rPr>
      </w:pPr>
      <w:r w:rsidRPr="00AC39E8">
        <w:rPr>
          <w:b/>
          <w:bCs/>
        </w:rPr>
        <w:t xml:space="preserve">Other </w:t>
      </w:r>
      <w:r w:rsidR="00C15170">
        <w:rPr>
          <w:b/>
          <w:bCs/>
        </w:rPr>
        <w:t>l</w:t>
      </w:r>
      <w:r w:rsidRPr="00AC39E8">
        <w:rPr>
          <w:b/>
          <w:bCs/>
        </w:rPr>
        <w:t xml:space="preserve">iterature </w:t>
      </w:r>
      <w:r w:rsidR="00C15170">
        <w:rPr>
          <w:b/>
          <w:bCs/>
        </w:rPr>
        <w:t>r</w:t>
      </w:r>
      <w:r w:rsidRPr="00AC39E8">
        <w:rPr>
          <w:b/>
          <w:bCs/>
        </w:rPr>
        <w:t>eviewed (as of January 26th 2026)</w:t>
      </w:r>
    </w:p>
    <w:p w14:paraId="2631AF91" w14:textId="77777777" w:rsidR="00654F4F" w:rsidRPr="00AC39E8" w:rsidRDefault="00654F4F" w:rsidP="00952A06">
      <w:pPr>
        <w:contextualSpacing/>
        <w:rPr>
          <w:b/>
          <w:bCs/>
        </w:rPr>
      </w:pPr>
    </w:p>
    <w:p w14:paraId="2AC59911" w14:textId="275DB6DD" w:rsidR="002314D1" w:rsidRPr="00AC39E8" w:rsidRDefault="002314D1" w:rsidP="00952A06">
      <w:pPr>
        <w:contextualSpacing/>
      </w:pPr>
      <w:r w:rsidRPr="00AC39E8">
        <w:t xml:space="preserve">Attorney-General's Department. (2022). </w:t>
      </w:r>
      <w:r w:rsidRPr="00AC39E8">
        <w:rPr>
          <w:i/>
          <w:iCs/>
        </w:rPr>
        <w:t>Security of Critical Infrastructure (Definitions) Instrument (LIN 22/031) 2022</w:t>
      </w:r>
      <w:r w:rsidRPr="00AC39E8">
        <w:t xml:space="preserve">. Australian Government. </w:t>
      </w:r>
      <w:hyperlink r:id="rId47" w:history="1">
        <w:r w:rsidRPr="00AC39E8">
          <w:rPr>
            <w:rStyle w:val="Hyperlink"/>
          </w:rPr>
          <w:t>https://www.legislation.gov.au/F2023L00006/asmade/2023-01-03/text/original/pdf</w:t>
        </w:r>
      </w:hyperlink>
    </w:p>
    <w:p w14:paraId="463E7BB1" w14:textId="59713AEC" w:rsidR="002314D1" w:rsidRPr="00AC39E8" w:rsidRDefault="002314D1" w:rsidP="00952A06">
      <w:pPr>
        <w:contextualSpacing/>
      </w:pPr>
    </w:p>
    <w:p w14:paraId="798DE61B" w14:textId="77777777" w:rsidR="002314D1" w:rsidRPr="00AC39E8" w:rsidRDefault="002314D1" w:rsidP="00952A06">
      <w:pPr>
        <w:contextualSpacing/>
      </w:pPr>
      <w:r w:rsidRPr="00AC39E8">
        <w:t xml:space="preserve">Cyber and Infrastructure Security Centre. (2024). </w:t>
      </w:r>
      <w:r w:rsidRPr="00AC39E8">
        <w:rPr>
          <w:i/>
          <w:iCs/>
        </w:rPr>
        <w:t>CISC factsheet: SOCI obligations. Australian Government</w:t>
      </w:r>
      <w:r w:rsidRPr="00AC39E8">
        <w:t xml:space="preserve">. </w:t>
      </w:r>
      <w:hyperlink r:id="rId48" w:history="1">
        <w:r w:rsidRPr="00AC39E8">
          <w:rPr>
            <w:rStyle w:val="Hyperlink"/>
          </w:rPr>
          <w:t>https://www.cisc.gov.au/resources-subsite/Documents/cisc-factsheet-soci-obligations.pdf</w:t>
        </w:r>
      </w:hyperlink>
    </w:p>
    <w:p w14:paraId="5B16856D" w14:textId="77777777" w:rsidR="002314D1" w:rsidRPr="00AC39E8" w:rsidRDefault="002314D1" w:rsidP="00952A06">
      <w:pPr>
        <w:contextualSpacing/>
      </w:pPr>
    </w:p>
    <w:p w14:paraId="53C19E35" w14:textId="77777777" w:rsidR="002314D1" w:rsidRPr="00AC39E8" w:rsidRDefault="002314D1" w:rsidP="00952A06">
      <w:pPr>
        <w:contextualSpacing/>
      </w:pPr>
      <w:r w:rsidRPr="00AC39E8">
        <w:t xml:space="preserve">Cyber Security Agency of Singapore. (2018). </w:t>
      </w:r>
      <w:r w:rsidRPr="00AC39E8">
        <w:rPr>
          <w:i/>
          <w:iCs/>
        </w:rPr>
        <w:t>Cybersecurity Act 2018</w:t>
      </w:r>
      <w:r w:rsidRPr="00AC39E8">
        <w:t xml:space="preserve">. Singapore Statutes Online. </w:t>
      </w:r>
      <w:hyperlink r:id="rId49" w:history="1">
        <w:r w:rsidRPr="00AC39E8">
          <w:rPr>
            <w:rStyle w:val="Hyperlink"/>
          </w:rPr>
          <w:t>https://sso.agc.gov.sg/Acts-Supp/9-2018/</w:t>
        </w:r>
      </w:hyperlink>
    </w:p>
    <w:p w14:paraId="45DF2F98" w14:textId="6F9C880B" w:rsidR="002314D1" w:rsidRPr="00AC39E8" w:rsidRDefault="002314D1" w:rsidP="00952A06">
      <w:pPr>
        <w:contextualSpacing/>
      </w:pPr>
    </w:p>
    <w:p w14:paraId="1E31B9FB" w14:textId="77777777" w:rsidR="002314D1" w:rsidRPr="00AC39E8" w:rsidRDefault="002314D1" w:rsidP="00952A06">
      <w:pPr>
        <w:contextualSpacing/>
      </w:pPr>
      <w:r w:rsidRPr="00AC39E8">
        <w:t xml:space="preserve">Cyber Security Agency of Singapore. (2022). </w:t>
      </w:r>
      <w:r w:rsidRPr="00AC39E8">
        <w:rPr>
          <w:i/>
          <w:iCs/>
        </w:rPr>
        <w:t>Critical information infrastructure</w:t>
      </w:r>
      <w:r w:rsidRPr="00AC39E8">
        <w:t xml:space="preserve">. </w:t>
      </w:r>
      <w:hyperlink r:id="rId50" w:history="1">
        <w:r w:rsidRPr="00AC39E8">
          <w:rPr>
            <w:rStyle w:val="Hyperlink"/>
          </w:rPr>
          <w:t>https://isomer-user-content.by.gov.sg/36/2df750a7-a3bc-4d77-a492-d64f0ff4db5a/CCoP---Second-Edition_Revision-One.pdf</w:t>
        </w:r>
      </w:hyperlink>
    </w:p>
    <w:p w14:paraId="74B88AE7" w14:textId="77777777" w:rsidR="002314D1" w:rsidRPr="00AC39E8" w:rsidRDefault="002314D1" w:rsidP="00952A06">
      <w:pPr>
        <w:contextualSpacing/>
      </w:pPr>
    </w:p>
    <w:p w14:paraId="66B5AD03" w14:textId="77777777" w:rsidR="002314D1" w:rsidRPr="00AC39E8" w:rsidRDefault="002314D1" w:rsidP="00952A06">
      <w:pPr>
        <w:contextualSpacing/>
      </w:pPr>
      <w:r w:rsidRPr="00AC39E8">
        <w:t xml:space="preserve">Department for Science, Innovation and Technology. (2025). </w:t>
      </w:r>
      <w:r w:rsidRPr="00AC39E8">
        <w:rPr>
          <w:i/>
          <w:iCs/>
        </w:rPr>
        <w:t>Cyber Security and Resilience Bill policy statement. UK Government.</w:t>
      </w:r>
      <w:r w:rsidRPr="00AC39E8">
        <w:t xml:space="preserve"> </w:t>
      </w:r>
      <w:hyperlink r:id="rId51" w:history="1">
        <w:r w:rsidRPr="00AC39E8">
          <w:rPr>
            <w:rStyle w:val="Hyperlink"/>
          </w:rPr>
          <w:t>https://www.gov.uk/government/collections/cyber-security-and-resilience-bill</w:t>
        </w:r>
      </w:hyperlink>
    </w:p>
    <w:p w14:paraId="62BB37E9" w14:textId="77777777" w:rsidR="002314D1" w:rsidRPr="00AC39E8" w:rsidRDefault="002314D1" w:rsidP="00952A06">
      <w:pPr>
        <w:contextualSpacing/>
      </w:pPr>
    </w:p>
    <w:p w14:paraId="435CCE18" w14:textId="210F95D9" w:rsidR="002314D1" w:rsidRPr="00AC39E8" w:rsidRDefault="002314D1" w:rsidP="00952A06">
      <w:pPr>
        <w:contextualSpacing/>
      </w:pPr>
      <w:r w:rsidRPr="00AC39E8">
        <w:t xml:space="preserve">Department for Science, Innovation and Technology. (2025). </w:t>
      </w:r>
      <w:r w:rsidRPr="00AC39E8">
        <w:rPr>
          <w:i/>
          <w:iCs/>
        </w:rPr>
        <w:t>Cyber Security and Resilience (Network and Information Systems) Bill factsheets</w:t>
      </w:r>
      <w:r w:rsidRPr="00AC39E8">
        <w:t xml:space="preserve">. UK Government. </w:t>
      </w:r>
      <w:hyperlink r:id="rId52" w:history="1">
        <w:r w:rsidRPr="00AC39E8">
          <w:rPr>
            <w:rStyle w:val="Hyperlink"/>
          </w:rPr>
          <w:t>https://www.gov.uk/government/publications/cyber-security-and-resilience-network-and-information-systems-bill-factsheets</w:t>
        </w:r>
      </w:hyperlink>
    </w:p>
    <w:p w14:paraId="3952575B" w14:textId="77777777" w:rsidR="00377132" w:rsidRPr="00AC39E8" w:rsidRDefault="00377132" w:rsidP="00952A06">
      <w:pPr>
        <w:contextualSpacing/>
      </w:pPr>
    </w:p>
    <w:p w14:paraId="022B5C7B" w14:textId="424E98D6" w:rsidR="002314D1" w:rsidRPr="00AC39E8" w:rsidRDefault="00E82536" w:rsidP="00952A06">
      <w:pPr>
        <w:contextualSpacing/>
      </w:pPr>
      <w:r w:rsidRPr="00AC39E8">
        <w:rPr>
          <w:noProof/>
        </w:rPr>
        <mc:AlternateContent>
          <mc:Choice Requires="wps">
            <w:drawing>
              <wp:anchor distT="0" distB="0" distL="114300" distR="114300" simplePos="0" relativeHeight="251900928" behindDoc="1" locked="0" layoutInCell="1" allowOverlap="1" wp14:anchorId="6BE0871C" wp14:editId="5C4A2168">
                <wp:simplePos x="0" y="0"/>
                <wp:positionH relativeFrom="page">
                  <wp:align>right</wp:align>
                </wp:positionH>
                <wp:positionV relativeFrom="paragraph">
                  <wp:posOffset>-463115</wp:posOffset>
                </wp:positionV>
                <wp:extent cx="7873341" cy="10383520"/>
                <wp:effectExtent l="0" t="0" r="0" b="0"/>
                <wp:wrapNone/>
                <wp:docPr id="1262474618" name="Rectangle 2"/>
                <wp:cNvGraphicFramePr/>
                <a:graphic xmlns:a="http://schemas.openxmlformats.org/drawingml/2006/main">
                  <a:graphicData uri="http://schemas.microsoft.com/office/word/2010/wordprocessingShape">
                    <wps:wsp>
                      <wps:cNvSpPr/>
                      <wps:spPr>
                        <a:xfrm>
                          <a:off x="0" y="0"/>
                          <a:ext cx="7873341" cy="10383520"/>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8AC34" id="Rectangle 2" o:spid="_x0000_s1026" style="position:absolute;margin-left:568.75pt;margin-top:-36.45pt;width:619.95pt;height:817.6pt;z-index:-251415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" fillcolor="#2381a2" stroked="f" strokeweight="2pt">
                <v:fill opacity="29298f"/>
                <v:stroke miterlimit="4"/>
                <v:textbox inset="3pt,3pt,3pt,3pt"/>
                <w10:wrap anchorx="page"/>
              </v:rect>
            </w:pict>
          </mc:Fallback>
        </mc:AlternateContent>
      </w:r>
      <w:r w:rsidR="002314D1" w:rsidRPr="00AC39E8">
        <w:t xml:space="preserve">Department of Home Affairs. (2021). </w:t>
      </w:r>
      <w:r w:rsidR="002314D1" w:rsidRPr="00AC39E8">
        <w:rPr>
          <w:i/>
          <w:iCs/>
        </w:rPr>
        <w:t>Security Legislation Amendment (Critical Infrastructure) Act 2021</w:t>
      </w:r>
      <w:r w:rsidR="002314D1" w:rsidRPr="00AC39E8">
        <w:t xml:space="preserve">. Australian Government. </w:t>
      </w:r>
      <w:hyperlink r:id="rId53" w:history="1">
        <w:r w:rsidR="002314D1" w:rsidRPr="00AC39E8">
          <w:rPr>
            <w:rStyle w:val="Hyperlink"/>
          </w:rPr>
          <w:t>https://www.legislation.gov.au/Details/C2021A00124</w:t>
        </w:r>
      </w:hyperlink>
    </w:p>
    <w:p w14:paraId="296E9BEA" w14:textId="77777777" w:rsidR="002314D1" w:rsidRPr="00AC39E8" w:rsidRDefault="002314D1" w:rsidP="00952A06">
      <w:pPr>
        <w:contextualSpacing/>
      </w:pPr>
    </w:p>
    <w:p w14:paraId="54879AAC" w14:textId="77777777" w:rsidR="002314D1" w:rsidRPr="00AC39E8" w:rsidRDefault="002314D1" w:rsidP="00952A06">
      <w:pPr>
        <w:contextualSpacing/>
      </w:pPr>
      <w:r w:rsidRPr="00AC39E8">
        <w:t xml:space="preserve">Department of Home Affairs. (2022). </w:t>
      </w:r>
      <w:r w:rsidRPr="00AC39E8">
        <w:rPr>
          <w:i/>
          <w:iCs/>
        </w:rPr>
        <w:t>Security Legislation Amendment (Critical Infrastructure Protection) Act 2022.</w:t>
      </w:r>
      <w:r w:rsidRPr="00AC39E8">
        <w:t xml:space="preserve"> Australian Government. </w:t>
      </w:r>
      <w:hyperlink r:id="rId54" w:history="1">
        <w:r w:rsidRPr="00AC39E8">
          <w:rPr>
            <w:rStyle w:val="Hyperlink"/>
          </w:rPr>
          <w:t>https://www.legislation.gov.au/Details/C2022A00033</w:t>
        </w:r>
      </w:hyperlink>
    </w:p>
    <w:p w14:paraId="69707B5A" w14:textId="77777777" w:rsidR="002314D1" w:rsidRPr="00AC39E8" w:rsidRDefault="002314D1" w:rsidP="00952A06">
      <w:pPr>
        <w:contextualSpacing/>
      </w:pPr>
    </w:p>
    <w:p w14:paraId="714596F8" w14:textId="77777777" w:rsidR="002314D1" w:rsidRPr="00AC39E8" w:rsidRDefault="002314D1" w:rsidP="00952A06">
      <w:pPr>
        <w:contextualSpacing/>
      </w:pPr>
      <w:r w:rsidRPr="00AC39E8">
        <w:t xml:space="preserve">Department of Justice Canada. (2024). </w:t>
      </w:r>
      <w:r w:rsidRPr="00AC39E8">
        <w:rPr>
          <w:i/>
          <w:iCs/>
        </w:rPr>
        <w:t>Charter Statement: Bill C-26, An Act respecting cyber security. Government of Canada.</w:t>
      </w:r>
      <w:r w:rsidRPr="00AC39E8">
        <w:t xml:space="preserve"> </w:t>
      </w:r>
      <w:hyperlink r:id="rId55" w:history="1">
        <w:r w:rsidRPr="00AC39E8">
          <w:rPr>
            <w:rStyle w:val="Hyperlink"/>
          </w:rPr>
          <w:t>https://www.justice.gc.ca/eng/csj-sjc/pl/charter-charte/c26_1.html</w:t>
        </w:r>
      </w:hyperlink>
    </w:p>
    <w:p w14:paraId="79CEF9D0" w14:textId="77777777" w:rsidR="002314D1" w:rsidRPr="00AC39E8" w:rsidRDefault="002314D1" w:rsidP="00952A06">
      <w:pPr>
        <w:contextualSpacing/>
      </w:pPr>
    </w:p>
    <w:p w14:paraId="15BD9AD0" w14:textId="77777777" w:rsidR="002314D1" w:rsidRPr="00AC39E8" w:rsidRDefault="002314D1" w:rsidP="00952A06">
      <w:pPr>
        <w:contextualSpacing/>
      </w:pPr>
      <w:r w:rsidRPr="00AC39E8">
        <w:t xml:space="preserve">European Commission. (2023). </w:t>
      </w:r>
      <w:r w:rsidRPr="00AC39E8">
        <w:rPr>
          <w:i/>
          <w:iCs/>
        </w:rPr>
        <w:t>NIS2 Directive: Securing network and information systems</w:t>
      </w:r>
      <w:r w:rsidRPr="00AC39E8">
        <w:t xml:space="preserve">. </w:t>
      </w:r>
      <w:hyperlink r:id="rId56" w:history="1">
        <w:r w:rsidRPr="00AC39E8">
          <w:rPr>
            <w:rStyle w:val="Hyperlink"/>
          </w:rPr>
          <w:t>https://digital-strategy.ec.europa.eu/en/policies/nis2-directive</w:t>
        </w:r>
      </w:hyperlink>
    </w:p>
    <w:p w14:paraId="3E9E2B97" w14:textId="77777777" w:rsidR="002314D1" w:rsidRPr="00AC39E8" w:rsidRDefault="002314D1" w:rsidP="00952A06">
      <w:pPr>
        <w:contextualSpacing/>
      </w:pPr>
    </w:p>
    <w:p w14:paraId="25E8D4A3" w14:textId="77777777" w:rsidR="002314D1" w:rsidRPr="00AC39E8" w:rsidRDefault="002314D1" w:rsidP="00952A06">
      <w:pPr>
        <w:contextualSpacing/>
      </w:pPr>
      <w:r w:rsidRPr="00AC39E8">
        <w:t xml:space="preserve">European Commission. (2024). </w:t>
      </w:r>
      <w:r w:rsidRPr="00AC39E8">
        <w:rPr>
          <w:i/>
          <w:iCs/>
        </w:rPr>
        <w:t>Critical infrastructure protection &amp; resilience - The CER and NIS2 Directives enter into application.</w:t>
      </w:r>
      <w:r w:rsidRPr="00AC39E8">
        <w:t xml:space="preserve"> </w:t>
      </w:r>
      <w:hyperlink r:id="rId57" w:history="1">
        <w:r w:rsidRPr="00AC39E8">
          <w:rPr>
            <w:rStyle w:val="Hyperlink"/>
          </w:rPr>
          <w:t>https://ec.europa.eu/newsroom/cipr/items/859754/</w:t>
        </w:r>
      </w:hyperlink>
    </w:p>
    <w:p w14:paraId="41CD5F8D" w14:textId="77777777" w:rsidR="002314D1" w:rsidRPr="00AC39E8" w:rsidRDefault="002314D1" w:rsidP="00952A06">
      <w:pPr>
        <w:contextualSpacing/>
      </w:pPr>
    </w:p>
    <w:p w14:paraId="70323818" w14:textId="77777777" w:rsidR="002314D1" w:rsidRPr="00AC39E8" w:rsidRDefault="002314D1" w:rsidP="00952A06">
      <w:pPr>
        <w:contextualSpacing/>
      </w:pPr>
      <w:r w:rsidRPr="00AC39E8">
        <w:t xml:space="preserve">European Cyber Security Organisation. (2025). </w:t>
      </w:r>
      <w:r w:rsidRPr="00AC39E8">
        <w:rPr>
          <w:i/>
          <w:iCs/>
        </w:rPr>
        <w:t>NIS2 Directive transposition tracker</w:t>
      </w:r>
      <w:r w:rsidRPr="00AC39E8">
        <w:t xml:space="preserve">. </w:t>
      </w:r>
      <w:hyperlink r:id="rId58" w:history="1">
        <w:r w:rsidRPr="00AC39E8">
          <w:rPr>
            <w:rStyle w:val="Hyperlink"/>
          </w:rPr>
          <w:t>https://ecs-org.eu/activities/nis2-directive-transposition-tracker/</w:t>
        </w:r>
      </w:hyperlink>
    </w:p>
    <w:p w14:paraId="2979BB1A" w14:textId="77777777" w:rsidR="002314D1" w:rsidRPr="00AC39E8" w:rsidRDefault="002314D1" w:rsidP="00952A06">
      <w:pPr>
        <w:contextualSpacing/>
      </w:pPr>
    </w:p>
    <w:p w14:paraId="519EEA7A" w14:textId="77777777" w:rsidR="002314D1" w:rsidRPr="00AC39E8" w:rsidRDefault="002314D1" w:rsidP="00952A06">
      <w:pPr>
        <w:contextualSpacing/>
      </w:pPr>
      <w:r w:rsidRPr="00AC39E8">
        <w:t xml:space="preserve">European Parliament and Council. (2022). </w:t>
      </w:r>
      <w:r w:rsidRPr="00AC39E8">
        <w:rPr>
          <w:i/>
          <w:iCs/>
        </w:rPr>
        <w:t>Directive (EU) 2022/2555 on measures for a high common level of cybersecurity across the Union (NIS 2 Directive)</w:t>
      </w:r>
      <w:r w:rsidRPr="00AC39E8">
        <w:t xml:space="preserve">. Official Journal of the European Union, L 333, 80-152. </w:t>
      </w:r>
      <w:hyperlink r:id="rId59" w:history="1">
        <w:r w:rsidRPr="00AC39E8">
          <w:rPr>
            <w:rStyle w:val="Hyperlink"/>
          </w:rPr>
          <w:t>https://eur-lex.europa.eu/eli/dir/2022/2555/oj</w:t>
        </w:r>
      </w:hyperlink>
    </w:p>
    <w:p w14:paraId="5ECE5359" w14:textId="387C0102" w:rsidR="002314D1" w:rsidRPr="00AC39E8" w:rsidRDefault="002314D1" w:rsidP="00952A06">
      <w:pPr>
        <w:contextualSpacing/>
      </w:pPr>
    </w:p>
    <w:p w14:paraId="58962A9A" w14:textId="77777777" w:rsidR="002314D1" w:rsidRPr="00AC39E8" w:rsidRDefault="002314D1" w:rsidP="00952A06">
      <w:pPr>
        <w:contextualSpacing/>
      </w:pPr>
      <w:r w:rsidRPr="00AC39E8">
        <w:t xml:space="preserve">European Parliament and Council. (2022). </w:t>
      </w:r>
      <w:r w:rsidRPr="00AC39E8">
        <w:rPr>
          <w:i/>
          <w:iCs/>
        </w:rPr>
        <w:t>Directive (EU) 2022/2557 on the resilience of critical entities (CER Directive)</w:t>
      </w:r>
      <w:r w:rsidRPr="00AC39E8">
        <w:t xml:space="preserve">. Official Journal of the European Union, L 333, 164-198. </w:t>
      </w:r>
      <w:hyperlink r:id="rId60" w:history="1">
        <w:r w:rsidRPr="00AC39E8">
          <w:rPr>
            <w:rStyle w:val="Hyperlink"/>
          </w:rPr>
          <w:t>https://eur-lex.europa.eu/eli/dir/2022/2557/oj</w:t>
        </w:r>
      </w:hyperlink>
      <w:hyperlink r:id="rId61" w:history="1">
        <w:r w:rsidRPr="00AC39E8">
          <w:rPr>
            <w:rStyle w:val="Hyperlink"/>
          </w:rPr>
          <w:t>https://eur-lex.europa.eu/eli/dir/2022/2557/oj</w:t>
        </w:r>
      </w:hyperlink>
    </w:p>
    <w:p w14:paraId="0A21E073" w14:textId="1369B21E" w:rsidR="002314D1" w:rsidRPr="00AC39E8" w:rsidRDefault="002314D1" w:rsidP="00952A06">
      <w:pPr>
        <w:contextualSpacing/>
      </w:pPr>
    </w:p>
    <w:p w14:paraId="13ED3F73" w14:textId="77777777" w:rsidR="002314D1" w:rsidRPr="00AC39E8" w:rsidRDefault="002314D1" w:rsidP="00952A06">
      <w:pPr>
        <w:contextualSpacing/>
      </w:pPr>
      <w:r w:rsidRPr="00AC39E8">
        <w:t xml:space="preserve">Fasken. (2025). </w:t>
      </w:r>
      <w:r w:rsidRPr="00AC39E8">
        <w:rPr>
          <w:i/>
          <w:iCs/>
        </w:rPr>
        <w:t>Bill C-8 reboots Canada's cybersecurity legislation for the telecommunications sector and other critical infrastructure</w:t>
      </w:r>
      <w:r w:rsidRPr="00AC39E8">
        <w:t xml:space="preserve">. </w:t>
      </w:r>
      <w:hyperlink r:id="rId62" w:history="1">
        <w:r w:rsidRPr="00AC39E8">
          <w:rPr>
            <w:rStyle w:val="Hyperlink"/>
          </w:rPr>
          <w:t>https://www.fasken.com/en/knowledge/2025/10/bill-c-8</w:t>
        </w:r>
      </w:hyperlink>
    </w:p>
    <w:p w14:paraId="7CE5083B" w14:textId="77777777" w:rsidR="002314D1" w:rsidRPr="00AC39E8" w:rsidRDefault="002314D1" w:rsidP="00952A06">
      <w:pPr>
        <w:contextualSpacing/>
      </w:pPr>
    </w:p>
    <w:p w14:paraId="0FA7C8AA" w14:textId="2D3C1F4B" w:rsidR="002314D1" w:rsidRPr="00AC39E8" w:rsidRDefault="002314D1" w:rsidP="00952A06">
      <w:pPr>
        <w:contextualSpacing/>
      </w:pPr>
      <w:r w:rsidRPr="00AC39E8">
        <w:t xml:space="preserve">Fasken. (2025). </w:t>
      </w:r>
      <w:r w:rsidRPr="00AC39E8">
        <w:rPr>
          <w:i/>
          <w:iCs/>
        </w:rPr>
        <w:t>Prorogations digital impact: Canada's digital bills set to die on the Order Paper</w:t>
      </w:r>
      <w:r w:rsidRPr="00AC39E8">
        <w:t xml:space="preserve">. </w:t>
      </w:r>
      <w:hyperlink r:id="rId63" w:history="1">
        <w:r w:rsidRPr="00AC39E8">
          <w:rPr>
            <w:rStyle w:val="Hyperlink"/>
          </w:rPr>
          <w:t>https://www.fasken.com/en/knowledge/2025/01/prorogations-digital-impact</w:t>
        </w:r>
      </w:hyperlink>
      <w:hyperlink r:id="rId64" w:history="1">
        <w:r w:rsidRPr="00AC39E8">
          <w:rPr>
            <w:rStyle w:val="Hyperlink"/>
          </w:rPr>
          <w:t>https://www.fasken.com/en/knowledge/2025/01/prorogations-digital-impact</w:t>
        </w:r>
      </w:hyperlink>
    </w:p>
    <w:p w14:paraId="4E52269E" w14:textId="77777777" w:rsidR="002314D1" w:rsidRPr="00AC39E8" w:rsidRDefault="002314D1" w:rsidP="00952A06">
      <w:pPr>
        <w:contextualSpacing/>
      </w:pPr>
    </w:p>
    <w:p w14:paraId="32C9E9D7" w14:textId="77777777" w:rsidR="002314D1" w:rsidRPr="00AC39E8" w:rsidRDefault="002314D1" w:rsidP="00952A06">
      <w:pPr>
        <w:contextualSpacing/>
      </w:pPr>
      <w:r w:rsidRPr="00AC39E8">
        <w:t xml:space="preserve">House of Commons Library. (2025). </w:t>
      </w:r>
      <w:r w:rsidRPr="00AC39E8">
        <w:rPr>
          <w:i/>
          <w:iCs/>
        </w:rPr>
        <w:t>Cyber Security and Resilience (Network and Information Systems) Bill 2024-26</w:t>
      </w:r>
      <w:r w:rsidRPr="00AC39E8">
        <w:t xml:space="preserve">. UK Parliament. </w:t>
      </w:r>
      <w:hyperlink r:id="rId65" w:history="1">
        <w:r w:rsidRPr="00AC39E8">
          <w:rPr>
            <w:rStyle w:val="Hyperlink"/>
          </w:rPr>
          <w:t>https://commonslibrary.parliament.uk/research-briefings/cbp-10442/</w:t>
        </w:r>
      </w:hyperlink>
    </w:p>
    <w:p w14:paraId="622C543E" w14:textId="77777777" w:rsidR="002314D1" w:rsidRPr="00AC39E8" w:rsidRDefault="002314D1" w:rsidP="00952A06">
      <w:pPr>
        <w:contextualSpacing/>
      </w:pPr>
    </w:p>
    <w:p w14:paraId="071CACE8" w14:textId="77777777" w:rsidR="002314D1" w:rsidRPr="00AC39E8" w:rsidRDefault="002314D1" w:rsidP="00952A06">
      <w:pPr>
        <w:contextualSpacing/>
      </w:pPr>
      <w:r w:rsidRPr="00AC39E8">
        <w:t xml:space="preserve">Information Commissioner's Office. (n.d.). </w:t>
      </w:r>
      <w:r w:rsidRPr="00AC39E8">
        <w:rPr>
          <w:i/>
          <w:iCs/>
        </w:rPr>
        <w:t>The guide to NIS. UK Government</w:t>
      </w:r>
      <w:r w:rsidRPr="00AC39E8">
        <w:t xml:space="preserve">. </w:t>
      </w:r>
      <w:hyperlink r:id="rId66" w:history="1">
        <w:r w:rsidRPr="00AC39E8">
          <w:rPr>
            <w:rStyle w:val="Hyperlink"/>
          </w:rPr>
          <w:t>https://ico.org.uk/for-organisations/the-guide-to-nis/</w:t>
        </w:r>
      </w:hyperlink>
    </w:p>
    <w:p w14:paraId="3B23D1D9" w14:textId="77777777" w:rsidR="002314D1" w:rsidRPr="00AC39E8" w:rsidRDefault="002314D1" w:rsidP="00952A06">
      <w:pPr>
        <w:contextualSpacing/>
      </w:pPr>
    </w:p>
    <w:p w14:paraId="722204EA" w14:textId="77777777" w:rsidR="002314D1" w:rsidRPr="00AC39E8" w:rsidRDefault="002314D1" w:rsidP="00952A06">
      <w:pPr>
        <w:contextualSpacing/>
      </w:pPr>
      <w:r w:rsidRPr="00AC39E8">
        <w:t xml:space="preserve">National Protective Security Authority. (n.d.). </w:t>
      </w:r>
      <w:r w:rsidRPr="00AC39E8">
        <w:rPr>
          <w:i/>
          <w:iCs/>
        </w:rPr>
        <w:t>About NPSA: Critical National Infrastructure</w:t>
      </w:r>
      <w:r w:rsidRPr="00AC39E8">
        <w:t xml:space="preserve">. UK Government. </w:t>
      </w:r>
      <w:hyperlink r:id="rId67" w:history="1">
        <w:r w:rsidRPr="00AC39E8">
          <w:rPr>
            <w:rStyle w:val="Hyperlink"/>
          </w:rPr>
          <w:t>https://www.npsa.gov.uk/about-npsa/critical-national-infrastructure</w:t>
        </w:r>
      </w:hyperlink>
    </w:p>
    <w:p w14:paraId="04D6E49C" w14:textId="01495571" w:rsidR="002314D1" w:rsidRPr="00AC39E8" w:rsidRDefault="002314D1" w:rsidP="00952A06">
      <w:pPr>
        <w:contextualSpacing/>
      </w:pPr>
    </w:p>
    <w:p w14:paraId="1E236D89" w14:textId="77777777" w:rsidR="002314D1" w:rsidRPr="00AC39E8" w:rsidRDefault="002314D1" w:rsidP="00952A06">
      <w:pPr>
        <w:contextualSpacing/>
      </w:pPr>
      <w:r w:rsidRPr="00AC39E8">
        <w:t xml:space="preserve">Parliament of Australia. (2018). </w:t>
      </w:r>
      <w:r w:rsidRPr="00AC39E8">
        <w:rPr>
          <w:i/>
          <w:iCs/>
        </w:rPr>
        <w:t>Security of Legislation of Critical Infrastructure Act 2018.</w:t>
      </w:r>
      <w:r w:rsidRPr="00AC39E8">
        <w:t xml:space="preserve"> </w:t>
      </w:r>
      <w:hyperlink r:id="rId68" w:history="1">
        <w:r w:rsidRPr="00AC39E8">
          <w:rPr>
            <w:rStyle w:val="Hyperlink"/>
          </w:rPr>
          <w:t>https://www.legislation.gov.au/Details/C2018A00029</w:t>
        </w:r>
      </w:hyperlink>
    </w:p>
    <w:p w14:paraId="621E80DF" w14:textId="77777777" w:rsidR="002314D1" w:rsidRPr="00AC39E8" w:rsidRDefault="002314D1" w:rsidP="00952A06">
      <w:pPr>
        <w:contextualSpacing/>
      </w:pPr>
    </w:p>
    <w:p w14:paraId="502DE33B" w14:textId="77777777" w:rsidR="002314D1" w:rsidRPr="00AC39E8" w:rsidRDefault="002314D1" w:rsidP="00952A06">
      <w:pPr>
        <w:contextualSpacing/>
      </w:pPr>
      <w:r w:rsidRPr="00AC39E8">
        <w:t xml:space="preserve">Parliament of Canada. (2022). Bill C-26: </w:t>
      </w:r>
      <w:r w:rsidRPr="00AC39E8">
        <w:rPr>
          <w:i/>
          <w:iCs/>
        </w:rPr>
        <w:t>An Act respecting cyber security, amending the Telecommunications Act</w:t>
      </w:r>
      <w:r w:rsidRPr="00AC39E8">
        <w:t xml:space="preserve">. </w:t>
      </w:r>
      <w:hyperlink r:id="rId69" w:history="1">
        <w:r w:rsidRPr="00AC39E8">
          <w:rPr>
            <w:rStyle w:val="Hyperlink"/>
          </w:rPr>
          <w:t>https://www.parl.ca/legisinfo/en/bill/44-1/c-26</w:t>
        </w:r>
      </w:hyperlink>
    </w:p>
    <w:p w14:paraId="688F24F8" w14:textId="77777777" w:rsidR="002314D1" w:rsidRPr="00AC39E8" w:rsidRDefault="002314D1" w:rsidP="00952A06">
      <w:pPr>
        <w:contextualSpacing/>
      </w:pPr>
    </w:p>
    <w:p w14:paraId="0B732CB2" w14:textId="5C0837B9" w:rsidR="002314D1" w:rsidRPr="00AC39E8" w:rsidRDefault="002314D1" w:rsidP="00952A06">
      <w:pPr>
        <w:contextualSpacing/>
      </w:pPr>
      <w:r w:rsidRPr="00AC39E8">
        <w:t xml:space="preserve">Parliament of Canada. (2025). </w:t>
      </w:r>
      <w:r w:rsidRPr="00AC39E8">
        <w:rPr>
          <w:i/>
          <w:iCs/>
        </w:rPr>
        <w:t>Bill C-8: An Act respecting cyber security, amending the Telecommunications Act</w:t>
      </w:r>
      <w:r w:rsidRPr="00AC39E8">
        <w:t xml:space="preserve">. </w:t>
      </w:r>
      <w:hyperlink r:id="rId70" w:history="1">
        <w:r w:rsidRPr="00AC39E8">
          <w:rPr>
            <w:rStyle w:val="Hyperlink"/>
          </w:rPr>
          <w:t>https://www.parl.ca/legisinfo/en/bill/45-1/c-8</w:t>
        </w:r>
      </w:hyperlink>
    </w:p>
    <w:p w14:paraId="1A006FBF" w14:textId="77777777" w:rsidR="002314D1" w:rsidRPr="00AC39E8" w:rsidRDefault="002314D1" w:rsidP="00952A06">
      <w:pPr>
        <w:contextualSpacing/>
      </w:pPr>
    </w:p>
    <w:p w14:paraId="5C866F78" w14:textId="453F20BB" w:rsidR="002314D1" w:rsidRPr="00AC39E8" w:rsidRDefault="002314D1" w:rsidP="00952A06">
      <w:pPr>
        <w:contextualSpacing/>
      </w:pPr>
      <w:r w:rsidRPr="00AC39E8">
        <w:t xml:space="preserve">Parliament of the United Kingdom. (2025). </w:t>
      </w:r>
      <w:r w:rsidRPr="00AC39E8">
        <w:rPr>
          <w:i/>
          <w:iCs/>
        </w:rPr>
        <w:t>Cyber Security and Resilience (Network and Information Systems) Bill 2024-26</w:t>
      </w:r>
      <w:r w:rsidRPr="00AC39E8">
        <w:t xml:space="preserve">. </w:t>
      </w:r>
      <w:hyperlink r:id="rId71" w:history="1">
        <w:r w:rsidRPr="00AC39E8">
          <w:rPr>
            <w:rStyle w:val="Hyperlink"/>
          </w:rPr>
          <w:t>https://bills.parliament.uk/bills/3745</w:t>
        </w:r>
      </w:hyperlink>
    </w:p>
    <w:p w14:paraId="423A838B" w14:textId="4958423B" w:rsidR="002314D1" w:rsidRPr="00AC39E8" w:rsidRDefault="00E82536" w:rsidP="00952A06">
      <w:pPr>
        <w:contextualSpacing/>
      </w:pPr>
      <w:r w:rsidRPr="00AC39E8">
        <w:rPr>
          <w:noProof/>
        </w:rPr>
        <mc:AlternateContent>
          <mc:Choice Requires="wps">
            <w:drawing>
              <wp:anchor distT="0" distB="0" distL="114300" distR="114300" simplePos="0" relativeHeight="251996160" behindDoc="1" locked="0" layoutInCell="1" allowOverlap="1" wp14:anchorId="33D2FD36" wp14:editId="44AFDCF2">
                <wp:simplePos x="0" y="0"/>
                <wp:positionH relativeFrom="page">
                  <wp:posOffset>0</wp:posOffset>
                </wp:positionH>
                <wp:positionV relativeFrom="paragraph">
                  <wp:posOffset>-1275347</wp:posOffset>
                </wp:positionV>
                <wp:extent cx="7873341" cy="11309684"/>
                <wp:effectExtent l="0" t="0" r="0" b="6350"/>
                <wp:wrapNone/>
                <wp:docPr id="1725714948" name="Rectangle 2"/>
                <wp:cNvGraphicFramePr/>
                <a:graphic xmlns:a="http://schemas.openxmlformats.org/drawingml/2006/main">
                  <a:graphicData uri="http://schemas.microsoft.com/office/word/2010/wordprocessingShape">
                    <wps:wsp>
                      <wps:cNvSpPr/>
                      <wps:spPr>
                        <a:xfrm>
                          <a:off x="0" y="0"/>
                          <a:ext cx="7873341" cy="11309684"/>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5A413" id="Rectangle 2" o:spid="_x0000_s1026" style="position:absolute;margin-left:0;margin-top:-100.4pt;width:619.95pt;height:890.55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" fillcolor="#2381a2" stroked="f" strokeweight="2pt">
                <v:fill opacity="29298f"/>
                <v:stroke miterlimit="4"/>
                <v:textbox inset="3pt,3pt,3pt,3pt"/>
                <w10:wrap anchorx="page"/>
              </v:rect>
            </w:pict>
          </mc:Fallback>
        </mc:AlternateContent>
      </w:r>
    </w:p>
    <w:p w14:paraId="3696B27E" w14:textId="17684655" w:rsidR="002314D1" w:rsidRPr="00AC39E8" w:rsidRDefault="002314D1" w:rsidP="00952A06">
      <w:pPr>
        <w:spacing w:after="200"/>
        <w:contextualSpacing/>
      </w:pPr>
      <w:r w:rsidRPr="00AC39E8">
        <w:rPr>
          <w:noProof/>
        </w:rPr>
        <mc:AlternateContent>
          <mc:Choice Requires="wps">
            <w:drawing>
              <wp:anchor distT="0" distB="0" distL="114300" distR="114300" simplePos="0" relativeHeight="251887616" behindDoc="0" locked="0" layoutInCell="1" allowOverlap="1" wp14:anchorId="6B9AF937" wp14:editId="33579BF5">
                <wp:simplePos x="0" y="0"/>
                <wp:positionH relativeFrom="column">
                  <wp:posOffset>-433346</wp:posOffset>
                </wp:positionH>
                <wp:positionV relativeFrom="paragraph">
                  <wp:posOffset>-539114</wp:posOffset>
                </wp:positionV>
                <wp:extent cx="7736205" cy="45719"/>
                <wp:effectExtent l="0" t="12700" r="0" b="18415"/>
                <wp:wrapNone/>
                <wp:docPr id="1304156919" name="Text Box 79"/>
                <wp:cNvGraphicFramePr/>
                <a:graphic xmlns:a="http://schemas.openxmlformats.org/drawingml/2006/main">
                  <a:graphicData uri="http://schemas.microsoft.com/office/word/2010/wordprocessingShape">
                    <wps:wsp>
                      <wps:cNvSpPr txBox="1"/>
                      <wps:spPr>
                        <a:xfrm flipV="1">
                          <a:off x="0" y="0"/>
                          <a:ext cx="7736205" cy="45719"/>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113DB49" w14:textId="77777777" w:rsidR="002314D1" w:rsidRPr="00AC39E8" w:rsidRDefault="002314D1" w:rsidP="002314D1"/>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9AF937" id="Text Box 79" o:spid="_x0000_s1037" type="#_x0000_t202" style="position:absolute;margin-left:-34.1pt;margin-top:-42.45pt;width:609.15pt;height:3.6pt;flip:y;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" filled="f" stroked="f" strokeweight="1pt">
                <v:stroke miterlimit="4"/>
                <v:textbox inset="4pt,4pt,4pt,4pt">
                  <w:txbxContent>
                    <w:p w14:paraId="0113DB49" w14:textId="77777777" w:rsidR="002314D1" w:rsidRPr="00AC39E8" w:rsidRDefault="002314D1" w:rsidP="002314D1"/>
                  </w:txbxContent>
                </v:textbox>
              </v:shape>
            </w:pict>
          </mc:Fallback>
        </mc:AlternateContent>
      </w:r>
      <w:r w:rsidRPr="00AC39E8">
        <w:t xml:space="preserve">Public Safety Canada. (2024). </w:t>
      </w:r>
      <w:r w:rsidRPr="00AC39E8">
        <w:rPr>
          <w:i/>
          <w:iCs/>
        </w:rPr>
        <w:t>Adapting to evolving threats: A summary of Critical 5 approaches to critical infrastructure security and resilience</w:t>
      </w:r>
      <w:r w:rsidRPr="00AC39E8">
        <w:t xml:space="preserve">. Government of Canada. </w:t>
      </w:r>
      <w:hyperlink r:id="rId72" w:history="1">
        <w:r w:rsidR="00952A06" w:rsidRPr="00AC39E8">
          <w:rPr>
            <w:rStyle w:val="Hyperlink"/>
          </w:rPr>
          <w:t>https://www.publicsafety.gc.ca/cnt/rsrcs/pblctns/2024-dptng-vlvng-thrts/index-en.aspx</w:t>
        </w:r>
      </w:hyperlink>
    </w:p>
    <w:p w14:paraId="799787C2" w14:textId="7485C0C1" w:rsidR="00952A06" w:rsidRPr="00AC39E8" w:rsidRDefault="00952A06" w:rsidP="00952A06">
      <w:pPr>
        <w:spacing w:after="200"/>
        <w:contextualSpacing/>
      </w:pPr>
    </w:p>
    <w:p w14:paraId="4E4A6922" w14:textId="4C51F348" w:rsidR="002314D1" w:rsidRPr="00AC39E8" w:rsidRDefault="002314D1" w:rsidP="00952A06">
      <w:pPr>
        <w:spacing w:after="200"/>
        <w:contextualSpacing/>
      </w:pPr>
      <w:r w:rsidRPr="00AC39E8">
        <w:t xml:space="preserve">Public Safety Canada. (2024). </w:t>
      </w:r>
      <w:r w:rsidRPr="00AC39E8">
        <w:rPr>
          <w:i/>
          <w:iCs/>
        </w:rPr>
        <w:t>Canada's critical infrastructure</w:t>
      </w:r>
      <w:r w:rsidRPr="00AC39E8">
        <w:t xml:space="preserve">. Government of Canada. </w:t>
      </w:r>
      <w:hyperlink r:id="rId73" w:history="1">
        <w:r w:rsidRPr="00AC39E8">
          <w:rPr>
            <w:rStyle w:val="Hyperlink"/>
          </w:rPr>
          <w:t>https://www.publicsafety.gc.ca/cnt/ntnl-scrt/crtcl-nfrstrctr/cci-iec-en.aspx</w:t>
        </w:r>
      </w:hyperlink>
    </w:p>
    <w:p w14:paraId="46FBF6C0" w14:textId="77777777" w:rsidR="00952A06" w:rsidRPr="00AC39E8" w:rsidRDefault="00952A06" w:rsidP="00952A06">
      <w:pPr>
        <w:spacing w:after="200"/>
        <w:contextualSpacing/>
      </w:pPr>
    </w:p>
    <w:p w14:paraId="17B023A2" w14:textId="77777777" w:rsidR="002314D1" w:rsidRPr="00AC39E8" w:rsidRDefault="002314D1" w:rsidP="00952A06">
      <w:pPr>
        <w:spacing w:after="200"/>
        <w:contextualSpacing/>
      </w:pPr>
      <w:r w:rsidRPr="00AC39E8">
        <w:t xml:space="preserve">Public Safety Canada. (2024). </w:t>
      </w:r>
      <w:r w:rsidRPr="00AC39E8">
        <w:rPr>
          <w:i/>
          <w:iCs/>
        </w:rPr>
        <w:t>Q&amp;A: Critical Cyber Systems Protection Act</w:t>
      </w:r>
      <w:r w:rsidRPr="00AC39E8">
        <w:t xml:space="preserve">. Government of Canada. </w:t>
      </w:r>
      <w:hyperlink r:id="rId74" w:history="1">
        <w:r w:rsidRPr="00AC39E8">
          <w:rPr>
            <w:rStyle w:val="Hyperlink"/>
          </w:rPr>
          <w:t>https://www.publicsafety.gc.ca/cnt/trnsprnc/brfng-mtrls/prlmntry-bndrs/20250226-1/07-en.aspx</w:t>
        </w:r>
      </w:hyperlink>
    </w:p>
    <w:p w14:paraId="7408DC19" w14:textId="77777777" w:rsidR="00952A06" w:rsidRPr="00AC39E8" w:rsidRDefault="00952A06" w:rsidP="00952A06">
      <w:pPr>
        <w:spacing w:after="200"/>
        <w:contextualSpacing/>
      </w:pPr>
    </w:p>
    <w:p w14:paraId="755E0B40" w14:textId="734E5EF6" w:rsidR="00654F4F" w:rsidRPr="00AC39E8" w:rsidRDefault="00654F4F" w:rsidP="002314D1">
      <w:pPr>
        <w:spacing w:after="200"/>
      </w:pPr>
      <w:r w:rsidRPr="00AC39E8">
        <w:t xml:space="preserve">Public Safety Canada. (2025). </w:t>
      </w:r>
      <w:r w:rsidRPr="00AC39E8">
        <w:rPr>
          <w:i/>
          <w:iCs/>
        </w:rPr>
        <w:t>Bill C-8: An Act respecting cyber security</w:t>
      </w:r>
      <w:r w:rsidRPr="00AC39E8">
        <w:t xml:space="preserve">. Parliament of Canada. </w:t>
      </w:r>
      <w:hyperlink r:id="rId75" w:history="1">
        <w:r w:rsidRPr="00AC39E8">
          <w:rPr>
            <w:rStyle w:val="Hyperlink"/>
          </w:rPr>
          <w:t>https://www.parl.ca/legisinfo/en/bill/45-1/c-8</w:t>
        </w:r>
      </w:hyperlink>
    </w:p>
    <w:p w14:paraId="5B53AF01" w14:textId="77777777" w:rsidR="002314D1" w:rsidRPr="00AC39E8" w:rsidRDefault="002314D1" w:rsidP="002314D1">
      <w:pPr>
        <w:spacing w:after="200"/>
      </w:pPr>
      <w:r w:rsidRPr="00AC39E8">
        <w:t xml:space="preserve">Tunney, C. (2024). </w:t>
      </w:r>
      <w:r w:rsidRPr="00AC39E8">
        <w:rPr>
          <w:i/>
          <w:iCs/>
        </w:rPr>
        <w:t>Senators amend error in cybersecurity bill that could have cancelled half of it</w:t>
      </w:r>
      <w:r w:rsidRPr="00AC39E8">
        <w:t xml:space="preserve">. CBC News. </w:t>
      </w:r>
      <w:hyperlink r:id="rId76" w:history="1">
        <w:r w:rsidRPr="00AC39E8">
          <w:rPr>
            <w:rStyle w:val="Hyperlink"/>
          </w:rPr>
          <w:t>https://www.cbc.ca/news/politics/cybersecurity-bill-c26-senate-amend-1.7401358</w:t>
        </w:r>
      </w:hyperlink>
    </w:p>
    <w:p w14:paraId="346D9933" w14:textId="77777777" w:rsidR="002314D1" w:rsidRPr="00AC39E8" w:rsidRDefault="002314D1" w:rsidP="002314D1">
      <w:pPr>
        <w:spacing w:after="200"/>
      </w:pPr>
      <w:r w:rsidRPr="00AC39E8">
        <w:t xml:space="preserve">UK Department for Science, Innovation and Technology. (2023). </w:t>
      </w:r>
      <w:r w:rsidRPr="00AC39E8">
        <w:rPr>
          <w:i/>
          <w:iCs/>
        </w:rPr>
        <w:t>The NIS Regulations 2018</w:t>
      </w:r>
      <w:r w:rsidRPr="00AC39E8">
        <w:t xml:space="preserve">. UK Government. </w:t>
      </w:r>
      <w:hyperlink r:id="rId77" w:history="1">
        <w:r w:rsidRPr="00AC39E8">
          <w:rPr>
            <w:rStyle w:val="Hyperlink"/>
          </w:rPr>
          <w:t>https://www.gov.uk/government/collections/nis-directive-and-nis-regulations-2018</w:t>
        </w:r>
      </w:hyperlink>
    </w:p>
    <w:p w14:paraId="140DE38C" w14:textId="46F89426" w:rsidR="00377132" w:rsidRPr="00AC39E8" w:rsidRDefault="00377132">
      <w:r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9D5D6B" w:rsidRPr="00AC39E8" w14:paraId="5B94AAD1" w14:textId="77777777" w:rsidTr="0033295A">
        <w:trPr>
          <w:trHeight w:val="24"/>
        </w:trPr>
        <w:tc>
          <w:tcPr>
            <w:tcW w:w="899" w:type="dxa"/>
            <w:shd w:val="clear" w:color="auto" w:fill="262626" w:themeFill="text1" w:themeFillTint="D9"/>
          </w:tcPr>
          <w:p w14:paraId="2D897B77" w14:textId="77777777" w:rsidR="009D5D6B" w:rsidRPr="00AC39E8" w:rsidRDefault="009D5D6B" w:rsidP="0033295A">
            <w:pPr>
              <w:rPr>
                <w:lang w:eastAsia="en-AU"/>
              </w:rPr>
            </w:pPr>
          </w:p>
        </w:tc>
        <w:tc>
          <w:tcPr>
            <w:tcW w:w="4462" w:type="dxa"/>
            <w:tcBorders>
              <w:top w:val="single" w:sz="48" w:space="0" w:color="2381A2" w:themeColor="accent4"/>
            </w:tcBorders>
            <w:shd w:val="clear" w:color="auto" w:fill="262626" w:themeFill="text1" w:themeFillTint="D9"/>
          </w:tcPr>
          <w:p w14:paraId="0E524F9D" w14:textId="77777777" w:rsidR="009D5D6B" w:rsidRPr="00AC39E8" w:rsidRDefault="009D5D6B" w:rsidP="0033295A">
            <w:pPr>
              <w:rPr>
                <w:vertAlign w:val="subscript"/>
                <w:lang w:eastAsia="en-AU"/>
              </w:rPr>
            </w:pPr>
          </w:p>
        </w:tc>
        <w:tc>
          <w:tcPr>
            <w:tcW w:w="4538" w:type="dxa"/>
            <w:shd w:val="clear" w:color="auto" w:fill="262626" w:themeFill="text1" w:themeFillTint="D9"/>
          </w:tcPr>
          <w:p w14:paraId="06C4E32D" w14:textId="77777777" w:rsidR="009D5D6B" w:rsidRPr="00AC39E8" w:rsidRDefault="009D5D6B" w:rsidP="0033295A">
            <w:pPr>
              <w:rPr>
                <w:lang w:eastAsia="en-AU"/>
              </w:rPr>
            </w:pPr>
          </w:p>
        </w:tc>
        <w:tc>
          <w:tcPr>
            <w:tcW w:w="907" w:type="dxa"/>
            <w:shd w:val="clear" w:color="auto" w:fill="262626" w:themeFill="text1" w:themeFillTint="D9"/>
          </w:tcPr>
          <w:p w14:paraId="4A4BDE1C" w14:textId="77777777" w:rsidR="009D5D6B" w:rsidRPr="00AC39E8" w:rsidRDefault="009D5D6B" w:rsidP="0033295A">
            <w:pPr>
              <w:rPr>
                <w:lang w:eastAsia="en-AU"/>
              </w:rPr>
            </w:pPr>
          </w:p>
        </w:tc>
      </w:tr>
      <w:tr w:rsidR="009D5D6B" w:rsidRPr="00AC39E8" w14:paraId="290E1BEA" w14:textId="77777777" w:rsidTr="0033295A">
        <w:trPr>
          <w:trHeight w:val="4032"/>
        </w:trPr>
        <w:tc>
          <w:tcPr>
            <w:tcW w:w="899" w:type="dxa"/>
            <w:shd w:val="clear" w:color="auto" w:fill="262626" w:themeFill="text1" w:themeFillTint="D9"/>
          </w:tcPr>
          <w:p w14:paraId="7169FB2D" w14:textId="5F7188B1" w:rsidR="009D5D6B" w:rsidRPr="00AC39E8" w:rsidRDefault="00880781" w:rsidP="0033295A">
            <w:r w:rsidRPr="00AC39E8">
              <w:rPr>
                <w:noProof/>
              </w:rPr>
              <w:drawing>
                <wp:anchor distT="0" distB="0" distL="114300" distR="114300" simplePos="0" relativeHeight="251740160" behindDoc="1" locked="0" layoutInCell="1" allowOverlap="1" wp14:anchorId="1D51B368" wp14:editId="0709DE43">
                  <wp:simplePos x="0" y="0"/>
                  <wp:positionH relativeFrom="margin">
                    <wp:posOffset>0</wp:posOffset>
                  </wp:positionH>
                  <wp:positionV relativeFrom="paragraph">
                    <wp:posOffset>2528570</wp:posOffset>
                  </wp:positionV>
                  <wp:extent cx="6858000" cy="6192520"/>
                  <wp:effectExtent l="0" t="0" r="0" b="0"/>
                  <wp:wrapNone/>
                  <wp:docPr id="643172460" name="Picture 643172460" descr="Forklift lifting a container in the y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172460" name="Picture 643172460" descr="Forklift lifting a container in the yard"/>
                          <pic:cNvPicPr/>
                        </pic:nvPicPr>
                        <pic:blipFill>
                          <a:blip r:embed="rId78"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D6B" w:rsidRPr="00AC39E8">
              <w:rPr>
                <w:noProof/>
              </w:rPr>
              <mc:AlternateContent>
                <mc:Choice Requires="wps">
                  <w:drawing>
                    <wp:anchor distT="0" distB="0" distL="114300" distR="114300" simplePos="0" relativeHeight="251656189" behindDoc="1" locked="0" layoutInCell="1" allowOverlap="1" wp14:anchorId="3D73DFAD" wp14:editId="2195DFF8">
                      <wp:simplePos x="0" y="0"/>
                      <wp:positionH relativeFrom="page">
                        <wp:posOffset>-457200</wp:posOffset>
                      </wp:positionH>
                      <wp:positionV relativeFrom="paragraph">
                        <wp:posOffset>-856615</wp:posOffset>
                      </wp:positionV>
                      <wp:extent cx="7873341" cy="10355283"/>
                      <wp:effectExtent l="0" t="0" r="0" b="8255"/>
                      <wp:wrapNone/>
                      <wp:docPr id="1965369134"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A9EB8" id="Rectangle 2" o:spid="_x0000_s1026" style="position:absolute;margin-left:-36pt;margin-top:-67.45pt;width:619.95pt;height:815.4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" fillcolor="#2381a2" stroked="f" strokeweight="2pt">
                      <v:fill opacity="29298f"/>
                      <v:stroke miterlimit="4"/>
                      <v:textbox inset="3pt,3pt,3pt,3pt"/>
                      <w10:wrap anchorx="page"/>
                    </v:rect>
                  </w:pict>
                </mc:Fallback>
              </mc:AlternateContent>
            </w:r>
          </w:p>
        </w:tc>
        <w:tc>
          <w:tcPr>
            <w:tcW w:w="9000" w:type="dxa"/>
            <w:gridSpan w:val="2"/>
            <w:shd w:val="clear" w:color="auto" w:fill="262626" w:themeFill="text1" w:themeFillTint="D9"/>
          </w:tcPr>
          <w:p w14:paraId="09D5D2BB" w14:textId="394719C2" w:rsidR="009D5D6B" w:rsidRPr="00AC39E8" w:rsidRDefault="009D5D6B" w:rsidP="0033295A">
            <w:pPr>
              <w:pStyle w:val="Heading1White"/>
            </w:pPr>
            <w:bookmarkStart w:id="90" w:name="_Toc219292814"/>
            <w:bookmarkStart w:id="91" w:name="_Toc220413536"/>
            <w:r w:rsidRPr="00AC39E8">
              <w:t>APPENDIX H</w:t>
            </w:r>
            <w:bookmarkEnd w:id="90"/>
            <w:bookmarkEnd w:id="91"/>
          </w:p>
          <w:p w14:paraId="45EAF498" w14:textId="7E7B7C23" w:rsidR="009D5D6B" w:rsidRPr="00AC39E8" w:rsidRDefault="009D5D6B" w:rsidP="0033295A">
            <w:pPr>
              <w:pStyle w:val="NormalWhite"/>
            </w:pPr>
            <w:r w:rsidRPr="00AC39E8">
              <w:rPr>
                <w:rFonts w:cs="Times New Roman (Body CS)"/>
                <w:caps/>
                <w:spacing w:val="40"/>
                <w:sz w:val="36"/>
                <w:szCs w:val="42"/>
              </w:rPr>
              <w:t>Mentimeter Results from Town Hall and TISN meetings</w:t>
            </w:r>
          </w:p>
        </w:tc>
        <w:tc>
          <w:tcPr>
            <w:tcW w:w="907" w:type="dxa"/>
            <w:shd w:val="clear" w:color="auto" w:fill="262626" w:themeFill="text1" w:themeFillTint="D9"/>
          </w:tcPr>
          <w:p w14:paraId="61B648A7" w14:textId="77777777" w:rsidR="009D5D6B" w:rsidRPr="00AC39E8" w:rsidRDefault="009D5D6B" w:rsidP="0033295A"/>
        </w:tc>
      </w:tr>
    </w:tbl>
    <w:p w14:paraId="1E79CFC6" w14:textId="06FC2F33" w:rsidR="00377132" w:rsidRPr="00AC39E8" w:rsidRDefault="00377132" w:rsidP="006E23EE"/>
    <w:p w14:paraId="453D86F1" w14:textId="77777777" w:rsidR="00377132" w:rsidRPr="00AC39E8" w:rsidRDefault="00377132">
      <w:r w:rsidRPr="00AC39E8">
        <w:br w:type="page"/>
      </w:r>
    </w:p>
    <w:tbl>
      <w:tblPr>
        <w:tblW w:w="0" w:type="auto"/>
        <w:tblLayout w:type="fixed"/>
        <w:tblCellMar>
          <w:left w:w="0" w:type="dxa"/>
          <w:right w:w="0" w:type="dxa"/>
        </w:tblCellMar>
        <w:tblLook w:val="0600" w:firstRow="0" w:lastRow="0" w:firstColumn="0" w:lastColumn="0" w:noHBand="1" w:noVBand="1"/>
      </w:tblPr>
      <w:tblGrid>
        <w:gridCol w:w="4351"/>
        <w:gridCol w:w="6135"/>
      </w:tblGrid>
      <w:tr w:rsidR="00344D11" w:rsidRPr="00AC39E8" w14:paraId="4A25F45E" w14:textId="77777777" w:rsidTr="006C3BFE">
        <w:trPr>
          <w:trHeight w:val="19"/>
        </w:trPr>
        <w:tc>
          <w:tcPr>
            <w:tcW w:w="4351" w:type="dxa"/>
            <w:tcBorders>
              <w:top w:val="single" w:sz="48" w:space="0" w:color="2381A2" w:themeColor="accent4"/>
            </w:tcBorders>
          </w:tcPr>
          <w:p w14:paraId="6B2E47FB" w14:textId="77777777" w:rsidR="00344D11" w:rsidRPr="00AC39E8" w:rsidRDefault="00344D11" w:rsidP="006C3BFE"/>
        </w:tc>
        <w:tc>
          <w:tcPr>
            <w:tcW w:w="6135" w:type="dxa"/>
          </w:tcPr>
          <w:p w14:paraId="698C65B0" w14:textId="77777777" w:rsidR="00344D11" w:rsidRPr="00AC39E8" w:rsidRDefault="00344D11" w:rsidP="006C3BFE"/>
        </w:tc>
      </w:tr>
    </w:tbl>
    <w:p w14:paraId="541A255F" w14:textId="133BE261" w:rsidR="009D5D6B" w:rsidRPr="00AC39E8" w:rsidRDefault="00344D11" w:rsidP="009D5D6B">
      <w:r w:rsidRPr="00AC39E8">
        <w:rPr>
          <w:noProof/>
        </w:rPr>
        <mc:AlternateContent>
          <mc:Choice Requires="wps">
            <w:drawing>
              <wp:anchor distT="0" distB="0" distL="114300" distR="114300" simplePos="0" relativeHeight="251744256" behindDoc="1" locked="0" layoutInCell="1" allowOverlap="1" wp14:anchorId="4114BE6D" wp14:editId="3D8FE914">
                <wp:simplePos x="0" y="0"/>
                <wp:positionH relativeFrom="page">
                  <wp:align>left</wp:align>
                </wp:positionH>
                <wp:positionV relativeFrom="paragraph">
                  <wp:posOffset>-744788</wp:posOffset>
                </wp:positionV>
                <wp:extent cx="7873341" cy="10355283"/>
                <wp:effectExtent l="0" t="0" r="0" b="8255"/>
                <wp:wrapNone/>
                <wp:docPr id="1741431616"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43CEA" id="Rectangle 2" o:spid="_x0000_s1026" style="position:absolute;margin-left:0;margin-top:-58.65pt;width:619.95pt;height:815.4pt;z-index:-251572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" fillcolor="#2381a2" stroked="f" strokeweight="2pt">
                <v:fill opacity="29298f"/>
                <v:stroke miterlimit="4"/>
                <v:textbox inset="3pt,3pt,3pt,3pt"/>
                <w10:wrap anchorx="page"/>
              </v:rect>
            </w:pict>
          </mc:Fallback>
        </mc:AlternateContent>
      </w:r>
      <w:r w:rsidR="009D5D6B" w:rsidRPr="00AC39E8">
        <w:t xml:space="preserve">These results are based on the feedback at the large </w:t>
      </w:r>
      <w:r w:rsidR="00920C34">
        <w:t>t</w:t>
      </w:r>
      <w:r w:rsidR="009D5D6B" w:rsidRPr="00AC39E8">
        <w:t xml:space="preserve">own </w:t>
      </w:r>
      <w:r w:rsidR="00920C34">
        <w:t>h</w:t>
      </w:r>
      <w:r w:rsidR="009D5D6B" w:rsidRPr="00AC39E8">
        <w:t xml:space="preserve">all meeting with more than 460 attendees plus smaller TISN meetings.  </w:t>
      </w:r>
    </w:p>
    <w:p w14:paraId="51D08F9D" w14:textId="37EA87CD" w:rsidR="00377132" w:rsidRPr="00AC39E8" w:rsidRDefault="00377132" w:rsidP="006E23EE"/>
    <w:p w14:paraId="49C8DDED" w14:textId="45769732" w:rsidR="009D5D6B" w:rsidRPr="00AC39E8" w:rsidRDefault="00674F53" w:rsidP="009D5D6B">
      <w:pPr>
        <w:rPr>
          <w:b/>
          <w:bCs/>
        </w:rPr>
      </w:pPr>
      <w:r>
        <w:rPr>
          <w:b/>
          <w:bCs/>
        </w:rPr>
        <w:t xml:space="preserve">Table 9: </w:t>
      </w:r>
      <w:r w:rsidR="009D5D6B" w:rsidRPr="00AC39E8">
        <w:rPr>
          <w:b/>
          <w:bCs/>
        </w:rPr>
        <w:t xml:space="preserve">Which </w:t>
      </w:r>
      <w:r w:rsidR="00C15170">
        <w:rPr>
          <w:b/>
          <w:bCs/>
        </w:rPr>
        <w:t>s</w:t>
      </w:r>
      <w:r w:rsidR="008B57CD" w:rsidRPr="00AC39E8">
        <w:rPr>
          <w:b/>
          <w:bCs/>
        </w:rPr>
        <w:t xml:space="preserve">ector </w:t>
      </w:r>
      <w:r w:rsidR="00C15170">
        <w:rPr>
          <w:b/>
          <w:bCs/>
        </w:rPr>
        <w:t>a</w:t>
      </w:r>
      <w:r w:rsidR="008B57CD" w:rsidRPr="00AC39E8">
        <w:rPr>
          <w:b/>
          <w:bCs/>
        </w:rPr>
        <w:t xml:space="preserve">re </w:t>
      </w:r>
      <w:r w:rsidR="00C15170">
        <w:rPr>
          <w:b/>
          <w:bCs/>
        </w:rPr>
        <w:t>y</w:t>
      </w:r>
      <w:r w:rsidR="008B57CD" w:rsidRPr="00AC39E8">
        <w:rPr>
          <w:b/>
          <w:bCs/>
        </w:rPr>
        <w:t xml:space="preserve">ou </w:t>
      </w:r>
      <w:r w:rsidR="00C15170">
        <w:rPr>
          <w:b/>
          <w:bCs/>
        </w:rPr>
        <w:t>f</w:t>
      </w:r>
      <w:r w:rsidR="008B57CD" w:rsidRPr="00AC39E8">
        <w:rPr>
          <w:b/>
          <w:bCs/>
        </w:rPr>
        <w:t>rom?</w:t>
      </w:r>
    </w:p>
    <w:tbl>
      <w:tblPr>
        <w:tblW w:w="0" w:type="auto"/>
        <w:tblLayout w:type="fixed"/>
        <w:tblCellMar>
          <w:left w:w="0" w:type="dxa"/>
          <w:right w:w="0" w:type="dxa"/>
        </w:tblCellMar>
        <w:tblLook w:val="0600" w:firstRow="0" w:lastRow="0" w:firstColumn="0" w:lastColumn="0" w:noHBand="1" w:noVBand="1"/>
      </w:tblPr>
      <w:tblGrid>
        <w:gridCol w:w="2268"/>
        <w:gridCol w:w="7797"/>
      </w:tblGrid>
      <w:tr w:rsidR="009D5D6B" w:rsidRPr="00AC39E8" w14:paraId="2058317E" w14:textId="77777777" w:rsidTr="009D5D6B">
        <w:trPr>
          <w:trHeight w:val="383"/>
        </w:trPr>
        <w:tc>
          <w:tcPr>
            <w:tcW w:w="2268" w:type="dxa"/>
            <w:tcBorders>
              <w:bottom w:val="single" w:sz="24" w:space="0" w:color="2381A2" w:themeColor="accent4"/>
            </w:tcBorders>
            <w:vAlign w:val="center"/>
          </w:tcPr>
          <w:p w14:paraId="04523282" w14:textId="4450C4C8" w:rsidR="009D5D6B" w:rsidRPr="00AC39E8" w:rsidRDefault="009D5D6B" w:rsidP="0033295A">
            <w:pPr>
              <w:rPr>
                <w:b/>
              </w:rPr>
            </w:pPr>
            <w:r w:rsidRPr="00AC39E8">
              <w:rPr>
                <w:b/>
              </w:rPr>
              <w:t>Metric</w:t>
            </w:r>
          </w:p>
        </w:tc>
        <w:tc>
          <w:tcPr>
            <w:tcW w:w="7797" w:type="dxa"/>
            <w:tcBorders>
              <w:bottom w:val="single" w:sz="24" w:space="0" w:color="2381A2" w:themeColor="accent4"/>
            </w:tcBorders>
            <w:vAlign w:val="center"/>
          </w:tcPr>
          <w:p w14:paraId="60686785" w14:textId="1FE5B79E" w:rsidR="009D5D6B" w:rsidRPr="00AC39E8" w:rsidRDefault="009D5D6B" w:rsidP="0033295A">
            <w:pPr>
              <w:pStyle w:val="Table"/>
              <w:jc w:val="left"/>
            </w:pPr>
            <w:r w:rsidRPr="00AC39E8">
              <w:t>Details</w:t>
            </w:r>
          </w:p>
        </w:tc>
      </w:tr>
      <w:tr w:rsidR="009D5D6B" w:rsidRPr="00AC39E8" w14:paraId="1C051D58" w14:textId="77777777" w:rsidTr="009D5D6B">
        <w:trPr>
          <w:trHeight w:val="383"/>
        </w:trPr>
        <w:tc>
          <w:tcPr>
            <w:tcW w:w="2268" w:type="dxa"/>
            <w:tcBorders>
              <w:top w:val="single" w:sz="24" w:space="0" w:color="2381A2" w:themeColor="accent4"/>
              <w:bottom w:val="single" w:sz="8" w:space="0" w:color="D6D5D5" w:themeColor="background2"/>
            </w:tcBorders>
            <w:vAlign w:val="center"/>
          </w:tcPr>
          <w:p w14:paraId="726F6219" w14:textId="392C09F5" w:rsidR="009D5D6B" w:rsidRPr="00AC39E8" w:rsidRDefault="009D5D6B" w:rsidP="00103F90">
            <w:pPr>
              <w:pStyle w:val="Normalwithindent"/>
              <w:framePr w:hSpace="0" w:wrap="auto" w:vAnchor="margin" w:yAlign="inline"/>
              <w:ind w:left="0"/>
            </w:pPr>
            <w:r w:rsidRPr="00AC39E8">
              <w:t>Total respondents</w:t>
            </w:r>
          </w:p>
        </w:tc>
        <w:tc>
          <w:tcPr>
            <w:tcW w:w="7797" w:type="dxa"/>
            <w:tcBorders>
              <w:top w:val="single" w:sz="24" w:space="0" w:color="2381A2" w:themeColor="accent4"/>
              <w:bottom w:val="single" w:sz="8" w:space="0" w:color="D6D5D5" w:themeColor="background2"/>
            </w:tcBorders>
            <w:vAlign w:val="center"/>
          </w:tcPr>
          <w:p w14:paraId="3613432E" w14:textId="5BA7493B" w:rsidR="009D5D6B" w:rsidRPr="00AC39E8" w:rsidRDefault="009D5D6B" w:rsidP="0033295A">
            <w:pPr>
              <w:pStyle w:val="TableData"/>
              <w:jc w:val="left"/>
              <w:rPr>
                <w:color w:val="auto"/>
              </w:rPr>
            </w:pPr>
            <w:r w:rsidRPr="00AC39E8">
              <w:rPr>
                <w:color w:val="auto"/>
              </w:rPr>
              <w:t>248</w:t>
            </w:r>
          </w:p>
        </w:tc>
      </w:tr>
      <w:tr w:rsidR="009D5D6B" w:rsidRPr="00AC39E8" w14:paraId="11546472" w14:textId="77777777" w:rsidTr="009D5D6B">
        <w:trPr>
          <w:trHeight w:val="383"/>
        </w:trPr>
        <w:tc>
          <w:tcPr>
            <w:tcW w:w="2268" w:type="dxa"/>
            <w:tcBorders>
              <w:top w:val="single" w:sz="8" w:space="0" w:color="D6D5D5" w:themeColor="background2"/>
              <w:bottom w:val="single" w:sz="8" w:space="0" w:color="D6D5D5" w:themeColor="background2"/>
            </w:tcBorders>
            <w:vAlign w:val="center"/>
          </w:tcPr>
          <w:p w14:paraId="0B438673" w14:textId="16BDE87C" w:rsidR="009D5D6B" w:rsidRPr="00AC39E8" w:rsidRDefault="009D5D6B" w:rsidP="00103F90">
            <w:pPr>
              <w:pStyle w:val="Normalwithindent"/>
              <w:framePr w:hSpace="0" w:wrap="auto" w:vAnchor="margin" w:yAlign="inline"/>
              <w:ind w:left="0"/>
            </w:pPr>
            <w:r w:rsidRPr="00AC39E8">
              <w:t>Top sectors</w:t>
            </w:r>
          </w:p>
        </w:tc>
        <w:tc>
          <w:tcPr>
            <w:tcW w:w="7797" w:type="dxa"/>
            <w:tcBorders>
              <w:top w:val="single" w:sz="8" w:space="0" w:color="D6D5D5" w:themeColor="background2"/>
              <w:bottom w:val="single" w:sz="8" w:space="0" w:color="D6D5D5" w:themeColor="background2"/>
            </w:tcBorders>
            <w:vAlign w:val="center"/>
          </w:tcPr>
          <w:p w14:paraId="38899636" w14:textId="7BED4104" w:rsidR="009D5D6B" w:rsidRPr="00AC39E8" w:rsidRDefault="009D5D6B" w:rsidP="0033295A">
            <w:pPr>
              <w:pStyle w:val="TableData"/>
              <w:jc w:val="left"/>
              <w:rPr>
                <w:color w:val="auto"/>
              </w:rPr>
            </w:pPr>
            <w:r w:rsidRPr="00AC39E8">
              <w:rPr>
                <w:color w:val="auto"/>
              </w:rPr>
              <w:t>Energy Sector: 57 (largest group) Government / Peak Bodies: 54 Transport: 29 Health Care &amp; Medical: 23 Water &amp; Sewerage: 23</w:t>
            </w:r>
          </w:p>
        </w:tc>
      </w:tr>
      <w:tr w:rsidR="009D5D6B" w:rsidRPr="00AC39E8" w14:paraId="1883C33B" w14:textId="77777777" w:rsidTr="009D5D6B">
        <w:trPr>
          <w:trHeight w:val="383"/>
        </w:trPr>
        <w:tc>
          <w:tcPr>
            <w:tcW w:w="2268" w:type="dxa"/>
            <w:tcBorders>
              <w:top w:val="single" w:sz="8" w:space="0" w:color="D6D5D5" w:themeColor="background2"/>
              <w:bottom w:val="single" w:sz="8" w:space="0" w:color="D6D5D5" w:themeColor="background2"/>
            </w:tcBorders>
            <w:vAlign w:val="center"/>
          </w:tcPr>
          <w:p w14:paraId="6D9E202F" w14:textId="1D2ABBAA" w:rsidR="009D5D6B" w:rsidRPr="00AC39E8" w:rsidRDefault="009D5D6B" w:rsidP="00103F90">
            <w:pPr>
              <w:pStyle w:val="Normalwithindent"/>
              <w:framePr w:hSpace="0" w:wrap="auto" w:vAnchor="margin" w:yAlign="inline"/>
              <w:ind w:left="0"/>
            </w:pPr>
            <w:r w:rsidRPr="00AC39E8">
              <w:t>Other sectors</w:t>
            </w:r>
          </w:p>
        </w:tc>
        <w:tc>
          <w:tcPr>
            <w:tcW w:w="7797" w:type="dxa"/>
            <w:tcBorders>
              <w:top w:val="single" w:sz="8" w:space="0" w:color="D6D5D5" w:themeColor="background2"/>
              <w:bottom w:val="single" w:sz="8" w:space="0" w:color="D6D5D5" w:themeColor="background2"/>
            </w:tcBorders>
            <w:vAlign w:val="center"/>
          </w:tcPr>
          <w:p w14:paraId="6645A2CF" w14:textId="0DC2014B" w:rsidR="009D5D6B" w:rsidRPr="00AC39E8" w:rsidRDefault="009D5D6B" w:rsidP="0033295A">
            <w:pPr>
              <w:pStyle w:val="TableData"/>
              <w:jc w:val="left"/>
              <w:rPr>
                <w:color w:val="auto"/>
              </w:rPr>
            </w:pPr>
            <w:r w:rsidRPr="00AC39E8">
              <w:rPr>
                <w:color w:val="auto"/>
              </w:rPr>
              <w:t>Communications (14), Data Storage (13), Financial Services (12), Higher Education (10), Food &amp; Grocery (6), Space (5), Defence Industry (2)</w:t>
            </w:r>
          </w:p>
        </w:tc>
      </w:tr>
      <w:tr w:rsidR="009D5D6B" w:rsidRPr="00AC39E8" w14:paraId="7518445E" w14:textId="77777777" w:rsidTr="009D5D6B">
        <w:trPr>
          <w:trHeight w:val="383"/>
        </w:trPr>
        <w:tc>
          <w:tcPr>
            <w:tcW w:w="2268" w:type="dxa"/>
            <w:tcBorders>
              <w:top w:val="single" w:sz="8" w:space="0" w:color="D6D5D5" w:themeColor="background2"/>
              <w:bottom w:val="single" w:sz="8" w:space="0" w:color="D6D5D5" w:themeColor="background2"/>
            </w:tcBorders>
            <w:vAlign w:val="center"/>
          </w:tcPr>
          <w:p w14:paraId="11E574B8" w14:textId="7503D9A1" w:rsidR="009D5D6B" w:rsidRPr="00AC39E8" w:rsidRDefault="009D5D6B" w:rsidP="00103F90">
            <w:pPr>
              <w:pStyle w:val="Normalwithindent"/>
              <w:framePr w:hSpace="0" w:wrap="auto" w:vAnchor="margin" w:yAlign="inline"/>
              <w:ind w:left="0"/>
            </w:pPr>
            <w:r w:rsidRPr="00AC39E8">
              <w:t>Insight</w:t>
            </w:r>
          </w:p>
        </w:tc>
        <w:tc>
          <w:tcPr>
            <w:tcW w:w="7797" w:type="dxa"/>
            <w:tcBorders>
              <w:top w:val="single" w:sz="8" w:space="0" w:color="D6D5D5" w:themeColor="background2"/>
              <w:bottom w:val="single" w:sz="8" w:space="0" w:color="D6D5D5" w:themeColor="background2"/>
            </w:tcBorders>
            <w:vAlign w:val="center"/>
          </w:tcPr>
          <w:p w14:paraId="2ABB78DB" w14:textId="4AD61A3A" w:rsidR="009D5D6B" w:rsidRPr="00AC39E8" w:rsidRDefault="009D5D6B" w:rsidP="009D5D6B">
            <w:pPr>
              <w:rPr>
                <w:szCs w:val="22"/>
              </w:rPr>
            </w:pPr>
            <w:r w:rsidRPr="00AC39E8">
              <w:t>Energy and Government dominate feedback, suggesting their views heavily influence overall sentiment.</w:t>
            </w:r>
          </w:p>
        </w:tc>
      </w:tr>
    </w:tbl>
    <w:p w14:paraId="7C467C4C" w14:textId="77777777" w:rsidR="009D5D6B" w:rsidRPr="00AC39E8" w:rsidRDefault="009D5D6B" w:rsidP="006E23EE"/>
    <w:p w14:paraId="38FF7C10" w14:textId="2A1572E6" w:rsidR="009D5D6B" w:rsidRPr="00AC39E8" w:rsidRDefault="00674F53" w:rsidP="006E23EE">
      <w:pPr>
        <w:rPr>
          <w:b/>
          <w:bCs/>
        </w:rPr>
      </w:pPr>
      <w:r>
        <w:rPr>
          <w:b/>
          <w:bCs/>
        </w:rPr>
        <w:t xml:space="preserve">Table 10: </w:t>
      </w:r>
      <w:r w:rsidR="009D5D6B" w:rsidRPr="00AC39E8">
        <w:rPr>
          <w:b/>
          <w:bCs/>
        </w:rPr>
        <w:t xml:space="preserve">How </w:t>
      </w:r>
      <w:r w:rsidR="00C15170">
        <w:rPr>
          <w:b/>
          <w:bCs/>
        </w:rPr>
        <w:t>w</w:t>
      </w:r>
      <w:r w:rsidR="008B57CD" w:rsidRPr="00AC39E8">
        <w:rPr>
          <w:b/>
          <w:bCs/>
        </w:rPr>
        <w:t xml:space="preserve">ould </w:t>
      </w:r>
      <w:r w:rsidR="00C15170">
        <w:rPr>
          <w:b/>
          <w:bCs/>
        </w:rPr>
        <w:t>y</w:t>
      </w:r>
      <w:r w:rsidR="008B57CD" w:rsidRPr="00AC39E8">
        <w:rPr>
          <w:b/>
          <w:bCs/>
        </w:rPr>
        <w:t xml:space="preserve">ou </w:t>
      </w:r>
      <w:r w:rsidR="00C15170">
        <w:rPr>
          <w:b/>
          <w:bCs/>
        </w:rPr>
        <w:t>d</w:t>
      </w:r>
      <w:r w:rsidR="008B57CD" w:rsidRPr="00AC39E8">
        <w:rPr>
          <w:b/>
          <w:bCs/>
        </w:rPr>
        <w:t xml:space="preserve">escribe </w:t>
      </w:r>
      <w:r w:rsidR="00C15170">
        <w:rPr>
          <w:b/>
          <w:bCs/>
        </w:rPr>
        <w:t>t</w:t>
      </w:r>
      <w:r w:rsidR="008B57CD" w:rsidRPr="00AC39E8">
        <w:rPr>
          <w:b/>
          <w:bCs/>
        </w:rPr>
        <w:t xml:space="preserve">he </w:t>
      </w:r>
      <w:r w:rsidR="009D5D6B" w:rsidRPr="00AC39E8">
        <w:rPr>
          <w:b/>
          <w:bCs/>
        </w:rPr>
        <w:t xml:space="preserve">SOCI Act </w:t>
      </w:r>
      <w:r w:rsidR="00C15170" w:rsidRPr="00AC39E8">
        <w:rPr>
          <w:b/>
          <w:bCs/>
        </w:rPr>
        <w:t>and</w:t>
      </w:r>
      <w:r w:rsidR="008B57CD" w:rsidRPr="00AC39E8">
        <w:rPr>
          <w:b/>
          <w:bCs/>
        </w:rPr>
        <w:t xml:space="preserve"> </w:t>
      </w:r>
      <w:r w:rsidR="00C15170">
        <w:rPr>
          <w:b/>
          <w:bCs/>
        </w:rPr>
        <w:t>s</w:t>
      </w:r>
      <w:r w:rsidR="008B57CD" w:rsidRPr="00AC39E8">
        <w:rPr>
          <w:b/>
          <w:bCs/>
        </w:rPr>
        <w:t xml:space="preserve">ubordinate </w:t>
      </w:r>
      <w:r w:rsidR="00C15170">
        <w:rPr>
          <w:b/>
          <w:bCs/>
        </w:rPr>
        <w:t>l</w:t>
      </w:r>
      <w:r w:rsidR="008B57CD" w:rsidRPr="00AC39E8">
        <w:rPr>
          <w:b/>
          <w:bCs/>
        </w:rPr>
        <w:t>egislation?</w:t>
      </w:r>
    </w:p>
    <w:tbl>
      <w:tblPr>
        <w:tblW w:w="0" w:type="auto"/>
        <w:tblLayout w:type="fixed"/>
        <w:tblCellMar>
          <w:left w:w="0" w:type="dxa"/>
          <w:right w:w="0" w:type="dxa"/>
        </w:tblCellMar>
        <w:tblLook w:val="0600" w:firstRow="0" w:lastRow="0" w:firstColumn="0" w:lastColumn="0" w:noHBand="1" w:noVBand="1"/>
      </w:tblPr>
      <w:tblGrid>
        <w:gridCol w:w="2268"/>
        <w:gridCol w:w="7797"/>
      </w:tblGrid>
      <w:tr w:rsidR="009D5D6B" w:rsidRPr="00AC39E8" w14:paraId="19D2BA9D" w14:textId="77777777" w:rsidTr="0033295A">
        <w:trPr>
          <w:trHeight w:val="383"/>
        </w:trPr>
        <w:tc>
          <w:tcPr>
            <w:tcW w:w="2268" w:type="dxa"/>
            <w:tcBorders>
              <w:bottom w:val="single" w:sz="24" w:space="0" w:color="2381A2" w:themeColor="accent4"/>
            </w:tcBorders>
            <w:vAlign w:val="center"/>
          </w:tcPr>
          <w:p w14:paraId="349CEA44" w14:textId="77777777" w:rsidR="009D5D6B" w:rsidRPr="00AC39E8" w:rsidRDefault="009D5D6B" w:rsidP="0033295A">
            <w:pPr>
              <w:rPr>
                <w:b/>
              </w:rPr>
            </w:pPr>
            <w:r w:rsidRPr="00AC39E8">
              <w:rPr>
                <w:b/>
              </w:rPr>
              <w:t>Metric</w:t>
            </w:r>
          </w:p>
        </w:tc>
        <w:tc>
          <w:tcPr>
            <w:tcW w:w="7797" w:type="dxa"/>
            <w:tcBorders>
              <w:bottom w:val="single" w:sz="24" w:space="0" w:color="2381A2" w:themeColor="accent4"/>
            </w:tcBorders>
            <w:vAlign w:val="center"/>
          </w:tcPr>
          <w:p w14:paraId="02D3FE62" w14:textId="77777777" w:rsidR="009D5D6B" w:rsidRPr="00AC39E8" w:rsidRDefault="009D5D6B" w:rsidP="0033295A">
            <w:pPr>
              <w:pStyle w:val="Table"/>
              <w:jc w:val="left"/>
            </w:pPr>
            <w:r w:rsidRPr="00AC39E8">
              <w:t>Details</w:t>
            </w:r>
          </w:p>
        </w:tc>
      </w:tr>
      <w:tr w:rsidR="009D5D6B" w:rsidRPr="00AC39E8" w14:paraId="3E11F0BC" w14:textId="77777777" w:rsidTr="0033295A">
        <w:trPr>
          <w:trHeight w:val="383"/>
        </w:trPr>
        <w:tc>
          <w:tcPr>
            <w:tcW w:w="2268" w:type="dxa"/>
            <w:tcBorders>
              <w:top w:val="single" w:sz="24" w:space="0" w:color="2381A2" w:themeColor="accent4"/>
              <w:bottom w:val="single" w:sz="8" w:space="0" w:color="D6D5D5" w:themeColor="background2"/>
            </w:tcBorders>
            <w:vAlign w:val="center"/>
          </w:tcPr>
          <w:p w14:paraId="444DD7AD" w14:textId="6EE59472" w:rsidR="009D5D6B" w:rsidRPr="00AC39E8" w:rsidRDefault="009D5D6B" w:rsidP="00103F90">
            <w:pPr>
              <w:pStyle w:val="Normalwithindent"/>
              <w:framePr w:hSpace="0" w:wrap="auto" w:vAnchor="margin" w:yAlign="inline"/>
              <w:ind w:left="0"/>
            </w:pPr>
            <w:r w:rsidRPr="00AC39E8">
              <w:t>Total respondents</w:t>
            </w:r>
          </w:p>
        </w:tc>
        <w:tc>
          <w:tcPr>
            <w:tcW w:w="7797" w:type="dxa"/>
            <w:tcBorders>
              <w:top w:val="single" w:sz="24" w:space="0" w:color="2381A2" w:themeColor="accent4"/>
              <w:bottom w:val="single" w:sz="8" w:space="0" w:color="D6D5D5" w:themeColor="background2"/>
            </w:tcBorders>
            <w:vAlign w:val="center"/>
          </w:tcPr>
          <w:p w14:paraId="7957F2FE" w14:textId="76ED8313" w:rsidR="009D5D6B" w:rsidRPr="00AC39E8" w:rsidRDefault="009D5D6B" w:rsidP="009D5D6B">
            <w:pPr>
              <w:pStyle w:val="TableData"/>
              <w:jc w:val="left"/>
              <w:rPr>
                <w:color w:val="auto"/>
              </w:rPr>
            </w:pPr>
            <w:r w:rsidRPr="00AC39E8">
              <w:rPr>
                <w:color w:val="auto"/>
              </w:rPr>
              <w:t>244</w:t>
            </w:r>
          </w:p>
        </w:tc>
      </w:tr>
      <w:tr w:rsidR="009D5D6B" w:rsidRPr="00AC39E8" w14:paraId="044A1F85"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514D3CE1" w14:textId="787CDBB6" w:rsidR="009D5D6B" w:rsidRPr="00AC39E8" w:rsidRDefault="009D5D6B" w:rsidP="00103F90">
            <w:pPr>
              <w:pStyle w:val="Normalwithindent"/>
              <w:framePr w:hSpace="0" w:wrap="auto" w:vAnchor="margin" w:yAlign="inline"/>
              <w:ind w:left="0"/>
            </w:pPr>
            <w:r w:rsidRPr="00AC39E8">
              <w:t>Top sectors</w:t>
            </w:r>
          </w:p>
        </w:tc>
        <w:tc>
          <w:tcPr>
            <w:tcW w:w="7797" w:type="dxa"/>
            <w:tcBorders>
              <w:top w:val="single" w:sz="8" w:space="0" w:color="D6D5D5" w:themeColor="background2"/>
              <w:bottom w:val="single" w:sz="8" w:space="0" w:color="D6D5D5" w:themeColor="background2"/>
            </w:tcBorders>
            <w:vAlign w:val="center"/>
          </w:tcPr>
          <w:p w14:paraId="7B986742" w14:textId="08170CCD" w:rsidR="009D5D6B" w:rsidRPr="00AC39E8" w:rsidRDefault="00DF4DEB" w:rsidP="00CD53E7">
            <w:pPr>
              <w:pStyle w:val="TableData"/>
              <w:numPr>
                <w:ilvl w:val="0"/>
                <w:numId w:val="17"/>
              </w:numPr>
              <w:jc w:val="left"/>
              <w:rPr>
                <w:color w:val="auto"/>
              </w:rPr>
            </w:pPr>
            <w:r w:rsidRPr="00AC39E8">
              <w:rPr>
                <w:color w:val="auto"/>
              </w:rPr>
              <w:t>c</w:t>
            </w:r>
            <w:r w:rsidR="009D5D6B" w:rsidRPr="00AC39E8">
              <w:rPr>
                <w:color w:val="auto"/>
              </w:rPr>
              <w:t xml:space="preserve">omplex / </w:t>
            </w:r>
            <w:r w:rsidRPr="00AC39E8">
              <w:rPr>
                <w:color w:val="auto"/>
              </w:rPr>
              <w:t>c</w:t>
            </w:r>
            <w:r w:rsidR="009D5D6B" w:rsidRPr="00AC39E8">
              <w:rPr>
                <w:color w:val="auto"/>
              </w:rPr>
              <w:t xml:space="preserve">omplicated / </w:t>
            </w:r>
            <w:r w:rsidRPr="00AC39E8">
              <w:rPr>
                <w:color w:val="auto"/>
              </w:rPr>
              <w:t>c</w:t>
            </w:r>
            <w:r w:rsidR="009D5D6B" w:rsidRPr="00AC39E8">
              <w:rPr>
                <w:color w:val="auto"/>
              </w:rPr>
              <w:t xml:space="preserve">onfusing (dominant theme) </w:t>
            </w:r>
          </w:p>
          <w:p w14:paraId="20BE5BFE" w14:textId="3B6382C1" w:rsidR="009D5D6B" w:rsidRPr="00AC39E8" w:rsidRDefault="00DF4DEB" w:rsidP="00CD53E7">
            <w:pPr>
              <w:pStyle w:val="TableData"/>
              <w:numPr>
                <w:ilvl w:val="0"/>
                <w:numId w:val="17"/>
              </w:numPr>
              <w:jc w:val="left"/>
              <w:rPr>
                <w:color w:val="auto"/>
              </w:rPr>
            </w:pPr>
            <w:r w:rsidRPr="00AC39E8">
              <w:rPr>
                <w:color w:val="auto"/>
              </w:rPr>
              <w:t>t</w:t>
            </w:r>
            <w:r w:rsidR="009D5D6B" w:rsidRPr="00AC39E8">
              <w:rPr>
                <w:color w:val="auto"/>
              </w:rPr>
              <w:t xml:space="preserve">oothless (perceived lack of enforcement) </w:t>
            </w:r>
          </w:p>
          <w:p w14:paraId="41DBF36B" w14:textId="58C8FA00" w:rsidR="009D5D6B" w:rsidRPr="00AC39E8" w:rsidRDefault="00DF4DEB" w:rsidP="00CD53E7">
            <w:pPr>
              <w:pStyle w:val="TableData"/>
              <w:numPr>
                <w:ilvl w:val="0"/>
                <w:numId w:val="17"/>
              </w:numPr>
              <w:jc w:val="left"/>
              <w:rPr>
                <w:color w:val="auto"/>
              </w:rPr>
            </w:pPr>
            <w:r w:rsidRPr="00AC39E8">
              <w:rPr>
                <w:color w:val="auto"/>
              </w:rPr>
              <w:t>f</w:t>
            </w:r>
            <w:r w:rsidR="009D5D6B" w:rsidRPr="00AC39E8">
              <w:rPr>
                <w:color w:val="auto"/>
              </w:rPr>
              <w:t xml:space="preserve">ragmented / </w:t>
            </w:r>
            <w:r w:rsidRPr="00AC39E8">
              <w:rPr>
                <w:color w:val="auto"/>
              </w:rPr>
              <w:t>o</w:t>
            </w:r>
            <w:r w:rsidR="009D5D6B" w:rsidRPr="00AC39E8">
              <w:rPr>
                <w:color w:val="auto"/>
              </w:rPr>
              <w:t xml:space="preserve">verlapping / </w:t>
            </w:r>
            <w:r w:rsidRPr="00AC39E8">
              <w:rPr>
                <w:color w:val="auto"/>
              </w:rPr>
              <w:t>d</w:t>
            </w:r>
            <w:r w:rsidR="009D5D6B" w:rsidRPr="00AC39E8">
              <w:rPr>
                <w:color w:val="auto"/>
              </w:rPr>
              <w:t xml:space="preserve">uplication </w:t>
            </w:r>
          </w:p>
          <w:p w14:paraId="2E16290A" w14:textId="7415C125" w:rsidR="009D5D6B" w:rsidRPr="00AC39E8" w:rsidRDefault="00DF4DEB" w:rsidP="00CD53E7">
            <w:pPr>
              <w:pStyle w:val="TableData"/>
              <w:numPr>
                <w:ilvl w:val="0"/>
                <w:numId w:val="17"/>
              </w:numPr>
              <w:jc w:val="left"/>
              <w:rPr>
                <w:color w:val="auto"/>
              </w:rPr>
            </w:pPr>
            <w:r w:rsidRPr="00AC39E8">
              <w:rPr>
                <w:color w:val="auto"/>
              </w:rPr>
              <w:t>r</w:t>
            </w:r>
            <w:r w:rsidR="009D5D6B" w:rsidRPr="00AC39E8">
              <w:rPr>
                <w:color w:val="auto"/>
              </w:rPr>
              <w:t xml:space="preserve">isk-based (some positive tone) </w:t>
            </w:r>
          </w:p>
          <w:p w14:paraId="1B2562C0" w14:textId="6CCFF7AA" w:rsidR="009D5D6B" w:rsidRPr="00AC39E8" w:rsidRDefault="00DF4DEB" w:rsidP="00CD53E7">
            <w:pPr>
              <w:pStyle w:val="TableData"/>
              <w:numPr>
                <w:ilvl w:val="0"/>
                <w:numId w:val="18"/>
              </w:numPr>
              <w:jc w:val="left"/>
              <w:rPr>
                <w:color w:val="auto"/>
              </w:rPr>
            </w:pPr>
            <w:r w:rsidRPr="00AC39E8">
              <w:rPr>
                <w:color w:val="auto"/>
              </w:rPr>
              <w:t>g</w:t>
            </w:r>
            <w:r w:rsidR="009D5D6B" w:rsidRPr="00AC39E8">
              <w:rPr>
                <w:color w:val="auto"/>
              </w:rPr>
              <w:t xml:space="preserve">ood start / </w:t>
            </w:r>
            <w:r w:rsidRPr="00AC39E8">
              <w:rPr>
                <w:color w:val="auto"/>
              </w:rPr>
              <w:t>e</w:t>
            </w:r>
            <w:r w:rsidR="009D5D6B" w:rsidRPr="00AC39E8">
              <w:rPr>
                <w:color w:val="auto"/>
              </w:rPr>
              <w:t>volving (minor positive sentiment)</w:t>
            </w:r>
            <w:r w:rsidRPr="00AC39E8">
              <w:rPr>
                <w:color w:val="auto"/>
              </w:rPr>
              <w:t>.</w:t>
            </w:r>
          </w:p>
        </w:tc>
      </w:tr>
      <w:tr w:rsidR="009D5D6B" w:rsidRPr="00AC39E8" w14:paraId="78564CFC"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2AA7D489" w14:textId="6905D086" w:rsidR="009D5D6B" w:rsidRPr="00AC39E8" w:rsidRDefault="009D5D6B" w:rsidP="00103F90">
            <w:pPr>
              <w:pStyle w:val="Normalwithindent"/>
              <w:framePr w:hSpace="0" w:wrap="auto" w:vAnchor="margin" w:yAlign="inline"/>
              <w:ind w:left="0"/>
            </w:pPr>
            <w:r w:rsidRPr="00AC39E8">
              <w:t>Other sectors</w:t>
            </w:r>
          </w:p>
        </w:tc>
        <w:tc>
          <w:tcPr>
            <w:tcW w:w="7797" w:type="dxa"/>
            <w:tcBorders>
              <w:top w:val="single" w:sz="8" w:space="0" w:color="D6D5D5" w:themeColor="background2"/>
              <w:bottom w:val="single" w:sz="8" w:space="0" w:color="D6D5D5" w:themeColor="background2"/>
            </w:tcBorders>
            <w:vAlign w:val="center"/>
          </w:tcPr>
          <w:p w14:paraId="0344D665" w14:textId="77777777" w:rsidR="009D5D6B" w:rsidRPr="00AC39E8" w:rsidRDefault="009D5D6B" w:rsidP="009D5D6B">
            <w:pPr>
              <w:pStyle w:val="TableData"/>
              <w:jc w:val="left"/>
              <w:rPr>
                <w:color w:val="auto"/>
              </w:rPr>
            </w:pPr>
            <w:r w:rsidRPr="00AC39E8">
              <w:rPr>
                <w:color w:val="auto"/>
              </w:rPr>
              <w:t xml:space="preserve">~70% negative (complexity, ambiguity, duplication) </w:t>
            </w:r>
          </w:p>
          <w:p w14:paraId="02E1A22F" w14:textId="77777777" w:rsidR="009D5D6B" w:rsidRPr="00AC39E8" w:rsidRDefault="009D5D6B" w:rsidP="009D5D6B">
            <w:pPr>
              <w:pStyle w:val="TableData"/>
              <w:jc w:val="left"/>
              <w:rPr>
                <w:color w:val="auto"/>
              </w:rPr>
            </w:pPr>
            <w:r w:rsidRPr="00AC39E8">
              <w:rPr>
                <w:color w:val="auto"/>
              </w:rPr>
              <w:t xml:space="preserve">~20% neutral </w:t>
            </w:r>
          </w:p>
          <w:p w14:paraId="03914D7C" w14:textId="25178F1D" w:rsidR="009D5D6B" w:rsidRPr="00AC39E8" w:rsidRDefault="009D5D6B" w:rsidP="009D5D6B">
            <w:pPr>
              <w:pStyle w:val="TableData"/>
              <w:jc w:val="left"/>
              <w:rPr>
                <w:color w:val="auto"/>
              </w:rPr>
            </w:pPr>
            <w:r w:rsidRPr="00AC39E8">
              <w:rPr>
                <w:color w:val="auto"/>
              </w:rPr>
              <w:t>~10% positive</w:t>
            </w:r>
          </w:p>
        </w:tc>
      </w:tr>
      <w:tr w:rsidR="009D5D6B" w:rsidRPr="00AC39E8" w14:paraId="7B43D871"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21D44F91" w14:textId="1F1D84D1" w:rsidR="009D5D6B" w:rsidRPr="00AC39E8" w:rsidRDefault="009D5D6B" w:rsidP="00103F90">
            <w:pPr>
              <w:pStyle w:val="Normalwithindent"/>
              <w:framePr w:hSpace="0" w:wrap="auto" w:vAnchor="margin" w:yAlign="inline"/>
              <w:ind w:left="0"/>
            </w:pPr>
            <w:r w:rsidRPr="00AC39E8">
              <w:t>Insight</w:t>
            </w:r>
          </w:p>
        </w:tc>
        <w:tc>
          <w:tcPr>
            <w:tcW w:w="7797" w:type="dxa"/>
            <w:tcBorders>
              <w:top w:val="single" w:sz="8" w:space="0" w:color="D6D5D5" w:themeColor="background2"/>
              <w:bottom w:val="single" w:sz="8" w:space="0" w:color="D6D5D5" w:themeColor="background2"/>
            </w:tcBorders>
            <w:vAlign w:val="center"/>
          </w:tcPr>
          <w:p w14:paraId="551E021C" w14:textId="40709F19" w:rsidR="009D5D6B" w:rsidRPr="00AC39E8" w:rsidRDefault="009D5D6B" w:rsidP="009D5D6B">
            <w:pPr>
              <w:pStyle w:val="TableData"/>
              <w:jc w:val="left"/>
              <w:rPr>
                <w:color w:val="auto"/>
              </w:rPr>
            </w:pPr>
            <w:r w:rsidRPr="00AC39E8">
              <w:rPr>
                <w:color w:val="auto"/>
              </w:rPr>
              <w:t>Complexity and lack of clarity are the biggest pain points across sectors.</w:t>
            </w:r>
          </w:p>
        </w:tc>
      </w:tr>
    </w:tbl>
    <w:p w14:paraId="2DB88332" w14:textId="77777777" w:rsidR="009D5D6B" w:rsidRPr="00AC39E8" w:rsidRDefault="009D5D6B" w:rsidP="006E23EE"/>
    <w:p w14:paraId="34E4DC9D" w14:textId="102F0ED9" w:rsidR="009D5D6B" w:rsidRPr="00AC39E8" w:rsidRDefault="00674F53" w:rsidP="00F84EC4">
      <w:pPr>
        <w:rPr>
          <w:b/>
          <w:bCs/>
        </w:rPr>
      </w:pPr>
      <w:r>
        <w:rPr>
          <w:b/>
          <w:bCs/>
        </w:rPr>
        <w:t xml:space="preserve">Table 11: </w:t>
      </w:r>
      <w:r w:rsidR="009D5D6B" w:rsidRPr="00AC39E8">
        <w:rPr>
          <w:b/>
          <w:bCs/>
        </w:rPr>
        <w:t xml:space="preserve">Is </w:t>
      </w:r>
      <w:r w:rsidR="00C15170">
        <w:rPr>
          <w:b/>
          <w:bCs/>
        </w:rPr>
        <w:t>t</w:t>
      </w:r>
      <w:r w:rsidR="008B57CD" w:rsidRPr="00AC39E8">
        <w:rPr>
          <w:b/>
          <w:bCs/>
        </w:rPr>
        <w:t xml:space="preserve">he </w:t>
      </w:r>
      <w:r w:rsidR="009D5D6B" w:rsidRPr="00AC39E8">
        <w:rPr>
          <w:b/>
          <w:bCs/>
        </w:rPr>
        <w:t xml:space="preserve">SOCI Act </w:t>
      </w:r>
      <w:r w:rsidR="00C15170">
        <w:rPr>
          <w:b/>
          <w:bCs/>
        </w:rPr>
        <w:t>e</w:t>
      </w:r>
      <w:r w:rsidR="008B57CD" w:rsidRPr="00AC39E8">
        <w:rPr>
          <w:b/>
          <w:bCs/>
        </w:rPr>
        <w:t xml:space="preserve">quipped </w:t>
      </w:r>
      <w:r w:rsidR="00C15170">
        <w:rPr>
          <w:b/>
          <w:bCs/>
        </w:rPr>
        <w:t>t</w:t>
      </w:r>
      <w:r w:rsidR="008B57CD" w:rsidRPr="00AC39E8">
        <w:rPr>
          <w:b/>
          <w:bCs/>
        </w:rPr>
        <w:t xml:space="preserve">o </w:t>
      </w:r>
      <w:r w:rsidR="00C15170">
        <w:rPr>
          <w:b/>
          <w:bCs/>
        </w:rPr>
        <w:t>d</w:t>
      </w:r>
      <w:r w:rsidR="008B57CD" w:rsidRPr="00AC39E8">
        <w:rPr>
          <w:b/>
          <w:bCs/>
        </w:rPr>
        <w:t xml:space="preserve">eal </w:t>
      </w:r>
      <w:r w:rsidR="00C15170">
        <w:rPr>
          <w:b/>
          <w:bCs/>
        </w:rPr>
        <w:t>w</w:t>
      </w:r>
      <w:r w:rsidR="008B57CD" w:rsidRPr="00AC39E8">
        <w:rPr>
          <w:b/>
          <w:bCs/>
        </w:rPr>
        <w:t xml:space="preserve">ith </w:t>
      </w:r>
      <w:r w:rsidR="00C15170">
        <w:rPr>
          <w:b/>
          <w:bCs/>
        </w:rPr>
        <w:t>e</w:t>
      </w:r>
      <w:r w:rsidR="008B57CD" w:rsidRPr="00AC39E8">
        <w:rPr>
          <w:b/>
          <w:bCs/>
        </w:rPr>
        <w:t xml:space="preserve">merging </w:t>
      </w:r>
      <w:r w:rsidR="00C15170">
        <w:rPr>
          <w:b/>
          <w:bCs/>
        </w:rPr>
        <w:t>t</w:t>
      </w:r>
      <w:r w:rsidR="008B57CD" w:rsidRPr="00AC39E8">
        <w:rPr>
          <w:b/>
          <w:bCs/>
        </w:rPr>
        <w:t>hreats?</w:t>
      </w:r>
    </w:p>
    <w:tbl>
      <w:tblPr>
        <w:tblW w:w="0" w:type="auto"/>
        <w:tblLayout w:type="fixed"/>
        <w:tblCellMar>
          <w:left w:w="0" w:type="dxa"/>
          <w:right w:w="0" w:type="dxa"/>
        </w:tblCellMar>
        <w:tblLook w:val="0600" w:firstRow="0" w:lastRow="0" w:firstColumn="0" w:lastColumn="0" w:noHBand="1" w:noVBand="1"/>
      </w:tblPr>
      <w:tblGrid>
        <w:gridCol w:w="2268"/>
        <w:gridCol w:w="7797"/>
      </w:tblGrid>
      <w:tr w:rsidR="009D5D6B" w:rsidRPr="00AC39E8" w14:paraId="5FF6C094" w14:textId="77777777" w:rsidTr="0033295A">
        <w:trPr>
          <w:trHeight w:val="383"/>
        </w:trPr>
        <w:tc>
          <w:tcPr>
            <w:tcW w:w="2268" w:type="dxa"/>
            <w:tcBorders>
              <w:bottom w:val="single" w:sz="24" w:space="0" w:color="2381A2" w:themeColor="accent4"/>
            </w:tcBorders>
            <w:vAlign w:val="center"/>
          </w:tcPr>
          <w:p w14:paraId="4AF053D8" w14:textId="77777777" w:rsidR="009D5D6B" w:rsidRPr="00AC39E8" w:rsidRDefault="009D5D6B" w:rsidP="0033295A">
            <w:pPr>
              <w:rPr>
                <w:b/>
              </w:rPr>
            </w:pPr>
            <w:r w:rsidRPr="00AC39E8">
              <w:rPr>
                <w:b/>
              </w:rPr>
              <w:t>Metric</w:t>
            </w:r>
          </w:p>
        </w:tc>
        <w:tc>
          <w:tcPr>
            <w:tcW w:w="7797" w:type="dxa"/>
            <w:tcBorders>
              <w:bottom w:val="single" w:sz="24" w:space="0" w:color="2381A2" w:themeColor="accent4"/>
            </w:tcBorders>
            <w:vAlign w:val="center"/>
          </w:tcPr>
          <w:p w14:paraId="00CD5306" w14:textId="77777777" w:rsidR="009D5D6B" w:rsidRPr="00AC39E8" w:rsidRDefault="009D5D6B" w:rsidP="0033295A">
            <w:pPr>
              <w:pStyle w:val="Table"/>
              <w:jc w:val="left"/>
            </w:pPr>
            <w:r w:rsidRPr="00AC39E8">
              <w:t>Details</w:t>
            </w:r>
          </w:p>
        </w:tc>
      </w:tr>
      <w:tr w:rsidR="009D5D6B" w:rsidRPr="00AC39E8" w14:paraId="2565BAE5" w14:textId="77777777" w:rsidTr="0033295A">
        <w:trPr>
          <w:trHeight w:val="383"/>
        </w:trPr>
        <w:tc>
          <w:tcPr>
            <w:tcW w:w="2268" w:type="dxa"/>
            <w:tcBorders>
              <w:top w:val="single" w:sz="24" w:space="0" w:color="2381A2" w:themeColor="accent4"/>
              <w:bottom w:val="single" w:sz="8" w:space="0" w:color="D6D5D5" w:themeColor="background2"/>
            </w:tcBorders>
            <w:vAlign w:val="center"/>
          </w:tcPr>
          <w:p w14:paraId="1846DED6" w14:textId="77777777" w:rsidR="009D5D6B" w:rsidRPr="00AC39E8" w:rsidRDefault="009D5D6B" w:rsidP="00103F90">
            <w:pPr>
              <w:pStyle w:val="Normalwithindent"/>
              <w:framePr w:hSpace="0" w:wrap="auto" w:vAnchor="margin" w:yAlign="inline"/>
              <w:ind w:left="0"/>
            </w:pPr>
            <w:r w:rsidRPr="00AC39E8">
              <w:t>Total respondents</w:t>
            </w:r>
          </w:p>
        </w:tc>
        <w:tc>
          <w:tcPr>
            <w:tcW w:w="7797" w:type="dxa"/>
            <w:tcBorders>
              <w:top w:val="single" w:sz="24" w:space="0" w:color="2381A2" w:themeColor="accent4"/>
              <w:bottom w:val="single" w:sz="8" w:space="0" w:color="D6D5D5" w:themeColor="background2"/>
            </w:tcBorders>
            <w:vAlign w:val="center"/>
          </w:tcPr>
          <w:p w14:paraId="71DF7A5A" w14:textId="544E917F" w:rsidR="009D5D6B" w:rsidRPr="00AC39E8" w:rsidRDefault="009D5D6B" w:rsidP="0033295A">
            <w:pPr>
              <w:pStyle w:val="TableData"/>
              <w:jc w:val="left"/>
              <w:rPr>
                <w:color w:val="auto"/>
              </w:rPr>
            </w:pPr>
            <w:r w:rsidRPr="00AC39E8">
              <w:rPr>
                <w:color w:val="auto"/>
              </w:rPr>
              <w:t>223</w:t>
            </w:r>
          </w:p>
        </w:tc>
      </w:tr>
      <w:tr w:rsidR="009D5D6B" w:rsidRPr="00AC39E8" w14:paraId="55C9C5CE"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4ABFA1C2" w14:textId="0A5D535B" w:rsidR="009D5D6B" w:rsidRPr="00AC39E8" w:rsidRDefault="009D5D6B" w:rsidP="00103F90">
            <w:pPr>
              <w:pStyle w:val="Normalwithindent"/>
              <w:framePr w:hSpace="0" w:wrap="auto" w:vAnchor="margin" w:yAlign="inline"/>
              <w:ind w:left="0"/>
            </w:pPr>
            <w:r w:rsidRPr="00AC39E8">
              <w:t>Response distribution</w:t>
            </w:r>
          </w:p>
        </w:tc>
        <w:tc>
          <w:tcPr>
            <w:tcW w:w="7797" w:type="dxa"/>
            <w:tcBorders>
              <w:top w:val="single" w:sz="8" w:space="0" w:color="D6D5D5" w:themeColor="background2"/>
              <w:bottom w:val="single" w:sz="8" w:space="0" w:color="D6D5D5" w:themeColor="background2"/>
            </w:tcBorders>
            <w:vAlign w:val="center"/>
          </w:tcPr>
          <w:p w14:paraId="537ED023" w14:textId="77777777" w:rsidR="009D5D6B" w:rsidRPr="00AC39E8" w:rsidRDefault="009D5D6B" w:rsidP="009D5D6B">
            <w:pPr>
              <w:rPr>
                <w:bCs/>
              </w:rPr>
            </w:pPr>
            <w:r w:rsidRPr="00AC39E8">
              <w:rPr>
                <w:bCs/>
              </w:rPr>
              <w:t xml:space="preserve">Majority: No (dominant response) </w:t>
            </w:r>
          </w:p>
          <w:p w14:paraId="71B8B377" w14:textId="7D802B9A" w:rsidR="009D5D6B" w:rsidRPr="00AC39E8" w:rsidRDefault="009D5D6B" w:rsidP="009D5D6B">
            <w:pPr>
              <w:pStyle w:val="TableData"/>
              <w:jc w:val="left"/>
              <w:rPr>
                <w:color w:val="auto"/>
              </w:rPr>
            </w:pPr>
            <w:r w:rsidRPr="00AC39E8">
              <w:rPr>
                <w:color w:val="auto"/>
              </w:rPr>
              <w:t>Partial / Somewhat: Common but still minority Yes: Very few</w:t>
            </w:r>
          </w:p>
        </w:tc>
      </w:tr>
      <w:tr w:rsidR="009D5D6B" w:rsidRPr="00AC39E8" w14:paraId="278E7564"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38B64721" w14:textId="2C5CC031" w:rsidR="009D5D6B" w:rsidRPr="00AC39E8" w:rsidRDefault="009D5D6B" w:rsidP="00103F90">
            <w:pPr>
              <w:pStyle w:val="Normalwithindent"/>
              <w:framePr w:hSpace="0" w:wrap="auto" w:vAnchor="margin" w:yAlign="inline"/>
              <w:ind w:left="0"/>
            </w:pPr>
            <w:r w:rsidRPr="00AC39E8">
              <w:t>Reasons cited</w:t>
            </w:r>
          </w:p>
        </w:tc>
        <w:tc>
          <w:tcPr>
            <w:tcW w:w="7797" w:type="dxa"/>
            <w:tcBorders>
              <w:top w:val="single" w:sz="8" w:space="0" w:color="D6D5D5" w:themeColor="background2"/>
              <w:bottom w:val="single" w:sz="8" w:space="0" w:color="D6D5D5" w:themeColor="background2"/>
            </w:tcBorders>
            <w:vAlign w:val="center"/>
          </w:tcPr>
          <w:p w14:paraId="368B4176" w14:textId="6BC48284" w:rsidR="009D5D6B" w:rsidRPr="00AC39E8" w:rsidRDefault="00DF4DEB" w:rsidP="00CD53E7">
            <w:pPr>
              <w:pStyle w:val="TableData"/>
              <w:numPr>
                <w:ilvl w:val="0"/>
                <w:numId w:val="17"/>
              </w:numPr>
              <w:jc w:val="left"/>
              <w:rPr>
                <w:color w:val="auto"/>
              </w:rPr>
            </w:pPr>
            <w:r w:rsidRPr="00AC39E8">
              <w:rPr>
                <w:color w:val="auto"/>
              </w:rPr>
              <w:t>l</w:t>
            </w:r>
            <w:r w:rsidR="009D5D6B" w:rsidRPr="00AC39E8">
              <w:rPr>
                <w:color w:val="auto"/>
              </w:rPr>
              <w:t xml:space="preserve">egislation is too slow compared to evolving threats </w:t>
            </w:r>
          </w:p>
          <w:p w14:paraId="175B16B9" w14:textId="11A12755" w:rsidR="009D5D6B" w:rsidRPr="00AC39E8" w:rsidRDefault="00DF4DEB" w:rsidP="00CD53E7">
            <w:pPr>
              <w:pStyle w:val="TableData"/>
              <w:numPr>
                <w:ilvl w:val="0"/>
                <w:numId w:val="17"/>
              </w:numPr>
              <w:jc w:val="left"/>
              <w:rPr>
                <w:color w:val="auto"/>
              </w:rPr>
            </w:pPr>
            <w:r w:rsidRPr="00AC39E8">
              <w:rPr>
                <w:color w:val="auto"/>
              </w:rPr>
              <w:t>c</w:t>
            </w:r>
            <w:r w:rsidR="009D5D6B" w:rsidRPr="00AC39E8">
              <w:rPr>
                <w:color w:val="auto"/>
              </w:rPr>
              <w:t xml:space="preserve">yber-heavy focus, neglecting physical and personnel security </w:t>
            </w:r>
          </w:p>
          <w:p w14:paraId="1C837C4B" w14:textId="22B575F8" w:rsidR="009D5D6B" w:rsidRPr="00AC39E8" w:rsidRDefault="00DF4DEB" w:rsidP="00CD53E7">
            <w:pPr>
              <w:pStyle w:val="TableData"/>
              <w:numPr>
                <w:ilvl w:val="0"/>
                <w:numId w:val="17"/>
              </w:numPr>
              <w:jc w:val="left"/>
              <w:rPr>
                <w:color w:val="auto"/>
              </w:rPr>
            </w:pPr>
            <w:r w:rsidRPr="00AC39E8">
              <w:rPr>
                <w:color w:val="auto"/>
              </w:rPr>
              <w:t>l</w:t>
            </w:r>
            <w:r w:rsidR="009D5D6B" w:rsidRPr="00AC39E8">
              <w:rPr>
                <w:color w:val="auto"/>
              </w:rPr>
              <w:t xml:space="preserve">ack of hazard-agnostic approach </w:t>
            </w:r>
          </w:p>
          <w:p w14:paraId="40C02D16" w14:textId="31B28BDB" w:rsidR="009D5D6B" w:rsidRPr="00AC39E8" w:rsidRDefault="00DF4DEB" w:rsidP="00CD53E7">
            <w:pPr>
              <w:pStyle w:val="TableData"/>
              <w:numPr>
                <w:ilvl w:val="0"/>
                <w:numId w:val="17"/>
              </w:numPr>
              <w:jc w:val="left"/>
              <w:rPr>
                <w:color w:val="auto"/>
              </w:rPr>
            </w:pPr>
            <w:r w:rsidRPr="00AC39E8">
              <w:rPr>
                <w:color w:val="auto"/>
              </w:rPr>
              <w:t>f</w:t>
            </w:r>
            <w:r w:rsidR="009D5D6B" w:rsidRPr="00AC39E8">
              <w:rPr>
                <w:color w:val="auto"/>
              </w:rPr>
              <w:t>unding gaps and unclear enforcement</w:t>
            </w:r>
            <w:r w:rsidRPr="00AC39E8">
              <w:rPr>
                <w:color w:val="auto"/>
              </w:rPr>
              <w:t>.</w:t>
            </w:r>
          </w:p>
        </w:tc>
      </w:tr>
      <w:tr w:rsidR="009D5D6B" w:rsidRPr="00AC39E8" w14:paraId="550BA436"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1F3A5359" w14:textId="77777777" w:rsidR="009D5D6B" w:rsidRPr="00AC39E8" w:rsidRDefault="009D5D6B" w:rsidP="00103F90">
            <w:pPr>
              <w:pStyle w:val="Normalwithindent"/>
              <w:framePr w:hSpace="0" w:wrap="auto" w:vAnchor="margin" w:yAlign="inline"/>
              <w:ind w:left="0"/>
            </w:pPr>
            <w:r w:rsidRPr="00AC39E8">
              <w:t>Insight</w:t>
            </w:r>
          </w:p>
        </w:tc>
        <w:tc>
          <w:tcPr>
            <w:tcW w:w="7797" w:type="dxa"/>
            <w:tcBorders>
              <w:top w:val="single" w:sz="8" w:space="0" w:color="D6D5D5" w:themeColor="background2"/>
              <w:bottom w:val="single" w:sz="8" w:space="0" w:color="D6D5D5" w:themeColor="background2"/>
            </w:tcBorders>
            <w:vAlign w:val="center"/>
          </w:tcPr>
          <w:p w14:paraId="1B9C44E4" w14:textId="4BE592B1" w:rsidR="009D5D6B" w:rsidRPr="00AC39E8" w:rsidRDefault="009D5D6B" w:rsidP="0033295A">
            <w:pPr>
              <w:pStyle w:val="TableData"/>
              <w:jc w:val="left"/>
              <w:rPr>
                <w:color w:val="auto"/>
              </w:rPr>
            </w:pPr>
            <w:r w:rsidRPr="00AC39E8">
              <w:rPr>
                <w:color w:val="auto"/>
              </w:rPr>
              <w:t>Strong perception that SOCI is reactive, not proactive.</w:t>
            </w:r>
          </w:p>
        </w:tc>
      </w:tr>
    </w:tbl>
    <w:p w14:paraId="3AA78D19" w14:textId="77777777" w:rsidR="009D5D6B" w:rsidRPr="00AC39E8" w:rsidRDefault="009D5D6B" w:rsidP="009D5D6B"/>
    <w:p w14:paraId="48DCDDFC" w14:textId="07304381" w:rsidR="009D5D6B" w:rsidRPr="00AC39E8" w:rsidRDefault="00674F53" w:rsidP="00F84EC4">
      <w:pPr>
        <w:rPr>
          <w:b/>
          <w:bCs/>
        </w:rPr>
      </w:pPr>
      <w:r>
        <w:rPr>
          <w:b/>
          <w:bCs/>
        </w:rPr>
        <w:t xml:space="preserve">Table 12: </w:t>
      </w:r>
      <w:r w:rsidR="00F84EC4" w:rsidRPr="00AC39E8">
        <w:rPr>
          <w:b/>
          <w:bCs/>
        </w:rPr>
        <w:t xml:space="preserve">Main </w:t>
      </w:r>
      <w:r w:rsidR="00C15170">
        <w:rPr>
          <w:b/>
          <w:bCs/>
        </w:rPr>
        <w:t>a</w:t>
      </w:r>
      <w:r w:rsidR="008B57CD" w:rsidRPr="00AC39E8">
        <w:rPr>
          <w:b/>
          <w:bCs/>
        </w:rPr>
        <w:t xml:space="preserve">reas </w:t>
      </w:r>
      <w:r w:rsidR="00C15170">
        <w:rPr>
          <w:b/>
          <w:bCs/>
        </w:rPr>
        <w:t>f</w:t>
      </w:r>
      <w:r w:rsidR="008B57CD" w:rsidRPr="00AC39E8">
        <w:rPr>
          <w:b/>
          <w:bCs/>
        </w:rPr>
        <w:t xml:space="preserve">or </w:t>
      </w:r>
      <w:r w:rsidR="00C15170">
        <w:rPr>
          <w:b/>
          <w:bCs/>
        </w:rPr>
        <w:t>i</w:t>
      </w:r>
      <w:r w:rsidR="008B57CD" w:rsidRPr="00AC39E8">
        <w:rPr>
          <w:b/>
          <w:bCs/>
        </w:rPr>
        <w:t>mprovement</w:t>
      </w:r>
    </w:p>
    <w:tbl>
      <w:tblPr>
        <w:tblW w:w="0" w:type="auto"/>
        <w:tblLayout w:type="fixed"/>
        <w:tblCellMar>
          <w:left w:w="0" w:type="dxa"/>
          <w:right w:w="0" w:type="dxa"/>
        </w:tblCellMar>
        <w:tblLook w:val="0600" w:firstRow="0" w:lastRow="0" w:firstColumn="0" w:lastColumn="0" w:noHBand="1" w:noVBand="1"/>
      </w:tblPr>
      <w:tblGrid>
        <w:gridCol w:w="2268"/>
        <w:gridCol w:w="7797"/>
      </w:tblGrid>
      <w:tr w:rsidR="00F84EC4" w:rsidRPr="00AC39E8" w14:paraId="45C2EE37" w14:textId="77777777" w:rsidTr="0033295A">
        <w:trPr>
          <w:trHeight w:val="383"/>
        </w:trPr>
        <w:tc>
          <w:tcPr>
            <w:tcW w:w="2268" w:type="dxa"/>
            <w:tcBorders>
              <w:bottom w:val="single" w:sz="24" w:space="0" w:color="2381A2" w:themeColor="accent4"/>
            </w:tcBorders>
            <w:vAlign w:val="center"/>
          </w:tcPr>
          <w:p w14:paraId="08BE2F48" w14:textId="77777777" w:rsidR="00F84EC4" w:rsidRPr="00AC39E8" w:rsidRDefault="00F84EC4" w:rsidP="0033295A">
            <w:pPr>
              <w:rPr>
                <w:b/>
              </w:rPr>
            </w:pPr>
            <w:r w:rsidRPr="00AC39E8">
              <w:rPr>
                <w:b/>
              </w:rPr>
              <w:t>Metric</w:t>
            </w:r>
          </w:p>
        </w:tc>
        <w:tc>
          <w:tcPr>
            <w:tcW w:w="7797" w:type="dxa"/>
            <w:tcBorders>
              <w:bottom w:val="single" w:sz="24" w:space="0" w:color="2381A2" w:themeColor="accent4"/>
            </w:tcBorders>
            <w:vAlign w:val="center"/>
          </w:tcPr>
          <w:p w14:paraId="03288D57" w14:textId="77777777" w:rsidR="00F84EC4" w:rsidRPr="00AC39E8" w:rsidRDefault="00F84EC4" w:rsidP="0033295A">
            <w:pPr>
              <w:pStyle w:val="Table"/>
              <w:jc w:val="left"/>
            </w:pPr>
            <w:r w:rsidRPr="00AC39E8">
              <w:t>Details</w:t>
            </w:r>
          </w:p>
        </w:tc>
      </w:tr>
      <w:tr w:rsidR="00F84EC4" w:rsidRPr="00AC39E8" w14:paraId="7BB10503" w14:textId="77777777" w:rsidTr="0033295A">
        <w:trPr>
          <w:trHeight w:val="383"/>
        </w:trPr>
        <w:tc>
          <w:tcPr>
            <w:tcW w:w="2268" w:type="dxa"/>
            <w:tcBorders>
              <w:top w:val="single" w:sz="24" w:space="0" w:color="2381A2" w:themeColor="accent4"/>
              <w:bottom w:val="single" w:sz="8" w:space="0" w:color="D6D5D5" w:themeColor="background2"/>
            </w:tcBorders>
            <w:vAlign w:val="center"/>
          </w:tcPr>
          <w:p w14:paraId="623982E1" w14:textId="77777777" w:rsidR="00F84EC4" w:rsidRPr="00AC39E8" w:rsidRDefault="00F84EC4" w:rsidP="00103F90">
            <w:pPr>
              <w:pStyle w:val="Normalwithindent"/>
              <w:framePr w:hSpace="0" w:wrap="auto" w:vAnchor="margin" w:yAlign="inline"/>
              <w:ind w:left="0"/>
            </w:pPr>
            <w:r w:rsidRPr="00AC39E8">
              <w:t>Total respondents</w:t>
            </w:r>
          </w:p>
        </w:tc>
        <w:tc>
          <w:tcPr>
            <w:tcW w:w="7797" w:type="dxa"/>
            <w:tcBorders>
              <w:top w:val="single" w:sz="24" w:space="0" w:color="2381A2" w:themeColor="accent4"/>
              <w:bottom w:val="single" w:sz="8" w:space="0" w:color="D6D5D5" w:themeColor="background2"/>
            </w:tcBorders>
            <w:vAlign w:val="center"/>
          </w:tcPr>
          <w:p w14:paraId="535EECD8" w14:textId="5B5332AA" w:rsidR="00F84EC4" w:rsidRPr="00AC39E8" w:rsidRDefault="00F84EC4" w:rsidP="0033295A">
            <w:pPr>
              <w:pStyle w:val="TableData"/>
              <w:jc w:val="left"/>
              <w:rPr>
                <w:color w:val="auto"/>
              </w:rPr>
            </w:pPr>
            <w:r w:rsidRPr="00AC39E8">
              <w:rPr>
                <w:color w:val="auto"/>
              </w:rPr>
              <w:t>192</w:t>
            </w:r>
          </w:p>
        </w:tc>
      </w:tr>
      <w:tr w:rsidR="00F84EC4" w:rsidRPr="00AC39E8" w14:paraId="1E844451"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04AABE8F" w14:textId="7C98D674" w:rsidR="00F84EC4" w:rsidRPr="00AC39E8" w:rsidRDefault="00F84EC4" w:rsidP="00103F90">
            <w:pPr>
              <w:pStyle w:val="Normalwithindent"/>
              <w:framePr w:hSpace="0" w:wrap="auto" w:vAnchor="margin" w:yAlign="inline"/>
              <w:ind w:left="0"/>
            </w:pPr>
            <w:r w:rsidRPr="00AC39E8">
              <w:t>Top recurring themes</w:t>
            </w:r>
          </w:p>
        </w:tc>
        <w:tc>
          <w:tcPr>
            <w:tcW w:w="7797" w:type="dxa"/>
            <w:tcBorders>
              <w:top w:val="single" w:sz="8" w:space="0" w:color="D6D5D5" w:themeColor="background2"/>
              <w:bottom w:val="single" w:sz="8" w:space="0" w:color="D6D5D5" w:themeColor="background2"/>
            </w:tcBorders>
            <w:vAlign w:val="center"/>
          </w:tcPr>
          <w:p w14:paraId="7621BF6B" w14:textId="71954417" w:rsidR="00F84EC4" w:rsidRPr="00AC39E8" w:rsidRDefault="00DF4DEB" w:rsidP="00CD53E7">
            <w:pPr>
              <w:pStyle w:val="ListParagraph"/>
              <w:numPr>
                <w:ilvl w:val="0"/>
                <w:numId w:val="17"/>
              </w:numPr>
              <w:rPr>
                <w:szCs w:val="22"/>
              </w:rPr>
            </w:pPr>
            <w:r w:rsidRPr="00AC39E8">
              <w:t>s</w:t>
            </w:r>
            <w:r w:rsidR="00F84EC4" w:rsidRPr="00AC39E8">
              <w:t xml:space="preserve">implification &amp; clarity: </w:t>
            </w:r>
            <w:r w:rsidRPr="00AC39E8">
              <w:t>p</w:t>
            </w:r>
            <w:r w:rsidR="00F84EC4" w:rsidRPr="00AC39E8">
              <w:t>lain English, reduce legal jargon</w:t>
            </w:r>
          </w:p>
          <w:p w14:paraId="07B95AD8" w14:textId="2E1165ED" w:rsidR="00F84EC4" w:rsidRPr="00AC39E8" w:rsidRDefault="00DF4DEB" w:rsidP="00CD53E7">
            <w:pPr>
              <w:pStyle w:val="ListParagraph"/>
              <w:numPr>
                <w:ilvl w:val="0"/>
                <w:numId w:val="17"/>
              </w:numPr>
            </w:pPr>
            <w:r w:rsidRPr="00AC39E8">
              <w:t>s</w:t>
            </w:r>
            <w:r w:rsidR="00F84EC4" w:rsidRPr="00AC39E8">
              <w:t xml:space="preserve">ector-specific guidance: </w:t>
            </w:r>
            <w:r w:rsidRPr="00AC39E8">
              <w:t>t</w:t>
            </w:r>
            <w:r w:rsidR="00F84EC4" w:rsidRPr="00AC39E8">
              <w:t>ailored rules, templates, examples</w:t>
            </w:r>
          </w:p>
          <w:p w14:paraId="6CDEC464" w14:textId="1F69075C" w:rsidR="00F84EC4" w:rsidRPr="00AC39E8" w:rsidRDefault="00DF4DEB" w:rsidP="00CD53E7">
            <w:pPr>
              <w:pStyle w:val="ListParagraph"/>
              <w:numPr>
                <w:ilvl w:val="0"/>
                <w:numId w:val="17"/>
              </w:numPr>
            </w:pPr>
            <w:r w:rsidRPr="00AC39E8">
              <w:t>r</w:t>
            </w:r>
            <w:r w:rsidR="00F84EC4" w:rsidRPr="00AC39E8">
              <w:t xml:space="preserve">educe duplication: </w:t>
            </w:r>
            <w:r w:rsidRPr="00AC39E8">
              <w:t>a</w:t>
            </w:r>
            <w:r w:rsidR="00F84EC4" w:rsidRPr="00AC39E8">
              <w:t>lign with other Acts (Telco, PSPF, State rules)</w:t>
            </w:r>
          </w:p>
          <w:p w14:paraId="39212BD0" w14:textId="0DFB6A9E" w:rsidR="00F84EC4" w:rsidRPr="00AC39E8" w:rsidRDefault="00DF4DEB" w:rsidP="00CD53E7">
            <w:pPr>
              <w:pStyle w:val="ListParagraph"/>
              <w:numPr>
                <w:ilvl w:val="0"/>
                <w:numId w:val="17"/>
              </w:numPr>
            </w:pPr>
            <w:r w:rsidRPr="00AC39E8">
              <w:t>p</w:t>
            </w:r>
            <w:r w:rsidR="00F84EC4" w:rsidRPr="00AC39E8">
              <w:t xml:space="preserve">hysical security standards: </w:t>
            </w:r>
            <w:r w:rsidRPr="00AC39E8">
              <w:t>n</w:t>
            </w:r>
            <w:r w:rsidR="00F84EC4" w:rsidRPr="00AC39E8">
              <w:t>ot just cyber</w:t>
            </w:r>
          </w:p>
          <w:p w14:paraId="489A8B3A" w14:textId="59B733DA" w:rsidR="00F84EC4" w:rsidRPr="00AC39E8" w:rsidRDefault="00DF4DEB" w:rsidP="00CD53E7">
            <w:pPr>
              <w:pStyle w:val="ListParagraph"/>
              <w:numPr>
                <w:ilvl w:val="0"/>
                <w:numId w:val="17"/>
              </w:numPr>
            </w:pPr>
            <w:r w:rsidRPr="00AC39E8">
              <w:t>c</w:t>
            </w:r>
            <w:r w:rsidR="00F84EC4" w:rsidRPr="00AC39E8">
              <w:t xml:space="preserve">learer definitions: </w:t>
            </w:r>
            <w:r w:rsidRPr="00AC39E8">
              <w:t>c</w:t>
            </w:r>
            <w:r w:rsidR="00F84EC4" w:rsidRPr="00AC39E8">
              <w:t>ritical worker, asset, protected info</w:t>
            </w:r>
          </w:p>
          <w:p w14:paraId="6BDC008A" w14:textId="43AC7D70" w:rsidR="00F84EC4" w:rsidRPr="00AC39E8" w:rsidRDefault="00DF4DEB" w:rsidP="00CD53E7">
            <w:pPr>
              <w:pStyle w:val="ListParagraph"/>
              <w:numPr>
                <w:ilvl w:val="0"/>
                <w:numId w:val="17"/>
              </w:numPr>
            </w:pPr>
            <w:r w:rsidRPr="00AC39E8">
              <w:t>f</w:t>
            </w:r>
            <w:r w:rsidR="00F84EC4" w:rsidRPr="00AC39E8">
              <w:t xml:space="preserve">unding support: </w:t>
            </w:r>
            <w:r w:rsidRPr="00AC39E8">
              <w:t>e</w:t>
            </w:r>
            <w:r w:rsidR="00F84EC4" w:rsidRPr="00AC39E8">
              <w:t>specially for state-owned entities</w:t>
            </w:r>
          </w:p>
          <w:p w14:paraId="720DB17B" w14:textId="1CECA6B2" w:rsidR="00F84EC4" w:rsidRPr="00AC39E8" w:rsidRDefault="00DF4DEB" w:rsidP="00CD53E7">
            <w:pPr>
              <w:pStyle w:val="ListParagraph"/>
              <w:numPr>
                <w:ilvl w:val="0"/>
                <w:numId w:val="17"/>
              </w:numPr>
            </w:pPr>
            <w:r w:rsidRPr="00AC39E8">
              <w:t>a</w:t>
            </w:r>
            <w:r w:rsidR="00F84EC4" w:rsidRPr="00AC39E8">
              <w:t xml:space="preserve">ccountability &amp; enforcement: </w:t>
            </w:r>
            <w:r w:rsidRPr="00AC39E8">
              <w:t>s</w:t>
            </w:r>
            <w:r w:rsidR="00F84EC4" w:rsidRPr="00AC39E8">
              <w:t>tronger penalties, audits</w:t>
            </w:r>
          </w:p>
          <w:p w14:paraId="125EA58F" w14:textId="4980142A" w:rsidR="00F84EC4" w:rsidRPr="00AC39E8" w:rsidRDefault="00DF4DEB" w:rsidP="00CD53E7">
            <w:pPr>
              <w:pStyle w:val="ListParagraph"/>
              <w:numPr>
                <w:ilvl w:val="0"/>
                <w:numId w:val="17"/>
              </w:numPr>
            </w:pPr>
            <w:r w:rsidRPr="00AC39E8">
              <w:t>i</w:t>
            </w:r>
            <w:r w:rsidR="00F84EC4" w:rsidRPr="00AC39E8">
              <w:t xml:space="preserve">ntegration: </w:t>
            </w:r>
            <w:r w:rsidRPr="00AC39E8">
              <w:t>w</w:t>
            </w:r>
            <w:r w:rsidR="00F84EC4" w:rsidRPr="00AC39E8">
              <w:t>ith state frameworks and emergency management</w:t>
            </w:r>
          </w:p>
          <w:p w14:paraId="04612991" w14:textId="24A9A38F" w:rsidR="00F84EC4" w:rsidRPr="00AC39E8" w:rsidRDefault="00DF4DEB" w:rsidP="00CD53E7">
            <w:pPr>
              <w:pStyle w:val="TableData"/>
              <w:numPr>
                <w:ilvl w:val="0"/>
                <w:numId w:val="17"/>
              </w:numPr>
              <w:jc w:val="left"/>
              <w:rPr>
                <w:color w:val="auto"/>
              </w:rPr>
            </w:pPr>
            <w:r w:rsidRPr="00AC39E8">
              <w:rPr>
                <w:bCs w:val="0"/>
                <w:color w:val="auto"/>
              </w:rPr>
              <w:t>i</w:t>
            </w:r>
            <w:r w:rsidR="00F84EC4" w:rsidRPr="00AC39E8">
              <w:rPr>
                <w:bCs w:val="0"/>
                <w:color w:val="auto"/>
              </w:rPr>
              <w:t>nternational alignment: ISO, NIST</w:t>
            </w:r>
            <w:r w:rsidRPr="00AC39E8">
              <w:rPr>
                <w:bCs w:val="0"/>
                <w:color w:val="auto"/>
              </w:rPr>
              <w:t>.</w:t>
            </w:r>
          </w:p>
        </w:tc>
      </w:tr>
      <w:tr w:rsidR="00F84EC4" w:rsidRPr="00AC39E8" w14:paraId="1FD84B37"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533DAA72" w14:textId="77777777" w:rsidR="00F84EC4" w:rsidRPr="00AC39E8" w:rsidRDefault="00F84EC4" w:rsidP="00103F90">
            <w:pPr>
              <w:pStyle w:val="Normalwithindent"/>
              <w:framePr w:hSpace="0" w:wrap="auto" w:vAnchor="margin" w:yAlign="inline"/>
              <w:ind w:left="0"/>
            </w:pPr>
            <w:r w:rsidRPr="00AC39E8">
              <w:t>Insight</w:t>
            </w:r>
          </w:p>
        </w:tc>
        <w:tc>
          <w:tcPr>
            <w:tcW w:w="7797" w:type="dxa"/>
            <w:tcBorders>
              <w:top w:val="single" w:sz="8" w:space="0" w:color="D6D5D5" w:themeColor="background2"/>
              <w:bottom w:val="single" w:sz="8" w:space="0" w:color="D6D5D5" w:themeColor="background2"/>
            </w:tcBorders>
            <w:vAlign w:val="center"/>
          </w:tcPr>
          <w:p w14:paraId="7FC0BB24" w14:textId="78FB7994" w:rsidR="00F84EC4" w:rsidRPr="00AC39E8" w:rsidRDefault="00F84EC4" w:rsidP="0033295A">
            <w:pPr>
              <w:pStyle w:val="TableData"/>
              <w:jc w:val="left"/>
              <w:rPr>
                <w:color w:val="auto"/>
              </w:rPr>
            </w:pPr>
            <w:r w:rsidRPr="00AC39E8">
              <w:rPr>
                <w:color w:val="auto"/>
              </w:rPr>
              <w:t>Stakeholders want clarity, practicality, and harmoni</w:t>
            </w:r>
            <w:r w:rsidR="00E54F86" w:rsidRPr="00AC39E8">
              <w:rPr>
                <w:color w:val="auto"/>
              </w:rPr>
              <w:t>s</w:t>
            </w:r>
            <w:r w:rsidRPr="00AC39E8">
              <w:rPr>
                <w:color w:val="auto"/>
              </w:rPr>
              <w:t>ation with existing frameworks.</w:t>
            </w:r>
          </w:p>
        </w:tc>
      </w:tr>
    </w:tbl>
    <w:p w14:paraId="5C3CE795" w14:textId="547B45D2" w:rsidR="009D5D6B" w:rsidRPr="00AC39E8" w:rsidRDefault="009E7505" w:rsidP="009D5D6B">
      <w:r w:rsidRPr="00AC39E8">
        <w:rPr>
          <w:noProof/>
        </w:rPr>
        <mc:AlternateContent>
          <mc:Choice Requires="wps">
            <w:drawing>
              <wp:anchor distT="0" distB="0" distL="114300" distR="114300" simplePos="0" relativeHeight="251746304" behindDoc="1" locked="0" layoutInCell="1" allowOverlap="1" wp14:anchorId="0057ACB0" wp14:editId="3B029FCA">
                <wp:simplePos x="0" y="0"/>
                <wp:positionH relativeFrom="page">
                  <wp:align>left</wp:align>
                </wp:positionH>
                <wp:positionV relativeFrom="paragraph">
                  <wp:posOffset>-1549099</wp:posOffset>
                </wp:positionV>
                <wp:extent cx="7872730" cy="10354945"/>
                <wp:effectExtent l="0" t="0" r="0" b="8255"/>
                <wp:wrapNone/>
                <wp:docPr id="71967268" name="Rectangle 2"/>
                <wp:cNvGraphicFramePr/>
                <a:graphic xmlns:a="http://schemas.openxmlformats.org/drawingml/2006/main">
                  <a:graphicData uri="http://schemas.microsoft.com/office/word/2010/wordprocessingShape">
                    <wps:wsp>
                      <wps:cNvSpPr/>
                      <wps:spPr>
                        <a:xfrm>
                          <a:off x="0" y="0"/>
                          <a:ext cx="7872730" cy="1035494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B22FD" id="Rectangle 2" o:spid="_x0000_s1026" style="position:absolute;margin-left:0;margin-top:-122pt;width:619.9pt;height:815.35pt;z-index:-251570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" fillcolor="#2381a2" stroked="f" strokeweight="2pt">
                <v:fill opacity="29298f"/>
                <v:stroke miterlimit="4"/>
                <v:textbox inset="3pt,3pt,3pt,3pt"/>
                <w10:wrap anchorx="page"/>
              </v:rect>
            </w:pict>
          </mc:Fallback>
        </mc:AlternateContent>
      </w:r>
    </w:p>
    <w:p w14:paraId="614FB912" w14:textId="77939D71" w:rsidR="00F84EC4" w:rsidRPr="00AC39E8" w:rsidRDefault="00674F53" w:rsidP="00F84EC4">
      <w:pPr>
        <w:rPr>
          <w:b/>
          <w:bCs/>
        </w:rPr>
      </w:pPr>
      <w:r>
        <w:rPr>
          <w:b/>
          <w:bCs/>
        </w:rPr>
        <w:t xml:space="preserve">Table 13: </w:t>
      </w:r>
      <w:r w:rsidR="00F84EC4" w:rsidRPr="00AC39E8">
        <w:rPr>
          <w:b/>
          <w:bCs/>
        </w:rPr>
        <w:t xml:space="preserve">Are </w:t>
      </w:r>
      <w:r w:rsidR="00C15170">
        <w:rPr>
          <w:b/>
          <w:bCs/>
        </w:rPr>
        <w:t>t</w:t>
      </w:r>
      <w:r w:rsidR="008B57CD" w:rsidRPr="00AC39E8">
        <w:rPr>
          <w:b/>
          <w:bCs/>
        </w:rPr>
        <w:t xml:space="preserve">he Obligations </w:t>
      </w:r>
      <w:r w:rsidR="00C15170">
        <w:rPr>
          <w:b/>
          <w:bCs/>
        </w:rPr>
        <w:t>c</w:t>
      </w:r>
      <w:r w:rsidR="008B57CD" w:rsidRPr="00AC39E8">
        <w:rPr>
          <w:b/>
          <w:bCs/>
        </w:rPr>
        <w:t>lear?</w:t>
      </w:r>
    </w:p>
    <w:tbl>
      <w:tblPr>
        <w:tblW w:w="0" w:type="auto"/>
        <w:tblLayout w:type="fixed"/>
        <w:tblCellMar>
          <w:left w:w="0" w:type="dxa"/>
          <w:right w:w="0" w:type="dxa"/>
        </w:tblCellMar>
        <w:tblLook w:val="0600" w:firstRow="0" w:lastRow="0" w:firstColumn="0" w:lastColumn="0" w:noHBand="1" w:noVBand="1"/>
      </w:tblPr>
      <w:tblGrid>
        <w:gridCol w:w="2268"/>
        <w:gridCol w:w="7797"/>
      </w:tblGrid>
      <w:tr w:rsidR="00F84EC4" w:rsidRPr="00AC39E8" w14:paraId="33467927" w14:textId="77777777" w:rsidTr="0033295A">
        <w:trPr>
          <w:trHeight w:val="383"/>
        </w:trPr>
        <w:tc>
          <w:tcPr>
            <w:tcW w:w="2268" w:type="dxa"/>
            <w:tcBorders>
              <w:bottom w:val="single" w:sz="24" w:space="0" w:color="2381A2" w:themeColor="accent4"/>
            </w:tcBorders>
            <w:vAlign w:val="center"/>
          </w:tcPr>
          <w:p w14:paraId="4A7BD47C" w14:textId="55C12EC7" w:rsidR="00F84EC4" w:rsidRPr="00AC39E8" w:rsidRDefault="00F84EC4" w:rsidP="0033295A">
            <w:pPr>
              <w:rPr>
                <w:b/>
              </w:rPr>
            </w:pPr>
            <w:r w:rsidRPr="00AC39E8">
              <w:rPr>
                <w:b/>
              </w:rPr>
              <w:t>Response</w:t>
            </w:r>
          </w:p>
        </w:tc>
        <w:tc>
          <w:tcPr>
            <w:tcW w:w="7797" w:type="dxa"/>
            <w:tcBorders>
              <w:bottom w:val="single" w:sz="24" w:space="0" w:color="2381A2" w:themeColor="accent4"/>
            </w:tcBorders>
            <w:vAlign w:val="center"/>
          </w:tcPr>
          <w:p w14:paraId="0B9376F0" w14:textId="18B3B57E" w:rsidR="00F84EC4" w:rsidRPr="00AC39E8" w:rsidRDefault="00F84EC4" w:rsidP="0033295A">
            <w:pPr>
              <w:pStyle w:val="Table"/>
              <w:jc w:val="left"/>
            </w:pPr>
            <w:r w:rsidRPr="00AC39E8">
              <w:t>Count</w:t>
            </w:r>
          </w:p>
        </w:tc>
      </w:tr>
      <w:tr w:rsidR="00F84EC4" w:rsidRPr="00AC39E8" w14:paraId="62BBDCF2" w14:textId="77777777" w:rsidTr="0033295A">
        <w:trPr>
          <w:trHeight w:val="383"/>
        </w:trPr>
        <w:tc>
          <w:tcPr>
            <w:tcW w:w="2268" w:type="dxa"/>
            <w:tcBorders>
              <w:top w:val="single" w:sz="24" w:space="0" w:color="2381A2" w:themeColor="accent4"/>
              <w:bottom w:val="single" w:sz="8" w:space="0" w:color="D6D5D5" w:themeColor="background2"/>
            </w:tcBorders>
            <w:vAlign w:val="center"/>
          </w:tcPr>
          <w:p w14:paraId="31A2AE34" w14:textId="04311AE5" w:rsidR="00F84EC4" w:rsidRPr="00AC39E8" w:rsidRDefault="00F84EC4" w:rsidP="00103F90">
            <w:pPr>
              <w:pStyle w:val="Normalwithindent"/>
              <w:framePr w:hSpace="0" w:wrap="auto" w:vAnchor="margin" w:yAlign="inline"/>
              <w:ind w:left="0"/>
            </w:pPr>
            <w:r w:rsidRPr="00AC39E8">
              <w:t>Yes</w:t>
            </w:r>
          </w:p>
        </w:tc>
        <w:tc>
          <w:tcPr>
            <w:tcW w:w="7797" w:type="dxa"/>
            <w:tcBorders>
              <w:top w:val="single" w:sz="24" w:space="0" w:color="2381A2" w:themeColor="accent4"/>
              <w:bottom w:val="single" w:sz="8" w:space="0" w:color="D6D5D5" w:themeColor="background2"/>
            </w:tcBorders>
            <w:vAlign w:val="center"/>
          </w:tcPr>
          <w:p w14:paraId="4901BCFC" w14:textId="3D14BF43" w:rsidR="00F84EC4" w:rsidRPr="00AC39E8" w:rsidRDefault="00F84EC4" w:rsidP="0033295A">
            <w:pPr>
              <w:pStyle w:val="TableData"/>
              <w:jc w:val="left"/>
              <w:rPr>
                <w:color w:val="auto"/>
              </w:rPr>
            </w:pPr>
            <w:r w:rsidRPr="00AC39E8">
              <w:rPr>
                <w:color w:val="auto"/>
              </w:rPr>
              <w:t>77</w:t>
            </w:r>
          </w:p>
        </w:tc>
      </w:tr>
      <w:tr w:rsidR="00F84EC4" w:rsidRPr="00AC39E8" w14:paraId="749E3D25"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5C18221A" w14:textId="587C732B" w:rsidR="00F84EC4" w:rsidRPr="00AC39E8" w:rsidRDefault="00F84EC4" w:rsidP="00103F90">
            <w:pPr>
              <w:pStyle w:val="Normalwithindent"/>
              <w:framePr w:hSpace="0" w:wrap="auto" w:vAnchor="margin" w:yAlign="inline"/>
              <w:ind w:left="0"/>
            </w:pPr>
            <w:r w:rsidRPr="00AC39E8">
              <w:t>No</w:t>
            </w:r>
          </w:p>
        </w:tc>
        <w:tc>
          <w:tcPr>
            <w:tcW w:w="7797" w:type="dxa"/>
            <w:tcBorders>
              <w:top w:val="single" w:sz="8" w:space="0" w:color="D6D5D5" w:themeColor="background2"/>
              <w:bottom w:val="single" w:sz="8" w:space="0" w:color="D6D5D5" w:themeColor="background2"/>
            </w:tcBorders>
            <w:vAlign w:val="center"/>
          </w:tcPr>
          <w:p w14:paraId="6F218954" w14:textId="139F5942" w:rsidR="00F84EC4" w:rsidRPr="00AC39E8" w:rsidRDefault="00F84EC4" w:rsidP="00F84EC4">
            <w:pPr>
              <w:pStyle w:val="TableData"/>
              <w:jc w:val="left"/>
              <w:rPr>
                <w:color w:val="auto"/>
              </w:rPr>
            </w:pPr>
            <w:r w:rsidRPr="00AC39E8">
              <w:rPr>
                <w:color w:val="auto"/>
              </w:rPr>
              <w:t>118</w:t>
            </w:r>
          </w:p>
        </w:tc>
      </w:tr>
      <w:tr w:rsidR="00F84EC4" w:rsidRPr="00AC39E8" w14:paraId="3A3E3D4D"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759CA85A" w14:textId="223B7BDF" w:rsidR="00F84EC4" w:rsidRPr="00AC39E8" w:rsidRDefault="00F84EC4" w:rsidP="00103F90">
            <w:pPr>
              <w:pStyle w:val="Normalwithindent"/>
              <w:framePr w:hSpace="0" w:wrap="auto" w:vAnchor="margin" w:yAlign="inline"/>
              <w:ind w:left="0"/>
            </w:pPr>
            <w:r w:rsidRPr="00AC39E8">
              <w:t>Unsure</w:t>
            </w:r>
          </w:p>
        </w:tc>
        <w:tc>
          <w:tcPr>
            <w:tcW w:w="7797" w:type="dxa"/>
            <w:tcBorders>
              <w:top w:val="single" w:sz="8" w:space="0" w:color="D6D5D5" w:themeColor="background2"/>
              <w:bottom w:val="single" w:sz="8" w:space="0" w:color="D6D5D5" w:themeColor="background2"/>
            </w:tcBorders>
            <w:vAlign w:val="center"/>
          </w:tcPr>
          <w:p w14:paraId="15F384E7" w14:textId="0A514625" w:rsidR="00F84EC4" w:rsidRPr="00AC39E8" w:rsidRDefault="00F84EC4" w:rsidP="0033295A">
            <w:pPr>
              <w:pStyle w:val="TableData"/>
              <w:jc w:val="left"/>
              <w:rPr>
                <w:color w:val="auto"/>
              </w:rPr>
            </w:pPr>
            <w:r w:rsidRPr="00AC39E8">
              <w:rPr>
                <w:color w:val="auto"/>
              </w:rPr>
              <w:t>35</w:t>
            </w:r>
          </w:p>
        </w:tc>
      </w:tr>
      <w:tr w:rsidR="00F84EC4" w:rsidRPr="00AC39E8" w14:paraId="0EB15D55"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426DD4D6" w14:textId="61A6ADEC" w:rsidR="00F84EC4" w:rsidRPr="00AC39E8" w:rsidRDefault="00F84EC4" w:rsidP="00103F90">
            <w:pPr>
              <w:pStyle w:val="Normalwithindent"/>
              <w:framePr w:hSpace="0" w:wrap="auto" w:vAnchor="margin" w:yAlign="inline"/>
              <w:ind w:left="0"/>
            </w:pPr>
            <w:r w:rsidRPr="00AC39E8">
              <w:t>Insight</w:t>
            </w:r>
          </w:p>
        </w:tc>
        <w:tc>
          <w:tcPr>
            <w:tcW w:w="7797" w:type="dxa"/>
            <w:tcBorders>
              <w:top w:val="single" w:sz="8" w:space="0" w:color="D6D5D5" w:themeColor="background2"/>
              <w:bottom w:val="single" w:sz="8" w:space="0" w:color="D6D5D5" w:themeColor="background2"/>
            </w:tcBorders>
            <w:vAlign w:val="center"/>
          </w:tcPr>
          <w:p w14:paraId="0A8AECF6" w14:textId="505F0BFB" w:rsidR="00F84EC4" w:rsidRPr="00AC39E8" w:rsidRDefault="00F84EC4" w:rsidP="0033295A">
            <w:pPr>
              <w:pStyle w:val="TableData"/>
              <w:jc w:val="left"/>
              <w:rPr>
                <w:color w:val="auto"/>
              </w:rPr>
            </w:pPr>
            <w:r w:rsidRPr="00AC39E8">
              <w:rPr>
                <w:color w:val="auto"/>
              </w:rPr>
              <w:t>Over half find obligations unclear, reinforcing the need for better guidance.</w:t>
            </w:r>
          </w:p>
        </w:tc>
      </w:tr>
    </w:tbl>
    <w:p w14:paraId="50D4D985" w14:textId="77777777" w:rsidR="009D5D6B" w:rsidRPr="00AC39E8" w:rsidRDefault="009D5D6B" w:rsidP="006E23EE"/>
    <w:p w14:paraId="7E537DD6" w14:textId="20BA93F5" w:rsidR="00F84EC4" w:rsidRPr="00AC39E8" w:rsidRDefault="00674F53" w:rsidP="00F84EC4">
      <w:pPr>
        <w:rPr>
          <w:b/>
          <w:bCs/>
        </w:rPr>
      </w:pPr>
      <w:r>
        <w:rPr>
          <w:b/>
          <w:bCs/>
        </w:rPr>
        <w:t xml:space="preserve">Table 14: </w:t>
      </w:r>
      <w:r w:rsidR="00F84EC4" w:rsidRPr="00AC39E8">
        <w:rPr>
          <w:b/>
          <w:bCs/>
        </w:rPr>
        <w:t xml:space="preserve">Suggestions </w:t>
      </w:r>
      <w:r w:rsidR="00C15170">
        <w:rPr>
          <w:b/>
          <w:bCs/>
        </w:rPr>
        <w:t>f</w:t>
      </w:r>
      <w:r w:rsidR="008B57CD" w:rsidRPr="00AC39E8">
        <w:rPr>
          <w:b/>
          <w:bCs/>
        </w:rPr>
        <w:t xml:space="preserve">or </w:t>
      </w:r>
      <w:r w:rsidR="00C15170">
        <w:rPr>
          <w:b/>
          <w:bCs/>
        </w:rPr>
        <w:t>i</w:t>
      </w:r>
      <w:r w:rsidR="008B57CD" w:rsidRPr="00AC39E8">
        <w:rPr>
          <w:b/>
          <w:bCs/>
        </w:rPr>
        <w:t xml:space="preserve">mproving </w:t>
      </w:r>
      <w:r w:rsidR="001918F0">
        <w:rPr>
          <w:b/>
          <w:bCs/>
        </w:rPr>
        <w:t>o</w:t>
      </w:r>
      <w:r w:rsidR="008B57CD" w:rsidRPr="00AC39E8">
        <w:rPr>
          <w:b/>
          <w:bCs/>
        </w:rPr>
        <w:t>bligations</w:t>
      </w:r>
    </w:p>
    <w:tbl>
      <w:tblPr>
        <w:tblW w:w="0" w:type="auto"/>
        <w:tblLayout w:type="fixed"/>
        <w:tblCellMar>
          <w:left w:w="0" w:type="dxa"/>
          <w:right w:w="0" w:type="dxa"/>
        </w:tblCellMar>
        <w:tblLook w:val="0600" w:firstRow="0" w:lastRow="0" w:firstColumn="0" w:lastColumn="0" w:noHBand="1" w:noVBand="1"/>
      </w:tblPr>
      <w:tblGrid>
        <w:gridCol w:w="2268"/>
        <w:gridCol w:w="7797"/>
      </w:tblGrid>
      <w:tr w:rsidR="00F84EC4" w:rsidRPr="00AC39E8" w14:paraId="22975748" w14:textId="77777777" w:rsidTr="0033295A">
        <w:trPr>
          <w:trHeight w:val="383"/>
        </w:trPr>
        <w:tc>
          <w:tcPr>
            <w:tcW w:w="2268" w:type="dxa"/>
            <w:tcBorders>
              <w:bottom w:val="single" w:sz="24" w:space="0" w:color="2381A2" w:themeColor="accent4"/>
            </w:tcBorders>
            <w:vAlign w:val="center"/>
          </w:tcPr>
          <w:p w14:paraId="640F8702" w14:textId="2E56D6CD" w:rsidR="00F84EC4" w:rsidRPr="00AC39E8" w:rsidRDefault="00F84EC4" w:rsidP="0033295A">
            <w:pPr>
              <w:rPr>
                <w:b/>
              </w:rPr>
            </w:pPr>
            <w:r w:rsidRPr="00AC39E8">
              <w:rPr>
                <w:b/>
              </w:rPr>
              <w:t>Response</w:t>
            </w:r>
          </w:p>
        </w:tc>
        <w:tc>
          <w:tcPr>
            <w:tcW w:w="7797" w:type="dxa"/>
            <w:tcBorders>
              <w:bottom w:val="single" w:sz="24" w:space="0" w:color="2381A2" w:themeColor="accent4"/>
            </w:tcBorders>
            <w:vAlign w:val="center"/>
          </w:tcPr>
          <w:p w14:paraId="42BB32C4" w14:textId="77777777" w:rsidR="00F84EC4" w:rsidRPr="00AC39E8" w:rsidRDefault="00F84EC4" w:rsidP="0033295A">
            <w:pPr>
              <w:pStyle w:val="Table"/>
              <w:jc w:val="left"/>
            </w:pPr>
            <w:r w:rsidRPr="00AC39E8">
              <w:t>Count</w:t>
            </w:r>
          </w:p>
        </w:tc>
      </w:tr>
      <w:tr w:rsidR="00F84EC4" w:rsidRPr="00AC39E8" w14:paraId="68C692FA" w14:textId="77777777" w:rsidTr="0033295A">
        <w:trPr>
          <w:trHeight w:val="383"/>
        </w:trPr>
        <w:tc>
          <w:tcPr>
            <w:tcW w:w="2268" w:type="dxa"/>
            <w:tcBorders>
              <w:top w:val="single" w:sz="24" w:space="0" w:color="2381A2" w:themeColor="accent4"/>
              <w:bottom w:val="single" w:sz="8" w:space="0" w:color="D6D5D5" w:themeColor="background2"/>
            </w:tcBorders>
            <w:vAlign w:val="center"/>
          </w:tcPr>
          <w:p w14:paraId="22FC22F9" w14:textId="46A99701" w:rsidR="00F84EC4" w:rsidRPr="00AC39E8" w:rsidRDefault="00F84EC4" w:rsidP="00103F90">
            <w:pPr>
              <w:pStyle w:val="Normalwithindent"/>
              <w:framePr w:hSpace="0" w:wrap="auto" w:vAnchor="margin" w:yAlign="inline"/>
              <w:ind w:left="0"/>
            </w:pPr>
            <w:r w:rsidRPr="00AC39E8">
              <w:t>Total responses</w:t>
            </w:r>
          </w:p>
        </w:tc>
        <w:tc>
          <w:tcPr>
            <w:tcW w:w="7797" w:type="dxa"/>
            <w:tcBorders>
              <w:top w:val="single" w:sz="24" w:space="0" w:color="2381A2" w:themeColor="accent4"/>
              <w:bottom w:val="single" w:sz="8" w:space="0" w:color="D6D5D5" w:themeColor="background2"/>
            </w:tcBorders>
            <w:vAlign w:val="center"/>
          </w:tcPr>
          <w:p w14:paraId="3DD67EAD" w14:textId="3B077F3B" w:rsidR="00F84EC4" w:rsidRPr="00AC39E8" w:rsidRDefault="00F84EC4" w:rsidP="0033295A">
            <w:pPr>
              <w:pStyle w:val="TableData"/>
              <w:jc w:val="left"/>
              <w:rPr>
                <w:color w:val="auto"/>
              </w:rPr>
            </w:pPr>
            <w:r w:rsidRPr="00AC39E8">
              <w:rPr>
                <w:color w:val="auto"/>
              </w:rPr>
              <w:t>174</w:t>
            </w:r>
          </w:p>
        </w:tc>
      </w:tr>
      <w:tr w:rsidR="00F84EC4" w:rsidRPr="00AC39E8" w14:paraId="4A11CC12"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250182BF" w14:textId="2397C521" w:rsidR="00F84EC4" w:rsidRPr="00AC39E8" w:rsidRDefault="00F84EC4" w:rsidP="00103F90">
            <w:pPr>
              <w:pStyle w:val="Normalwithindent"/>
              <w:framePr w:hSpace="0" w:wrap="auto" w:vAnchor="margin" w:yAlign="inline"/>
              <w:ind w:left="0"/>
            </w:pPr>
            <w:r w:rsidRPr="00AC39E8">
              <w:t>Common suggestions</w:t>
            </w:r>
          </w:p>
        </w:tc>
        <w:tc>
          <w:tcPr>
            <w:tcW w:w="7797" w:type="dxa"/>
            <w:tcBorders>
              <w:top w:val="single" w:sz="8" w:space="0" w:color="D6D5D5" w:themeColor="background2"/>
              <w:bottom w:val="single" w:sz="8" w:space="0" w:color="D6D5D5" w:themeColor="background2"/>
            </w:tcBorders>
            <w:vAlign w:val="center"/>
          </w:tcPr>
          <w:p w14:paraId="1D84F341" w14:textId="2C27914E" w:rsidR="00F84EC4" w:rsidRPr="00AC39E8" w:rsidRDefault="00DF4DEB" w:rsidP="00CD53E7">
            <w:pPr>
              <w:pStyle w:val="ListParagraph"/>
              <w:numPr>
                <w:ilvl w:val="0"/>
                <w:numId w:val="17"/>
              </w:numPr>
            </w:pPr>
            <w:r w:rsidRPr="00AC39E8">
              <w:t>s</w:t>
            </w:r>
            <w:r w:rsidR="00F84EC4" w:rsidRPr="00AC39E8">
              <w:t>ector-specific obligations and clarity</w:t>
            </w:r>
          </w:p>
          <w:p w14:paraId="1074D072" w14:textId="2410F3A1" w:rsidR="00F84EC4" w:rsidRPr="00AC39E8" w:rsidRDefault="00DF4DEB" w:rsidP="00CD53E7">
            <w:pPr>
              <w:pStyle w:val="ListParagraph"/>
              <w:numPr>
                <w:ilvl w:val="0"/>
                <w:numId w:val="17"/>
              </w:numPr>
            </w:pPr>
            <w:r w:rsidRPr="00AC39E8">
              <w:t>s</w:t>
            </w:r>
            <w:r w:rsidR="00F84EC4" w:rsidRPr="00AC39E8">
              <w:t>implify and standardi</w:t>
            </w:r>
            <w:r w:rsidR="00E54F86" w:rsidRPr="00AC39E8">
              <w:t>s</w:t>
            </w:r>
            <w:r w:rsidR="00F84EC4" w:rsidRPr="00AC39E8">
              <w:t>e requirements</w:t>
            </w:r>
          </w:p>
          <w:p w14:paraId="6C6D51FE" w14:textId="14BC17D0" w:rsidR="00F84EC4" w:rsidRPr="00AC39E8" w:rsidRDefault="00DF4DEB" w:rsidP="00CD53E7">
            <w:pPr>
              <w:pStyle w:val="ListParagraph"/>
              <w:numPr>
                <w:ilvl w:val="0"/>
                <w:numId w:val="17"/>
              </w:numPr>
            </w:pPr>
            <w:r w:rsidRPr="00AC39E8">
              <w:t>c</w:t>
            </w:r>
            <w:r w:rsidR="00F84EC4" w:rsidRPr="00AC39E8">
              <w:t>learer definitions for critical worker, asset, protected info</w:t>
            </w:r>
          </w:p>
          <w:p w14:paraId="38EF8066" w14:textId="4D62050B" w:rsidR="00F84EC4" w:rsidRPr="00AC39E8" w:rsidRDefault="00DF4DEB" w:rsidP="00CD53E7">
            <w:pPr>
              <w:pStyle w:val="ListParagraph"/>
              <w:numPr>
                <w:ilvl w:val="0"/>
                <w:numId w:val="17"/>
              </w:numPr>
            </w:pPr>
            <w:r w:rsidRPr="00AC39E8">
              <w:t>m</w:t>
            </w:r>
            <w:r w:rsidR="00F84EC4" w:rsidRPr="00AC39E8">
              <w:t>andate physical security standards</w:t>
            </w:r>
          </w:p>
          <w:p w14:paraId="571D9E19" w14:textId="70177D3D" w:rsidR="00F84EC4" w:rsidRPr="00AC39E8" w:rsidRDefault="00DF4DEB" w:rsidP="00CD53E7">
            <w:pPr>
              <w:pStyle w:val="ListParagraph"/>
              <w:numPr>
                <w:ilvl w:val="0"/>
                <w:numId w:val="17"/>
              </w:numPr>
            </w:pPr>
            <w:r w:rsidRPr="00AC39E8">
              <w:t>p</w:t>
            </w:r>
            <w:r w:rsidR="00F84EC4" w:rsidRPr="00AC39E8">
              <w:t>rovide templates and practical examples</w:t>
            </w:r>
          </w:p>
          <w:p w14:paraId="26470524" w14:textId="59183071" w:rsidR="00F84EC4" w:rsidRPr="00AC39E8" w:rsidRDefault="00DF4DEB" w:rsidP="00CD53E7">
            <w:pPr>
              <w:pStyle w:val="ListParagraph"/>
              <w:numPr>
                <w:ilvl w:val="0"/>
                <w:numId w:val="17"/>
              </w:numPr>
            </w:pPr>
            <w:r w:rsidRPr="00AC39E8">
              <w:t>r</w:t>
            </w:r>
            <w:r w:rsidR="00F84EC4" w:rsidRPr="00AC39E8">
              <w:t>emove duplication with other frameworks</w:t>
            </w:r>
          </w:p>
          <w:p w14:paraId="0D9D0AAD" w14:textId="04AA8020" w:rsidR="00F84EC4" w:rsidRPr="00AC39E8" w:rsidRDefault="00DF4DEB" w:rsidP="00CD53E7">
            <w:pPr>
              <w:pStyle w:val="ListParagraph"/>
              <w:numPr>
                <w:ilvl w:val="0"/>
                <w:numId w:val="17"/>
              </w:numPr>
            </w:pPr>
            <w:r w:rsidRPr="00AC39E8">
              <w:t>i</w:t>
            </w:r>
            <w:r w:rsidR="00F84EC4" w:rsidRPr="00AC39E8">
              <w:t>ntroduce tiered obligations based on criticality</w:t>
            </w:r>
          </w:p>
          <w:p w14:paraId="5CAF4518" w14:textId="166A5A2D" w:rsidR="00F84EC4" w:rsidRPr="00AC39E8" w:rsidRDefault="00DF4DEB" w:rsidP="00CD53E7">
            <w:pPr>
              <w:pStyle w:val="ListParagraph"/>
              <w:numPr>
                <w:ilvl w:val="0"/>
                <w:numId w:val="17"/>
              </w:numPr>
            </w:pPr>
            <w:r w:rsidRPr="00AC39E8">
              <w:t>i</w:t>
            </w:r>
            <w:r w:rsidR="00F84EC4" w:rsidRPr="00AC39E8">
              <w:t>mprove CIRMP guidance and make it auditable</w:t>
            </w:r>
          </w:p>
          <w:p w14:paraId="4AFA970A" w14:textId="1A92E932" w:rsidR="00F84EC4" w:rsidRPr="00AC39E8" w:rsidRDefault="00DF4DEB" w:rsidP="00CD53E7">
            <w:pPr>
              <w:pStyle w:val="ListParagraph"/>
              <w:numPr>
                <w:ilvl w:val="0"/>
                <w:numId w:val="17"/>
              </w:numPr>
            </w:pPr>
            <w:r w:rsidRPr="00AC39E8">
              <w:t>s</w:t>
            </w:r>
            <w:r w:rsidR="00F84EC4" w:rsidRPr="00AC39E8">
              <w:t>tronger penalties for boards and directors</w:t>
            </w:r>
          </w:p>
          <w:p w14:paraId="4601B1E1" w14:textId="08D177F0" w:rsidR="00F84EC4" w:rsidRPr="00AC39E8" w:rsidRDefault="00DF4DEB" w:rsidP="00CD53E7">
            <w:pPr>
              <w:pStyle w:val="ListParagraph"/>
              <w:numPr>
                <w:ilvl w:val="0"/>
                <w:numId w:val="17"/>
              </w:numPr>
            </w:pPr>
            <w:r w:rsidRPr="00AC39E8">
              <w:t>b</w:t>
            </w:r>
            <w:r w:rsidR="00F84EC4" w:rsidRPr="00AC39E8">
              <w:t>etter integration with state rules and emergency arrangements</w:t>
            </w:r>
            <w:r w:rsidRPr="00AC39E8">
              <w:t>.</w:t>
            </w:r>
          </w:p>
        </w:tc>
      </w:tr>
      <w:tr w:rsidR="00F84EC4" w:rsidRPr="00AC39E8" w14:paraId="3E489E8C"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60C8C562" w14:textId="77777777" w:rsidR="00F84EC4" w:rsidRPr="00AC39E8" w:rsidRDefault="00F84EC4" w:rsidP="00103F90">
            <w:pPr>
              <w:pStyle w:val="Normalwithindent"/>
              <w:framePr w:hSpace="0" w:wrap="auto" w:vAnchor="margin" w:yAlign="inline"/>
              <w:ind w:left="0"/>
            </w:pPr>
            <w:r w:rsidRPr="00AC39E8">
              <w:t>Insight</w:t>
            </w:r>
          </w:p>
        </w:tc>
        <w:tc>
          <w:tcPr>
            <w:tcW w:w="7797" w:type="dxa"/>
            <w:tcBorders>
              <w:top w:val="single" w:sz="8" w:space="0" w:color="D6D5D5" w:themeColor="background2"/>
              <w:bottom w:val="single" w:sz="8" w:space="0" w:color="D6D5D5" w:themeColor="background2"/>
            </w:tcBorders>
            <w:vAlign w:val="center"/>
          </w:tcPr>
          <w:p w14:paraId="11492622" w14:textId="4879F9E8" w:rsidR="00F84EC4" w:rsidRPr="00AC39E8" w:rsidRDefault="00F84EC4" w:rsidP="0033295A">
            <w:pPr>
              <w:pStyle w:val="TableData"/>
              <w:jc w:val="left"/>
              <w:rPr>
                <w:color w:val="auto"/>
              </w:rPr>
            </w:pPr>
            <w:r w:rsidRPr="00AC39E8">
              <w:rPr>
                <w:color w:val="auto"/>
              </w:rPr>
              <w:t>Practicality and enforceability are key priorities.</w:t>
            </w:r>
          </w:p>
        </w:tc>
      </w:tr>
    </w:tbl>
    <w:p w14:paraId="02F7438B" w14:textId="77777777" w:rsidR="00F84EC4" w:rsidRPr="00AC39E8" w:rsidRDefault="00F84EC4" w:rsidP="00F84EC4"/>
    <w:p w14:paraId="1B2361BB" w14:textId="388289D5" w:rsidR="009E7505" w:rsidRPr="00AC39E8" w:rsidRDefault="00674F53" w:rsidP="009E7505">
      <w:pPr>
        <w:rPr>
          <w:b/>
          <w:bCs/>
        </w:rPr>
      </w:pPr>
      <w:r>
        <w:rPr>
          <w:b/>
          <w:bCs/>
        </w:rPr>
        <w:t xml:space="preserve">Table 15: </w:t>
      </w:r>
      <w:r w:rsidR="009E7505" w:rsidRPr="00AC39E8">
        <w:rPr>
          <w:b/>
          <w:bCs/>
        </w:rPr>
        <w:t xml:space="preserve">Issues </w:t>
      </w:r>
      <w:r w:rsidR="008953CD">
        <w:rPr>
          <w:b/>
          <w:bCs/>
        </w:rPr>
        <w:t>w</w:t>
      </w:r>
      <w:r w:rsidR="008B57CD" w:rsidRPr="00AC39E8">
        <w:rPr>
          <w:b/>
          <w:bCs/>
        </w:rPr>
        <w:t>ith Definitions</w:t>
      </w:r>
    </w:p>
    <w:tbl>
      <w:tblPr>
        <w:tblW w:w="0" w:type="auto"/>
        <w:tblLayout w:type="fixed"/>
        <w:tblCellMar>
          <w:left w:w="0" w:type="dxa"/>
          <w:right w:w="0" w:type="dxa"/>
        </w:tblCellMar>
        <w:tblLook w:val="0600" w:firstRow="0" w:lastRow="0" w:firstColumn="0" w:lastColumn="0" w:noHBand="1" w:noVBand="1"/>
      </w:tblPr>
      <w:tblGrid>
        <w:gridCol w:w="2268"/>
        <w:gridCol w:w="7797"/>
      </w:tblGrid>
      <w:tr w:rsidR="009E7505" w:rsidRPr="00AC39E8" w14:paraId="1A9CEC03" w14:textId="77777777" w:rsidTr="0033295A">
        <w:trPr>
          <w:trHeight w:val="383"/>
        </w:trPr>
        <w:tc>
          <w:tcPr>
            <w:tcW w:w="2268" w:type="dxa"/>
            <w:tcBorders>
              <w:bottom w:val="single" w:sz="24" w:space="0" w:color="2381A2" w:themeColor="accent4"/>
            </w:tcBorders>
            <w:vAlign w:val="center"/>
          </w:tcPr>
          <w:p w14:paraId="376905B2" w14:textId="77777777" w:rsidR="009E7505" w:rsidRPr="00AC39E8" w:rsidRDefault="009E7505" w:rsidP="0033295A">
            <w:pPr>
              <w:rPr>
                <w:b/>
              </w:rPr>
            </w:pPr>
            <w:r w:rsidRPr="00AC39E8">
              <w:rPr>
                <w:b/>
              </w:rPr>
              <w:t>Response</w:t>
            </w:r>
          </w:p>
        </w:tc>
        <w:tc>
          <w:tcPr>
            <w:tcW w:w="7797" w:type="dxa"/>
            <w:tcBorders>
              <w:bottom w:val="single" w:sz="24" w:space="0" w:color="2381A2" w:themeColor="accent4"/>
            </w:tcBorders>
            <w:vAlign w:val="center"/>
          </w:tcPr>
          <w:p w14:paraId="530C516F" w14:textId="77777777" w:rsidR="009E7505" w:rsidRPr="00AC39E8" w:rsidRDefault="009E7505" w:rsidP="0033295A">
            <w:pPr>
              <w:pStyle w:val="Table"/>
              <w:jc w:val="left"/>
            </w:pPr>
            <w:r w:rsidRPr="00AC39E8">
              <w:t>Count</w:t>
            </w:r>
          </w:p>
        </w:tc>
      </w:tr>
      <w:tr w:rsidR="009E7505" w:rsidRPr="00AC39E8" w14:paraId="14588121" w14:textId="77777777" w:rsidTr="0033295A">
        <w:trPr>
          <w:trHeight w:val="383"/>
        </w:trPr>
        <w:tc>
          <w:tcPr>
            <w:tcW w:w="2268" w:type="dxa"/>
            <w:tcBorders>
              <w:top w:val="single" w:sz="24" w:space="0" w:color="2381A2" w:themeColor="accent4"/>
              <w:bottom w:val="single" w:sz="8" w:space="0" w:color="D6D5D5" w:themeColor="background2"/>
            </w:tcBorders>
            <w:vAlign w:val="center"/>
          </w:tcPr>
          <w:p w14:paraId="1116FD05" w14:textId="77777777" w:rsidR="009E7505" w:rsidRPr="00AC39E8" w:rsidRDefault="009E7505" w:rsidP="0033295A">
            <w:pPr>
              <w:pStyle w:val="Normalwithindent"/>
              <w:framePr w:hSpace="0" w:wrap="auto" w:vAnchor="margin" w:yAlign="inline"/>
            </w:pPr>
            <w:r w:rsidRPr="00AC39E8">
              <w:t>Yes</w:t>
            </w:r>
          </w:p>
        </w:tc>
        <w:tc>
          <w:tcPr>
            <w:tcW w:w="7797" w:type="dxa"/>
            <w:tcBorders>
              <w:top w:val="single" w:sz="24" w:space="0" w:color="2381A2" w:themeColor="accent4"/>
              <w:bottom w:val="single" w:sz="8" w:space="0" w:color="D6D5D5" w:themeColor="background2"/>
            </w:tcBorders>
            <w:vAlign w:val="center"/>
          </w:tcPr>
          <w:p w14:paraId="39F558B2" w14:textId="551A88D0" w:rsidR="009E7505" w:rsidRPr="00AC39E8" w:rsidRDefault="009E7505" w:rsidP="0033295A">
            <w:pPr>
              <w:pStyle w:val="TableData"/>
              <w:jc w:val="left"/>
              <w:rPr>
                <w:color w:val="auto"/>
              </w:rPr>
            </w:pPr>
            <w:r w:rsidRPr="00AC39E8">
              <w:rPr>
                <w:color w:val="auto"/>
              </w:rPr>
              <w:t>177</w:t>
            </w:r>
          </w:p>
        </w:tc>
      </w:tr>
      <w:tr w:rsidR="009E7505" w:rsidRPr="00AC39E8" w14:paraId="227E7338"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225E8803" w14:textId="77777777" w:rsidR="009E7505" w:rsidRPr="00AC39E8" w:rsidRDefault="009E7505" w:rsidP="0033295A">
            <w:pPr>
              <w:pStyle w:val="Normalwithindent"/>
              <w:framePr w:hSpace="0" w:wrap="auto" w:vAnchor="margin" w:yAlign="inline"/>
            </w:pPr>
            <w:r w:rsidRPr="00AC39E8">
              <w:t>No</w:t>
            </w:r>
          </w:p>
        </w:tc>
        <w:tc>
          <w:tcPr>
            <w:tcW w:w="7797" w:type="dxa"/>
            <w:tcBorders>
              <w:top w:val="single" w:sz="8" w:space="0" w:color="D6D5D5" w:themeColor="background2"/>
              <w:bottom w:val="single" w:sz="8" w:space="0" w:color="D6D5D5" w:themeColor="background2"/>
            </w:tcBorders>
            <w:vAlign w:val="center"/>
          </w:tcPr>
          <w:p w14:paraId="1F949756" w14:textId="4FCFA53E" w:rsidR="009E7505" w:rsidRPr="00AC39E8" w:rsidRDefault="009E7505" w:rsidP="0033295A">
            <w:pPr>
              <w:pStyle w:val="TableData"/>
              <w:jc w:val="left"/>
              <w:rPr>
                <w:color w:val="auto"/>
              </w:rPr>
            </w:pPr>
            <w:r w:rsidRPr="00AC39E8">
              <w:rPr>
                <w:color w:val="auto"/>
              </w:rPr>
              <w:t>26</w:t>
            </w:r>
          </w:p>
        </w:tc>
      </w:tr>
      <w:tr w:rsidR="009E7505" w:rsidRPr="00AC39E8" w14:paraId="681B783F"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6816EEED" w14:textId="77777777" w:rsidR="009E7505" w:rsidRPr="00AC39E8" w:rsidRDefault="009E7505" w:rsidP="0033295A">
            <w:pPr>
              <w:pStyle w:val="Normalwithindent"/>
              <w:framePr w:hSpace="0" w:wrap="auto" w:vAnchor="margin" w:yAlign="inline"/>
            </w:pPr>
            <w:r w:rsidRPr="00AC39E8">
              <w:t>Unsure</w:t>
            </w:r>
          </w:p>
        </w:tc>
        <w:tc>
          <w:tcPr>
            <w:tcW w:w="7797" w:type="dxa"/>
            <w:tcBorders>
              <w:top w:val="single" w:sz="8" w:space="0" w:color="D6D5D5" w:themeColor="background2"/>
              <w:bottom w:val="single" w:sz="8" w:space="0" w:color="D6D5D5" w:themeColor="background2"/>
            </w:tcBorders>
            <w:vAlign w:val="center"/>
          </w:tcPr>
          <w:p w14:paraId="52D8F428" w14:textId="75AE0526" w:rsidR="009E7505" w:rsidRPr="00AC39E8" w:rsidRDefault="009E7505" w:rsidP="0033295A">
            <w:pPr>
              <w:pStyle w:val="TableData"/>
              <w:jc w:val="left"/>
              <w:rPr>
                <w:color w:val="auto"/>
              </w:rPr>
            </w:pPr>
            <w:r w:rsidRPr="00AC39E8">
              <w:rPr>
                <w:color w:val="auto"/>
              </w:rPr>
              <w:t>14</w:t>
            </w:r>
          </w:p>
        </w:tc>
      </w:tr>
      <w:tr w:rsidR="009E7505" w:rsidRPr="00AC39E8" w14:paraId="18C8A64F"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00E1014D" w14:textId="77777777" w:rsidR="009E7505" w:rsidRPr="00AC39E8" w:rsidRDefault="009E7505" w:rsidP="0033295A">
            <w:pPr>
              <w:pStyle w:val="Normalwithindent"/>
              <w:framePr w:hSpace="0" w:wrap="auto" w:vAnchor="margin" w:yAlign="inline"/>
            </w:pPr>
            <w:r w:rsidRPr="00AC39E8">
              <w:t>Insight</w:t>
            </w:r>
          </w:p>
        </w:tc>
        <w:tc>
          <w:tcPr>
            <w:tcW w:w="7797" w:type="dxa"/>
            <w:tcBorders>
              <w:top w:val="single" w:sz="8" w:space="0" w:color="D6D5D5" w:themeColor="background2"/>
              <w:bottom w:val="single" w:sz="8" w:space="0" w:color="D6D5D5" w:themeColor="background2"/>
            </w:tcBorders>
            <w:vAlign w:val="center"/>
          </w:tcPr>
          <w:p w14:paraId="52FB967A" w14:textId="22743EF5" w:rsidR="009E7505" w:rsidRPr="00AC39E8" w:rsidRDefault="009E7505" w:rsidP="0033295A">
            <w:pPr>
              <w:pStyle w:val="TableData"/>
              <w:jc w:val="left"/>
              <w:rPr>
                <w:color w:val="auto"/>
              </w:rPr>
            </w:pPr>
            <w:r w:rsidRPr="00AC39E8">
              <w:rPr>
                <w:color w:val="auto"/>
              </w:rPr>
              <w:t>Definitions are a major pain point.</w:t>
            </w:r>
          </w:p>
        </w:tc>
      </w:tr>
    </w:tbl>
    <w:p w14:paraId="62E6E770" w14:textId="77777777" w:rsidR="00F84EC4" w:rsidRPr="00AC39E8" w:rsidRDefault="00F84EC4" w:rsidP="00F84EC4"/>
    <w:p w14:paraId="562BD26E" w14:textId="6CAD65DF" w:rsidR="009E7505" w:rsidRPr="00AC39E8" w:rsidRDefault="00674F53" w:rsidP="009E7505">
      <w:pPr>
        <w:rPr>
          <w:b/>
          <w:bCs/>
        </w:rPr>
      </w:pPr>
      <w:r>
        <w:rPr>
          <w:b/>
          <w:bCs/>
        </w:rPr>
        <w:t xml:space="preserve">Table 16: </w:t>
      </w:r>
      <w:r w:rsidR="009E7505" w:rsidRPr="00AC39E8">
        <w:rPr>
          <w:b/>
          <w:bCs/>
        </w:rPr>
        <w:t xml:space="preserve">Common </w:t>
      </w:r>
      <w:r w:rsidR="008B57CD" w:rsidRPr="00AC39E8">
        <w:rPr>
          <w:b/>
          <w:bCs/>
        </w:rPr>
        <w:t xml:space="preserve">Definition </w:t>
      </w:r>
      <w:r w:rsidR="00C15170">
        <w:rPr>
          <w:b/>
          <w:bCs/>
        </w:rPr>
        <w:t>i</w:t>
      </w:r>
      <w:r w:rsidR="008B57CD" w:rsidRPr="00AC39E8">
        <w:rPr>
          <w:b/>
          <w:bCs/>
        </w:rPr>
        <w:t>ssues</w:t>
      </w:r>
    </w:p>
    <w:tbl>
      <w:tblPr>
        <w:tblW w:w="0" w:type="auto"/>
        <w:tblLayout w:type="fixed"/>
        <w:tblCellMar>
          <w:left w:w="0" w:type="dxa"/>
          <w:right w:w="0" w:type="dxa"/>
        </w:tblCellMar>
        <w:tblLook w:val="0600" w:firstRow="0" w:lastRow="0" w:firstColumn="0" w:lastColumn="0" w:noHBand="1" w:noVBand="1"/>
      </w:tblPr>
      <w:tblGrid>
        <w:gridCol w:w="2268"/>
        <w:gridCol w:w="7797"/>
      </w:tblGrid>
      <w:tr w:rsidR="009E7505" w:rsidRPr="00AC39E8" w14:paraId="1D11BAF4" w14:textId="77777777" w:rsidTr="0033295A">
        <w:trPr>
          <w:trHeight w:val="383"/>
        </w:trPr>
        <w:tc>
          <w:tcPr>
            <w:tcW w:w="2268" w:type="dxa"/>
            <w:tcBorders>
              <w:bottom w:val="single" w:sz="24" w:space="0" w:color="2381A2" w:themeColor="accent4"/>
            </w:tcBorders>
            <w:vAlign w:val="center"/>
          </w:tcPr>
          <w:p w14:paraId="6A3496CE" w14:textId="5B2D0C7C" w:rsidR="009E7505" w:rsidRPr="00AC39E8" w:rsidRDefault="009E7505" w:rsidP="0033295A">
            <w:pPr>
              <w:rPr>
                <w:b/>
              </w:rPr>
            </w:pPr>
            <w:r w:rsidRPr="00AC39E8">
              <w:rPr>
                <w:b/>
              </w:rPr>
              <w:t>Category</w:t>
            </w:r>
          </w:p>
        </w:tc>
        <w:tc>
          <w:tcPr>
            <w:tcW w:w="7797" w:type="dxa"/>
            <w:tcBorders>
              <w:bottom w:val="single" w:sz="24" w:space="0" w:color="2381A2" w:themeColor="accent4"/>
            </w:tcBorders>
            <w:vAlign w:val="center"/>
          </w:tcPr>
          <w:p w14:paraId="7E8A5CA9" w14:textId="6A47A83B" w:rsidR="009E7505" w:rsidRPr="00AC39E8" w:rsidRDefault="009E7505" w:rsidP="0033295A">
            <w:pPr>
              <w:pStyle w:val="Table"/>
              <w:jc w:val="left"/>
            </w:pPr>
            <w:r w:rsidRPr="00AC39E8">
              <w:t>Issues identified</w:t>
            </w:r>
          </w:p>
        </w:tc>
      </w:tr>
      <w:tr w:rsidR="009E7505" w:rsidRPr="00AC39E8" w14:paraId="7E1B7EE7" w14:textId="77777777" w:rsidTr="0033295A">
        <w:trPr>
          <w:trHeight w:val="383"/>
        </w:trPr>
        <w:tc>
          <w:tcPr>
            <w:tcW w:w="2268" w:type="dxa"/>
            <w:tcBorders>
              <w:top w:val="single" w:sz="24" w:space="0" w:color="2381A2" w:themeColor="accent4"/>
              <w:bottom w:val="single" w:sz="8" w:space="0" w:color="D6D5D5" w:themeColor="background2"/>
            </w:tcBorders>
            <w:vAlign w:val="center"/>
          </w:tcPr>
          <w:p w14:paraId="4C3DEA59" w14:textId="7EF813C4" w:rsidR="009E7505" w:rsidRPr="00AC39E8" w:rsidRDefault="009E7505" w:rsidP="00103F90">
            <w:pPr>
              <w:pStyle w:val="Normalwithindent"/>
              <w:framePr w:hSpace="0" w:wrap="auto" w:vAnchor="margin" w:yAlign="inline"/>
              <w:ind w:left="0"/>
            </w:pPr>
            <w:r w:rsidRPr="00AC39E8">
              <w:t>Key problems</w:t>
            </w:r>
          </w:p>
        </w:tc>
        <w:tc>
          <w:tcPr>
            <w:tcW w:w="7797" w:type="dxa"/>
            <w:tcBorders>
              <w:top w:val="single" w:sz="24" w:space="0" w:color="2381A2" w:themeColor="accent4"/>
              <w:bottom w:val="single" w:sz="8" w:space="0" w:color="D6D5D5" w:themeColor="background2"/>
            </w:tcBorders>
            <w:vAlign w:val="center"/>
          </w:tcPr>
          <w:p w14:paraId="6B75F337" w14:textId="77777777" w:rsidR="009E7505" w:rsidRPr="00AC39E8" w:rsidRDefault="009E7505" w:rsidP="009E7505">
            <w:pPr>
              <w:pStyle w:val="TableData"/>
              <w:jc w:val="left"/>
              <w:rPr>
                <w:color w:val="auto"/>
              </w:rPr>
            </w:pPr>
            <w:r w:rsidRPr="00AC39E8">
              <w:rPr>
                <w:color w:val="auto"/>
              </w:rPr>
              <w:t>Ambiguity and inconsistency</w:t>
            </w:r>
          </w:p>
          <w:p w14:paraId="270071C7" w14:textId="77777777" w:rsidR="009E7505" w:rsidRPr="00AC39E8" w:rsidRDefault="009E7505" w:rsidP="009E7505">
            <w:pPr>
              <w:pStyle w:val="TableData"/>
              <w:jc w:val="left"/>
              <w:rPr>
                <w:color w:val="auto"/>
              </w:rPr>
            </w:pPr>
            <w:r w:rsidRPr="00AC39E8">
              <w:rPr>
                <w:color w:val="auto"/>
              </w:rPr>
              <w:t>Critical worker definition too broad or unclear</w:t>
            </w:r>
          </w:p>
          <w:p w14:paraId="5719AF3E" w14:textId="77777777" w:rsidR="009E7505" w:rsidRPr="00AC39E8" w:rsidRDefault="009E7505" w:rsidP="009E7505">
            <w:pPr>
              <w:pStyle w:val="TableData"/>
              <w:jc w:val="left"/>
              <w:rPr>
                <w:color w:val="auto"/>
              </w:rPr>
            </w:pPr>
            <w:r w:rsidRPr="00AC39E8">
              <w:rPr>
                <w:color w:val="auto"/>
              </w:rPr>
              <w:t>Protected information hard to interpret</w:t>
            </w:r>
          </w:p>
          <w:p w14:paraId="0F64B019" w14:textId="77777777" w:rsidR="009E7505" w:rsidRPr="00AC39E8" w:rsidRDefault="009E7505" w:rsidP="009E7505">
            <w:pPr>
              <w:pStyle w:val="TableData"/>
              <w:jc w:val="left"/>
              <w:rPr>
                <w:color w:val="auto"/>
              </w:rPr>
            </w:pPr>
            <w:r w:rsidRPr="00AC39E8">
              <w:rPr>
                <w:color w:val="auto"/>
              </w:rPr>
              <w:t>Asset vs infrastructure confusion</w:t>
            </w:r>
          </w:p>
          <w:p w14:paraId="24C46901" w14:textId="77777777" w:rsidR="009E7505" w:rsidRPr="00AC39E8" w:rsidRDefault="009E7505" w:rsidP="009E7505">
            <w:pPr>
              <w:pStyle w:val="TableData"/>
              <w:jc w:val="left"/>
              <w:rPr>
                <w:color w:val="auto"/>
              </w:rPr>
            </w:pPr>
            <w:r w:rsidRPr="00AC39E8">
              <w:rPr>
                <w:color w:val="auto"/>
              </w:rPr>
              <w:t>IT vs OT unclear</w:t>
            </w:r>
          </w:p>
          <w:p w14:paraId="1DFD0E80" w14:textId="77777777" w:rsidR="009E7505" w:rsidRPr="00AC39E8" w:rsidRDefault="009E7505" w:rsidP="009E7505">
            <w:pPr>
              <w:pStyle w:val="TableData"/>
              <w:jc w:val="left"/>
              <w:rPr>
                <w:color w:val="auto"/>
              </w:rPr>
            </w:pPr>
            <w:r w:rsidRPr="00AC39E8">
              <w:rPr>
                <w:color w:val="auto"/>
              </w:rPr>
              <w:t>"Relevant impact" and "material risk" vague</w:t>
            </w:r>
          </w:p>
          <w:p w14:paraId="102214C0" w14:textId="77777777" w:rsidR="009E7505" w:rsidRPr="00AC39E8" w:rsidRDefault="009E7505" w:rsidP="009E7505">
            <w:pPr>
              <w:pStyle w:val="TableData"/>
              <w:jc w:val="left"/>
              <w:rPr>
                <w:color w:val="auto"/>
              </w:rPr>
            </w:pPr>
            <w:r w:rsidRPr="00AC39E8">
              <w:rPr>
                <w:color w:val="auto"/>
              </w:rPr>
              <w:t>Responsible entity vs service provider unclear</w:t>
            </w:r>
          </w:p>
          <w:p w14:paraId="7E542BA6" w14:textId="0682D1D6" w:rsidR="009E7505" w:rsidRPr="00AC39E8" w:rsidRDefault="009E7505" w:rsidP="009E7505">
            <w:pPr>
              <w:pStyle w:val="TableData"/>
              <w:jc w:val="left"/>
              <w:rPr>
                <w:color w:val="auto"/>
              </w:rPr>
            </w:pPr>
            <w:r w:rsidRPr="00AC39E8">
              <w:rPr>
                <w:color w:val="auto"/>
              </w:rPr>
              <w:t>Sector-specific nuances missing</w:t>
            </w:r>
          </w:p>
        </w:tc>
      </w:tr>
      <w:tr w:rsidR="009E7505" w:rsidRPr="00AC39E8" w14:paraId="4C61115A"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7FE07101" w14:textId="507509EF" w:rsidR="009E7505" w:rsidRPr="00AC39E8" w:rsidRDefault="009E7505" w:rsidP="00103F90">
            <w:pPr>
              <w:pStyle w:val="Normalwithindent"/>
              <w:framePr w:hSpace="0" w:wrap="auto" w:vAnchor="margin" w:yAlign="inline"/>
              <w:ind w:left="0"/>
            </w:pPr>
            <w:r w:rsidRPr="00AC39E8">
              <w:t>Insight</w:t>
            </w:r>
          </w:p>
        </w:tc>
        <w:tc>
          <w:tcPr>
            <w:tcW w:w="7797" w:type="dxa"/>
            <w:tcBorders>
              <w:top w:val="single" w:sz="8" w:space="0" w:color="D6D5D5" w:themeColor="background2"/>
              <w:bottom w:val="single" w:sz="8" w:space="0" w:color="D6D5D5" w:themeColor="background2"/>
            </w:tcBorders>
            <w:vAlign w:val="center"/>
          </w:tcPr>
          <w:p w14:paraId="605C34C3" w14:textId="4E6517D8" w:rsidR="009E7505" w:rsidRPr="00AC39E8" w:rsidRDefault="009E7505" w:rsidP="0033295A">
            <w:pPr>
              <w:pStyle w:val="TableData"/>
              <w:jc w:val="left"/>
              <w:rPr>
                <w:color w:val="auto"/>
              </w:rPr>
            </w:pPr>
            <w:r w:rsidRPr="00AC39E8">
              <w:rPr>
                <w:color w:val="auto"/>
              </w:rPr>
              <w:t>Definitions need sector-specific clarity and harmoni</w:t>
            </w:r>
            <w:r w:rsidR="00E54F86" w:rsidRPr="00AC39E8">
              <w:rPr>
                <w:color w:val="auto"/>
              </w:rPr>
              <w:t>s</w:t>
            </w:r>
            <w:r w:rsidRPr="00AC39E8">
              <w:rPr>
                <w:color w:val="auto"/>
              </w:rPr>
              <w:t>ation.</w:t>
            </w:r>
          </w:p>
        </w:tc>
      </w:tr>
    </w:tbl>
    <w:p w14:paraId="20D0944E" w14:textId="5E0F0EBD" w:rsidR="009E7505" w:rsidRPr="00AC39E8" w:rsidRDefault="009E7505" w:rsidP="009E7505">
      <w:r w:rsidRPr="00AC39E8">
        <w:rPr>
          <w:noProof/>
        </w:rPr>
        <mc:AlternateContent>
          <mc:Choice Requires="wps">
            <w:drawing>
              <wp:anchor distT="0" distB="0" distL="114300" distR="114300" simplePos="0" relativeHeight="251752448" behindDoc="1" locked="0" layoutInCell="1" allowOverlap="1" wp14:anchorId="60D1F1D1" wp14:editId="1A977B77">
                <wp:simplePos x="0" y="0"/>
                <wp:positionH relativeFrom="page">
                  <wp:align>left</wp:align>
                </wp:positionH>
                <wp:positionV relativeFrom="paragraph">
                  <wp:posOffset>-1132840</wp:posOffset>
                </wp:positionV>
                <wp:extent cx="7872730" cy="10354945"/>
                <wp:effectExtent l="0" t="0" r="0" b="8255"/>
                <wp:wrapNone/>
                <wp:docPr id="1879284641" name="Rectangle 2"/>
                <wp:cNvGraphicFramePr/>
                <a:graphic xmlns:a="http://schemas.openxmlformats.org/drawingml/2006/main">
                  <a:graphicData uri="http://schemas.microsoft.com/office/word/2010/wordprocessingShape">
                    <wps:wsp>
                      <wps:cNvSpPr/>
                      <wps:spPr>
                        <a:xfrm>
                          <a:off x="0" y="0"/>
                          <a:ext cx="7872730" cy="1035494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0F075" id="Rectangle 2" o:spid="_x0000_s1026" style="position:absolute;margin-left:0;margin-top:-89.2pt;width:619.9pt;height:815.35pt;z-index:-251564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" fillcolor="#2381a2" stroked="f" strokeweight="2pt">
                <v:fill opacity="29298f"/>
                <v:stroke miterlimit="4"/>
                <v:textbox inset="3pt,3pt,3pt,3pt"/>
                <w10:wrap anchorx="page"/>
              </v:rect>
            </w:pict>
          </mc:Fallback>
        </mc:AlternateContent>
      </w:r>
    </w:p>
    <w:p w14:paraId="57EE7FE6" w14:textId="0D4D8C90" w:rsidR="009E7505" w:rsidRPr="00AC39E8" w:rsidRDefault="00674F53" w:rsidP="009E7505">
      <w:pPr>
        <w:rPr>
          <w:b/>
          <w:bCs/>
        </w:rPr>
      </w:pPr>
      <w:r>
        <w:rPr>
          <w:b/>
          <w:bCs/>
        </w:rPr>
        <w:t xml:space="preserve">Table 17: </w:t>
      </w:r>
      <w:r w:rsidR="00103F90" w:rsidRPr="00AC39E8">
        <w:rPr>
          <w:b/>
          <w:bCs/>
        </w:rPr>
        <w:t xml:space="preserve">Are </w:t>
      </w:r>
      <w:r w:rsidR="00C15170">
        <w:rPr>
          <w:b/>
          <w:bCs/>
        </w:rPr>
        <w:t>p</w:t>
      </w:r>
      <w:r w:rsidR="008B57CD" w:rsidRPr="00AC39E8">
        <w:rPr>
          <w:b/>
          <w:bCs/>
        </w:rPr>
        <w:t xml:space="preserve">enalties </w:t>
      </w:r>
      <w:r w:rsidR="00C15170">
        <w:rPr>
          <w:b/>
          <w:bCs/>
        </w:rPr>
        <w:t>e</w:t>
      </w:r>
      <w:r w:rsidR="008B57CD" w:rsidRPr="00AC39E8">
        <w:rPr>
          <w:b/>
          <w:bCs/>
        </w:rPr>
        <w:t>ffective?</w:t>
      </w:r>
    </w:p>
    <w:tbl>
      <w:tblPr>
        <w:tblW w:w="0" w:type="auto"/>
        <w:tblLayout w:type="fixed"/>
        <w:tblCellMar>
          <w:left w:w="0" w:type="dxa"/>
          <w:right w:w="0" w:type="dxa"/>
        </w:tblCellMar>
        <w:tblLook w:val="0600" w:firstRow="0" w:lastRow="0" w:firstColumn="0" w:lastColumn="0" w:noHBand="1" w:noVBand="1"/>
      </w:tblPr>
      <w:tblGrid>
        <w:gridCol w:w="2268"/>
        <w:gridCol w:w="7797"/>
      </w:tblGrid>
      <w:tr w:rsidR="009E7505" w:rsidRPr="00AC39E8" w14:paraId="4922D62D" w14:textId="77777777" w:rsidTr="0033295A">
        <w:trPr>
          <w:trHeight w:val="383"/>
        </w:trPr>
        <w:tc>
          <w:tcPr>
            <w:tcW w:w="2268" w:type="dxa"/>
            <w:tcBorders>
              <w:bottom w:val="single" w:sz="24" w:space="0" w:color="2381A2" w:themeColor="accent4"/>
            </w:tcBorders>
            <w:vAlign w:val="center"/>
          </w:tcPr>
          <w:p w14:paraId="73AD7A9C" w14:textId="60A3855D" w:rsidR="009E7505" w:rsidRPr="00AC39E8" w:rsidRDefault="00103F90" w:rsidP="0033295A">
            <w:pPr>
              <w:rPr>
                <w:b/>
              </w:rPr>
            </w:pPr>
            <w:r w:rsidRPr="00AC39E8">
              <w:rPr>
                <w:b/>
              </w:rPr>
              <w:t>Metric</w:t>
            </w:r>
          </w:p>
        </w:tc>
        <w:tc>
          <w:tcPr>
            <w:tcW w:w="7797" w:type="dxa"/>
            <w:tcBorders>
              <w:bottom w:val="single" w:sz="24" w:space="0" w:color="2381A2" w:themeColor="accent4"/>
            </w:tcBorders>
            <w:vAlign w:val="center"/>
          </w:tcPr>
          <w:p w14:paraId="6145ADA1" w14:textId="5BD8C667" w:rsidR="009E7505" w:rsidRPr="00AC39E8" w:rsidRDefault="00103F90" w:rsidP="0033295A">
            <w:pPr>
              <w:pStyle w:val="Table"/>
              <w:jc w:val="left"/>
            </w:pPr>
            <w:r w:rsidRPr="00AC39E8">
              <w:t>Details</w:t>
            </w:r>
          </w:p>
        </w:tc>
      </w:tr>
      <w:tr w:rsidR="009E7505" w:rsidRPr="00AC39E8" w14:paraId="1484E3F3" w14:textId="77777777" w:rsidTr="0033295A">
        <w:trPr>
          <w:trHeight w:val="383"/>
        </w:trPr>
        <w:tc>
          <w:tcPr>
            <w:tcW w:w="2268" w:type="dxa"/>
            <w:tcBorders>
              <w:top w:val="single" w:sz="24" w:space="0" w:color="2381A2" w:themeColor="accent4"/>
              <w:bottom w:val="single" w:sz="8" w:space="0" w:color="D6D5D5" w:themeColor="background2"/>
            </w:tcBorders>
            <w:vAlign w:val="center"/>
          </w:tcPr>
          <w:p w14:paraId="587F4A46" w14:textId="075BB9C4" w:rsidR="009E7505" w:rsidRPr="00AC39E8" w:rsidRDefault="00103F90" w:rsidP="00103F90">
            <w:pPr>
              <w:pStyle w:val="Normalwithindent"/>
              <w:framePr w:hSpace="0" w:wrap="auto" w:vAnchor="margin" w:yAlign="inline"/>
              <w:ind w:left="0"/>
            </w:pPr>
            <w:r w:rsidRPr="00AC39E8">
              <w:t>Response</w:t>
            </w:r>
          </w:p>
        </w:tc>
        <w:tc>
          <w:tcPr>
            <w:tcW w:w="7797" w:type="dxa"/>
            <w:tcBorders>
              <w:top w:val="single" w:sz="24" w:space="0" w:color="2381A2" w:themeColor="accent4"/>
              <w:bottom w:val="single" w:sz="8" w:space="0" w:color="D6D5D5" w:themeColor="background2"/>
            </w:tcBorders>
            <w:vAlign w:val="center"/>
          </w:tcPr>
          <w:p w14:paraId="265135AD" w14:textId="1C7F3F23" w:rsidR="009E7505" w:rsidRPr="00AC39E8" w:rsidRDefault="00103F90" w:rsidP="0033295A">
            <w:pPr>
              <w:pStyle w:val="TableData"/>
              <w:jc w:val="left"/>
              <w:rPr>
                <w:color w:val="auto"/>
              </w:rPr>
            </w:pPr>
            <w:r w:rsidRPr="00AC39E8">
              <w:rPr>
                <w:color w:val="auto"/>
              </w:rPr>
              <w:t>Overwhelming majority: No</w:t>
            </w:r>
          </w:p>
        </w:tc>
      </w:tr>
      <w:tr w:rsidR="009E7505" w:rsidRPr="00AC39E8" w14:paraId="3B7997B9"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49299A4C" w14:textId="483023F3" w:rsidR="009E7505" w:rsidRPr="00AC39E8" w:rsidRDefault="009E7505" w:rsidP="00103F90">
            <w:pPr>
              <w:pStyle w:val="Normalwithindent"/>
              <w:framePr w:hSpace="0" w:wrap="auto" w:vAnchor="margin" w:yAlign="inline"/>
              <w:ind w:left="0"/>
            </w:pPr>
            <w:r w:rsidRPr="00AC39E8">
              <w:t xml:space="preserve">Common </w:t>
            </w:r>
            <w:r w:rsidR="00103F90" w:rsidRPr="00AC39E8">
              <w:t>comments</w:t>
            </w:r>
          </w:p>
        </w:tc>
        <w:tc>
          <w:tcPr>
            <w:tcW w:w="7797" w:type="dxa"/>
            <w:tcBorders>
              <w:top w:val="single" w:sz="8" w:space="0" w:color="D6D5D5" w:themeColor="background2"/>
              <w:bottom w:val="single" w:sz="8" w:space="0" w:color="D6D5D5" w:themeColor="background2"/>
            </w:tcBorders>
            <w:vAlign w:val="center"/>
          </w:tcPr>
          <w:p w14:paraId="4ABA57D6" w14:textId="1235DBD8" w:rsidR="00103F90" w:rsidRPr="00AC39E8" w:rsidRDefault="00DF4DEB" w:rsidP="00CD53E7">
            <w:pPr>
              <w:pStyle w:val="ListParagraph"/>
              <w:numPr>
                <w:ilvl w:val="0"/>
                <w:numId w:val="17"/>
              </w:numPr>
            </w:pPr>
            <w:r w:rsidRPr="00AC39E8">
              <w:t>w</w:t>
            </w:r>
            <w:r w:rsidR="00103F90" w:rsidRPr="00AC39E8">
              <w:t xml:space="preserve">hat penalties? </w:t>
            </w:r>
          </w:p>
          <w:p w14:paraId="69C88169" w14:textId="1E957B05" w:rsidR="00103F90" w:rsidRPr="00AC39E8" w:rsidRDefault="00DF4DEB" w:rsidP="00CD53E7">
            <w:pPr>
              <w:pStyle w:val="ListParagraph"/>
              <w:numPr>
                <w:ilvl w:val="0"/>
                <w:numId w:val="17"/>
              </w:numPr>
            </w:pPr>
            <w:r w:rsidRPr="00AC39E8">
              <w:t>t</w:t>
            </w:r>
            <w:r w:rsidR="00103F90" w:rsidRPr="00AC39E8">
              <w:t xml:space="preserve">oothless </w:t>
            </w:r>
          </w:p>
          <w:p w14:paraId="4C197CB9" w14:textId="151947D0" w:rsidR="00103F90" w:rsidRPr="00AC39E8" w:rsidRDefault="00DF4DEB" w:rsidP="00CD53E7">
            <w:pPr>
              <w:pStyle w:val="ListParagraph"/>
              <w:numPr>
                <w:ilvl w:val="0"/>
                <w:numId w:val="17"/>
              </w:numPr>
            </w:pPr>
            <w:r w:rsidRPr="00AC39E8">
              <w:t>n</w:t>
            </w:r>
            <w:r w:rsidR="00103F90" w:rsidRPr="00AC39E8">
              <w:t xml:space="preserve">ot enforced </w:t>
            </w:r>
          </w:p>
          <w:p w14:paraId="08D2AE69" w14:textId="332AB2F9" w:rsidR="00103F90" w:rsidRPr="00AC39E8" w:rsidRDefault="00DF4DEB" w:rsidP="00CD53E7">
            <w:pPr>
              <w:pStyle w:val="ListParagraph"/>
              <w:numPr>
                <w:ilvl w:val="0"/>
                <w:numId w:val="17"/>
              </w:numPr>
            </w:pPr>
            <w:r w:rsidRPr="00AC39E8">
              <w:t>b</w:t>
            </w:r>
            <w:r w:rsidR="00103F90" w:rsidRPr="00AC39E8">
              <w:t xml:space="preserve">oards don't care </w:t>
            </w:r>
          </w:p>
          <w:p w14:paraId="75543B73" w14:textId="1FBF791D" w:rsidR="009E7505" w:rsidRPr="00AC39E8" w:rsidRDefault="00DF4DEB" w:rsidP="00CD53E7">
            <w:pPr>
              <w:pStyle w:val="ListParagraph"/>
              <w:numPr>
                <w:ilvl w:val="0"/>
                <w:numId w:val="17"/>
              </w:numPr>
            </w:pPr>
            <w:r w:rsidRPr="00AC39E8">
              <w:t>e</w:t>
            </w:r>
            <w:r w:rsidR="00103F90" w:rsidRPr="00AC39E8">
              <w:t>asier to pay fine than comply</w:t>
            </w:r>
            <w:r w:rsidRPr="00AC39E8">
              <w:t>.</w:t>
            </w:r>
          </w:p>
        </w:tc>
      </w:tr>
      <w:tr w:rsidR="009E7505" w:rsidRPr="00AC39E8" w14:paraId="4AF2FA2C" w14:textId="77777777" w:rsidTr="0033295A">
        <w:trPr>
          <w:trHeight w:val="383"/>
        </w:trPr>
        <w:tc>
          <w:tcPr>
            <w:tcW w:w="2268" w:type="dxa"/>
            <w:tcBorders>
              <w:top w:val="single" w:sz="8" w:space="0" w:color="D6D5D5" w:themeColor="background2"/>
              <w:bottom w:val="single" w:sz="8" w:space="0" w:color="D6D5D5" w:themeColor="background2"/>
            </w:tcBorders>
            <w:vAlign w:val="center"/>
          </w:tcPr>
          <w:p w14:paraId="42BE723E" w14:textId="77777777" w:rsidR="009E7505" w:rsidRPr="00AC39E8" w:rsidRDefault="009E7505" w:rsidP="00103F90">
            <w:pPr>
              <w:pStyle w:val="Normalwithindent"/>
              <w:framePr w:hSpace="0" w:wrap="auto" w:vAnchor="margin" w:yAlign="inline"/>
              <w:ind w:left="0"/>
            </w:pPr>
            <w:r w:rsidRPr="00AC39E8">
              <w:t>Insight</w:t>
            </w:r>
          </w:p>
        </w:tc>
        <w:tc>
          <w:tcPr>
            <w:tcW w:w="7797" w:type="dxa"/>
            <w:tcBorders>
              <w:top w:val="single" w:sz="8" w:space="0" w:color="D6D5D5" w:themeColor="background2"/>
              <w:bottom w:val="single" w:sz="8" w:space="0" w:color="D6D5D5" w:themeColor="background2"/>
            </w:tcBorders>
            <w:vAlign w:val="center"/>
          </w:tcPr>
          <w:p w14:paraId="1F318CCB" w14:textId="7596F7AA" w:rsidR="009E7505" w:rsidRPr="00AC39E8" w:rsidRDefault="00103F90" w:rsidP="0033295A">
            <w:pPr>
              <w:pStyle w:val="TableData"/>
              <w:jc w:val="left"/>
              <w:rPr>
                <w:color w:val="auto"/>
              </w:rPr>
            </w:pPr>
            <w:r w:rsidRPr="00AC39E8">
              <w:rPr>
                <w:color w:val="auto"/>
              </w:rPr>
              <w:t>Lack of enforcement undermines compliance and board engagement.</w:t>
            </w:r>
          </w:p>
        </w:tc>
      </w:tr>
    </w:tbl>
    <w:p w14:paraId="66744D30" w14:textId="77777777" w:rsidR="009E7505" w:rsidRPr="00AC39E8" w:rsidRDefault="009E7505" w:rsidP="009E7505"/>
    <w:p w14:paraId="78C06E0F" w14:textId="052AEEF9" w:rsidR="00103F90" w:rsidRPr="00AC39E8" w:rsidRDefault="00674F53" w:rsidP="00103F90">
      <w:pPr>
        <w:rPr>
          <w:b/>
          <w:bCs/>
        </w:rPr>
      </w:pPr>
      <w:r>
        <w:rPr>
          <w:b/>
          <w:bCs/>
        </w:rPr>
        <w:t xml:space="preserve">Table 18: </w:t>
      </w:r>
      <w:r w:rsidR="00103F90" w:rsidRPr="00AC39E8">
        <w:rPr>
          <w:b/>
          <w:bCs/>
        </w:rPr>
        <w:t xml:space="preserve">Additional </w:t>
      </w:r>
      <w:r w:rsidR="00C15170">
        <w:rPr>
          <w:b/>
          <w:bCs/>
        </w:rPr>
        <w:t>c</w:t>
      </w:r>
      <w:r w:rsidR="008B57CD" w:rsidRPr="00AC39E8">
        <w:rPr>
          <w:b/>
          <w:bCs/>
        </w:rPr>
        <w:t xml:space="preserve">omments – </w:t>
      </w:r>
      <w:r w:rsidR="00C15170">
        <w:rPr>
          <w:b/>
          <w:bCs/>
        </w:rPr>
        <w:t>k</w:t>
      </w:r>
      <w:r w:rsidR="008B57CD" w:rsidRPr="00AC39E8">
        <w:rPr>
          <w:b/>
          <w:bCs/>
        </w:rPr>
        <w:t xml:space="preserve">ey </w:t>
      </w:r>
      <w:r w:rsidR="00C15170">
        <w:rPr>
          <w:b/>
          <w:bCs/>
        </w:rPr>
        <w:t>t</w:t>
      </w:r>
      <w:r w:rsidR="008B57CD" w:rsidRPr="00AC39E8">
        <w:rPr>
          <w:b/>
          <w:bCs/>
        </w:rPr>
        <w:t>hemes</w:t>
      </w:r>
    </w:p>
    <w:tbl>
      <w:tblPr>
        <w:tblW w:w="0" w:type="auto"/>
        <w:tblLayout w:type="fixed"/>
        <w:tblCellMar>
          <w:left w:w="0" w:type="dxa"/>
          <w:right w:w="0" w:type="dxa"/>
        </w:tblCellMar>
        <w:tblLook w:val="0600" w:firstRow="0" w:lastRow="0" w:firstColumn="0" w:lastColumn="0" w:noHBand="1" w:noVBand="1"/>
      </w:tblPr>
      <w:tblGrid>
        <w:gridCol w:w="2268"/>
        <w:gridCol w:w="7797"/>
      </w:tblGrid>
      <w:tr w:rsidR="00103F90" w:rsidRPr="00AC39E8" w14:paraId="284BC17D" w14:textId="77777777" w:rsidTr="0033295A">
        <w:trPr>
          <w:trHeight w:val="383"/>
        </w:trPr>
        <w:tc>
          <w:tcPr>
            <w:tcW w:w="2268" w:type="dxa"/>
            <w:tcBorders>
              <w:bottom w:val="single" w:sz="24" w:space="0" w:color="2381A2" w:themeColor="accent4"/>
            </w:tcBorders>
            <w:vAlign w:val="center"/>
          </w:tcPr>
          <w:p w14:paraId="094B379B" w14:textId="04A32D07" w:rsidR="00103F90" w:rsidRPr="00AC39E8" w:rsidRDefault="00103F90" w:rsidP="0033295A">
            <w:pPr>
              <w:rPr>
                <w:b/>
              </w:rPr>
            </w:pPr>
            <w:r w:rsidRPr="00AC39E8">
              <w:rPr>
                <w:b/>
              </w:rPr>
              <w:t>Category</w:t>
            </w:r>
          </w:p>
        </w:tc>
        <w:tc>
          <w:tcPr>
            <w:tcW w:w="7797" w:type="dxa"/>
            <w:tcBorders>
              <w:bottom w:val="single" w:sz="24" w:space="0" w:color="2381A2" w:themeColor="accent4"/>
            </w:tcBorders>
            <w:vAlign w:val="center"/>
          </w:tcPr>
          <w:p w14:paraId="25A0E3B1" w14:textId="7E20FD8C" w:rsidR="00103F90" w:rsidRPr="00AC39E8" w:rsidRDefault="00103F90" w:rsidP="0033295A">
            <w:pPr>
              <w:pStyle w:val="Table"/>
              <w:jc w:val="left"/>
            </w:pPr>
            <w:r w:rsidRPr="00AC39E8">
              <w:t>Themes</w:t>
            </w:r>
          </w:p>
        </w:tc>
      </w:tr>
      <w:tr w:rsidR="00103F90" w:rsidRPr="00AC39E8" w14:paraId="294204B5" w14:textId="77777777" w:rsidTr="0033295A">
        <w:trPr>
          <w:trHeight w:val="383"/>
        </w:trPr>
        <w:tc>
          <w:tcPr>
            <w:tcW w:w="2268" w:type="dxa"/>
            <w:tcBorders>
              <w:top w:val="single" w:sz="24" w:space="0" w:color="2381A2" w:themeColor="accent4"/>
              <w:bottom w:val="single" w:sz="8" w:space="0" w:color="D6D5D5" w:themeColor="background2"/>
            </w:tcBorders>
            <w:vAlign w:val="center"/>
          </w:tcPr>
          <w:p w14:paraId="7D4A971F" w14:textId="4793A7E5" w:rsidR="00103F90" w:rsidRPr="00AC39E8" w:rsidRDefault="00103F90" w:rsidP="00103F90">
            <w:pPr>
              <w:pStyle w:val="Normalwithindent"/>
              <w:framePr w:hSpace="0" w:wrap="auto" w:vAnchor="margin" w:yAlign="inline"/>
              <w:ind w:left="0"/>
            </w:pPr>
            <w:r w:rsidRPr="00AC39E8">
              <w:t>Key feedback</w:t>
            </w:r>
          </w:p>
        </w:tc>
        <w:tc>
          <w:tcPr>
            <w:tcW w:w="7797" w:type="dxa"/>
            <w:tcBorders>
              <w:top w:val="single" w:sz="24" w:space="0" w:color="2381A2" w:themeColor="accent4"/>
              <w:bottom w:val="single" w:sz="8" w:space="0" w:color="D6D5D5" w:themeColor="background2"/>
            </w:tcBorders>
            <w:vAlign w:val="center"/>
          </w:tcPr>
          <w:p w14:paraId="6A09075F" w14:textId="0AC849B6" w:rsidR="00103F90" w:rsidRPr="00AC39E8" w:rsidRDefault="00DF4DEB" w:rsidP="00CD53E7">
            <w:pPr>
              <w:pStyle w:val="ListParagraph"/>
              <w:numPr>
                <w:ilvl w:val="0"/>
                <w:numId w:val="17"/>
              </w:numPr>
            </w:pPr>
            <w:r w:rsidRPr="00AC39E8">
              <w:t>g</w:t>
            </w:r>
            <w:r w:rsidR="00103F90" w:rsidRPr="00AC39E8">
              <w:t>ood start but needs evolution</w:t>
            </w:r>
          </w:p>
          <w:p w14:paraId="776CC7F0" w14:textId="33D0DE60" w:rsidR="00103F90" w:rsidRPr="00AC39E8" w:rsidRDefault="00DF4DEB" w:rsidP="00CD53E7">
            <w:pPr>
              <w:pStyle w:val="ListParagraph"/>
              <w:numPr>
                <w:ilvl w:val="0"/>
                <w:numId w:val="17"/>
              </w:numPr>
            </w:pPr>
            <w:r w:rsidRPr="00AC39E8">
              <w:t>t</w:t>
            </w:r>
            <w:r w:rsidR="00103F90" w:rsidRPr="00AC39E8">
              <w:t>oo complex, legalistic, and duplicative</w:t>
            </w:r>
          </w:p>
          <w:p w14:paraId="233F28C4" w14:textId="014FB562" w:rsidR="00103F90" w:rsidRPr="00AC39E8" w:rsidRDefault="00DF4DEB" w:rsidP="00CD53E7">
            <w:pPr>
              <w:pStyle w:val="ListParagraph"/>
              <w:numPr>
                <w:ilvl w:val="0"/>
                <w:numId w:val="17"/>
              </w:numPr>
            </w:pPr>
            <w:r w:rsidRPr="00AC39E8">
              <w:t>n</w:t>
            </w:r>
            <w:r w:rsidR="00103F90" w:rsidRPr="00AC39E8">
              <w:t>eeds clarity, sector-specific rules, and practical guidance</w:t>
            </w:r>
          </w:p>
          <w:p w14:paraId="490BB44E" w14:textId="7171D359" w:rsidR="00103F90" w:rsidRPr="00AC39E8" w:rsidRDefault="00DF4DEB" w:rsidP="00CD53E7">
            <w:pPr>
              <w:pStyle w:val="ListParagraph"/>
              <w:numPr>
                <w:ilvl w:val="0"/>
                <w:numId w:val="17"/>
              </w:numPr>
            </w:pPr>
            <w:r w:rsidRPr="00AC39E8">
              <w:t>f</w:t>
            </w:r>
            <w:r w:rsidR="00103F90" w:rsidRPr="00AC39E8">
              <w:t>unding gaps are a major barrier</w:t>
            </w:r>
          </w:p>
          <w:p w14:paraId="6110EAA7" w14:textId="62C1F7EE" w:rsidR="00103F90" w:rsidRPr="00AC39E8" w:rsidRDefault="00DF4DEB" w:rsidP="00CD53E7">
            <w:pPr>
              <w:pStyle w:val="ListParagraph"/>
              <w:numPr>
                <w:ilvl w:val="0"/>
                <w:numId w:val="17"/>
              </w:numPr>
            </w:pPr>
            <w:r w:rsidRPr="00AC39E8">
              <w:t>p</w:t>
            </w:r>
            <w:r w:rsidR="00103F90" w:rsidRPr="00AC39E8">
              <w:t>enalties need to be stronger and enforced</w:t>
            </w:r>
          </w:p>
          <w:p w14:paraId="6106EC19" w14:textId="3666599A" w:rsidR="00103F90" w:rsidRPr="00AC39E8" w:rsidRDefault="00DF4DEB" w:rsidP="00CD53E7">
            <w:pPr>
              <w:pStyle w:val="ListParagraph"/>
              <w:numPr>
                <w:ilvl w:val="0"/>
                <w:numId w:val="17"/>
              </w:numPr>
            </w:pPr>
            <w:r w:rsidRPr="00AC39E8">
              <w:t>b</w:t>
            </w:r>
            <w:r w:rsidR="00103F90" w:rsidRPr="00AC39E8">
              <w:t>etter integration with other legislation and state frameworks</w:t>
            </w:r>
          </w:p>
          <w:p w14:paraId="619C5658" w14:textId="784ED802" w:rsidR="00103F90" w:rsidRPr="00AC39E8" w:rsidRDefault="00DF4DEB" w:rsidP="00CD53E7">
            <w:pPr>
              <w:pStyle w:val="ListParagraph"/>
              <w:numPr>
                <w:ilvl w:val="0"/>
                <w:numId w:val="17"/>
              </w:numPr>
            </w:pPr>
            <w:r w:rsidRPr="00AC39E8">
              <w:t>f</w:t>
            </w:r>
            <w:r w:rsidR="00103F90" w:rsidRPr="00AC39E8">
              <w:t>ocus on real security uplift, not just compliance</w:t>
            </w:r>
          </w:p>
          <w:p w14:paraId="45A950F3" w14:textId="3BFA4CCB" w:rsidR="00103F90" w:rsidRPr="00AC39E8" w:rsidRDefault="00DF4DEB" w:rsidP="00CD53E7">
            <w:pPr>
              <w:pStyle w:val="ListParagraph"/>
              <w:numPr>
                <w:ilvl w:val="0"/>
                <w:numId w:val="17"/>
              </w:numPr>
            </w:pPr>
            <w:r w:rsidRPr="00AC39E8">
              <w:t>m</w:t>
            </w:r>
            <w:r w:rsidR="00103F90" w:rsidRPr="00AC39E8">
              <w:t>ore engagement and education for boards and executives</w:t>
            </w:r>
          </w:p>
          <w:p w14:paraId="0B935219" w14:textId="78934D80" w:rsidR="00103F90" w:rsidRPr="00AC39E8" w:rsidRDefault="00DF4DEB" w:rsidP="00CD53E7">
            <w:pPr>
              <w:pStyle w:val="ListParagraph"/>
              <w:numPr>
                <w:ilvl w:val="0"/>
                <w:numId w:val="17"/>
              </w:numPr>
            </w:pPr>
            <w:r w:rsidRPr="00AC39E8">
              <w:t>p</w:t>
            </w:r>
            <w:r w:rsidR="00103F90" w:rsidRPr="00AC39E8">
              <w:t>hysical security and supply chain risks need more attention</w:t>
            </w:r>
          </w:p>
          <w:p w14:paraId="319481BD" w14:textId="7D636D78" w:rsidR="00103F90" w:rsidRPr="00AC39E8" w:rsidRDefault="00DF4DEB" w:rsidP="00CD53E7">
            <w:pPr>
              <w:pStyle w:val="ListParagraph"/>
              <w:numPr>
                <w:ilvl w:val="0"/>
                <w:numId w:val="17"/>
              </w:numPr>
            </w:pPr>
            <w:r w:rsidRPr="00AC39E8">
              <w:t>i</w:t>
            </w:r>
            <w:r w:rsidR="00103F90" w:rsidRPr="00AC39E8">
              <w:t>nternational alignment and lessons from other countries suggested</w:t>
            </w:r>
            <w:r w:rsidRPr="00AC39E8">
              <w:t>.</w:t>
            </w:r>
          </w:p>
        </w:tc>
      </w:tr>
      <w:tr w:rsidR="00103F90" w:rsidRPr="00AC39E8" w14:paraId="14057819" w14:textId="77777777" w:rsidTr="008D1486">
        <w:trPr>
          <w:trHeight w:val="383"/>
        </w:trPr>
        <w:tc>
          <w:tcPr>
            <w:tcW w:w="2268" w:type="dxa"/>
            <w:tcBorders>
              <w:top w:val="single" w:sz="8" w:space="0" w:color="D6D5D5" w:themeColor="background2"/>
              <w:bottom w:val="single" w:sz="4" w:space="0" w:color="1A6079" w:themeColor="accent4" w:themeShade="BF"/>
            </w:tcBorders>
            <w:vAlign w:val="center"/>
          </w:tcPr>
          <w:p w14:paraId="477939E3" w14:textId="77777777" w:rsidR="00103F90" w:rsidRPr="00AC39E8" w:rsidRDefault="00103F90" w:rsidP="00103F90">
            <w:pPr>
              <w:pStyle w:val="Normalwithindent"/>
              <w:framePr w:hSpace="0" w:wrap="auto" w:vAnchor="margin" w:yAlign="inline"/>
              <w:ind w:left="0"/>
            </w:pPr>
            <w:r w:rsidRPr="00AC39E8">
              <w:t>Insight</w:t>
            </w:r>
          </w:p>
        </w:tc>
        <w:tc>
          <w:tcPr>
            <w:tcW w:w="7797" w:type="dxa"/>
            <w:tcBorders>
              <w:top w:val="single" w:sz="8" w:space="0" w:color="D6D5D5" w:themeColor="background2"/>
              <w:bottom w:val="single" w:sz="4" w:space="0" w:color="1A6079" w:themeColor="accent4" w:themeShade="BF"/>
            </w:tcBorders>
            <w:vAlign w:val="center"/>
          </w:tcPr>
          <w:p w14:paraId="10AE9136" w14:textId="4ABE4763" w:rsidR="00103F90" w:rsidRPr="00AC39E8" w:rsidRDefault="00103F90" w:rsidP="0033295A">
            <w:pPr>
              <w:pStyle w:val="TableData"/>
              <w:jc w:val="left"/>
              <w:rPr>
                <w:color w:val="auto"/>
              </w:rPr>
            </w:pPr>
            <w:r w:rsidRPr="00AC39E8">
              <w:rPr>
                <w:color w:val="auto"/>
              </w:rPr>
              <w:t>Stakeholders want SOCI to move from compliance-driven to outcome-driven.</w:t>
            </w:r>
          </w:p>
        </w:tc>
      </w:tr>
    </w:tbl>
    <w:p w14:paraId="30DD0264" w14:textId="77777777" w:rsidR="00103F90" w:rsidRPr="00AC39E8" w:rsidRDefault="00103F90" w:rsidP="00103F90"/>
    <w:p w14:paraId="1DFAF632" w14:textId="444AF860" w:rsidR="00103F90" w:rsidRPr="00AC39E8" w:rsidRDefault="00103F90" w:rsidP="00103F90">
      <w:r w:rsidRPr="00AC39E8">
        <w:rPr>
          <w:i/>
          <w:iCs/>
        </w:rPr>
        <w:t xml:space="preserve">Data collected via Mentimeter during </w:t>
      </w:r>
      <w:r w:rsidR="00920C34">
        <w:rPr>
          <w:i/>
          <w:iCs/>
        </w:rPr>
        <w:t>t</w:t>
      </w:r>
      <w:r w:rsidRPr="00AC39E8">
        <w:rPr>
          <w:i/>
          <w:iCs/>
        </w:rPr>
        <w:t xml:space="preserve">own </w:t>
      </w:r>
      <w:r w:rsidR="00920C34">
        <w:rPr>
          <w:i/>
          <w:iCs/>
        </w:rPr>
        <w:t>h</w:t>
      </w:r>
      <w:r w:rsidRPr="00AC39E8">
        <w:rPr>
          <w:i/>
          <w:iCs/>
        </w:rPr>
        <w:t>all (460+ attendees) and TISN meetings</w:t>
      </w:r>
    </w:p>
    <w:p w14:paraId="29B18FB8" w14:textId="1F93284D" w:rsidR="00103F90" w:rsidRPr="00AC39E8" w:rsidRDefault="00103F90" w:rsidP="00103F90"/>
    <w:p w14:paraId="4288AEB1" w14:textId="04FC5384" w:rsidR="009950D0" w:rsidRPr="00AC39E8" w:rsidRDefault="009950D0" w:rsidP="009950D0">
      <w:pPr>
        <w:jc w:val="center"/>
      </w:pPr>
      <w:r w:rsidRPr="00AC39E8">
        <w:rPr>
          <w:noProof/>
        </w:rPr>
        <mc:AlternateContent>
          <mc:Choice Requires="wps">
            <w:drawing>
              <wp:anchor distT="0" distB="0" distL="114300" distR="114300" simplePos="0" relativeHeight="251754496" behindDoc="1" locked="0" layoutInCell="1" allowOverlap="1" wp14:anchorId="7ED6FBEC" wp14:editId="6FB2577C">
                <wp:simplePos x="0" y="0"/>
                <wp:positionH relativeFrom="page">
                  <wp:align>left</wp:align>
                </wp:positionH>
                <wp:positionV relativeFrom="paragraph">
                  <wp:posOffset>-497840</wp:posOffset>
                </wp:positionV>
                <wp:extent cx="7873341" cy="10355283"/>
                <wp:effectExtent l="0" t="0" r="0" b="8255"/>
                <wp:wrapNone/>
                <wp:docPr id="1573831534"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EF93A" id="Rectangle 2" o:spid="_x0000_s1026" style="position:absolute;margin-left:0;margin-top:-39.2pt;width:619.95pt;height:815.4pt;z-index:-251561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" fillcolor="#2381a2" stroked="f" strokeweight="2pt">
                <v:fill opacity="29298f"/>
                <v:stroke miterlimit="4"/>
                <v:textbox inset="3pt,3pt,3pt,3pt"/>
                <w10:wrap anchorx="page"/>
              </v:rect>
            </w:pict>
          </mc:Fallback>
        </mc:AlternateContent>
      </w:r>
      <w:r w:rsidR="00BA737F" w:rsidRPr="00BA737F">
        <w:rPr>
          <w:noProof/>
        </w:rPr>
        <w:t xml:space="preserve"> </w:t>
      </w:r>
      <w:r w:rsidR="00BA737F">
        <w:rPr>
          <w:noProof/>
        </w:rPr>
        <w:drawing>
          <wp:inline distT="0" distB="0" distL="0" distR="0" wp14:anchorId="539465A2" wp14:editId="2CD69D9D">
            <wp:extent cx="6046228" cy="4159045"/>
            <wp:effectExtent l="0" t="0" r="0" b="0"/>
            <wp:docPr id="1555956155" name="Picture 5">
              <a:extLst xmlns:a="http://schemas.openxmlformats.org/drawingml/2006/main">
                <a:ext uri="{FF2B5EF4-FFF2-40B4-BE49-F238E27FC236}">
                  <a16:creationId xmlns:a16="http://schemas.microsoft.com/office/drawing/2014/main" id="{1597E659-42FF-DA80-DF64-3AE98FD26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597E659-42FF-DA80-DF64-3AE98FD266E0}"/>
                        </a:ext>
                      </a:extLst>
                    </pic:cNvPr>
                    <pic:cNvPicPr>
                      <a:picLocks noChangeAspect="1"/>
                    </pic:cNvPicPr>
                  </pic:nvPicPr>
                  <pic:blipFill>
                    <a:blip r:embed="rId79" cstate="email">
                      <a:extLst>
                        <a:ext uri="{28A0092B-C50C-407E-A947-70E740481C1C}">
                          <a14:useLocalDpi xmlns:a14="http://schemas.microsoft.com/office/drawing/2010/main" val="0"/>
                        </a:ext>
                      </a:extLst>
                    </a:blip>
                    <a:stretch>
                      <a:fillRect/>
                    </a:stretch>
                  </pic:blipFill>
                  <pic:spPr>
                    <a:xfrm>
                      <a:off x="0" y="0"/>
                      <a:ext cx="6054632" cy="4164826"/>
                    </a:xfrm>
                    <a:prstGeom prst="rect">
                      <a:avLst/>
                    </a:prstGeom>
                  </pic:spPr>
                </pic:pic>
              </a:graphicData>
            </a:graphic>
          </wp:inline>
        </w:drawing>
      </w:r>
    </w:p>
    <w:p w14:paraId="3348FDE4" w14:textId="77777777" w:rsidR="008D6FF6" w:rsidRPr="00AC39E8" w:rsidRDefault="008D6FF6" w:rsidP="008D6FF6">
      <w:pPr>
        <w:jc w:val="center"/>
        <w:rPr>
          <w:b/>
          <w:bCs/>
          <w:sz w:val="20"/>
          <w:szCs w:val="20"/>
        </w:rPr>
      </w:pPr>
    </w:p>
    <w:p w14:paraId="2919B085" w14:textId="2709C1BC" w:rsidR="009950D0" w:rsidRPr="00065284" w:rsidRDefault="008D6FF6" w:rsidP="008B57CD">
      <w:pPr>
        <w:rPr>
          <w:sz w:val="20"/>
          <w:szCs w:val="20"/>
        </w:rPr>
      </w:pPr>
      <w:r w:rsidRPr="00065284">
        <w:rPr>
          <w:b/>
          <w:bCs/>
          <w:sz w:val="20"/>
          <w:szCs w:val="20"/>
        </w:rPr>
        <w:t xml:space="preserve">Figure </w:t>
      </w:r>
      <w:r w:rsidR="00880781" w:rsidRPr="00065284">
        <w:rPr>
          <w:b/>
          <w:bCs/>
          <w:sz w:val="20"/>
          <w:szCs w:val="20"/>
        </w:rPr>
        <w:t>4</w:t>
      </w:r>
      <w:r w:rsidRPr="00065284">
        <w:rPr>
          <w:b/>
          <w:bCs/>
          <w:sz w:val="20"/>
          <w:szCs w:val="20"/>
        </w:rPr>
        <w:t>:</w:t>
      </w:r>
      <w:r w:rsidRPr="00065284">
        <w:rPr>
          <w:sz w:val="20"/>
          <w:szCs w:val="20"/>
        </w:rPr>
        <w:t xml:space="preserve"> Word </w:t>
      </w:r>
      <w:r w:rsidR="006220DF" w:rsidRPr="00065284">
        <w:rPr>
          <w:sz w:val="20"/>
          <w:szCs w:val="20"/>
        </w:rPr>
        <w:t>c</w:t>
      </w:r>
      <w:r w:rsidRPr="00065284">
        <w:rPr>
          <w:sz w:val="20"/>
          <w:szCs w:val="20"/>
        </w:rPr>
        <w:t>loud</w:t>
      </w:r>
      <w:r w:rsidR="006220DF" w:rsidRPr="00065284">
        <w:rPr>
          <w:sz w:val="20"/>
          <w:szCs w:val="20"/>
        </w:rPr>
        <w:t xml:space="preserve"> from the responses to </w:t>
      </w:r>
      <w:r w:rsidRPr="00065284">
        <w:rPr>
          <w:sz w:val="20"/>
          <w:szCs w:val="20"/>
        </w:rPr>
        <w:t>‘</w:t>
      </w:r>
      <w:r w:rsidR="009950D0" w:rsidRPr="00065284">
        <w:rPr>
          <w:i/>
          <w:iCs/>
          <w:sz w:val="20"/>
          <w:szCs w:val="20"/>
        </w:rPr>
        <w:t>From your experiences interacting with SOCI legislation, in one or two words how would you describe the SOCI Act and subordinate legislation?’</w:t>
      </w:r>
    </w:p>
    <w:p w14:paraId="561B97E9" w14:textId="51B7464E" w:rsidR="009D5D6B" w:rsidRPr="00AC39E8" w:rsidRDefault="009D5D6B" w:rsidP="006E23EE"/>
    <w:p w14:paraId="2F044A7D" w14:textId="623AABFA" w:rsidR="009950D0" w:rsidRPr="00AC39E8" w:rsidRDefault="00BA737F" w:rsidP="009950D0">
      <w:pPr>
        <w:jc w:val="center"/>
      </w:pPr>
      <w:r>
        <w:rPr>
          <w:noProof/>
        </w:rPr>
        <w:drawing>
          <wp:anchor distT="0" distB="0" distL="114300" distR="114300" simplePos="0" relativeHeight="251948032" behindDoc="0" locked="0" layoutInCell="1" allowOverlap="1" wp14:anchorId="3A02CA73" wp14:editId="122ED2AC">
            <wp:simplePos x="0" y="0"/>
            <wp:positionH relativeFrom="column">
              <wp:posOffset>763168</wp:posOffset>
            </wp:positionH>
            <wp:positionV relativeFrom="paragraph">
              <wp:posOffset>6985</wp:posOffset>
            </wp:positionV>
            <wp:extent cx="4890770" cy="3453765"/>
            <wp:effectExtent l="0" t="0" r="5080" b="0"/>
            <wp:wrapSquare wrapText="bothSides"/>
            <wp:docPr id="3" name="Graphic 2">
              <a:extLst xmlns:a="http://schemas.openxmlformats.org/drawingml/2006/main">
                <a:ext uri="{FF2B5EF4-FFF2-40B4-BE49-F238E27FC236}">
                  <a16:creationId xmlns:a16="http://schemas.microsoft.com/office/drawing/2014/main" id="{56D62804-D960-96FB-2DC8-ED45D6CF9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56D62804-D960-96FB-2DC8-ED45D6CF9E0B}"/>
                        </a:ext>
                      </a:extLst>
                    </pic:cNvPr>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0" y="0"/>
                      <a:ext cx="4890770" cy="3453765"/>
                    </a:xfrm>
                    <a:prstGeom prst="rect">
                      <a:avLst/>
                    </a:prstGeom>
                  </pic:spPr>
                </pic:pic>
              </a:graphicData>
            </a:graphic>
            <wp14:sizeRelH relativeFrom="page">
              <wp14:pctWidth>0</wp14:pctWidth>
            </wp14:sizeRelH>
            <wp14:sizeRelV relativeFrom="page">
              <wp14:pctHeight>0</wp14:pctHeight>
            </wp14:sizeRelV>
          </wp:anchor>
        </w:drawing>
      </w:r>
    </w:p>
    <w:p w14:paraId="3537AF69" w14:textId="1750B0B4" w:rsidR="009D5D6B" w:rsidRPr="00AC39E8" w:rsidRDefault="009D5D6B" w:rsidP="006E23EE"/>
    <w:p w14:paraId="27002FD8" w14:textId="1D2CA63F" w:rsidR="009D5D6B" w:rsidRPr="00AC39E8" w:rsidRDefault="009D5D6B" w:rsidP="009950D0">
      <w:pPr>
        <w:jc w:val="center"/>
      </w:pPr>
    </w:p>
    <w:p w14:paraId="4AAFDEB2" w14:textId="088773B6" w:rsidR="008D6FF6" w:rsidRPr="00AC39E8" w:rsidRDefault="008D6FF6" w:rsidP="009950D0">
      <w:pPr>
        <w:jc w:val="center"/>
      </w:pPr>
    </w:p>
    <w:p w14:paraId="76661F7C" w14:textId="39398E0A" w:rsidR="008D6FF6" w:rsidRPr="00AC39E8" w:rsidRDefault="008D6FF6" w:rsidP="009950D0">
      <w:pPr>
        <w:jc w:val="center"/>
      </w:pPr>
    </w:p>
    <w:p w14:paraId="4191075C" w14:textId="77777777" w:rsidR="008D6FF6" w:rsidRPr="00AC39E8" w:rsidRDefault="008D6FF6" w:rsidP="009950D0">
      <w:pPr>
        <w:jc w:val="center"/>
      </w:pPr>
    </w:p>
    <w:p w14:paraId="2E221076" w14:textId="77777777" w:rsidR="008D6FF6" w:rsidRPr="00AC39E8" w:rsidRDefault="008D6FF6" w:rsidP="009950D0">
      <w:pPr>
        <w:jc w:val="center"/>
      </w:pPr>
    </w:p>
    <w:p w14:paraId="4A48FD15" w14:textId="77777777" w:rsidR="008D6FF6" w:rsidRPr="00AC39E8" w:rsidRDefault="008D6FF6" w:rsidP="009950D0">
      <w:pPr>
        <w:jc w:val="center"/>
      </w:pPr>
    </w:p>
    <w:p w14:paraId="4AB7800E" w14:textId="77777777" w:rsidR="008D6FF6" w:rsidRPr="00AC39E8" w:rsidRDefault="008D6FF6" w:rsidP="009950D0">
      <w:pPr>
        <w:jc w:val="center"/>
      </w:pPr>
    </w:p>
    <w:p w14:paraId="4D45A6F0" w14:textId="77777777" w:rsidR="008D6FF6" w:rsidRPr="00AC39E8" w:rsidRDefault="008D6FF6" w:rsidP="009950D0">
      <w:pPr>
        <w:jc w:val="center"/>
      </w:pPr>
    </w:p>
    <w:p w14:paraId="2E2988E7" w14:textId="77777777" w:rsidR="008D6FF6" w:rsidRPr="00AC39E8" w:rsidRDefault="008D6FF6" w:rsidP="009950D0">
      <w:pPr>
        <w:jc w:val="center"/>
      </w:pPr>
    </w:p>
    <w:p w14:paraId="65E534DB" w14:textId="77777777" w:rsidR="008D6FF6" w:rsidRPr="00AC39E8" w:rsidRDefault="008D6FF6" w:rsidP="009950D0">
      <w:pPr>
        <w:jc w:val="center"/>
      </w:pPr>
    </w:p>
    <w:p w14:paraId="4896F4E5" w14:textId="77777777" w:rsidR="008D6FF6" w:rsidRPr="00AC39E8" w:rsidRDefault="008D6FF6" w:rsidP="009950D0">
      <w:pPr>
        <w:jc w:val="center"/>
      </w:pPr>
    </w:p>
    <w:p w14:paraId="7A52DF85" w14:textId="77777777" w:rsidR="008D6FF6" w:rsidRPr="00AC39E8" w:rsidRDefault="008D6FF6" w:rsidP="009950D0">
      <w:pPr>
        <w:jc w:val="center"/>
      </w:pPr>
    </w:p>
    <w:p w14:paraId="742ACC8B" w14:textId="77777777" w:rsidR="008D6FF6" w:rsidRPr="00AC39E8" w:rsidRDefault="008D6FF6" w:rsidP="009950D0">
      <w:pPr>
        <w:jc w:val="center"/>
      </w:pPr>
    </w:p>
    <w:p w14:paraId="7CA1860C" w14:textId="77777777" w:rsidR="008D6FF6" w:rsidRPr="00AC39E8" w:rsidRDefault="008D6FF6" w:rsidP="009950D0">
      <w:pPr>
        <w:jc w:val="center"/>
      </w:pPr>
    </w:p>
    <w:p w14:paraId="3476F00F" w14:textId="77777777" w:rsidR="008D6FF6" w:rsidRPr="00AC39E8" w:rsidRDefault="008D6FF6" w:rsidP="009950D0">
      <w:pPr>
        <w:jc w:val="center"/>
      </w:pPr>
    </w:p>
    <w:p w14:paraId="3F26FEAF" w14:textId="77777777" w:rsidR="008D6FF6" w:rsidRPr="00AC39E8" w:rsidRDefault="008D6FF6" w:rsidP="009950D0">
      <w:pPr>
        <w:jc w:val="center"/>
      </w:pPr>
    </w:p>
    <w:p w14:paraId="242A815E" w14:textId="77777777" w:rsidR="008D6FF6" w:rsidRPr="00AC39E8" w:rsidRDefault="008D6FF6" w:rsidP="009950D0">
      <w:pPr>
        <w:jc w:val="center"/>
      </w:pPr>
    </w:p>
    <w:p w14:paraId="73C234C0" w14:textId="77777777" w:rsidR="008D6FF6" w:rsidRPr="00AC39E8" w:rsidRDefault="008D6FF6" w:rsidP="009950D0">
      <w:pPr>
        <w:jc w:val="center"/>
      </w:pPr>
    </w:p>
    <w:p w14:paraId="3B52B4A2" w14:textId="77777777" w:rsidR="008D6FF6" w:rsidRPr="00AC39E8" w:rsidRDefault="008D6FF6" w:rsidP="009950D0">
      <w:pPr>
        <w:jc w:val="center"/>
      </w:pPr>
    </w:p>
    <w:p w14:paraId="0F9DB463" w14:textId="0409CA6D" w:rsidR="008D6FF6" w:rsidRPr="00065284" w:rsidRDefault="008D6FF6" w:rsidP="00977B64">
      <w:pPr>
        <w:jc w:val="center"/>
        <w:rPr>
          <w:i/>
          <w:iCs/>
          <w:sz w:val="20"/>
          <w:szCs w:val="20"/>
        </w:rPr>
      </w:pPr>
      <w:r w:rsidRPr="00065284">
        <w:rPr>
          <w:b/>
          <w:bCs/>
          <w:sz w:val="20"/>
          <w:szCs w:val="20"/>
        </w:rPr>
        <w:t xml:space="preserve">Figure </w:t>
      </w:r>
      <w:r w:rsidR="00880781" w:rsidRPr="00065284">
        <w:rPr>
          <w:b/>
          <w:bCs/>
          <w:sz w:val="20"/>
          <w:szCs w:val="20"/>
        </w:rPr>
        <w:t>5</w:t>
      </w:r>
      <w:r w:rsidRPr="00065284">
        <w:rPr>
          <w:b/>
          <w:bCs/>
          <w:sz w:val="20"/>
          <w:szCs w:val="20"/>
        </w:rPr>
        <w:t>:</w:t>
      </w:r>
      <w:r w:rsidRPr="00065284">
        <w:rPr>
          <w:sz w:val="20"/>
          <w:szCs w:val="20"/>
        </w:rPr>
        <w:t xml:space="preserve"> </w:t>
      </w:r>
      <w:r w:rsidR="006220DF" w:rsidRPr="00065284">
        <w:rPr>
          <w:sz w:val="20"/>
          <w:szCs w:val="20"/>
        </w:rPr>
        <w:t>Pie chart from the r</w:t>
      </w:r>
      <w:r w:rsidRPr="00065284">
        <w:rPr>
          <w:sz w:val="20"/>
          <w:szCs w:val="20"/>
        </w:rPr>
        <w:t xml:space="preserve">esponses to </w:t>
      </w:r>
      <w:r w:rsidRPr="00065284">
        <w:rPr>
          <w:i/>
          <w:iCs/>
          <w:sz w:val="20"/>
          <w:szCs w:val="20"/>
        </w:rPr>
        <w:t>‘Is the SOCI Act equipped to deal with emerging threats?’</w:t>
      </w:r>
    </w:p>
    <w:p w14:paraId="43926344" w14:textId="77777777" w:rsidR="008D6FF6" w:rsidRPr="00AC39E8" w:rsidRDefault="008D6FF6" w:rsidP="008D6FF6">
      <w:pPr>
        <w:jc w:val="center"/>
        <w:rPr>
          <w:b/>
          <w:bCs/>
          <w:sz w:val="20"/>
          <w:szCs w:val="20"/>
        </w:rPr>
      </w:pPr>
    </w:p>
    <w:p w14:paraId="593183A1" w14:textId="0AB507BE" w:rsidR="008D6FF6" w:rsidRPr="00AC39E8" w:rsidRDefault="00B13150" w:rsidP="008D6FF6">
      <w:pPr>
        <w:jc w:val="center"/>
        <w:rPr>
          <w:b/>
          <w:bCs/>
          <w:sz w:val="20"/>
          <w:szCs w:val="20"/>
        </w:rPr>
      </w:pPr>
      <w:r w:rsidRPr="00AC39E8">
        <w:rPr>
          <w:noProof/>
        </w:rPr>
        <mc:AlternateContent>
          <mc:Choice Requires="wps">
            <w:drawing>
              <wp:anchor distT="0" distB="0" distL="114300" distR="114300" simplePos="0" relativeHeight="251953152" behindDoc="1" locked="0" layoutInCell="1" allowOverlap="1" wp14:anchorId="6D7E3F78" wp14:editId="314E4646">
                <wp:simplePos x="0" y="0"/>
                <wp:positionH relativeFrom="page">
                  <wp:align>left</wp:align>
                </wp:positionH>
                <wp:positionV relativeFrom="paragraph">
                  <wp:posOffset>-492392</wp:posOffset>
                </wp:positionV>
                <wp:extent cx="7873341" cy="10440289"/>
                <wp:effectExtent l="0" t="0" r="0" b="0"/>
                <wp:wrapNone/>
                <wp:docPr id="1442312735" name="Rectangle 2"/>
                <wp:cNvGraphicFramePr/>
                <a:graphic xmlns:a="http://schemas.openxmlformats.org/drawingml/2006/main">
                  <a:graphicData uri="http://schemas.microsoft.com/office/word/2010/wordprocessingShape">
                    <wps:wsp>
                      <wps:cNvSpPr/>
                      <wps:spPr>
                        <a:xfrm>
                          <a:off x="0" y="0"/>
                          <a:ext cx="7873341" cy="10440289"/>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7FB2260D" w14:textId="77777777" w:rsidR="00C15170" w:rsidRDefault="00C15170" w:rsidP="00C15170">
                            <w:pPr>
                              <w:rPr>
                                <w:b/>
                                <w:bCs/>
                                <w:sz w:val="20"/>
                                <w:szCs w:val="20"/>
                              </w:rPr>
                            </w:pPr>
                          </w:p>
                          <w:p w14:paraId="74D18F20" w14:textId="77777777" w:rsidR="00C15170" w:rsidRDefault="00C15170" w:rsidP="00C15170">
                            <w:pPr>
                              <w:rPr>
                                <w:b/>
                                <w:bCs/>
                                <w:sz w:val="20"/>
                                <w:szCs w:val="20"/>
                              </w:rPr>
                            </w:pPr>
                          </w:p>
                          <w:p w14:paraId="2E93F7BB" w14:textId="77777777" w:rsidR="00C15170" w:rsidRDefault="00C15170" w:rsidP="00C15170">
                            <w:pPr>
                              <w:rPr>
                                <w:b/>
                                <w:bCs/>
                                <w:sz w:val="20"/>
                                <w:szCs w:val="20"/>
                              </w:rPr>
                            </w:pPr>
                          </w:p>
                          <w:p w14:paraId="1F8EF32B" w14:textId="77777777" w:rsidR="00C15170" w:rsidRDefault="00C15170" w:rsidP="00C15170">
                            <w:pPr>
                              <w:rPr>
                                <w:b/>
                                <w:bCs/>
                                <w:sz w:val="20"/>
                                <w:szCs w:val="20"/>
                              </w:rPr>
                            </w:pPr>
                          </w:p>
                          <w:p w14:paraId="6934A993" w14:textId="77777777" w:rsidR="00C15170" w:rsidRDefault="00C15170" w:rsidP="00C15170">
                            <w:pPr>
                              <w:rPr>
                                <w:b/>
                                <w:bCs/>
                                <w:sz w:val="20"/>
                                <w:szCs w:val="20"/>
                              </w:rPr>
                            </w:pPr>
                          </w:p>
                          <w:p w14:paraId="3AB2173E" w14:textId="77777777" w:rsidR="00C15170" w:rsidRDefault="00C15170" w:rsidP="00C15170">
                            <w:pPr>
                              <w:rPr>
                                <w:b/>
                                <w:bCs/>
                                <w:sz w:val="20"/>
                                <w:szCs w:val="20"/>
                              </w:rPr>
                            </w:pPr>
                          </w:p>
                          <w:p w14:paraId="735E7AB3" w14:textId="77777777" w:rsidR="00C15170" w:rsidRDefault="00C15170" w:rsidP="00C15170">
                            <w:pPr>
                              <w:rPr>
                                <w:b/>
                                <w:bCs/>
                                <w:sz w:val="20"/>
                                <w:szCs w:val="20"/>
                              </w:rPr>
                            </w:pPr>
                          </w:p>
                          <w:p w14:paraId="3A0B7D9E" w14:textId="77777777" w:rsidR="00C15170" w:rsidRDefault="00C15170" w:rsidP="00C15170">
                            <w:pPr>
                              <w:rPr>
                                <w:b/>
                                <w:bCs/>
                                <w:sz w:val="20"/>
                                <w:szCs w:val="20"/>
                              </w:rPr>
                            </w:pPr>
                          </w:p>
                          <w:p w14:paraId="326BA016" w14:textId="77777777" w:rsidR="00C15170" w:rsidRDefault="00C15170" w:rsidP="00C15170">
                            <w:pPr>
                              <w:rPr>
                                <w:b/>
                                <w:bCs/>
                                <w:sz w:val="20"/>
                                <w:szCs w:val="20"/>
                              </w:rPr>
                            </w:pPr>
                          </w:p>
                          <w:p w14:paraId="3FFAFBA1" w14:textId="77777777" w:rsidR="00C15170" w:rsidRDefault="00C15170" w:rsidP="00C15170">
                            <w:pPr>
                              <w:rPr>
                                <w:b/>
                                <w:bCs/>
                                <w:sz w:val="20"/>
                                <w:szCs w:val="20"/>
                              </w:rPr>
                            </w:pPr>
                          </w:p>
                          <w:p w14:paraId="428C1B78" w14:textId="77777777" w:rsidR="00C15170" w:rsidRDefault="00C15170" w:rsidP="00C15170">
                            <w:pPr>
                              <w:rPr>
                                <w:b/>
                                <w:bCs/>
                                <w:sz w:val="20"/>
                                <w:szCs w:val="20"/>
                              </w:rPr>
                            </w:pPr>
                          </w:p>
                          <w:p w14:paraId="5F6E9605" w14:textId="77777777" w:rsidR="00C15170" w:rsidRDefault="00C15170" w:rsidP="00C15170">
                            <w:pPr>
                              <w:rPr>
                                <w:b/>
                                <w:bCs/>
                                <w:sz w:val="20"/>
                                <w:szCs w:val="20"/>
                              </w:rPr>
                            </w:pPr>
                          </w:p>
                          <w:p w14:paraId="70B1B5F3" w14:textId="77777777" w:rsidR="00C15170" w:rsidRDefault="00C15170" w:rsidP="00C15170">
                            <w:pPr>
                              <w:rPr>
                                <w:b/>
                                <w:bCs/>
                                <w:sz w:val="20"/>
                                <w:szCs w:val="20"/>
                              </w:rPr>
                            </w:pPr>
                          </w:p>
                          <w:p w14:paraId="0A3C07EA" w14:textId="77777777" w:rsidR="00C15170" w:rsidRDefault="00C15170" w:rsidP="00C15170">
                            <w:pPr>
                              <w:rPr>
                                <w:b/>
                                <w:bCs/>
                                <w:sz w:val="20"/>
                                <w:szCs w:val="20"/>
                              </w:rPr>
                            </w:pPr>
                          </w:p>
                          <w:p w14:paraId="27CC837A" w14:textId="77777777" w:rsidR="00C15170" w:rsidRDefault="00C15170" w:rsidP="00C15170">
                            <w:pPr>
                              <w:rPr>
                                <w:b/>
                                <w:bCs/>
                                <w:sz w:val="20"/>
                                <w:szCs w:val="20"/>
                              </w:rPr>
                            </w:pPr>
                          </w:p>
                          <w:p w14:paraId="0AE98BE7" w14:textId="77777777" w:rsidR="00C15170" w:rsidRDefault="00C15170" w:rsidP="00C15170">
                            <w:pPr>
                              <w:rPr>
                                <w:b/>
                                <w:bCs/>
                                <w:sz w:val="20"/>
                                <w:szCs w:val="20"/>
                              </w:rPr>
                            </w:pPr>
                          </w:p>
                          <w:p w14:paraId="32698EB6" w14:textId="77777777" w:rsidR="00C15170" w:rsidRDefault="00C15170" w:rsidP="00C15170">
                            <w:pPr>
                              <w:rPr>
                                <w:b/>
                                <w:bCs/>
                                <w:sz w:val="20"/>
                                <w:szCs w:val="20"/>
                              </w:rPr>
                            </w:pPr>
                          </w:p>
                          <w:p w14:paraId="5FAE255A" w14:textId="77777777" w:rsidR="00C15170" w:rsidRDefault="00C15170" w:rsidP="00C15170">
                            <w:pPr>
                              <w:rPr>
                                <w:b/>
                                <w:bCs/>
                                <w:sz w:val="20"/>
                                <w:szCs w:val="20"/>
                              </w:rPr>
                            </w:pPr>
                          </w:p>
                          <w:p w14:paraId="286025FF" w14:textId="77777777" w:rsidR="00C15170" w:rsidRDefault="00C15170" w:rsidP="00C15170">
                            <w:pPr>
                              <w:rPr>
                                <w:b/>
                                <w:bCs/>
                                <w:sz w:val="20"/>
                                <w:szCs w:val="20"/>
                              </w:rPr>
                            </w:pPr>
                          </w:p>
                          <w:p w14:paraId="56B266D7" w14:textId="77777777" w:rsidR="00C15170" w:rsidRDefault="00C15170" w:rsidP="00C15170">
                            <w:pPr>
                              <w:rPr>
                                <w:b/>
                                <w:bCs/>
                                <w:sz w:val="20"/>
                                <w:szCs w:val="20"/>
                              </w:rPr>
                            </w:pPr>
                          </w:p>
                          <w:p w14:paraId="10AF27F6" w14:textId="77777777" w:rsidR="00C15170" w:rsidRDefault="00C15170" w:rsidP="00C15170">
                            <w:pPr>
                              <w:rPr>
                                <w:b/>
                                <w:bCs/>
                                <w:sz w:val="20"/>
                                <w:szCs w:val="20"/>
                              </w:rPr>
                            </w:pPr>
                          </w:p>
                          <w:p w14:paraId="5D4EB791" w14:textId="77777777" w:rsidR="00C15170" w:rsidRDefault="00C15170" w:rsidP="00C15170">
                            <w:pPr>
                              <w:rPr>
                                <w:b/>
                                <w:bCs/>
                                <w:sz w:val="20"/>
                                <w:szCs w:val="20"/>
                              </w:rPr>
                            </w:pPr>
                          </w:p>
                          <w:p w14:paraId="023D84DF" w14:textId="77777777" w:rsidR="00C15170" w:rsidRDefault="00C15170" w:rsidP="00C15170">
                            <w:pPr>
                              <w:rPr>
                                <w:b/>
                                <w:bCs/>
                                <w:sz w:val="20"/>
                                <w:szCs w:val="20"/>
                              </w:rPr>
                            </w:pPr>
                          </w:p>
                          <w:p w14:paraId="79747558" w14:textId="77777777" w:rsidR="00C15170" w:rsidRDefault="00C15170" w:rsidP="00C15170">
                            <w:pPr>
                              <w:rPr>
                                <w:b/>
                                <w:bCs/>
                                <w:sz w:val="20"/>
                                <w:szCs w:val="20"/>
                              </w:rPr>
                            </w:pPr>
                          </w:p>
                          <w:p w14:paraId="76F20D07" w14:textId="77777777" w:rsidR="00C15170" w:rsidRDefault="00C15170" w:rsidP="00C15170">
                            <w:pPr>
                              <w:rPr>
                                <w:b/>
                                <w:bCs/>
                                <w:sz w:val="20"/>
                                <w:szCs w:val="20"/>
                              </w:rPr>
                            </w:pPr>
                          </w:p>
                          <w:p w14:paraId="4C7DC711" w14:textId="77777777" w:rsidR="00C15170" w:rsidRDefault="00C15170" w:rsidP="00C15170">
                            <w:pPr>
                              <w:rPr>
                                <w:b/>
                                <w:bCs/>
                                <w:sz w:val="20"/>
                                <w:szCs w:val="20"/>
                              </w:rPr>
                            </w:pPr>
                          </w:p>
                          <w:p w14:paraId="1C44DA53" w14:textId="77777777" w:rsidR="00C15170" w:rsidRDefault="00C15170" w:rsidP="00C15170">
                            <w:pPr>
                              <w:rPr>
                                <w:b/>
                                <w:bCs/>
                                <w:sz w:val="20"/>
                                <w:szCs w:val="20"/>
                              </w:rPr>
                            </w:pPr>
                          </w:p>
                          <w:p w14:paraId="60287D3B" w14:textId="77777777" w:rsidR="00C15170" w:rsidRDefault="00C15170" w:rsidP="00C15170">
                            <w:pPr>
                              <w:rPr>
                                <w:b/>
                                <w:bCs/>
                                <w:sz w:val="20"/>
                                <w:szCs w:val="20"/>
                              </w:rPr>
                            </w:pPr>
                          </w:p>
                          <w:p w14:paraId="526E544C" w14:textId="77777777" w:rsidR="00C15170" w:rsidRDefault="00C15170" w:rsidP="00C15170">
                            <w:pPr>
                              <w:rPr>
                                <w:b/>
                                <w:bCs/>
                                <w:sz w:val="20"/>
                                <w:szCs w:val="20"/>
                              </w:rPr>
                            </w:pPr>
                          </w:p>
                          <w:p w14:paraId="66A6730A" w14:textId="77777777" w:rsidR="00C15170" w:rsidRDefault="00C15170" w:rsidP="00C15170">
                            <w:pPr>
                              <w:rPr>
                                <w:b/>
                                <w:bCs/>
                                <w:sz w:val="20"/>
                                <w:szCs w:val="20"/>
                              </w:rPr>
                            </w:pPr>
                          </w:p>
                          <w:p w14:paraId="5C476F6B" w14:textId="77777777" w:rsidR="00C15170" w:rsidRDefault="00C15170" w:rsidP="00C15170">
                            <w:pPr>
                              <w:rPr>
                                <w:b/>
                                <w:bCs/>
                                <w:sz w:val="20"/>
                                <w:szCs w:val="20"/>
                              </w:rPr>
                            </w:pPr>
                          </w:p>
                          <w:p w14:paraId="3FB71EBD" w14:textId="77777777" w:rsidR="00C15170" w:rsidRDefault="00C15170" w:rsidP="00C15170">
                            <w:pPr>
                              <w:rPr>
                                <w:b/>
                                <w:bCs/>
                                <w:sz w:val="20"/>
                                <w:szCs w:val="20"/>
                              </w:rPr>
                            </w:pPr>
                          </w:p>
                          <w:p w14:paraId="2F220ED4" w14:textId="77777777" w:rsidR="00C15170" w:rsidRDefault="00C15170" w:rsidP="00C15170">
                            <w:pPr>
                              <w:rPr>
                                <w:b/>
                                <w:bCs/>
                                <w:sz w:val="20"/>
                                <w:szCs w:val="20"/>
                              </w:rPr>
                            </w:pPr>
                          </w:p>
                          <w:p w14:paraId="311B108B" w14:textId="77777777" w:rsidR="00C15170" w:rsidRDefault="00C15170" w:rsidP="00C15170">
                            <w:pPr>
                              <w:rPr>
                                <w:b/>
                                <w:bCs/>
                                <w:sz w:val="20"/>
                                <w:szCs w:val="20"/>
                              </w:rPr>
                            </w:pPr>
                          </w:p>
                          <w:p w14:paraId="6DA14D47" w14:textId="77777777" w:rsidR="00C15170" w:rsidRDefault="00C15170" w:rsidP="00C15170">
                            <w:pPr>
                              <w:rPr>
                                <w:b/>
                                <w:bCs/>
                                <w:sz w:val="20"/>
                                <w:szCs w:val="20"/>
                              </w:rPr>
                            </w:pPr>
                          </w:p>
                          <w:p w14:paraId="0D1E6691" w14:textId="77777777" w:rsidR="00C15170" w:rsidRDefault="00C15170" w:rsidP="00C15170">
                            <w:pPr>
                              <w:rPr>
                                <w:b/>
                                <w:bCs/>
                                <w:sz w:val="20"/>
                                <w:szCs w:val="20"/>
                              </w:rPr>
                            </w:pPr>
                          </w:p>
                          <w:p w14:paraId="6A375FCC" w14:textId="77777777" w:rsidR="00C15170" w:rsidRDefault="00C15170" w:rsidP="00C15170">
                            <w:pPr>
                              <w:rPr>
                                <w:b/>
                                <w:bCs/>
                                <w:sz w:val="20"/>
                                <w:szCs w:val="20"/>
                              </w:rPr>
                            </w:pPr>
                          </w:p>
                          <w:p w14:paraId="14F400C0" w14:textId="77777777" w:rsidR="00C15170" w:rsidRDefault="00C15170" w:rsidP="00C15170">
                            <w:pPr>
                              <w:rPr>
                                <w:b/>
                                <w:bCs/>
                                <w:sz w:val="20"/>
                                <w:szCs w:val="20"/>
                              </w:rPr>
                            </w:pPr>
                          </w:p>
                          <w:p w14:paraId="11DFAEE1" w14:textId="77777777" w:rsidR="00C15170" w:rsidRDefault="00C15170" w:rsidP="00C15170">
                            <w:pPr>
                              <w:rPr>
                                <w:b/>
                                <w:bCs/>
                                <w:sz w:val="20"/>
                                <w:szCs w:val="20"/>
                              </w:rPr>
                            </w:pPr>
                          </w:p>
                          <w:p w14:paraId="5957CBF5" w14:textId="77777777" w:rsidR="00C15170" w:rsidRDefault="00C15170" w:rsidP="00C15170">
                            <w:pPr>
                              <w:rPr>
                                <w:b/>
                                <w:bCs/>
                                <w:sz w:val="20"/>
                                <w:szCs w:val="20"/>
                              </w:rPr>
                            </w:pPr>
                          </w:p>
                          <w:p w14:paraId="46E83A46" w14:textId="77777777" w:rsidR="00C15170" w:rsidRDefault="00C15170" w:rsidP="00C15170">
                            <w:pPr>
                              <w:rPr>
                                <w:b/>
                                <w:bCs/>
                                <w:sz w:val="20"/>
                                <w:szCs w:val="20"/>
                              </w:rPr>
                            </w:pPr>
                          </w:p>
                          <w:p w14:paraId="4EE28AE4" w14:textId="77777777" w:rsidR="00C15170" w:rsidRDefault="00C15170" w:rsidP="00C15170">
                            <w:pPr>
                              <w:rPr>
                                <w:b/>
                                <w:bCs/>
                                <w:sz w:val="20"/>
                                <w:szCs w:val="20"/>
                              </w:rPr>
                            </w:pPr>
                          </w:p>
                          <w:p w14:paraId="1F2B1669" w14:textId="77777777" w:rsidR="00C15170" w:rsidRDefault="00C15170" w:rsidP="00C15170">
                            <w:pPr>
                              <w:rPr>
                                <w:b/>
                                <w:bCs/>
                                <w:sz w:val="20"/>
                                <w:szCs w:val="20"/>
                              </w:rPr>
                            </w:pPr>
                          </w:p>
                          <w:p w14:paraId="628BD5D3" w14:textId="77777777" w:rsidR="00C15170" w:rsidRDefault="00C15170" w:rsidP="00C15170">
                            <w:pPr>
                              <w:rPr>
                                <w:b/>
                                <w:bCs/>
                                <w:sz w:val="20"/>
                                <w:szCs w:val="20"/>
                              </w:rPr>
                            </w:pPr>
                          </w:p>
                          <w:p w14:paraId="1C9DF760" w14:textId="77777777" w:rsidR="00C15170" w:rsidRDefault="00C15170" w:rsidP="00C15170">
                            <w:pPr>
                              <w:rPr>
                                <w:b/>
                                <w:bCs/>
                                <w:sz w:val="20"/>
                                <w:szCs w:val="20"/>
                              </w:rPr>
                            </w:pPr>
                          </w:p>
                          <w:p w14:paraId="5E3D45D3" w14:textId="77777777" w:rsidR="00C15170" w:rsidRDefault="00C15170" w:rsidP="00C15170">
                            <w:pPr>
                              <w:rPr>
                                <w:b/>
                                <w:bCs/>
                                <w:sz w:val="20"/>
                                <w:szCs w:val="20"/>
                              </w:rPr>
                            </w:pPr>
                          </w:p>
                          <w:p w14:paraId="4C1A564E" w14:textId="77777777" w:rsidR="00C15170" w:rsidRDefault="00C15170" w:rsidP="00C15170">
                            <w:pPr>
                              <w:rPr>
                                <w:b/>
                                <w:bCs/>
                                <w:sz w:val="20"/>
                                <w:szCs w:val="20"/>
                              </w:rPr>
                            </w:pPr>
                          </w:p>
                          <w:p w14:paraId="22EACC3D" w14:textId="7C535E0A" w:rsidR="00C15170" w:rsidRPr="00065284" w:rsidRDefault="00C15170" w:rsidP="00076A11">
                            <w:pPr>
                              <w:jc w:val="center"/>
                              <w:rPr>
                                <w:i/>
                                <w:iCs/>
                                <w:sz w:val="20"/>
                                <w:szCs w:val="20"/>
                              </w:rPr>
                            </w:pPr>
                            <w:r w:rsidRPr="00065284">
                              <w:rPr>
                                <w:b/>
                                <w:bCs/>
                                <w:sz w:val="20"/>
                                <w:szCs w:val="20"/>
                              </w:rPr>
                              <w:t>Figure 7:</w:t>
                            </w:r>
                            <w:r w:rsidRPr="00065284">
                              <w:rPr>
                                <w:sz w:val="20"/>
                                <w:szCs w:val="20"/>
                              </w:rPr>
                              <w:t xml:space="preserve"> Pie chart from the responses to </w:t>
                            </w:r>
                            <w:r w:rsidRPr="00065284">
                              <w:rPr>
                                <w:i/>
                                <w:iCs/>
                                <w:sz w:val="20"/>
                                <w:szCs w:val="20"/>
                              </w:rPr>
                              <w:t>‘Are the obligations in the SOCI Act clear?’</w:t>
                            </w:r>
                          </w:p>
                          <w:p w14:paraId="24AA0DB7" w14:textId="77777777" w:rsidR="00C15170" w:rsidRPr="00AC39E8" w:rsidRDefault="00C15170" w:rsidP="00C15170"/>
                          <w:p w14:paraId="50DFB5CC" w14:textId="77777777" w:rsidR="00C15170" w:rsidRDefault="00C15170" w:rsidP="00C15170">
                            <w:pPr>
                              <w:jc w:val="cente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E3F78" id="_x0000_s1038" style="position:absolute;left:0;text-align:left;margin-left:0;margin-top:-38.75pt;width:619.95pt;height:822.05pt;z-index:-251363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" fillcolor="#2381a2" stroked="f" strokeweight="2pt">
                <v:fill opacity="29298f"/>
                <v:stroke miterlimit="4"/>
                <v:textbox inset="3pt,3pt,3pt,3pt">
                  <w:txbxContent>
                    <w:p w14:paraId="7FB2260D" w14:textId="77777777" w:rsidR="00C15170" w:rsidRDefault="00C15170" w:rsidP="00C15170">
                      <w:pPr>
                        <w:rPr>
                          <w:b/>
                          <w:bCs/>
                          <w:sz w:val="20"/>
                          <w:szCs w:val="20"/>
                        </w:rPr>
                      </w:pPr>
                    </w:p>
                    <w:p w14:paraId="74D18F20" w14:textId="77777777" w:rsidR="00C15170" w:rsidRDefault="00C15170" w:rsidP="00C15170">
                      <w:pPr>
                        <w:rPr>
                          <w:b/>
                          <w:bCs/>
                          <w:sz w:val="20"/>
                          <w:szCs w:val="20"/>
                        </w:rPr>
                      </w:pPr>
                    </w:p>
                    <w:p w14:paraId="2E93F7BB" w14:textId="77777777" w:rsidR="00C15170" w:rsidRDefault="00C15170" w:rsidP="00C15170">
                      <w:pPr>
                        <w:rPr>
                          <w:b/>
                          <w:bCs/>
                          <w:sz w:val="20"/>
                          <w:szCs w:val="20"/>
                        </w:rPr>
                      </w:pPr>
                    </w:p>
                    <w:p w14:paraId="1F8EF32B" w14:textId="77777777" w:rsidR="00C15170" w:rsidRDefault="00C15170" w:rsidP="00C15170">
                      <w:pPr>
                        <w:rPr>
                          <w:b/>
                          <w:bCs/>
                          <w:sz w:val="20"/>
                          <w:szCs w:val="20"/>
                        </w:rPr>
                      </w:pPr>
                    </w:p>
                    <w:p w14:paraId="6934A993" w14:textId="77777777" w:rsidR="00C15170" w:rsidRDefault="00C15170" w:rsidP="00C15170">
                      <w:pPr>
                        <w:rPr>
                          <w:b/>
                          <w:bCs/>
                          <w:sz w:val="20"/>
                          <w:szCs w:val="20"/>
                        </w:rPr>
                      </w:pPr>
                    </w:p>
                    <w:p w14:paraId="3AB2173E" w14:textId="77777777" w:rsidR="00C15170" w:rsidRDefault="00C15170" w:rsidP="00C15170">
                      <w:pPr>
                        <w:rPr>
                          <w:b/>
                          <w:bCs/>
                          <w:sz w:val="20"/>
                          <w:szCs w:val="20"/>
                        </w:rPr>
                      </w:pPr>
                    </w:p>
                    <w:p w14:paraId="735E7AB3" w14:textId="77777777" w:rsidR="00C15170" w:rsidRDefault="00C15170" w:rsidP="00C15170">
                      <w:pPr>
                        <w:rPr>
                          <w:b/>
                          <w:bCs/>
                          <w:sz w:val="20"/>
                          <w:szCs w:val="20"/>
                        </w:rPr>
                      </w:pPr>
                    </w:p>
                    <w:p w14:paraId="3A0B7D9E" w14:textId="77777777" w:rsidR="00C15170" w:rsidRDefault="00C15170" w:rsidP="00C15170">
                      <w:pPr>
                        <w:rPr>
                          <w:b/>
                          <w:bCs/>
                          <w:sz w:val="20"/>
                          <w:szCs w:val="20"/>
                        </w:rPr>
                      </w:pPr>
                    </w:p>
                    <w:p w14:paraId="326BA016" w14:textId="77777777" w:rsidR="00C15170" w:rsidRDefault="00C15170" w:rsidP="00C15170">
                      <w:pPr>
                        <w:rPr>
                          <w:b/>
                          <w:bCs/>
                          <w:sz w:val="20"/>
                          <w:szCs w:val="20"/>
                        </w:rPr>
                      </w:pPr>
                    </w:p>
                    <w:p w14:paraId="3FFAFBA1" w14:textId="77777777" w:rsidR="00C15170" w:rsidRDefault="00C15170" w:rsidP="00C15170">
                      <w:pPr>
                        <w:rPr>
                          <w:b/>
                          <w:bCs/>
                          <w:sz w:val="20"/>
                          <w:szCs w:val="20"/>
                        </w:rPr>
                      </w:pPr>
                    </w:p>
                    <w:p w14:paraId="428C1B78" w14:textId="77777777" w:rsidR="00C15170" w:rsidRDefault="00C15170" w:rsidP="00C15170">
                      <w:pPr>
                        <w:rPr>
                          <w:b/>
                          <w:bCs/>
                          <w:sz w:val="20"/>
                          <w:szCs w:val="20"/>
                        </w:rPr>
                      </w:pPr>
                    </w:p>
                    <w:p w14:paraId="5F6E9605" w14:textId="77777777" w:rsidR="00C15170" w:rsidRDefault="00C15170" w:rsidP="00C15170">
                      <w:pPr>
                        <w:rPr>
                          <w:b/>
                          <w:bCs/>
                          <w:sz w:val="20"/>
                          <w:szCs w:val="20"/>
                        </w:rPr>
                      </w:pPr>
                    </w:p>
                    <w:p w14:paraId="70B1B5F3" w14:textId="77777777" w:rsidR="00C15170" w:rsidRDefault="00C15170" w:rsidP="00C15170">
                      <w:pPr>
                        <w:rPr>
                          <w:b/>
                          <w:bCs/>
                          <w:sz w:val="20"/>
                          <w:szCs w:val="20"/>
                        </w:rPr>
                      </w:pPr>
                    </w:p>
                    <w:p w14:paraId="0A3C07EA" w14:textId="77777777" w:rsidR="00C15170" w:rsidRDefault="00C15170" w:rsidP="00C15170">
                      <w:pPr>
                        <w:rPr>
                          <w:b/>
                          <w:bCs/>
                          <w:sz w:val="20"/>
                          <w:szCs w:val="20"/>
                        </w:rPr>
                      </w:pPr>
                    </w:p>
                    <w:p w14:paraId="27CC837A" w14:textId="77777777" w:rsidR="00C15170" w:rsidRDefault="00C15170" w:rsidP="00C15170">
                      <w:pPr>
                        <w:rPr>
                          <w:b/>
                          <w:bCs/>
                          <w:sz w:val="20"/>
                          <w:szCs w:val="20"/>
                        </w:rPr>
                      </w:pPr>
                    </w:p>
                    <w:p w14:paraId="0AE98BE7" w14:textId="77777777" w:rsidR="00C15170" w:rsidRDefault="00C15170" w:rsidP="00C15170">
                      <w:pPr>
                        <w:rPr>
                          <w:b/>
                          <w:bCs/>
                          <w:sz w:val="20"/>
                          <w:szCs w:val="20"/>
                        </w:rPr>
                      </w:pPr>
                    </w:p>
                    <w:p w14:paraId="32698EB6" w14:textId="77777777" w:rsidR="00C15170" w:rsidRDefault="00C15170" w:rsidP="00C15170">
                      <w:pPr>
                        <w:rPr>
                          <w:b/>
                          <w:bCs/>
                          <w:sz w:val="20"/>
                          <w:szCs w:val="20"/>
                        </w:rPr>
                      </w:pPr>
                    </w:p>
                    <w:p w14:paraId="5FAE255A" w14:textId="77777777" w:rsidR="00C15170" w:rsidRDefault="00C15170" w:rsidP="00C15170">
                      <w:pPr>
                        <w:rPr>
                          <w:b/>
                          <w:bCs/>
                          <w:sz w:val="20"/>
                          <w:szCs w:val="20"/>
                        </w:rPr>
                      </w:pPr>
                    </w:p>
                    <w:p w14:paraId="286025FF" w14:textId="77777777" w:rsidR="00C15170" w:rsidRDefault="00C15170" w:rsidP="00C15170">
                      <w:pPr>
                        <w:rPr>
                          <w:b/>
                          <w:bCs/>
                          <w:sz w:val="20"/>
                          <w:szCs w:val="20"/>
                        </w:rPr>
                      </w:pPr>
                    </w:p>
                    <w:p w14:paraId="56B266D7" w14:textId="77777777" w:rsidR="00C15170" w:rsidRDefault="00C15170" w:rsidP="00C15170">
                      <w:pPr>
                        <w:rPr>
                          <w:b/>
                          <w:bCs/>
                          <w:sz w:val="20"/>
                          <w:szCs w:val="20"/>
                        </w:rPr>
                      </w:pPr>
                    </w:p>
                    <w:p w14:paraId="10AF27F6" w14:textId="77777777" w:rsidR="00C15170" w:rsidRDefault="00C15170" w:rsidP="00C15170">
                      <w:pPr>
                        <w:rPr>
                          <w:b/>
                          <w:bCs/>
                          <w:sz w:val="20"/>
                          <w:szCs w:val="20"/>
                        </w:rPr>
                      </w:pPr>
                    </w:p>
                    <w:p w14:paraId="5D4EB791" w14:textId="77777777" w:rsidR="00C15170" w:rsidRDefault="00C15170" w:rsidP="00C15170">
                      <w:pPr>
                        <w:rPr>
                          <w:b/>
                          <w:bCs/>
                          <w:sz w:val="20"/>
                          <w:szCs w:val="20"/>
                        </w:rPr>
                      </w:pPr>
                    </w:p>
                    <w:p w14:paraId="023D84DF" w14:textId="77777777" w:rsidR="00C15170" w:rsidRDefault="00C15170" w:rsidP="00C15170">
                      <w:pPr>
                        <w:rPr>
                          <w:b/>
                          <w:bCs/>
                          <w:sz w:val="20"/>
                          <w:szCs w:val="20"/>
                        </w:rPr>
                      </w:pPr>
                    </w:p>
                    <w:p w14:paraId="79747558" w14:textId="77777777" w:rsidR="00C15170" w:rsidRDefault="00C15170" w:rsidP="00C15170">
                      <w:pPr>
                        <w:rPr>
                          <w:b/>
                          <w:bCs/>
                          <w:sz w:val="20"/>
                          <w:szCs w:val="20"/>
                        </w:rPr>
                      </w:pPr>
                    </w:p>
                    <w:p w14:paraId="76F20D07" w14:textId="77777777" w:rsidR="00C15170" w:rsidRDefault="00C15170" w:rsidP="00C15170">
                      <w:pPr>
                        <w:rPr>
                          <w:b/>
                          <w:bCs/>
                          <w:sz w:val="20"/>
                          <w:szCs w:val="20"/>
                        </w:rPr>
                      </w:pPr>
                    </w:p>
                    <w:p w14:paraId="4C7DC711" w14:textId="77777777" w:rsidR="00C15170" w:rsidRDefault="00C15170" w:rsidP="00C15170">
                      <w:pPr>
                        <w:rPr>
                          <w:b/>
                          <w:bCs/>
                          <w:sz w:val="20"/>
                          <w:szCs w:val="20"/>
                        </w:rPr>
                      </w:pPr>
                    </w:p>
                    <w:p w14:paraId="1C44DA53" w14:textId="77777777" w:rsidR="00C15170" w:rsidRDefault="00C15170" w:rsidP="00C15170">
                      <w:pPr>
                        <w:rPr>
                          <w:b/>
                          <w:bCs/>
                          <w:sz w:val="20"/>
                          <w:szCs w:val="20"/>
                        </w:rPr>
                      </w:pPr>
                    </w:p>
                    <w:p w14:paraId="60287D3B" w14:textId="77777777" w:rsidR="00C15170" w:rsidRDefault="00C15170" w:rsidP="00C15170">
                      <w:pPr>
                        <w:rPr>
                          <w:b/>
                          <w:bCs/>
                          <w:sz w:val="20"/>
                          <w:szCs w:val="20"/>
                        </w:rPr>
                      </w:pPr>
                    </w:p>
                    <w:p w14:paraId="526E544C" w14:textId="77777777" w:rsidR="00C15170" w:rsidRDefault="00C15170" w:rsidP="00C15170">
                      <w:pPr>
                        <w:rPr>
                          <w:b/>
                          <w:bCs/>
                          <w:sz w:val="20"/>
                          <w:szCs w:val="20"/>
                        </w:rPr>
                      </w:pPr>
                    </w:p>
                    <w:p w14:paraId="66A6730A" w14:textId="77777777" w:rsidR="00C15170" w:rsidRDefault="00C15170" w:rsidP="00C15170">
                      <w:pPr>
                        <w:rPr>
                          <w:b/>
                          <w:bCs/>
                          <w:sz w:val="20"/>
                          <w:szCs w:val="20"/>
                        </w:rPr>
                      </w:pPr>
                    </w:p>
                    <w:p w14:paraId="5C476F6B" w14:textId="77777777" w:rsidR="00C15170" w:rsidRDefault="00C15170" w:rsidP="00C15170">
                      <w:pPr>
                        <w:rPr>
                          <w:b/>
                          <w:bCs/>
                          <w:sz w:val="20"/>
                          <w:szCs w:val="20"/>
                        </w:rPr>
                      </w:pPr>
                    </w:p>
                    <w:p w14:paraId="3FB71EBD" w14:textId="77777777" w:rsidR="00C15170" w:rsidRDefault="00C15170" w:rsidP="00C15170">
                      <w:pPr>
                        <w:rPr>
                          <w:b/>
                          <w:bCs/>
                          <w:sz w:val="20"/>
                          <w:szCs w:val="20"/>
                        </w:rPr>
                      </w:pPr>
                    </w:p>
                    <w:p w14:paraId="2F220ED4" w14:textId="77777777" w:rsidR="00C15170" w:rsidRDefault="00C15170" w:rsidP="00C15170">
                      <w:pPr>
                        <w:rPr>
                          <w:b/>
                          <w:bCs/>
                          <w:sz w:val="20"/>
                          <w:szCs w:val="20"/>
                        </w:rPr>
                      </w:pPr>
                    </w:p>
                    <w:p w14:paraId="311B108B" w14:textId="77777777" w:rsidR="00C15170" w:rsidRDefault="00C15170" w:rsidP="00C15170">
                      <w:pPr>
                        <w:rPr>
                          <w:b/>
                          <w:bCs/>
                          <w:sz w:val="20"/>
                          <w:szCs w:val="20"/>
                        </w:rPr>
                      </w:pPr>
                    </w:p>
                    <w:p w14:paraId="6DA14D47" w14:textId="77777777" w:rsidR="00C15170" w:rsidRDefault="00C15170" w:rsidP="00C15170">
                      <w:pPr>
                        <w:rPr>
                          <w:b/>
                          <w:bCs/>
                          <w:sz w:val="20"/>
                          <w:szCs w:val="20"/>
                        </w:rPr>
                      </w:pPr>
                    </w:p>
                    <w:p w14:paraId="0D1E6691" w14:textId="77777777" w:rsidR="00C15170" w:rsidRDefault="00C15170" w:rsidP="00C15170">
                      <w:pPr>
                        <w:rPr>
                          <w:b/>
                          <w:bCs/>
                          <w:sz w:val="20"/>
                          <w:szCs w:val="20"/>
                        </w:rPr>
                      </w:pPr>
                    </w:p>
                    <w:p w14:paraId="6A375FCC" w14:textId="77777777" w:rsidR="00C15170" w:rsidRDefault="00C15170" w:rsidP="00C15170">
                      <w:pPr>
                        <w:rPr>
                          <w:b/>
                          <w:bCs/>
                          <w:sz w:val="20"/>
                          <w:szCs w:val="20"/>
                        </w:rPr>
                      </w:pPr>
                    </w:p>
                    <w:p w14:paraId="14F400C0" w14:textId="77777777" w:rsidR="00C15170" w:rsidRDefault="00C15170" w:rsidP="00C15170">
                      <w:pPr>
                        <w:rPr>
                          <w:b/>
                          <w:bCs/>
                          <w:sz w:val="20"/>
                          <w:szCs w:val="20"/>
                        </w:rPr>
                      </w:pPr>
                    </w:p>
                    <w:p w14:paraId="11DFAEE1" w14:textId="77777777" w:rsidR="00C15170" w:rsidRDefault="00C15170" w:rsidP="00C15170">
                      <w:pPr>
                        <w:rPr>
                          <w:b/>
                          <w:bCs/>
                          <w:sz w:val="20"/>
                          <w:szCs w:val="20"/>
                        </w:rPr>
                      </w:pPr>
                    </w:p>
                    <w:p w14:paraId="5957CBF5" w14:textId="77777777" w:rsidR="00C15170" w:rsidRDefault="00C15170" w:rsidP="00C15170">
                      <w:pPr>
                        <w:rPr>
                          <w:b/>
                          <w:bCs/>
                          <w:sz w:val="20"/>
                          <w:szCs w:val="20"/>
                        </w:rPr>
                      </w:pPr>
                    </w:p>
                    <w:p w14:paraId="46E83A46" w14:textId="77777777" w:rsidR="00C15170" w:rsidRDefault="00C15170" w:rsidP="00C15170">
                      <w:pPr>
                        <w:rPr>
                          <w:b/>
                          <w:bCs/>
                          <w:sz w:val="20"/>
                          <w:szCs w:val="20"/>
                        </w:rPr>
                      </w:pPr>
                    </w:p>
                    <w:p w14:paraId="4EE28AE4" w14:textId="77777777" w:rsidR="00C15170" w:rsidRDefault="00C15170" w:rsidP="00C15170">
                      <w:pPr>
                        <w:rPr>
                          <w:b/>
                          <w:bCs/>
                          <w:sz w:val="20"/>
                          <w:szCs w:val="20"/>
                        </w:rPr>
                      </w:pPr>
                    </w:p>
                    <w:p w14:paraId="1F2B1669" w14:textId="77777777" w:rsidR="00C15170" w:rsidRDefault="00C15170" w:rsidP="00C15170">
                      <w:pPr>
                        <w:rPr>
                          <w:b/>
                          <w:bCs/>
                          <w:sz w:val="20"/>
                          <w:szCs w:val="20"/>
                        </w:rPr>
                      </w:pPr>
                    </w:p>
                    <w:p w14:paraId="628BD5D3" w14:textId="77777777" w:rsidR="00C15170" w:rsidRDefault="00C15170" w:rsidP="00C15170">
                      <w:pPr>
                        <w:rPr>
                          <w:b/>
                          <w:bCs/>
                          <w:sz w:val="20"/>
                          <w:szCs w:val="20"/>
                        </w:rPr>
                      </w:pPr>
                    </w:p>
                    <w:p w14:paraId="1C9DF760" w14:textId="77777777" w:rsidR="00C15170" w:rsidRDefault="00C15170" w:rsidP="00C15170">
                      <w:pPr>
                        <w:rPr>
                          <w:b/>
                          <w:bCs/>
                          <w:sz w:val="20"/>
                          <w:szCs w:val="20"/>
                        </w:rPr>
                      </w:pPr>
                    </w:p>
                    <w:p w14:paraId="5E3D45D3" w14:textId="77777777" w:rsidR="00C15170" w:rsidRDefault="00C15170" w:rsidP="00C15170">
                      <w:pPr>
                        <w:rPr>
                          <w:b/>
                          <w:bCs/>
                          <w:sz w:val="20"/>
                          <w:szCs w:val="20"/>
                        </w:rPr>
                      </w:pPr>
                    </w:p>
                    <w:p w14:paraId="4C1A564E" w14:textId="77777777" w:rsidR="00C15170" w:rsidRDefault="00C15170" w:rsidP="00C15170">
                      <w:pPr>
                        <w:rPr>
                          <w:b/>
                          <w:bCs/>
                          <w:sz w:val="20"/>
                          <w:szCs w:val="20"/>
                        </w:rPr>
                      </w:pPr>
                    </w:p>
                    <w:p w14:paraId="22EACC3D" w14:textId="7C535E0A" w:rsidR="00C15170" w:rsidRPr="00065284" w:rsidRDefault="00C15170" w:rsidP="00076A11">
                      <w:pPr>
                        <w:jc w:val="center"/>
                        <w:rPr>
                          <w:i/>
                          <w:iCs/>
                          <w:sz w:val="20"/>
                          <w:szCs w:val="20"/>
                        </w:rPr>
                      </w:pPr>
                      <w:r w:rsidRPr="00065284">
                        <w:rPr>
                          <w:b/>
                          <w:bCs/>
                          <w:sz w:val="20"/>
                          <w:szCs w:val="20"/>
                        </w:rPr>
                        <w:t>Figure 7:</w:t>
                      </w:r>
                      <w:r w:rsidRPr="00065284">
                        <w:rPr>
                          <w:sz w:val="20"/>
                          <w:szCs w:val="20"/>
                        </w:rPr>
                        <w:t xml:space="preserve"> Pie chart from the responses to </w:t>
                      </w:r>
                      <w:r w:rsidRPr="00065284">
                        <w:rPr>
                          <w:i/>
                          <w:iCs/>
                          <w:sz w:val="20"/>
                          <w:szCs w:val="20"/>
                        </w:rPr>
                        <w:t>‘Are the obligations in the SOCI Act clear?’</w:t>
                      </w:r>
                    </w:p>
                    <w:p w14:paraId="24AA0DB7" w14:textId="77777777" w:rsidR="00C15170" w:rsidRPr="00AC39E8" w:rsidRDefault="00C15170" w:rsidP="00C15170"/>
                    <w:p w14:paraId="50DFB5CC" w14:textId="77777777" w:rsidR="00C15170" w:rsidRDefault="00C15170" w:rsidP="00C15170">
                      <w:pPr>
                        <w:jc w:val="center"/>
                      </w:pPr>
                    </w:p>
                  </w:txbxContent>
                </v:textbox>
                <w10:wrap anchorx="page"/>
              </v:rect>
            </w:pict>
          </mc:Fallback>
        </mc:AlternateContent>
      </w:r>
      <w:r w:rsidR="008D6FF6" w:rsidRPr="00AC39E8">
        <w:rPr>
          <w:noProof/>
        </w:rPr>
        <w:drawing>
          <wp:anchor distT="0" distB="0" distL="114300" distR="114300" simplePos="0" relativeHeight="251837440" behindDoc="0" locked="0" layoutInCell="1" allowOverlap="1" wp14:anchorId="0955C504" wp14:editId="61E1C1D9">
            <wp:simplePos x="0" y="0"/>
            <wp:positionH relativeFrom="margin">
              <wp:posOffset>1314450</wp:posOffset>
            </wp:positionH>
            <wp:positionV relativeFrom="paragraph">
              <wp:posOffset>20955</wp:posOffset>
            </wp:positionV>
            <wp:extent cx="4052570" cy="2616835"/>
            <wp:effectExtent l="19050" t="19050" r="24130" b="12065"/>
            <wp:wrapSquare wrapText="bothSides"/>
            <wp:docPr id="1971268994" name="Picture 4"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68994" name="Picture 4" descr="A close-up of words&#10;&#10;AI-generated content may be incorrect."/>
                    <pic:cNvPicPr>
                      <a:picLocks noChangeAspect="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4052570" cy="261683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14:paraId="46F3386C" w14:textId="17372D25" w:rsidR="008D6FF6" w:rsidRPr="00AC39E8" w:rsidRDefault="008D6FF6" w:rsidP="008D6FF6">
      <w:pPr>
        <w:jc w:val="center"/>
        <w:rPr>
          <w:b/>
          <w:bCs/>
          <w:sz w:val="20"/>
          <w:szCs w:val="20"/>
        </w:rPr>
      </w:pPr>
    </w:p>
    <w:p w14:paraId="4F60DD2C" w14:textId="34897851" w:rsidR="008D6FF6" w:rsidRPr="00AC39E8" w:rsidRDefault="008D6FF6" w:rsidP="008D6FF6">
      <w:pPr>
        <w:jc w:val="center"/>
        <w:rPr>
          <w:b/>
          <w:bCs/>
          <w:sz w:val="20"/>
          <w:szCs w:val="20"/>
        </w:rPr>
      </w:pPr>
    </w:p>
    <w:p w14:paraId="0CD186FC" w14:textId="6F423B8E" w:rsidR="008D6FF6" w:rsidRPr="00AC39E8" w:rsidRDefault="008D6FF6" w:rsidP="008D6FF6">
      <w:pPr>
        <w:jc w:val="center"/>
        <w:rPr>
          <w:b/>
          <w:bCs/>
          <w:sz w:val="20"/>
          <w:szCs w:val="20"/>
        </w:rPr>
      </w:pPr>
    </w:p>
    <w:p w14:paraId="33A8726C" w14:textId="5DF71B70" w:rsidR="008D6FF6" w:rsidRPr="00AC39E8" w:rsidRDefault="008D6FF6" w:rsidP="008D6FF6">
      <w:pPr>
        <w:jc w:val="center"/>
        <w:rPr>
          <w:b/>
          <w:bCs/>
          <w:sz w:val="20"/>
          <w:szCs w:val="20"/>
        </w:rPr>
      </w:pPr>
    </w:p>
    <w:p w14:paraId="6C42DB82" w14:textId="77777777" w:rsidR="008D6FF6" w:rsidRPr="00AC39E8" w:rsidRDefault="008D6FF6" w:rsidP="008D6FF6">
      <w:pPr>
        <w:jc w:val="center"/>
        <w:rPr>
          <w:b/>
          <w:bCs/>
          <w:sz w:val="20"/>
          <w:szCs w:val="20"/>
        </w:rPr>
      </w:pPr>
    </w:p>
    <w:p w14:paraId="04FDA1E4" w14:textId="6C205E2D" w:rsidR="008D6FF6" w:rsidRPr="00AC39E8" w:rsidRDefault="008D6FF6" w:rsidP="008D6FF6">
      <w:pPr>
        <w:jc w:val="center"/>
        <w:rPr>
          <w:b/>
          <w:bCs/>
          <w:sz w:val="20"/>
          <w:szCs w:val="20"/>
        </w:rPr>
      </w:pPr>
    </w:p>
    <w:p w14:paraId="39363AF7" w14:textId="77777777" w:rsidR="008D6FF6" w:rsidRPr="00AC39E8" w:rsidRDefault="008D6FF6" w:rsidP="008D6FF6">
      <w:pPr>
        <w:jc w:val="center"/>
        <w:rPr>
          <w:b/>
          <w:bCs/>
          <w:sz w:val="20"/>
          <w:szCs w:val="20"/>
        </w:rPr>
      </w:pPr>
    </w:p>
    <w:p w14:paraId="1EF1D483" w14:textId="2CDBE38B" w:rsidR="008D6FF6" w:rsidRPr="00AC39E8" w:rsidRDefault="008D6FF6" w:rsidP="008D6FF6">
      <w:pPr>
        <w:jc w:val="center"/>
        <w:rPr>
          <w:b/>
          <w:bCs/>
          <w:sz w:val="20"/>
          <w:szCs w:val="20"/>
        </w:rPr>
      </w:pPr>
    </w:p>
    <w:p w14:paraId="47DA844A" w14:textId="77777777" w:rsidR="008D6FF6" w:rsidRPr="00AC39E8" w:rsidRDefault="008D6FF6" w:rsidP="008D6FF6">
      <w:pPr>
        <w:jc w:val="center"/>
        <w:rPr>
          <w:b/>
          <w:bCs/>
          <w:sz w:val="20"/>
          <w:szCs w:val="20"/>
        </w:rPr>
      </w:pPr>
    </w:p>
    <w:p w14:paraId="3C5209EE" w14:textId="77777777" w:rsidR="008D6FF6" w:rsidRPr="00AC39E8" w:rsidRDefault="008D6FF6" w:rsidP="008D6FF6">
      <w:pPr>
        <w:jc w:val="center"/>
        <w:rPr>
          <w:b/>
          <w:bCs/>
          <w:sz w:val="20"/>
          <w:szCs w:val="20"/>
        </w:rPr>
      </w:pPr>
    </w:p>
    <w:p w14:paraId="50FCFC10" w14:textId="77777777" w:rsidR="008D6FF6" w:rsidRPr="00AC39E8" w:rsidRDefault="008D6FF6" w:rsidP="008D6FF6">
      <w:pPr>
        <w:jc w:val="center"/>
        <w:rPr>
          <w:b/>
          <w:bCs/>
          <w:sz w:val="20"/>
          <w:szCs w:val="20"/>
        </w:rPr>
      </w:pPr>
    </w:p>
    <w:p w14:paraId="1258E71F" w14:textId="77777777" w:rsidR="008D6FF6" w:rsidRPr="00AC39E8" w:rsidRDefault="008D6FF6" w:rsidP="008D6FF6">
      <w:pPr>
        <w:jc w:val="center"/>
        <w:rPr>
          <w:b/>
          <w:bCs/>
          <w:sz w:val="20"/>
          <w:szCs w:val="20"/>
        </w:rPr>
      </w:pPr>
    </w:p>
    <w:p w14:paraId="6768751F" w14:textId="77777777" w:rsidR="008D6FF6" w:rsidRPr="00AC39E8" w:rsidRDefault="008D6FF6" w:rsidP="008D6FF6">
      <w:pPr>
        <w:jc w:val="center"/>
        <w:rPr>
          <w:b/>
          <w:bCs/>
          <w:sz w:val="20"/>
          <w:szCs w:val="20"/>
        </w:rPr>
      </w:pPr>
    </w:p>
    <w:p w14:paraId="2878FFC4" w14:textId="77777777" w:rsidR="008D6FF6" w:rsidRPr="00AC39E8" w:rsidRDefault="008D6FF6" w:rsidP="008D6FF6">
      <w:pPr>
        <w:jc w:val="center"/>
        <w:rPr>
          <w:b/>
          <w:bCs/>
          <w:sz w:val="20"/>
          <w:szCs w:val="20"/>
        </w:rPr>
      </w:pPr>
    </w:p>
    <w:p w14:paraId="1A2FA2E5" w14:textId="77777777" w:rsidR="008D6FF6" w:rsidRPr="00AC39E8" w:rsidRDefault="008D6FF6" w:rsidP="008D6FF6">
      <w:pPr>
        <w:jc w:val="center"/>
        <w:rPr>
          <w:b/>
          <w:bCs/>
          <w:sz w:val="20"/>
          <w:szCs w:val="20"/>
        </w:rPr>
      </w:pPr>
    </w:p>
    <w:p w14:paraId="0FCD0109" w14:textId="77777777" w:rsidR="008D6FF6" w:rsidRPr="00AC39E8" w:rsidRDefault="008D6FF6" w:rsidP="008D6FF6">
      <w:pPr>
        <w:jc w:val="center"/>
        <w:rPr>
          <w:b/>
          <w:bCs/>
          <w:sz w:val="20"/>
          <w:szCs w:val="20"/>
        </w:rPr>
      </w:pPr>
    </w:p>
    <w:p w14:paraId="063750A1" w14:textId="77777777" w:rsidR="008D6FF6" w:rsidRPr="004144CA" w:rsidRDefault="008D6FF6" w:rsidP="008D6FF6">
      <w:pPr>
        <w:jc w:val="center"/>
        <w:rPr>
          <w:b/>
          <w:bCs/>
          <w:szCs w:val="22"/>
        </w:rPr>
      </w:pPr>
    </w:p>
    <w:p w14:paraId="3D3178ED" w14:textId="61528641" w:rsidR="008D6FF6" w:rsidRPr="00065284" w:rsidRDefault="008D6FF6" w:rsidP="008D6FF6">
      <w:pPr>
        <w:jc w:val="center"/>
        <w:rPr>
          <w:sz w:val="20"/>
          <w:szCs w:val="20"/>
        </w:rPr>
      </w:pPr>
      <w:r w:rsidRPr="00065284">
        <w:rPr>
          <w:b/>
          <w:bCs/>
          <w:sz w:val="20"/>
          <w:szCs w:val="20"/>
        </w:rPr>
        <w:t xml:space="preserve">Figure </w:t>
      </w:r>
      <w:r w:rsidR="00880781" w:rsidRPr="00065284">
        <w:rPr>
          <w:b/>
          <w:bCs/>
          <w:sz w:val="20"/>
          <w:szCs w:val="20"/>
        </w:rPr>
        <w:t>6</w:t>
      </w:r>
      <w:r w:rsidRPr="00065284">
        <w:rPr>
          <w:b/>
          <w:bCs/>
          <w:sz w:val="20"/>
          <w:szCs w:val="20"/>
        </w:rPr>
        <w:t>:</w:t>
      </w:r>
      <w:r w:rsidRPr="00065284">
        <w:rPr>
          <w:sz w:val="20"/>
          <w:szCs w:val="20"/>
        </w:rPr>
        <w:t xml:space="preserve"> </w:t>
      </w:r>
      <w:r w:rsidR="006220DF" w:rsidRPr="00065284">
        <w:rPr>
          <w:sz w:val="20"/>
          <w:szCs w:val="20"/>
        </w:rPr>
        <w:t>Word cloud from the r</w:t>
      </w:r>
      <w:r w:rsidRPr="00065284">
        <w:rPr>
          <w:sz w:val="20"/>
          <w:szCs w:val="20"/>
        </w:rPr>
        <w:t xml:space="preserve">esponses to </w:t>
      </w:r>
      <w:r w:rsidRPr="00065284">
        <w:rPr>
          <w:i/>
          <w:iCs/>
          <w:sz w:val="20"/>
          <w:szCs w:val="20"/>
        </w:rPr>
        <w:t>‘Is the SOCI Act equipped to deal with emerging threats?’</w:t>
      </w:r>
    </w:p>
    <w:p w14:paraId="06535204" w14:textId="56BA8EFB" w:rsidR="008D6FF6" w:rsidRPr="00AC39E8" w:rsidRDefault="008D6FF6" w:rsidP="009950D0">
      <w:pPr>
        <w:jc w:val="center"/>
        <w:rPr>
          <w:sz w:val="20"/>
          <w:szCs w:val="20"/>
        </w:rPr>
      </w:pPr>
    </w:p>
    <w:p w14:paraId="2109C912" w14:textId="77777777" w:rsidR="008D6FF6" w:rsidRPr="00AC39E8" w:rsidRDefault="008D6FF6" w:rsidP="009950D0">
      <w:pPr>
        <w:jc w:val="center"/>
        <w:rPr>
          <w:sz w:val="20"/>
          <w:szCs w:val="20"/>
        </w:rPr>
      </w:pPr>
    </w:p>
    <w:p w14:paraId="53262E4E" w14:textId="3933CBB2" w:rsidR="009D5D6B" w:rsidRPr="00AC39E8" w:rsidRDefault="009D5D6B" w:rsidP="006E23EE"/>
    <w:p w14:paraId="73926122" w14:textId="14A957E1" w:rsidR="00377132" w:rsidRPr="00AC39E8" w:rsidRDefault="00C15170">
      <w:r>
        <w:rPr>
          <w:noProof/>
        </w:rPr>
        <w:drawing>
          <wp:anchor distT="0" distB="0" distL="114300" distR="114300" simplePos="0" relativeHeight="251991040" behindDoc="0" locked="0" layoutInCell="1" allowOverlap="1" wp14:anchorId="572E38F9" wp14:editId="40E42724">
            <wp:simplePos x="0" y="0"/>
            <wp:positionH relativeFrom="column">
              <wp:posOffset>856615</wp:posOffset>
            </wp:positionH>
            <wp:positionV relativeFrom="paragraph">
              <wp:posOffset>562540</wp:posOffset>
            </wp:positionV>
            <wp:extent cx="5058697" cy="3951942"/>
            <wp:effectExtent l="0" t="0" r="8890" b="0"/>
            <wp:wrapSquare wrapText="bothSides"/>
            <wp:docPr id="178594899" name="Graphic 5">
              <a:extLst xmlns:a="http://schemas.openxmlformats.org/drawingml/2006/main">
                <a:ext uri="{FF2B5EF4-FFF2-40B4-BE49-F238E27FC236}">
                  <a16:creationId xmlns:a16="http://schemas.microsoft.com/office/drawing/2014/main" id="{F7FEFD12-A5E9-47AA-543A-7CB7175A1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F7FEFD12-A5E9-47AA-543A-7CB7175A1D93}"/>
                        </a:ext>
                      </a:extLst>
                    </pic:cNvPr>
                    <pic:cNvPicPr>
                      <a:picLocks noChangeAspect="1"/>
                    </pic:cNvPicPr>
                  </pic:nvPicPr>
                  <pic:blipFill>
                    <a:blip r:embed="rId83">
                      <a:extLst>
                        <a:ext uri="{96DAC541-7B7A-43D3-8B79-37D633B846F1}">
                          <asvg:svgBlip xmlns:asvg="http://schemas.microsoft.com/office/drawing/2016/SVG/main" r:embed="rId84"/>
                        </a:ext>
                      </a:extLst>
                    </a:blip>
                    <a:srcRect l="7493" r="7804"/>
                    <a:stretch>
                      <a:fillRect/>
                    </a:stretch>
                  </pic:blipFill>
                  <pic:spPr>
                    <a:xfrm>
                      <a:off x="0" y="0"/>
                      <a:ext cx="5058697" cy="3951942"/>
                    </a:xfrm>
                    <a:prstGeom prst="rect">
                      <a:avLst/>
                    </a:prstGeom>
                  </pic:spPr>
                </pic:pic>
              </a:graphicData>
            </a:graphic>
            <wp14:sizeRelH relativeFrom="page">
              <wp14:pctWidth>0</wp14:pctWidth>
            </wp14:sizeRelH>
            <wp14:sizeRelV relativeFrom="page">
              <wp14:pctHeight>0</wp14:pctHeight>
            </wp14:sizeRelV>
          </wp:anchor>
        </w:drawing>
      </w:r>
      <w:r w:rsidR="00377132" w:rsidRPr="00AC39E8">
        <w:br w:type="page"/>
      </w:r>
    </w:p>
    <w:p w14:paraId="2A36769D" w14:textId="1F7633AE" w:rsidR="009950D0" w:rsidRPr="00AC39E8" w:rsidRDefault="00BA737F" w:rsidP="009950D0">
      <w:pPr>
        <w:jc w:val="center"/>
      </w:pPr>
      <w:r w:rsidRPr="00AC39E8">
        <w:t xml:space="preserve"> </w:t>
      </w:r>
      <w:r w:rsidR="009950D0" w:rsidRPr="00AC39E8">
        <w:rPr>
          <w:noProof/>
        </w:rPr>
        <mc:AlternateContent>
          <mc:Choice Requires="wps">
            <w:drawing>
              <wp:anchor distT="0" distB="0" distL="114300" distR="114300" simplePos="0" relativeHeight="251748352" behindDoc="1" locked="0" layoutInCell="1" allowOverlap="1" wp14:anchorId="058BBFC3" wp14:editId="1F463BE4">
                <wp:simplePos x="0" y="0"/>
                <wp:positionH relativeFrom="page">
                  <wp:align>left</wp:align>
                </wp:positionH>
                <wp:positionV relativeFrom="paragraph">
                  <wp:posOffset>-489585</wp:posOffset>
                </wp:positionV>
                <wp:extent cx="7873341" cy="10355283"/>
                <wp:effectExtent l="0" t="0" r="0" b="8255"/>
                <wp:wrapNone/>
                <wp:docPr id="1392080182"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DF528" id="Rectangle 2" o:spid="_x0000_s1026" style="position:absolute;margin-left:0;margin-top:-38.55pt;width:619.95pt;height:815.4pt;z-index:-251568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" fillcolor="#2381a2" stroked="f" strokeweight="2pt">
                <v:fill opacity="29298f"/>
                <v:stroke miterlimit="4"/>
                <v:textbox inset="3pt,3pt,3pt,3pt"/>
                <w10:wrap anchorx="page"/>
              </v:rect>
            </w:pict>
          </mc:Fallback>
        </mc:AlternateContent>
      </w:r>
    </w:p>
    <w:p w14:paraId="77DE2273" w14:textId="10D2CD7E" w:rsidR="009950D0" w:rsidRPr="00AC39E8" w:rsidRDefault="009950D0" w:rsidP="006E23EE"/>
    <w:p w14:paraId="6D9AA2AF" w14:textId="02220B8E" w:rsidR="009950D0" w:rsidRDefault="00BA737F" w:rsidP="009950D0">
      <w:pPr>
        <w:jc w:val="center"/>
      </w:pPr>
      <w:r>
        <w:rPr>
          <w:noProof/>
        </w:rPr>
        <w:drawing>
          <wp:anchor distT="0" distB="0" distL="114300" distR="114300" simplePos="0" relativeHeight="251949056" behindDoc="0" locked="0" layoutInCell="1" allowOverlap="1" wp14:anchorId="5F1097FD" wp14:editId="6F220393">
            <wp:simplePos x="0" y="0"/>
            <wp:positionH relativeFrom="margin">
              <wp:align>center</wp:align>
            </wp:positionH>
            <wp:positionV relativeFrom="paragraph">
              <wp:posOffset>96295</wp:posOffset>
            </wp:positionV>
            <wp:extent cx="5419725" cy="3793490"/>
            <wp:effectExtent l="0" t="0" r="9525" b="0"/>
            <wp:wrapSquare wrapText="bothSides"/>
            <wp:docPr id="7" name="Graphic 6">
              <a:extLst xmlns:a="http://schemas.openxmlformats.org/drawingml/2006/main">
                <a:ext uri="{FF2B5EF4-FFF2-40B4-BE49-F238E27FC236}">
                  <a16:creationId xmlns:a16="http://schemas.microsoft.com/office/drawing/2014/main" id="{ACD709C9-9E15-4C49-F4F9-6578EF875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ACD709C9-9E15-4C49-F4F9-6578EF875ED4}"/>
                        </a:ext>
                      </a:extLst>
                    </pic:cNvPr>
                    <pic:cNvPicPr>
                      <a:picLocks noChangeAspect="1"/>
                    </pic:cNvPicPr>
                  </pic:nvPicPr>
                  <pic:blipFill>
                    <a:blip r:embed="rId85">
                      <a:extLst>
                        <a:ext uri="{96DAC541-7B7A-43D3-8B79-37D633B846F1}">
                          <asvg:svgBlip xmlns:asvg="http://schemas.microsoft.com/office/drawing/2016/SVG/main" r:embed="rId86"/>
                        </a:ext>
                      </a:extLst>
                    </a:blip>
                    <a:stretch>
                      <a:fillRect/>
                    </a:stretch>
                  </pic:blipFill>
                  <pic:spPr>
                    <a:xfrm>
                      <a:off x="0" y="0"/>
                      <a:ext cx="5419725" cy="3793490"/>
                    </a:xfrm>
                    <a:prstGeom prst="rect">
                      <a:avLst/>
                    </a:prstGeom>
                  </pic:spPr>
                </pic:pic>
              </a:graphicData>
            </a:graphic>
            <wp14:sizeRelH relativeFrom="page">
              <wp14:pctWidth>0</wp14:pctWidth>
            </wp14:sizeRelH>
            <wp14:sizeRelV relativeFrom="page">
              <wp14:pctHeight>0</wp14:pctHeight>
            </wp14:sizeRelV>
          </wp:anchor>
        </w:drawing>
      </w:r>
    </w:p>
    <w:p w14:paraId="1F183549" w14:textId="4E51AECB" w:rsidR="00BA737F" w:rsidRDefault="00BA737F" w:rsidP="009950D0">
      <w:pPr>
        <w:jc w:val="center"/>
      </w:pPr>
    </w:p>
    <w:p w14:paraId="4DC9A682" w14:textId="77777777" w:rsidR="00BA737F" w:rsidRDefault="00BA737F" w:rsidP="009950D0">
      <w:pPr>
        <w:jc w:val="center"/>
      </w:pPr>
    </w:p>
    <w:p w14:paraId="110E00AD" w14:textId="6B3D412B" w:rsidR="00BA737F" w:rsidRDefault="00BA737F" w:rsidP="009950D0">
      <w:pPr>
        <w:jc w:val="center"/>
      </w:pPr>
    </w:p>
    <w:p w14:paraId="6F329290" w14:textId="77777777" w:rsidR="00BA737F" w:rsidRPr="00AC39E8" w:rsidRDefault="00BA737F" w:rsidP="009950D0">
      <w:pPr>
        <w:jc w:val="center"/>
      </w:pPr>
    </w:p>
    <w:p w14:paraId="578AA0C6" w14:textId="276F8598" w:rsidR="009950D0" w:rsidRPr="00AC39E8" w:rsidRDefault="009950D0" w:rsidP="009950D0">
      <w:pPr>
        <w:jc w:val="center"/>
      </w:pPr>
    </w:p>
    <w:p w14:paraId="1BD7A8A7" w14:textId="77777777" w:rsidR="00BA737F" w:rsidRDefault="00BA737F" w:rsidP="009950D0">
      <w:pPr>
        <w:rPr>
          <w:b/>
          <w:bCs/>
          <w:sz w:val="20"/>
          <w:szCs w:val="20"/>
        </w:rPr>
      </w:pPr>
    </w:p>
    <w:p w14:paraId="00446E82" w14:textId="77777777" w:rsidR="00BA737F" w:rsidRDefault="00BA737F" w:rsidP="009950D0">
      <w:pPr>
        <w:rPr>
          <w:b/>
          <w:bCs/>
          <w:sz w:val="20"/>
          <w:szCs w:val="20"/>
        </w:rPr>
      </w:pPr>
    </w:p>
    <w:p w14:paraId="0B184DFF" w14:textId="77777777" w:rsidR="00BA737F" w:rsidRDefault="00BA737F" w:rsidP="009950D0">
      <w:pPr>
        <w:rPr>
          <w:b/>
          <w:bCs/>
          <w:sz w:val="20"/>
          <w:szCs w:val="20"/>
        </w:rPr>
      </w:pPr>
    </w:p>
    <w:p w14:paraId="2647D50D" w14:textId="77777777" w:rsidR="00BA737F" w:rsidRDefault="00BA737F" w:rsidP="009950D0">
      <w:pPr>
        <w:rPr>
          <w:b/>
          <w:bCs/>
          <w:sz w:val="20"/>
          <w:szCs w:val="20"/>
        </w:rPr>
      </w:pPr>
    </w:p>
    <w:p w14:paraId="22D0C63B" w14:textId="77777777" w:rsidR="00BA737F" w:rsidRDefault="00BA737F" w:rsidP="009950D0">
      <w:pPr>
        <w:rPr>
          <w:b/>
          <w:bCs/>
          <w:sz w:val="20"/>
          <w:szCs w:val="20"/>
        </w:rPr>
      </w:pPr>
    </w:p>
    <w:p w14:paraId="569E140F" w14:textId="77777777" w:rsidR="00BA737F" w:rsidRDefault="00BA737F" w:rsidP="009950D0">
      <w:pPr>
        <w:rPr>
          <w:b/>
          <w:bCs/>
          <w:sz w:val="20"/>
          <w:szCs w:val="20"/>
        </w:rPr>
      </w:pPr>
    </w:p>
    <w:p w14:paraId="4EDE408E" w14:textId="77777777" w:rsidR="00BA737F" w:rsidRDefault="00BA737F" w:rsidP="009950D0">
      <w:pPr>
        <w:rPr>
          <w:b/>
          <w:bCs/>
          <w:sz w:val="20"/>
          <w:szCs w:val="20"/>
        </w:rPr>
      </w:pPr>
    </w:p>
    <w:p w14:paraId="4BBE8686" w14:textId="77777777" w:rsidR="00BA737F" w:rsidRDefault="00BA737F" w:rsidP="009950D0">
      <w:pPr>
        <w:rPr>
          <w:b/>
          <w:bCs/>
          <w:sz w:val="20"/>
          <w:szCs w:val="20"/>
        </w:rPr>
      </w:pPr>
    </w:p>
    <w:p w14:paraId="768E595D" w14:textId="3B5DC369" w:rsidR="00BA737F" w:rsidRDefault="00BA737F" w:rsidP="009950D0">
      <w:pPr>
        <w:rPr>
          <w:b/>
          <w:bCs/>
          <w:sz w:val="20"/>
          <w:szCs w:val="20"/>
        </w:rPr>
      </w:pPr>
    </w:p>
    <w:p w14:paraId="052B4F7A" w14:textId="570A9C0A" w:rsidR="00BA737F" w:rsidRDefault="00BA737F" w:rsidP="009950D0">
      <w:pPr>
        <w:rPr>
          <w:b/>
          <w:bCs/>
          <w:sz w:val="20"/>
          <w:szCs w:val="20"/>
        </w:rPr>
      </w:pPr>
    </w:p>
    <w:p w14:paraId="05AF948E" w14:textId="3C0532B5" w:rsidR="00BA737F" w:rsidRDefault="00BA737F" w:rsidP="009950D0">
      <w:pPr>
        <w:rPr>
          <w:b/>
          <w:bCs/>
          <w:sz w:val="20"/>
          <w:szCs w:val="20"/>
        </w:rPr>
      </w:pPr>
    </w:p>
    <w:p w14:paraId="06132B9E" w14:textId="46DCC97B" w:rsidR="00BA737F" w:rsidRDefault="00BA737F" w:rsidP="009950D0">
      <w:pPr>
        <w:rPr>
          <w:b/>
          <w:bCs/>
          <w:sz w:val="20"/>
          <w:szCs w:val="20"/>
        </w:rPr>
      </w:pPr>
    </w:p>
    <w:p w14:paraId="5C577E3B" w14:textId="2C456795" w:rsidR="00BA737F" w:rsidRDefault="00BA737F" w:rsidP="009950D0">
      <w:pPr>
        <w:rPr>
          <w:b/>
          <w:bCs/>
          <w:sz w:val="20"/>
          <w:szCs w:val="20"/>
        </w:rPr>
      </w:pPr>
    </w:p>
    <w:p w14:paraId="4566A50F" w14:textId="5A77492B" w:rsidR="00BA737F" w:rsidRDefault="00BA737F" w:rsidP="009950D0">
      <w:pPr>
        <w:rPr>
          <w:b/>
          <w:bCs/>
          <w:sz w:val="20"/>
          <w:szCs w:val="20"/>
        </w:rPr>
      </w:pPr>
    </w:p>
    <w:p w14:paraId="0C8A77E1" w14:textId="47E2AD1B" w:rsidR="00BA737F" w:rsidRDefault="00BA737F" w:rsidP="009950D0">
      <w:pPr>
        <w:rPr>
          <w:b/>
          <w:bCs/>
          <w:sz w:val="20"/>
          <w:szCs w:val="20"/>
        </w:rPr>
      </w:pPr>
    </w:p>
    <w:p w14:paraId="3AB3FA29" w14:textId="31CE412A" w:rsidR="00BA737F" w:rsidRDefault="00BA737F" w:rsidP="009950D0">
      <w:pPr>
        <w:rPr>
          <w:b/>
          <w:bCs/>
          <w:sz w:val="20"/>
          <w:szCs w:val="20"/>
        </w:rPr>
      </w:pPr>
    </w:p>
    <w:p w14:paraId="4025E826" w14:textId="45E33F7E" w:rsidR="00BA737F" w:rsidRDefault="00BA737F" w:rsidP="009950D0">
      <w:pPr>
        <w:rPr>
          <w:b/>
          <w:bCs/>
          <w:sz w:val="20"/>
          <w:szCs w:val="20"/>
        </w:rPr>
      </w:pPr>
    </w:p>
    <w:p w14:paraId="24724866" w14:textId="79E9EE64" w:rsidR="00BA737F" w:rsidRDefault="00BA737F" w:rsidP="009950D0">
      <w:pPr>
        <w:rPr>
          <w:b/>
          <w:bCs/>
          <w:sz w:val="20"/>
          <w:szCs w:val="20"/>
        </w:rPr>
      </w:pPr>
    </w:p>
    <w:p w14:paraId="43FE528E" w14:textId="33ED1FBB" w:rsidR="00BA737F" w:rsidRDefault="00BA737F" w:rsidP="009950D0">
      <w:pPr>
        <w:rPr>
          <w:b/>
          <w:bCs/>
          <w:sz w:val="20"/>
          <w:szCs w:val="20"/>
        </w:rPr>
      </w:pPr>
    </w:p>
    <w:p w14:paraId="3691C3FA" w14:textId="19A42FBD" w:rsidR="009950D0" w:rsidRPr="00065284" w:rsidRDefault="008D6FF6" w:rsidP="00977B64">
      <w:pPr>
        <w:rPr>
          <w:i/>
          <w:iCs/>
          <w:sz w:val="20"/>
          <w:szCs w:val="20"/>
        </w:rPr>
      </w:pPr>
      <w:r w:rsidRPr="00065284">
        <w:rPr>
          <w:b/>
          <w:bCs/>
          <w:sz w:val="20"/>
          <w:szCs w:val="20"/>
        </w:rPr>
        <w:t xml:space="preserve">Figure </w:t>
      </w:r>
      <w:r w:rsidR="00880781" w:rsidRPr="00065284">
        <w:rPr>
          <w:b/>
          <w:bCs/>
          <w:sz w:val="20"/>
          <w:szCs w:val="20"/>
        </w:rPr>
        <w:t>8</w:t>
      </w:r>
      <w:r w:rsidRPr="00065284">
        <w:rPr>
          <w:b/>
          <w:bCs/>
          <w:sz w:val="20"/>
          <w:szCs w:val="20"/>
        </w:rPr>
        <w:t xml:space="preserve">: </w:t>
      </w:r>
      <w:r w:rsidR="006220DF" w:rsidRPr="00065284">
        <w:rPr>
          <w:sz w:val="20"/>
          <w:szCs w:val="20"/>
        </w:rPr>
        <w:t>Pie chart from r</w:t>
      </w:r>
      <w:r w:rsidRPr="00065284">
        <w:rPr>
          <w:sz w:val="20"/>
          <w:szCs w:val="20"/>
        </w:rPr>
        <w:t xml:space="preserve">esponses to </w:t>
      </w:r>
      <w:r w:rsidRPr="00065284">
        <w:rPr>
          <w:i/>
          <w:iCs/>
          <w:sz w:val="20"/>
          <w:szCs w:val="20"/>
        </w:rPr>
        <w:t>‘</w:t>
      </w:r>
      <w:r w:rsidR="00065284" w:rsidRPr="00065284">
        <w:rPr>
          <w:i/>
          <w:iCs/>
          <w:sz w:val="20"/>
          <w:szCs w:val="20"/>
        </w:rPr>
        <w:t>H</w:t>
      </w:r>
      <w:r w:rsidR="009950D0" w:rsidRPr="00065284">
        <w:rPr>
          <w:i/>
          <w:iCs/>
          <w:sz w:val="20"/>
          <w:szCs w:val="20"/>
        </w:rPr>
        <w:t>ave you experienced issues with the definitions in the SOCI Act (including subordinate legislation)?</w:t>
      </w:r>
      <w:r w:rsidRPr="00065284">
        <w:rPr>
          <w:i/>
          <w:iCs/>
          <w:sz w:val="20"/>
          <w:szCs w:val="20"/>
        </w:rPr>
        <w:t>’</w:t>
      </w:r>
    </w:p>
    <w:p w14:paraId="5CCA5A51" w14:textId="0BB21250" w:rsidR="009950D0" w:rsidRPr="00AC39E8" w:rsidRDefault="009950D0" w:rsidP="009950D0">
      <w:pPr>
        <w:jc w:val="center"/>
      </w:pPr>
      <w:r w:rsidRPr="00AC39E8">
        <w:rPr>
          <w:noProof/>
        </w:rPr>
        <w:drawing>
          <wp:inline distT="0" distB="0" distL="0" distR="0" wp14:anchorId="220212D6" wp14:editId="61FD1C6F">
            <wp:extent cx="6188710" cy="3481070"/>
            <wp:effectExtent l="19050" t="19050" r="21590" b="24130"/>
            <wp:docPr id="15824845" name="Picture 8" descr="A black scree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45" name="Picture 8" descr="A black screen with text on it&#10;&#10;AI-generated content may be incorrect."/>
                    <pic:cNvPicPr>
                      <a:picLocks noChangeAspect="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6188710" cy="3481070"/>
                    </a:xfrm>
                    <a:prstGeom prst="rect">
                      <a:avLst/>
                    </a:prstGeom>
                    <a:noFill/>
                    <a:ln>
                      <a:solidFill>
                        <a:schemeClr val="tx2"/>
                      </a:solidFill>
                    </a:ln>
                  </pic:spPr>
                </pic:pic>
              </a:graphicData>
            </a:graphic>
          </wp:inline>
        </w:drawing>
      </w:r>
    </w:p>
    <w:p w14:paraId="11449043" w14:textId="6D943A15" w:rsidR="009950D0" w:rsidRPr="00AC39E8" w:rsidRDefault="009950D0" w:rsidP="006E23EE"/>
    <w:p w14:paraId="708AB21F" w14:textId="5B616F3E" w:rsidR="009950D0" w:rsidRPr="00065284" w:rsidRDefault="002A0E82" w:rsidP="006E23EE">
      <w:pPr>
        <w:rPr>
          <w:i/>
          <w:iCs/>
          <w:sz w:val="20"/>
          <w:szCs w:val="20"/>
        </w:rPr>
      </w:pPr>
      <w:r w:rsidRPr="00065284">
        <w:rPr>
          <w:b/>
          <w:bCs/>
          <w:sz w:val="20"/>
          <w:szCs w:val="20"/>
        </w:rPr>
        <w:t xml:space="preserve">Figure </w:t>
      </w:r>
      <w:r w:rsidR="00880781" w:rsidRPr="00065284">
        <w:rPr>
          <w:b/>
          <w:bCs/>
          <w:sz w:val="20"/>
          <w:szCs w:val="20"/>
        </w:rPr>
        <w:t>9</w:t>
      </w:r>
      <w:r w:rsidRPr="00065284">
        <w:rPr>
          <w:b/>
          <w:bCs/>
          <w:sz w:val="20"/>
          <w:szCs w:val="20"/>
        </w:rPr>
        <w:t xml:space="preserve">: </w:t>
      </w:r>
      <w:r w:rsidRPr="00065284">
        <w:rPr>
          <w:sz w:val="20"/>
          <w:szCs w:val="20"/>
        </w:rPr>
        <w:t xml:space="preserve">Word </w:t>
      </w:r>
      <w:r w:rsidR="006220DF" w:rsidRPr="00065284">
        <w:rPr>
          <w:sz w:val="20"/>
          <w:szCs w:val="20"/>
        </w:rPr>
        <w:t>c</w:t>
      </w:r>
      <w:r w:rsidRPr="00065284">
        <w:rPr>
          <w:sz w:val="20"/>
          <w:szCs w:val="20"/>
        </w:rPr>
        <w:t>loud</w:t>
      </w:r>
      <w:r w:rsidRPr="00065284">
        <w:rPr>
          <w:b/>
          <w:bCs/>
          <w:sz w:val="20"/>
          <w:szCs w:val="20"/>
        </w:rPr>
        <w:t xml:space="preserve"> </w:t>
      </w:r>
      <w:r w:rsidR="006220DF" w:rsidRPr="00065284">
        <w:rPr>
          <w:sz w:val="20"/>
          <w:szCs w:val="20"/>
        </w:rPr>
        <w:t>from the responses to</w:t>
      </w:r>
      <w:r w:rsidR="006220DF" w:rsidRPr="00065284">
        <w:rPr>
          <w:b/>
          <w:bCs/>
          <w:sz w:val="20"/>
          <w:szCs w:val="20"/>
        </w:rPr>
        <w:t xml:space="preserve"> </w:t>
      </w:r>
      <w:r w:rsidRPr="00065284">
        <w:rPr>
          <w:i/>
          <w:iCs/>
          <w:sz w:val="20"/>
          <w:szCs w:val="20"/>
        </w:rPr>
        <w:t>‘</w:t>
      </w:r>
      <w:r w:rsidR="009950D0" w:rsidRPr="00065284">
        <w:rPr>
          <w:i/>
          <w:iCs/>
          <w:sz w:val="20"/>
          <w:szCs w:val="20"/>
        </w:rPr>
        <w:t>What are the main areas for improvement of the SOCI Act and subordinate legislation?</w:t>
      </w:r>
      <w:r w:rsidRPr="00065284">
        <w:rPr>
          <w:i/>
          <w:iCs/>
          <w:sz w:val="20"/>
          <w:szCs w:val="20"/>
        </w:rPr>
        <w:t>’</w:t>
      </w:r>
    </w:p>
    <w:p w14:paraId="1B3C2942" w14:textId="5C5F9254" w:rsidR="009950D0" w:rsidRPr="00AC39E8" w:rsidRDefault="009950D0" w:rsidP="009950D0">
      <w:pPr>
        <w:jc w:val="center"/>
      </w:pPr>
      <w:r w:rsidRPr="00AC39E8">
        <w:rPr>
          <w:noProof/>
        </w:rPr>
        <mc:AlternateContent>
          <mc:Choice Requires="wps">
            <w:drawing>
              <wp:anchor distT="0" distB="0" distL="114300" distR="114300" simplePos="0" relativeHeight="251760640" behindDoc="1" locked="0" layoutInCell="1" allowOverlap="1" wp14:anchorId="3005ED83" wp14:editId="6C77C750">
                <wp:simplePos x="0" y="0"/>
                <wp:positionH relativeFrom="page">
                  <wp:align>left</wp:align>
                </wp:positionH>
                <wp:positionV relativeFrom="paragraph">
                  <wp:posOffset>-497840</wp:posOffset>
                </wp:positionV>
                <wp:extent cx="7873341" cy="10355283"/>
                <wp:effectExtent l="0" t="0" r="0" b="8255"/>
                <wp:wrapNone/>
                <wp:docPr id="1454078126"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59AF2" id="Rectangle 2" o:spid="_x0000_s1026" style="position:absolute;margin-left:0;margin-top:-39.2pt;width:619.95pt;height:815.4pt;z-index:-251555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" fillcolor="#2381a2" stroked="f" strokeweight="2pt">
                <v:fill opacity="29298f"/>
                <v:stroke miterlimit="4"/>
                <v:textbox inset="3pt,3pt,3pt,3pt"/>
                <w10:wrap anchorx="page"/>
              </v:rect>
            </w:pict>
          </mc:Fallback>
        </mc:AlternateContent>
      </w:r>
      <w:r w:rsidRPr="00AC39E8">
        <w:rPr>
          <w:noProof/>
        </w:rPr>
        <w:drawing>
          <wp:inline distT="0" distB="0" distL="0" distR="0" wp14:anchorId="385B88FD" wp14:editId="3BCD8E81">
            <wp:extent cx="5833110" cy="5939155"/>
            <wp:effectExtent l="0" t="0" r="0" b="4445"/>
            <wp:docPr id="987081858" name="Picture 2" descr="A graph of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81858" name="Picture 2" descr="A graph of a number of text&#10;&#10;AI-generated content may be incorrect."/>
                    <pic:cNvPicPr>
                      <a:picLocks noChangeAspect="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5833110" cy="5939155"/>
                    </a:xfrm>
                    <a:prstGeom prst="rect">
                      <a:avLst/>
                    </a:prstGeom>
                    <a:noFill/>
                    <a:ln>
                      <a:noFill/>
                    </a:ln>
                  </pic:spPr>
                </pic:pic>
              </a:graphicData>
            </a:graphic>
          </wp:inline>
        </w:drawing>
      </w:r>
    </w:p>
    <w:p w14:paraId="1443A8C2" w14:textId="202F59BD" w:rsidR="009950D0" w:rsidRPr="00AC39E8" w:rsidRDefault="009950D0" w:rsidP="009950D0"/>
    <w:p w14:paraId="2604BC19" w14:textId="770FEA03" w:rsidR="009950D0" w:rsidRPr="00065284" w:rsidRDefault="00EA5235" w:rsidP="009950D0">
      <w:pPr>
        <w:rPr>
          <w:i/>
          <w:iCs/>
          <w:sz w:val="20"/>
          <w:szCs w:val="20"/>
        </w:rPr>
      </w:pPr>
      <w:r w:rsidRPr="00065284">
        <w:rPr>
          <w:b/>
          <w:bCs/>
          <w:sz w:val="20"/>
          <w:szCs w:val="20"/>
        </w:rPr>
        <w:t xml:space="preserve">Figure </w:t>
      </w:r>
      <w:r w:rsidR="00880781" w:rsidRPr="00065284">
        <w:rPr>
          <w:b/>
          <w:bCs/>
          <w:sz w:val="20"/>
          <w:szCs w:val="20"/>
        </w:rPr>
        <w:t>10</w:t>
      </w:r>
      <w:r w:rsidRPr="00065284">
        <w:rPr>
          <w:b/>
          <w:bCs/>
          <w:sz w:val="20"/>
          <w:szCs w:val="20"/>
        </w:rPr>
        <w:t xml:space="preserve">: </w:t>
      </w:r>
      <w:r w:rsidR="006220DF" w:rsidRPr="00065284">
        <w:rPr>
          <w:sz w:val="20"/>
          <w:szCs w:val="20"/>
        </w:rPr>
        <w:t>Bar chart from the r</w:t>
      </w:r>
      <w:r w:rsidRPr="00065284">
        <w:rPr>
          <w:sz w:val="20"/>
          <w:szCs w:val="20"/>
        </w:rPr>
        <w:t>esponse</w:t>
      </w:r>
      <w:r w:rsidR="006220DF" w:rsidRPr="00065284">
        <w:rPr>
          <w:sz w:val="20"/>
          <w:szCs w:val="20"/>
        </w:rPr>
        <w:t>s</w:t>
      </w:r>
      <w:r w:rsidRPr="00065284">
        <w:rPr>
          <w:sz w:val="20"/>
          <w:szCs w:val="20"/>
        </w:rPr>
        <w:t xml:space="preserve"> to</w:t>
      </w:r>
      <w:r w:rsidRPr="00065284">
        <w:rPr>
          <w:b/>
          <w:bCs/>
          <w:sz w:val="20"/>
          <w:szCs w:val="20"/>
        </w:rPr>
        <w:t xml:space="preserve"> </w:t>
      </w:r>
      <w:r w:rsidRPr="00065284">
        <w:rPr>
          <w:b/>
          <w:bCs/>
          <w:i/>
          <w:iCs/>
          <w:sz w:val="20"/>
          <w:szCs w:val="20"/>
        </w:rPr>
        <w:t>‘</w:t>
      </w:r>
      <w:r w:rsidR="00065284" w:rsidRPr="00065284">
        <w:rPr>
          <w:i/>
          <w:iCs/>
          <w:sz w:val="20"/>
          <w:szCs w:val="20"/>
        </w:rPr>
        <w:t>W</w:t>
      </w:r>
      <w:r w:rsidR="009950D0" w:rsidRPr="00065284">
        <w:rPr>
          <w:i/>
          <w:iCs/>
          <w:sz w:val="20"/>
          <w:szCs w:val="20"/>
        </w:rPr>
        <w:t>hat are the main areas for improvement of the SOCI Act and subordinate legislation?</w:t>
      </w:r>
      <w:r w:rsidRPr="00065284">
        <w:rPr>
          <w:i/>
          <w:iCs/>
          <w:sz w:val="20"/>
          <w:szCs w:val="20"/>
        </w:rPr>
        <w:t>’</w:t>
      </w:r>
    </w:p>
    <w:p w14:paraId="33773AB2" w14:textId="2B380437" w:rsidR="009950D0" w:rsidRPr="00AC39E8" w:rsidRDefault="009950D0" w:rsidP="006E23EE">
      <w:r w:rsidRPr="00AC39E8">
        <w:rPr>
          <w:noProof/>
        </w:rPr>
        <mc:AlternateContent>
          <mc:Choice Requires="wps">
            <w:drawing>
              <wp:anchor distT="0" distB="0" distL="114300" distR="114300" simplePos="0" relativeHeight="251762688" behindDoc="1" locked="0" layoutInCell="1" allowOverlap="1" wp14:anchorId="768149EE" wp14:editId="28FF1645">
                <wp:simplePos x="0" y="0"/>
                <wp:positionH relativeFrom="page">
                  <wp:align>right</wp:align>
                </wp:positionH>
                <wp:positionV relativeFrom="paragraph">
                  <wp:posOffset>-490220</wp:posOffset>
                </wp:positionV>
                <wp:extent cx="7873341" cy="10355283"/>
                <wp:effectExtent l="0" t="0" r="0" b="8255"/>
                <wp:wrapNone/>
                <wp:docPr id="628635013"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8CC31" id="Rectangle 2" o:spid="_x0000_s1026" style="position:absolute;margin-left:568.75pt;margin-top:-38.6pt;width:619.95pt;height:815.4pt;z-index:-251553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" fillcolor="#2381a2" stroked="f" strokeweight="2pt">
                <v:fill opacity="29298f"/>
                <v:stroke miterlimit="4"/>
                <v:textbox inset="3pt,3pt,3pt,3pt"/>
                <w10:wrap anchorx="page"/>
              </v:rect>
            </w:pict>
          </mc:Fallback>
        </mc:AlternateContent>
      </w:r>
      <w:r w:rsidRPr="00AC39E8">
        <w:rPr>
          <w:noProof/>
        </w:rPr>
        <w:drawing>
          <wp:inline distT="0" distB="0" distL="0" distR="0" wp14:anchorId="61E43844" wp14:editId="73B5ACFA">
            <wp:extent cx="6858000" cy="5953125"/>
            <wp:effectExtent l="0" t="0" r="0" b="9525"/>
            <wp:docPr id="1831557914" name="Picture 14" descr="A screen shot of a grap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57914" name="Picture 14" descr="A screen shot of a graph  AI-generated content may be incorrect."/>
                    <pic:cNvPicPr>
                      <a:picLocks noChangeAspect="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6858000" cy="5953125"/>
                    </a:xfrm>
                    <a:prstGeom prst="rect">
                      <a:avLst/>
                    </a:prstGeom>
                    <a:noFill/>
                    <a:ln>
                      <a:noFill/>
                    </a:ln>
                  </pic:spPr>
                </pic:pic>
              </a:graphicData>
            </a:graphic>
          </wp:inline>
        </w:drawing>
      </w:r>
    </w:p>
    <w:p w14:paraId="062763D8" w14:textId="412CF11B" w:rsidR="00377132" w:rsidRPr="00AC39E8" w:rsidRDefault="00377132" w:rsidP="006E23EE"/>
    <w:p w14:paraId="7F8B72BF" w14:textId="4C1E2AF1" w:rsidR="009950D0" w:rsidRPr="00065284" w:rsidRDefault="00EA5235" w:rsidP="009950D0">
      <w:pPr>
        <w:rPr>
          <w:sz w:val="20"/>
          <w:szCs w:val="20"/>
        </w:rPr>
      </w:pPr>
      <w:r w:rsidRPr="00065284">
        <w:rPr>
          <w:b/>
          <w:bCs/>
          <w:sz w:val="20"/>
          <w:szCs w:val="20"/>
        </w:rPr>
        <w:t>Figure 1</w:t>
      </w:r>
      <w:r w:rsidR="00880781" w:rsidRPr="00065284">
        <w:rPr>
          <w:b/>
          <w:bCs/>
          <w:sz w:val="20"/>
          <w:szCs w:val="20"/>
        </w:rPr>
        <w:t>1</w:t>
      </w:r>
      <w:r w:rsidRPr="00065284">
        <w:rPr>
          <w:b/>
          <w:bCs/>
          <w:sz w:val="20"/>
          <w:szCs w:val="20"/>
        </w:rPr>
        <w:t xml:space="preserve">: </w:t>
      </w:r>
      <w:r w:rsidR="006220DF" w:rsidRPr="00065284">
        <w:rPr>
          <w:sz w:val="20"/>
          <w:szCs w:val="20"/>
        </w:rPr>
        <w:t>Bar chart from the r</w:t>
      </w:r>
      <w:r w:rsidRPr="00065284">
        <w:rPr>
          <w:sz w:val="20"/>
          <w:szCs w:val="20"/>
        </w:rPr>
        <w:t>esponses to</w:t>
      </w:r>
      <w:r w:rsidRPr="00065284">
        <w:rPr>
          <w:b/>
          <w:bCs/>
          <w:sz w:val="20"/>
          <w:szCs w:val="20"/>
        </w:rPr>
        <w:t xml:space="preserve"> </w:t>
      </w:r>
      <w:r w:rsidR="009950D0" w:rsidRPr="00065284">
        <w:rPr>
          <w:sz w:val="20"/>
          <w:szCs w:val="20"/>
        </w:rPr>
        <w:t>‘</w:t>
      </w:r>
      <w:r w:rsidR="009950D0" w:rsidRPr="00065284">
        <w:rPr>
          <w:i/>
          <w:iCs/>
          <w:sz w:val="20"/>
          <w:szCs w:val="20"/>
        </w:rPr>
        <w:t>Do you have any suggestions for improvements to specific obligations in the Act?</w:t>
      </w:r>
      <w:r w:rsidR="009950D0" w:rsidRPr="00065284">
        <w:rPr>
          <w:sz w:val="20"/>
          <w:szCs w:val="20"/>
        </w:rPr>
        <w:t>’</w:t>
      </w:r>
    </w:p>
    <w:p w14:paraId="7A7C67D0" w14:textId="77777777" w:rsidR="009950D0" w:rsidRPr="00FE6AB0" w:rsidRDefault="009950D0" w:rsidP="006E23EE">
      <w:pPr>
        <w:rPr>
          <w:szCs w:val="22"/>
        </w:rPr>
      </w:pPr>
    </w:p>
    <w:p w14:paraId="6F31A429" w14:textId="148A6F29" w:rsidR="00E6079B" w:rsidRDefault="00E6079B" w:rsidP="006E23EE"/>
    <w:p w14:paraId="5681D3CF" w14:textId="77777777" w:rsidR="00C34E16" w:rsidRDefault="00C34E16" w:rsidP="006E23EE"/>
    <w:p w14:paraId="32F58F75" w14:textId="77777777" w:rsidR="00C34E16" w:rsidRDefault="00C34E16" w:rsidP="006E23EE"/>
    <w:p w14:paraId="71B494D1" w14:textId="77777777" w:rsidR="00C34E16" w:rsidRDefault="00C34E16" w:rsidP="006E23EE"/>
    <w:p w14:paraId="107B17B9" w14:textId="77777777" w:rsidR="00C34E16" w:rsidRDefault="00C34E16" w:rsidP="006E23EE"/>
    <w:p w14:paraId="74F999AA" w14:textId="77777777" w:rsidR="00C34E16" w:rsidRDefault="00C34E16" w:rsidP="006E23EE"/>
    <w:p w14:paraId="6EBD16FA" w14:textId="77777777" w:rsidR="00C34E16" w:rsidRDefault="00C34E16" w:rsidP="006E23EE"/>
    <w:p w14:paraId="6E14EC45" w14:textId="77777777" w:rsidR="00C34E16" w:rsidRDefault="00C34E16" w:rsidP="006E23EE"/>
    <w:p w14:paraId="5A735A6F" w14:textId="77777777" w:rsidR="00C34E16" w:rsidRDefault="00C34E16" w:rsidP="006E23EE"/>
    <w:p w14:paraId="2D314505" w14:textId="77777777" w:rsidR="00C34E16" w:rsidRDefault="00C34E16" w:rsidP="006E23EE"/>
    <w:p w14:paraId="49952A67" w14:textId="77777777" w:rsidR="00C34E16" w:rsidRDefault="00C34E16" w:rsidP="006E23EE"/>
    <w:p w14:paraId="639551AC" w14:textId="77777777" w:rsidR="00C34E16" w:rsidRDefault="00C34E16" w:rsidP="006E23EE"/>
    <w:p w14:paraId="12E7986D" w14:textId="77777777" w:rsidR="00C34E16" w:rsidRDefault="00C34E16" w:rsidP="006E23EE"/>
    <w:p w14:paraId="0161AC29" w14:textId="77777777" w:rsidR="00C34E16" w:rsidRDefault="00C34E16" w:rsidP="006E23EE"/>
    <w:p w14:paraId="43EBC3F5" w14:textId="77777777" w:rsidR="00C34E16" w:rsidRDefault="00C34E16" w:rsidP="006E23EE"/>
    <w:p w14:paraId="3A57CBF2" w14:textId="77777777" w:rsidR="00C34E16" w:rsidRDefault="00C34E16" w:rsidP="006E23EE"/>
    <w:p w14:paraId="5BE5E0BB" w14:textId="0AAC4191" w:rsidR="00C34E16" w:rsidRPr="00AC39E8" w:rsidRDefault="00C34E16" w:rsidP="006E23EE">
      <w:r>
        <w:rPr>
          <w:noProof/>
        </w:rPr>
        <w:drawing>
          <wp:anchor distT="0" distB="0" distL="114300" distR="114300" simplePos="0" relativeHeight="252007424" behindDoc="1" locked="0" layoutInCell="1" allowOverlap="1" wp14:anchorId="0D5C1319" wp14:editId="7EB79F0D">
            <wp:simplePos x="0" y="0"/>
            <wp:positionH relativeFrom="column">
              <wp:posOffset>-2222938</wp:posOffset>
            </wp:positionH>
            <wp:positionV relativeFrom="paragraph">
              <wp:posOffset>-1371600</wp:posOffset>
            </wp:positionV>
            <wp:extent cx="21369306" cy="13243034"/>
            <wp:effectExtent l="0" t="0" r="5080" b="0"/>
            <wp:wrapNone/>
            <wp:docPr id="1561331277" name="Picture 3" descr="Abstract blockchain netwo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31277" name="Picture 1561331277" descr="Abstract blockchain network background"/>
                    <pic:cNvPicPr/>
                  </pic:nvPicPr>
                  <pic:blipFill>
                    <a:blip r:embed="rId90">
                      <a:alphaModFix amt="70000"/>
                      <a:extLst>
                        <a:ext uri="{28A0092B-C50C-407E-A947-70E740481C1C}">
                          <a14:useLocalDpi xmlns:a14="http://schemas.microsoft.com/office/drawing/2010/main" val="0"/>
                        </a:ext>
                      </a:extLst>
                    </a:blip>
                    <a:stretch>
                      <a:fillRect/>
                    </a:stretch>
                  </pic:blipFill>
                  <pic:spPr>
                    <a:xfrm>
                      <a:off x="0" y="0"/>
                      <a:ext cx="21380239" cy="13249810"/>
                    </a:xfrm>
                    <a:prstGeom prst="rect">
                      <a:avLst/>
                    </a:prstGeom>
                  </pic:spPr>
                </pic:pic>
              </a:graphicData>
            </a:graphic>
            <wp14:sizeRelH relativeFrom="page">
              <wp14:pctWidth>0</wp14:pctWidth>
            </wp14:sizeRelH>
            <wp14:sizeRelV relativeFrom="page">
              <wp14:pctHeight>0</wp14:pctHeight>
            </wp14:sizeRelV>
          </wp:anchor>
        </w:drawing>
      </w:r>
    </w:p>
    <w:p w14:paraId="1DD742C0" w14:textId="6267534C" w:rsidR="00E6079B" w:rsidRPr="00AC39E8" w:rsidRDefault="00E6079B">
      <w:r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E6079B" w:rsidRPr="00AC39E8" w14:paraId="080E8977" w14:textId="77777777" w:rsidTr="0033295A">
        <w:trPr>
          <w:trHeight w:val="24"/>
        </w:trPr>
        <w:tc>
          <w:tcPr>
            <w:tcW w:w="899" w:type="dxa"/>
            <w:shd w:val="clear" w:color="auto" w:fill="262626" w:themeFill="text1" w:themeFillTint="D9"/>
          </w:tcPr>
          <w:p w14:paraId="4B7EDB1A" w14:textId="77777777" w:rsidR="00E6079B" w:rsidRPr="00AC39E8" w:rsidRDefault="00E6079B" w:rsidP="0033295A">
            <w:pPr>
              <w:rPr>
                <w:lang w:eastAsia="en-AU"/>
              </w:rPr>
            </w:pPr>
          </w:p>
        </w:tc>
        <w:tc>
          <w:tcPr>
            <w:tcW w:w="4462" w:type="dxa"/>
            <w:tcBorders>
              <w:top w:val="single" w:sz="48" w:space="0" w:color="2381A2" w:themeColor="accent4"/>
            </w:tcBorders>
            <w:shd w:val="clear" w:color="auto" w:fill="262626" w:themeFill="text1" w:themeFillTint="D9"/>
          </w:tcPr>
          <w:p w14:paraId="5CA85F71" w14:textId="77777777" w:rsidR="00E6079B" w:rsidRPr="00AC39E8" w:rsidRDefault="00E6079B" w:rsidP="0033295A">
            <w:pPr>
              <w:rPr>
                <w:vertAlign w:val="subscript"/>
                <w:lang w:eastAsia="en-AU"/>
              </w:rPr>
            </w:pPr>
          </w:p>
        </w:tc>
        <w:tc>
          <w:tcPr>
            <w:tcW w:w="4538" w:type="dxa"/>
            <w:shd w:val="clear" w:color="auto" w:fill="262626" w:themeFill="text1" w:themeFillTint="D9"/>
          </w:tcPr>
          <w:p w14:paraId="42625A93" w14:textId="77777777" w:rsidR="00E6079B" w:rsidRPr="00AC39E8" w:rsidRDefault="00E6079B" w:rsidP="0033295A">
            <w:pPr>
              <w:rPr>
                <w:lang w:eastAsia="en-AU"/>
              </w:rPr>
            </w:pPr>
          </w:p>
        </w:tc>
        <w:tc>
          <w:tcPr>
            <w:tcW w:w="907" w:type="dxa"/>
            <w:shd w:val="clear" w:color="auto" w:fill="262626" w:themeFill="text1" w:themeFillTint="D9"/>
          </w:tcPr>
          <w:p w14:paraId="5239A227" w14:textId="77777777" w:rsidR="00E6079B" w:rsidRPr="00AC39E8" w:rsidRDefault="00E6079B" w:rsidP="0033295A">
            <w:pPr>
              <w:rPr>
                <w:lang w:eastAsia="en-AU"/>
              </w:rPr>
            </w:pPr>
          </w:p>
        </w:tc>
      </w:tr>
      <w:tr w:rsidR="00E6079B" w:rsidRPr="00AC39E8" w14:paraId="0F6C280A" w14:textId="77777777" w:rsidTr="0033295A">
        <w:trPr>
          <w:trHeight w:val="4032"/>
        </w:trPr>
        <w:tc>
          <w:tcPr>
            <w:tcW w:w="899" w:type="dxa"/>
            <w:shd w:val="clear" w:color="auto" w:fill="262626" w:themeFill="text1" w:themeFillTint="D9"/>
          </w:tcPr>
          <w:p w14:paraId="30BC3ECC" w14:textId="77777777" w:rsidR="00E6079B" w:rsidRPr="00AC39E8" w:rsidRDefault="00E6079B" w:rsidP="0033295A">
            <w:r w:rsidRPr="00AC39E8">
              <w:rPr>
                <w:noProof/>
              </w:rPr>
              <w:drawing>
                <wp:anchor distT="0" distB="0" distL="114300" distR="114300" simplePos="0" relativeHeight="251769856" behindDoc="1" locked="0" layoutInCell="1" allowOverlap="1" wp14:anchorId="4348CF31" wp14:editId="13F05C19">
                  <wp:simplePos x="0" y="0"/>
                  <wp:positionH relativeFrom="margin">
                    <wp:posOffset>0</wp:posOffset>
                  </wp:positionH>
                  <wp:positionV relativeFrom="paragraph">
                    <wp:posOffset>2531110</wp:posOffset>
                  </wp:positionV>
                  <wp:extent cx="6858000" cy="6192520"/>
                  <wp:effectExtent l="0" t="0" r="0" b="0"/>
                  <wp:wrapNone/>
                  <wp:docPr id="1591564936" name="Picture 1591564936" descr="Illuminated server room 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1564936" name="Picture 1591564936" descr="Illuminated server room panel"/>
                          <pic:cNvPicPr/>
                        </pic:nvPicPr>
                        <pic:blipFill>
                          <a:blip r:embed="rId91"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00" w:type="dxa"/>
            <w:gridSpan w:val="2"/>
            <w:shd w:val="clear" w:color="auto" w:fill="262626" w:themeFill="text1" w:themeFillTint="D9"/>
          </w:tcPr>
          <w:p w14:paraId="40C1E429" w14:textId="77777777" w:rsidR="00E6079B" w:rsidRPr="00AC39E8" w:rsidRDefault="00E6079B" w:rsidP="0033295A">
            <w:pPr>
              <w:pStyle w:val="Heading1White"/>
            </w:pPr>
            <w:bookmarkStart w:id="92" w:name="_Toc219292815"/>
            <w:bookmarkStart w:id="93" w:name="_Toc220413537"/>
            <w:r w:rsidRPr="00AC39E8">
              <w:t>APPENDIX I</w:t>
            </w:r>
            <w:bookmarkEnd w:id="92"/>
            <w:bookmarkEnd w:id="93"/>
          </w:p>
          <w:p w14:paraId="695AE0BE" w14:textId="77777777" w:rsidR="00E6079B" w:rsidRPr="00AC39E8" w:rsidRDefault="00E6079B" w:rsidP="0033295A">
            <w:pPr>
              <w:pStyle w:val="NormalWhite"/>
            </w:pPr>
            <w:r w:rsidRPr="00AC39E8">
              <w:rPr>
                <w:rFonts w:cs="Times New Roman (Body CS)"/>
                <w:caps/>
                <w:spacing w:val="40"/>
                <w:sz w:val="36"/>
                <w:szCs w:val="42"/>
              </w:rPr>
              <w:t>Consolidation of Survey Results</w:t>
            </w:r>
          </w:p>
        </w:tc>
        <w:tc>
          <w:tcPr>
            <w:tcW w:w="907" w:type="dxa"/>
            <w:shd w:val="clear" w:color="auto" w:fill="262626" w:themeFill="text1" w:themeFillTint="D9"/>
          </w:tcPr>
          <w:p w14:paraId="5E6CCFC9" w14:textId="77777777" w:rsidR="00E6079B" w:rsidRPr="00AC39E8" w:rsidRDefault="00E6079B" w:rsidP="0033295A"/>
        </w:tc>
      </w:tr>
    </w:tbl>
    <w:p w14:paraId="56F51DF0" w14:textId="7161B5E5" w:rsidR="009950D0" w:rsidRPr="00AC39E8" w:rsidRDefault="00E6079B" w:rsidP="006E23EE">
      <w:r w:rsidRPr="00AC39E8">
        <w:rPr>
          <w:noProof/>
        </w:rPr>
        <mc:AlternateContent>
          <mc:Choice Requires="wps">
            <w:drawing>
              <wp:anchor distT="0" distB="0" distL="114300" distR="114300" simplePos="0" relativeHeight="251767808" behindDoc="1" locked="0" layoutInCell="1" allowOverlap="1" wp14:anchorId="4C8C01E9" wp14:editId="30291E44">
                <wp:simplePos x="0" y="0"/>
                <wp:positionH relativeFrom="page">
                  <wp:align>left</wp:align>
                </wp:positionH>
                <wp:positionV relativeFrom="paragraph">
                  <wp:posOffset>-3302000</wp:posOffset>
                </wp:positionV>
                <wp:extent cx="7873341" cy="10355283"/>
                <wp:effectExtent l="0" t="0" r="0" b="8255"/>
                <wp:wrapNone/>
                <wp:docPr id="727358112" name="Rectangle 2"/>
                <wp:cNvGraphicFramePr/>
                <a:graphic xmlns:a="http://schemas.openxmlformats.org/drawingml/2006/main">
                  <a:graphicData uri="http://schemas.microsoft.com/office/word/2010/wordprocessingShape">
                    <wps:wsp>
                      <wps:cNvSpPr/>
                      <wps:spPr>
                        <a:xfrm>
                          <a:off x="0" y="0"/>
                          <a:ext cx="7873341" cy="10355283"/>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B0555" id="Rectangle 2" o:spid="_x0000_s1026" style="position:absolute;margin-left:0;margin-top:-260pt;width:619.95pt;height:815.4pt;z-index:-251548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" fillcolor="#2381a2" stroked="f" strokeweight="2pt">
                <v:fill opacity="29298f"/>
                <v:stroke miterlimit="4"/>
                <v:textbox inset="3pt,3pt,3pt,3pt"/>
                <w10:wrap anchorx="page"/>
              </v:rect>
            </w:pict>
          </mc:Fallback>
        </mc:AlternateContent>
      </w:r>
    </w:p>
    <w:p w14:paraId="732FDE59" w14:textId="3183F713" w:rsidR="00377132" w:rsidRPr="00AC39E8" w:rsidRDefault="00377132">
      <w:r w:rsidRPr="00AC39E8">
        <w:br w:type="page"/>
      </w:r>
    </w:p>
    <w:tbl>
      <w:tblPr>
        <w:tblW w:w="0" w:type="auto"/>
        <w:tblLayout w:type="fixed"/>
        <w:tblCellMar>
          <w:left w:w="0" w:type="dxa"/>
          <w:right w:w="0" w:type="dxa"/>
        </w:tblCellMar>
        <w:tblLook w:val="0600" w:firstRow="0" w:lastRow="0" w:firstColumn="0" w:lastColumn="0" w:noHBand="1" w:noVBand="1"/>
      </w:tblPr>
      <w:tblGrid>
        <w:gridCol w:w="4351"/>
        <w:gridCol w:w="6135"/>
      </w:tblGrid>
      <w:tr w:rsidR="00344D11" w:rsidRPr="00AC39E8" w14:paraId="279C5321" w14:textId="77777777" w:rsidTr="006C3BFE">
        <w:trPr>
          <w:trHeight w:val="19"/>
        </w:trPr>
        <w:tc>
          <w:tcPr>
            <w:tcW w:w="4351" w:type="dxa"/>
            <w:tcBorders>
              <w:top w:val="single" w:sz="48" w:space="0" w:color="2381A2" w:themeColor="accent4"/>
            </w:tcBorders>
          </w:tcPr>
          <w:p w14:paraId="5874D4C5" w14:textId="79A2FCFD" w:rsidR="00344D11" w:rsidRPr="00AC39E8" w:rsidRDefault="00344D11" w:rsidP="006C3BFE"/>
        </w:tc>
        <w:tc>
          <w:tcPr>
            <w:tcW w:w="6135" w:type="dxa"/>
          </w:tcPr>
          <w:p w14:paraId="15137C82" w14:textId="77777777" w:rsidR="00344D11" w:rsidRPr="00AC39E8" w:rsidRDefault="00344D11" w:rsidP="006C3BFE"/>
        </w:tc>
      </w:tr>
    </w:tbl>
    <w:p w14:paraId="6FF4E44E" w14:textId="29E39286" w:rsidR="00EB4CB7" w:rsidRPr="00AC39E8" w:rsidRDefault="00B13150" w:rsidP="00E65589">
      <w:pPr>
        <w:rPr>
          <w:b/>
          <w:bCs/>
        </w:rPr>
      </w:pPr>
      <w:r w:rsidRPr="00AC39E8">
        <w:rPr>
          <w:noProof/>
        </w:rPr>
        <mc:AlternateContent>
          <mc:Choice Requires="wps">
            <w:drawing>
              <wp:anchor distT="0" distB="0" distL="114300" distR="114300" simplePos="0" relativeHeight="251955200" behindDoc="1" locked="0" layoutInCell="1" allowOverlap="1" wp14:anchorId="48046630" wp14:editId="34F85D87">
                <wp:simplePos x="0" y="0"/>
                <wp:positionH relativeFrom="page">
                  <wp:posOffset>-108284</wp:posOffset>
                </wp:positionH>
                <wp:positionV relativeFrom="paragraph">
                  <wp:posOffset>-735998</wp:posOffset>
                </wp:positionV>
                <wp:extent cx="7873341" cy="10440289"/>
                <wp:effectExtent l="0" t="0" r="0" b="0"/>
                <wp:wrapNone/>
                <wp:docPr id="109219472" name="Rectangle 2"/>
                <wp:cNvGraphicFramePr/>
                <a:graphic xmlns:a="http://schemas.openxmlformats.org/drawingml/2006/main">
                  <a:graphicData uri="http://schemas.microsoft.com/office/word/2010/wordprocessingShape">
                    <wps:wsp>
                      <wps:cNvSpPr/>
                      <wps:spPr>
                        <a:xfrm>
                          <a:off x="0" y="0"/>
                          <a:ext cx="7873341" cy="10440289"/>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EDE39" id="Rectangle 2" o:spid="_x0000_s1026" style="position:absolute;margin-left:-8.55pt;margin-top:-57.95pt;width:619.95pt;height:822.0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" fillcolor="#2381a2" stroked="f" strokeweight="2pt">
                <v:fill opacity="29298f"/>
                <v:stroke miterlimit="4"/>
                <v:textbox inset="3pt,3pt,3pt,3pt"/>
                <w10:wrap anchorx="page"/>
              </v:rect>
            </w:pict>
          </mc:Fallback>
        </mc:AlternateContent>
      </w:r>
      <w:r w:rsidR="00EB4CB7" w:rsidRPr="00AC39E8">
        <w:rPr>
          <w:b/>
          <w:bCs/>
        </w:rPr>
        <w:t>Introduction</w:t>
      </w:r>
    </w:p>
    <w:p w14:paraId="20E77E06" w14:textId="6930A3F7" w:rsidR="00EB4CB7" w:rsidRDefault="00EB4CB7" w:rsidP="00E65589">
      <w:r w:rsidRPr="00AC39E8">
        <w:t xml:space="preserve">This report shows the consolidation of survey results for the TISN Townhall, REAG, SCEAG, TISN Government and TISN Leadership cohorts. A total of </w:t>
      </w:r>
      <w:r w:rsidRPr="00AC39E8">
        <w:rPr>
          <w:b/>
          <w:bCs/>
        </w:rPr>
        <w:t xml:space="preserve">89 </w:t>
      </w:r>
      <w:r w:rsidRPr="00AC39E8">
        <w:t xml:space="preserve">people responded. However, some questions were not mandatory for participants to answer, and therefore the responses are not indicative of the full cohort of respondents. Not all questions would apply to every respondent. </w:t>
      </w:r>
    </w:p>
    <w:p w14:paraId="2712F381" w14:textId="77777777" w:rsidR="0083199C" w:rsidRDefault="0083199C" w:rsidP="00E65589"/>
    <w:p w14:paraId="6C96EE1F" w14:textId="2C975121" w:rsidR="004824B1" w:rsidRDefault="00EB4CB7" w:rsidP="00EB4CB7">
      <w:pPr>
        <w:rPr>
          <w:b/>
          <w:bCs/>
          <w:u w:val="single"/>
        </w:rPr>
      </w:pPr>
      <w:r w:rsidRPr="006109F7">
        <w:rPr>
          <w:b/>
          <w:bCs/>
          <w:u w:val="single"/>
        </w:rPr>
        <w:t xml:space="preserve">Pre-survey </w:t>
      </w:r>
      <w:r w:rsidR="00081F50">
        <w:rPr>
          <w:b/>
          <w:bCs/>
          <w:u w:val="single"/>
        </w:rPr>
        <w:t>-</w:t>
      </w:r>
      <w:r w:rsidRPr="006109F7">
        <w:rPr>
          <w:b/>
          <w:bCs/>
          <w:u w:val="single"/>
        </w:rPr>
        <w:t xml:space="preserve"> Respondent Information</w:t>
      </w:r>
    </w:p>
    <w:p w14:paraId="73F32B7D" w14:textId="77777777" w:rsidR="004B08D7" w:rsidRPr="006109F7" w:rsidRDefault="004B08D7" w:rsidP="00EB4CB7">
      <w:pPr>
        <w:rPr>
          <w:b/>
          <w:bCs/>
          <w:u w:val="single"/>
        </w:rPr>
      </w:pPr>
    </w:p>
    <w:p w14:paraId="027EEC72" w14:textId="77777777" w:rsidR="00097798" w:rsidRPr="00AC39E8" w:rsidRDefault="00097798" w:rsidP="00EB4CB7">
      <w:pPr>
        <w:rPr>
          <w:b/>
          <w:bCs/>
        </w:rPr>
      </w:pPr>
    </w:p>
    <w:p w14:paraId="337D82BD" w14:textId="399560A6" w:rsidR="00EB4CB7" w:rsidRPr="00AC39E8" w:rsidRDefault="00EB4CB7" w:rsidP="00EB4CB7">
      <w:pPr>
        <w:rPr>
          <w:b/>
          <w:bCs/>
        </w:rPr>
      </w:pPr>
      <w:r w:rsidRPr="00AC39E8">
        <w:rPr>
          <w:b/>
          <w:bCs/>
        </w:rPr>
        <w:t>Pre</w:t>
      </w:r>
      <w:r w:rsidR="008B57CD" w:rsidRPr="00AC39E8">
        <w:rPr>
          <w:b/>
          <w:bCs/>
        </w:rPr>
        <w:t>-</w:t>
      </w:r>
      <w:r w:rsidR="006109F7">
        <w:rPr>
          <w:b/>
          <w:bCs/>
        </w:rPr>
        <w:t>s</w:t>
      </w:r>
      <w:r w:rsidR="008B57CD" w:rsidRPr="00AC39E8">
        <w:rPr>
          <w:b/>
          <w:bCs/>
        </w:rPr>
        <w:t>urvey</w:t>
      </w:r>
      <w:r w:rsidR="00081F50">
        <w:rPr>
          <w:b/>
          <w:bCs/>
        </w:rPr>
        <w:t xml:space="preserve"> - </w:t>
      </w:r>
      <w:r w:rsidRPr="00AC39E8">
        <w:rPr>
          <w:b/>
          <w:bCs/>
        </w:rPr>
        <w:t xml:space="preserve">Which </w:t>
      </w:r>
      <w:r w:rsidR="0071305B">
        <w:rPr>
          <w:b/>
          <w:bCs/>
        </w:rPr>
        <w:t>s</w:t>
      </w:r>
      <w:r w:rsidR="008B57CD" w:rsidRPr="00AC39E8">
        <w:rPr>
          <w:b/>
          <w:bCs/>
        </w:rPr>
        <w:t xml:space="preserve">ector </w:t>
      </w:r>
      <w:r w:rsidR="00712F70">
        <w:rPr>
          <w:b/>
          <w:bCs/>
        </w:rPr>
        <w:t>d</w:t>
      </w:r>
      <w:r w:rsidR="008B57CD" w:rsidRPr="00AC39E8">
        <w:rPr>
          <w:b/>
          <w:bCs/>
        </w:rPr>
        <w:t xml:space="preserve">oes </w:t>
      </w:r>
      <w:r w:rsidR="00712F70">
        <w:rPr>
          <w:b/>
          <w:bCs/>
        </w:rPr>
        <w:t>y</w:t>
      </w:r>
      <w:r w:rsidR="008B57CD" w:rsidRPr="00AC39E8">
        <w:rPr>
          <w:b/>
          <w:bCs/>
        </w:rPr>
        <w:t xml:space="preserve">our </w:t>
      </w:r>
      <w:r w:rsidR="00712F70">
        <w:rPr>
          <w:b/>
          <w:bCs/>
        </w:rPr>
        <w:t>o</w:t>
      </w:r>
      <w:r w:rsidR="008B57CD" w:rsidRPr="00AC39E8">
        <w:rPr>
          <w:b/>
          <w:bCs/>
        </w:rPr>
        <w:t xml:space="preserve">rganisation </w:t>
      </w:r>
      <w:r w:rsidR="00712F70">
        <w:rPr>
          <w:b/>
          <w:bCs/>
        </w:rPr>
        <w:t>o</w:t>
      </w:r>
      <w:r w:rsidR="008B57CD" w:rsidRPr="00AC39E8">
        <w:rPr>
          <w:b/>
          <w:bCs/>
        </w:rPr>
        <w:t xml:space="preserve">perate </w:t>
      </w:r>
      <w:r w:rsidR="00712F70">
        <w:rPr>
          <w:b/>
          <w:bCs/>
        </w:rPr>
        <w:t>i</w:t>
      </w:r>
      <w:r w:rsidR="008B57CD" w:rsidRPr="00AC39E8">
        <w:rPr>
          <w:b/>
          <w:bCs/>
        </w:rPr>
        <w:t>n?</w:t>
      </w:r>
    </w:p>
    <w:p w14:paraId="710D60CD" w14:textId="7ABED212" w:rsidR="00EB4CB7" w:rsidRPr="00AC39E8" w:rsidRDefault="00EB4CB7" w:rsidP="00EB4CB7">
      <w:pPr>
        <w:rPr>
          <w:b/>
          <w:bCs/>
        </w:rPr>
      </w:pPr>
      <w:r w:rsidRPr="00AC39E8">
        <w:rPr>
          <w:noProof/>
        </w:rPr>
        <mc:AlternateContent>
          <mc:Choice Requires="wps">
            <w:drawing>
              <wp:anchor distT="0" distB="0" distL="114300" distR="114300" simplePos="0" relativeHeight="251771904" behindDoc="0" locked="0" layoutInCell="1" allowOverlap="1" wp14:anchorId="1DB1A12E" wp14:editId="314E6BFB">
                <wp:simplePos x="0" y="0"/>
                <wp:positionH relativeFrom="column">
                  <wp:posOffset>1965325</wp:posOffset>
                </wp:positionH>
                <wp:positionV relativeFrom="paragraph">
                  <wp:posOffset>163195</wp:posOffset>
                </wp:positionV>
                <wp:extent cx="295275" cy="219075"/>
                <wp:effectExtent l="19050" t="19050" r="28575" b="28575"/>
                <wp:wrapNone/>
                <wp:docPr id="804329765" name="Rectangle 62"/>
                <wp:cNvGraphicFramePr/>
                <a:graphic xmlns:a="http://schemas.openxmlformats.org/drawingml/2006/main">
                  <a:graphicData uri="http://schemas.microsoft.com/office/word/2010/wordprocessingShape">
                    <wps:wsp>
                      <wps:cNvSpPr/>
                      <wps:spPr>
                        <a:xfrm>
                          <a:off x="0" y="0"/>
                          <a:ext cx="295275" cy="2190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3F076B" id="Rectangle 62" o:spid="_x0000_s1026" style="position:absolute;margin-left:154.75pt;margin-top:12.85pt;width:23.25pt;height:1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" filled="f" strokecolor="red" strokeweight="2.25pt"/>
            </w:pict>
          </mc:Fallback>
        </mc:AlternateContent>
      </w:r>
      <w:r w:rsidRPr="00AC39E8">
        <w:rPr>
          <w:b/>
          <w:noProof/>
        </w:rPr>
        <w:drawing>
          <wp:inline distT="0" distB="0" distL="0" distR="0" wp14:anchorId="2FF1C4C2" wp14:editId="7058A64A">
            <wp:extent cx="5734050" cy="3105150"/>
            <wp:effectExtent l="0" t="0" r="0" b="0"/>
            <wp:docPr id="2345377" name="Picture 59" descr="A graph of blue bar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graph of blue bars with white text&#10;&#10;AI-generated content may be incorrect."/>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5734050" cy="3105150"/>
                    </a:xfrm>
                    <a:prstGeom prst="rect">
                      <a:avLst/>
                    </a:prstGeom>
                    <a:noFill/>
                    <a:ln>
                      <a:noFill/>
                    </a:ln>
                  </pic:spPr>
                </pic:pic>
              </a:graphicData>
            </a:graphic>
          </wp:inline>
        </w:drawing>
      </w:r>
    </w:p>
    <w:p w14:paraId="4F55BF29" w14:textId="77777777" w:rsidR="004B08D7" w:rsidRDefault="004B08D7" w:rsidP="00EB4CB7">
      <w:pPr>
        <w:rPr>
          <w:i/>
          <w:iCs/>
          <w:szCs w:val="22"/>
          <w:u w:val="single"/>
        </w:rPr>
      </w:pPr>
    </w:p>
    <w:p w14:paraId="467FCE63" w14:textId="39DC4060" w:rsidR="00880781" w:rsidRPr="00065284" w:rsidRDefault="00880781" w:rsidP="00EB4CB7">
      <w:pPr>
        <w:rPr>
          <w:sz w:val="20"/>
          <w:szCs w:val="20"/>
        </w:rPr>
      </w:pPr>
      <w:r w:rsidRPr="00065284">
        <w:rPr>
          <w:b/>
          <w:bCs/>
          <w:sz w:val="20"/>
          <w:szCs w:val="20"/>
        </w:rPr>
        <w:t xml:space="preserve">Figure 12: </w:t>
      </w:r>
      <w:r w:rsidR="00DB3520" w:rsidRPr="00065284">
        <w:rPr>
          <w:sz w:val="20"/>
          <w:szCs w:val="20"/>
        </w:rPr>
        <w:t>Bar chart from the responses to</w:t>
      </w:r>
      <w:r w:rsidRPr="00065284">
        <w:rPr>
          <w:sz w:val="20"/>
          <w:szCs w:val="20"/>
        </w:rPr>
        <w:t xml:space="preserve"> pre-survey question </w:t>
      </w:r>
      <w:r w:rsidR="00DB3520" w:rsidRPr="00065284">
        <w:rPr>
          <w:sz w:val="20"/>
          <w:szCs w:val="20"/>
        </w:rPr>
        <w:t>‘</w:t>
      </w:r>
      <w:r w:rsidR="00065284" w:rsidRPr="00065284">
        <w:rPr>
          <w:i/>
          <w:iCs/>
          <w:sz w:val="20"/>
          <w:szCs w:val="20"/>
        </w:rPr>
        <w:t>W</w:t>
      </w:r>
      <w:r w:rsidRPr="00065284">
        <w:rPr>
          <w:i/>
          <w:iCs/>
          <w:sz w:val="20"/>
          <w:szCs w:val="20"/>
        </w:rPr>
        <w:t>hich sector does your organisation operate in?</w:t>
      </w:r>
      <w:r w:rsidR="00DB3520" w:rsidRPr="00065284">
        <w:rPr>
          <w:sz w:val="20"/>
          <w:szCs w:val="20"/>
        </w:rPr>
        <w:t>’</w:t>
      </w:r>
    </w:p>
    <w:p w14:paraId="78E21326" w14:textId="3ECC27E9" w:rsidR="00880781" w:rsidRPr="00AC39E8" w:rsidRDefault="00880781" w:rsidP="00EB4CB7">
      <w:pPr>
        <w:rPr>
          <w:i/>
          <w:iCs/>
          <w:u w:val="single"/>
        </w:rPr>
      </w:pPr>
    </w:p>
    <w:p w14:paraId="29479801" w14:textId="3266E571" w:rsidR="00EB4CB7" w:rsidRPr="00AC39E8" w:rsidRDefault="00EB4CB7" w:rsidP="00EB4CB7">
      <w:pPr>
        <w:rPr>
          <w:u w:val="single"/>
        </w:rPr>
      </w:pPr>
      <w:r w:rsidRPr="00AC39E8">
        <w:rPr>
          <w:i/>
          <w:iCs/>
          <w:u w:val="single"/>
        </w:rPr>
        <w:t>Please note:</w:t>
      </w:r>
      <w:r w:rsidRPr="00AC39E8">
        <w:rPr>
          <w:u w:val="single"/>
        </w:rPr>
        <w:t xml:space="preserve"> </w:t>
      </w:r>
    </w:p>
    <w:p w14:paraId="3A9F17D5" w14:textId="1013B4D3" w:rsidR="00EB4CB7" w:rsidRPr="00AC39E8" w:rsidRDefault="00EB4CB7" w:rsidP="00CD53E7">
      <w:pPr>
        <w:numPr>
          <w:ilvl w:val="0"/>
          <w:numId w:val="19"/>
        </w:numPr>
      </w:pPr>
      <w:r w:rsidRPr="00AC39E8">
        <w:t>‘</w:t>
      </w:r>
      <w:r w:rsidR="00A83A92" w:rsidRPr="00AC39E8">
        <w:t>o</w:t>
      </w:r>
      <w:r w:rsidRPr="00AC39E8">
        <w:t xml:space="preserve">ther’ refers to peak bodies, consultants, academics </w:t>
      </w:r>
      <w:r w:rsidR="001918F0" w:rsidRPr="00AC39E8">
        <w:t>etc.</w:t>
      </w:r>
    </w:p>
    <w:p w14:paraId="04622C6F" w14:textId="1B2D7D43" w:rsidR="00EB4CB7" w:rsidRPr="00AC39E8" w:rsidRDefault="00A83A92" w:rsidP="00CD53E7">
      <w:pPr>
        <w:numPr>
          <w:ilvl w:val="0"/>
          <w:numId w:val="19"/>
        </w:numPr>
      </w:pPr>
      <w:r w:rsidRPr="00AC39E8">
        <w:t>t</w:t>
      </w:r>
      <w:r w:rsidR="00EB4CB7" w:rsidRPr="00AC39E8">
        <w:t xml:space="preserve">he number of responses appears above each bar on the graph (see highlighted in red). </w:t>
      </w:r>
    </w:p>
    <w:p w14:paraId="03D677F1" w14:textId="219A628D" w:rsidR="00C451AC" w:rsidRPr="00AC39E8" w:rsidRDefault="00C451AC" w:rsidP="00C451AC">
      <w:pPr>
        <w:ind w:left="720"/>
      </w:pPr>
    </w:p>
    <w:p w14:paraId="454F60EF" w14:textId="7DE581E0" w:rsidR="00EB4CB7" w:rsidRPr="00AC39E8" w:rsidRDefault="00EB4CB7" w:rsidP="00EB4CB7">
      <w:pPr>
        <w:rPr>
          <w:b/>
          <w:bCs/>
        </w:rPr>
      </w:pPr>
      <w:r w:rsidRPr="00AC39E8">
        <w:rPr>
          <w:b/>
          <w:bCs/>
        </w:rPr>
        <w:t>Pre</w:t>
      </w:r>
      <w:r w:rsidR="008B57CD" w:rsidRPr="00AC39E8">
        <w:rPr>
          <w:b/>
          <w:bCs/>
        </w:rPr>
        <w:t>-</w:t>
      </w:r>
      <w:r w:rsidR="006109F7">
        <w:rPr>
          <w:b/>
          <w:bCs/>
        </w:rPr>
        <w:t>s</w:t>
      </w:r>
      <w:r w:rsidR="008B57CD" w:rsidRPr="00AC39E8">
        <w:rPr>
          <w:b/>
          <w:bCs/>
        </w:rPr>
        <w:t xml:space="preserve">urvey </w:t>
      </w:r>
      <w:r w:rsidR="00081F50">
        <w:rPr>
          <w:b/>
          <w:bCs/>
        </w:rPr>
        <w:t>-</w:t>
      </w:r>
      <w:r w:rsidR="008B57CD" w:rsidRPr="00AC39E8">
        <w:rPr>
          <w:b/>
          <w:bCs/>
        </w:rPr>
        <w:t xml:space="preserve"> </w:t>
      </w:r>
      <w:r w:rsidR="00712F70">
        <w:rPr>
          <w:b/>
          <w:bCs/>
        </w:rPr>
        <w:t>I</w:t>
      </w:r>
      <w:r w:rsidR="00712F70" w:rsidRPr="00AC39E8">
        <w:rPr>
          <w:b/>
          <w:bCs/>
        </w:rPr>
        <w:t xml:space="preserve">f you selected ‘other’, please specify: </w:t>
      </w:r>
    </w:p>
    <w:p w14:paraId="11469D06" w14:textId="2830EDCC" w:rsidR="00EB4CB7" w:rsidRPr="00AC39E8" w:rsidRDefault="00EB4CB7" w:rsidP="00EB4CB7">
      <w:r w:rsidRPr="00AC39E8">
        <w:t>Three responses were received for this question:</w:t>
      </w:r>
    </w:p>
    <w:p w14:paraId="5D02ADBE" w14:textId="10A76FEE" w:rsidR="00EB4CB7" w:rsidRPr="00AC39E8" w:rsidRDefault="00EB4CB7" w:rsidP="00CD53E7">
      <w:pPr>
        <w:numPr>
          <w:ilvl w:val="2"/>
          <w:numId w:val="19"/>
        </w:numPr>
      </w:pPr>
      <w:r w:rsidRPr="00AC39E8">
        <w:t>Port Authority</w:t>
      </w:r>
    </w:p>
    <w:p w14:paraId="4AD04590" w14:textId="7195AC55" w:rsidR="00EB4CB7" w:rsidRPr="00AC39E8" w:rsidRDefault="00DF4DEB" w:rsidP="00CD53E7">
      <w:pPr>
        <w:numPr>
          <w:ilvl w:val="2"/>
          <w:numId w:val="19"/>
        </w:numPr>
      </w:pPr>
      <w:r w:rsidRPr="00AC39E8">
        <w:t>w</w:t>
      </w:r>
      <w:r w:rsidR="00EB4CB7" w:rsidRPr="00AC39E8">
        <w:t>e work in both Government and Defence Industry</w:t>
      </w:r>
    </w:p>
    <w:p w14:paraId="7D18C384" w14:textId="34B58A26" w:rsidR="00C451AC" w:rsidRDefault="00DF4DEB" w:rsidP="00CD53E7">
      <w:pPr>
        <w:numPr>
          <w:ilvl w:val="2"/>
          <w:numId w:val="19"/>
        </w:numPr>
      </w:pPr>
      <w:r w:rsidRPr="00AC39E8">
        <w:t>g</w:t>
      </w:r>
      <w:r w:rsidR="00EB4CB7" w:rsidRPr="00AC39E8">
        <w:t>overnment regulator</w:t>
      </w:r>
      <w:r w:rsidRPr="00AC39E8">
        <w:t>.</w:t>
      </w:r>
    </w:p>
    <w:p w14:paraId="774E70BC" w14:textId="67F8A95E" w:rsidR="0083199C" w:rsidRDefault="0083199C" w:rsidP="0083199C"/>
    <w:p w14:paraId="0EE406E5" w14:textId="3AD096AA" w:rsidR="00EB4CB7" w:rsidRPr="0083199C" w:rsidRDefault="00EB4CB7" w:rsidP="0083199C">
      <w:r w:rsidRPr="00AC39E8">
        <w:rPr>
          <w:b/>
          <w:bCs/>
        </w:rPr>
        <w:t>Pre</w:t>
      </w:r>
      <w:r w:rsidR="006109F7">
        <w:rPr>
          <w:b/>
          <w:bCs/>
        </w:rPr>
        <w:t>-s</w:t>
      </w:r>
      <w:r w:rsidR="008B57CD" w:rsidRPr="00AC39E8">
        <w:rPr>
          <w:b/>
          <w:bCs/>
        </w:rPr>
        <w:t xml:space="preserve">urvey </w:t>
      </w:r>
      <w:r w:rsidR="00081F50">
        <w:rPr>
          <w:b/>
          <w:bCs/>
        </w:rPr>
        <w:t xml:space="preserve">- </w:t>
      </w:r>
      <w:r w:rsidRPr="00AC39E8">
        <w:rPr>
          <w:b/>
          <w:bCs/>
        </w:rPr>
        <w:t>W</w:t>
      </w:r>
      <w:r w:rsidR="00712F70" w:rsidRPr="00AC39E8">
        <w:rPr>
          <w:b/>
          <w:bCs/>
        </w:rPr>
        <w:t>hat is the size of your organisation?</w:t>
      </w:r>
    </w:p>
    <w:p w14:paraId="6EBCA013" w14:textId="3E0B3C44" w:rsidR="00880781" w:rsidRPr="00AC39E8" w:rsidRDefault="006109F7" w:rsidP="00EB4CB7">
      <w:r w:rsidRPr="00AC39E8">
        <w:rPr>
          <w:noProof/>
        </w:rPr>
        <w:drawing>
          <wp:anchor distT="0" distB="0" distL="114300" distR="114300" simplePos="0" relativeHeight="252009472" behindDoc="0" locked="0" layoutInCell="1" allowOverlap="1" wp14:anchorId="6916087C" wp14:editId="5C3174BF">
            <wp:simplePos x="0" y="0"/>
            <wp:positionH relativeFrom="margin">
              <wp:align>left</wp:align>
            </wp:positionH>
            <wp:positionV relativeFrom="paragraph">
              <wp:posOffset>114935</wp:posOffset>
            </wp:positionV>
            <wp:extent cx="4962525" cy="1381125"/>
            <wp:effectExtent l="0" t="0" r="9525" b="9525"/>
            <wp:wrapSquare wrapText="bothSides"/>
            <wp:docPr id="900530258" name="Picture 58" descr="A pie chart with a pie chart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pie chart with a pie chart and text&#10;&#10;AI-generated content may be incorrect."/>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49625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C89FC" w14:textId="644B766E" w:rsidR="006A139B" w:rsidRDefault="006A139B" w:rsidP="00EB4CB7">
      <w:pPr>
        <w:rPr>
          <w:b/>
          <w:bCs/>
        </w:rPr>
      </w:pPr>
    </w:p>
    <w:p w14:paraId="09B28F4B" w14:textId="1BACF79C" w:rsidR="006A139B" w:rsidRDefault="006A139B" w:rsidP="00EB4CB7">
      <w:pPr>
        <w:rPr>
          <w:b/>
          <w:bCs/>
        </w:rPr>
      </w:pPr>
    </w:p>
    <w:p w14:paraId="7766B8E1" w14:textId="7739B446" w:rsidR="006109F7" w:rsidRDefault="006109F7" w:rsidP="00EB4CB7">
      <w:pPr>
        <w:rPr>
          <w:b/>
          <w:bCs/>
        </w:rPr>
      </w:pPr>
    </w:p>
    <w:p w14:paraId="460BB6BB" w14:textId="77777777" w:rsidR="006109F7" w:rsidRDefault="006109F7" w:rsidP="00EB4CB7">
      <w:pPr>
        <w:rPr>
          <w:b/>
          <w:bCs/>
        </w:rPr>
      </w:pPr>
    </w:p>
    <w:p w14:paraId="797F3D28" w14:textId="306C27B3" w:rsidR="006109F7" w:rsidRDefault="006109F7" w:rsidP="00EB4CB7">
      <w:pPr>
        <w:rPr>
          <w:b/>
          <w:bCs/>
        </w:rPr>
      </w:pPr>
    </w:p>
    <w:p w14:paraId="1B8ABF6C" w14:textId="77777777" w:rsidR="006109F7" w:rsidRDefault="006109F7" w:rsidP="00EB4CB7">
      <w:pPr>
        <w:rPr>
          <w:b/>
          <w:bCs/>
        </w:rPr>
      </w:pPr>
    </w:p>
    <w:p w14:paraId="4FD73543" w14:textId="67C3F4D3" w:rsidR="006109F7" w:rsidRDefault="006109F7" w:rsidP="00EB4CB7">
      <w:pPr>
        <w:rPr>
          <w:b/>
          <w:bCs/>
        </w:rPr>
      </w:pPr>
    </w:p>
    <w:p w14:paraId="740016C5" w14:textId="027DBC08" w:rsidR="006109F7" w:rsidRDefault="004B08D7" w:rsidP="00EB4CB7">
      <w:pPr>
        <w:rPr>
          <w:b/>
          <w:bCs/>
        </w:rPr>
      </w:pPr>
      <w:r w:rsidRPr="00AC39E8">
        <w:rPr>
          <w:noProof/>
        </w:rPr>
        <mc:AlternateContent>
          <mc:Choice Requires="wps">
            <w:drawing>
              <wp:anchor distT="0" distB="0" distL="114300" distR="114300" simplePos="0" relativeHeight="251907072" behindDoc="0" locked="0" layoutInCell="1" allowOverlap="1" wp14:anchorId="6B3E0215" wp14:editId="2CA325B8">
                <wp:simplePos x="0" y="0"/>
                <wp:positionH relativeFrom="margin">
                  <wp:align>left</wp:align>
                </wp:positionH>
                <wp:positionV relativeFrom="paragraph">
                  <wp:posOffset>156210</wp:posOffset>
                </wp:positionV>
                <wp:extent cx="6038215" cy="314325"/>
                <wp:effectExtent l="0" t="0" r="0" b="0"/>
                <wp:wrapNone/>
                <wp:docPr id="661756181" name="Text Box 1"/>
                <wp:cNvGraphicFramePr/>
                <a:graphic xmlns:a="http://schemas.openxmlformats.org/drawingml/2006/main">
                  <a:graphicData uri="http://schemas.microsoft.com/office/word/2010/wordprocessingShape">
                    <wps:wsp>
                      <wps:cNvSpPr txBox="1"/>
                      <wps:spPr>
                        <a:xfrm>
                          <a:off x="0" y="0"/>
                          <a:ext cx="6038215"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FEFDB81" w14:textId="0CAE1B70" w:rsidR="00880781" w:rsidRPr="00065284" w:rsidRDefault="00880781" w:rsidP="00880781">
                            <w:pPr>
                              <w:rPr>
                                <w:sz w:val="20"/>
                                <w:szCs w:val="20"/>
                              </w:rPr>
                            </w:pPr>
                            <w:r w:rsidRPr="00065284">
                              <w:rPr>
                                <w:b/>
                                <w:bCs/>
                                <w:sz w:val="20"/>
                                <w:szCs w:val="20"/>
                              </w:rPr>
                              <w:t>Figure 13:</w:t>
                            </w:r>
                            <w:r w:rsidRPr="00065284">
                              <w:rPr>
                                <w:sz w:val="20"/>
                                <w:szCs w:val="20"/>
                              </w:rPr>
                              <w:t xml:space="preserve"> Pie chart from the </w:t>
                            </w:r>
                            <w:r w:rsidR="00DB3520" w:rsidRPr="00065284">
                              <w:rPr>
                                <w:sz w:val="20"/>
                                <w:szCs w:val="20"/>
                              </w:rPr>
                              <w:t>responses to</w:t>
                            </w:r>
                            <w:r w:rsidRPr="00065284">
                              <w:rPr>
                                <w:sz w:val="20"/>
                                <w:szCs w:val="20"/>
                              </w:rPr>
                              <w:t xml:space="preserve"> ‘</w:t>
                            </w:r>
                            <w:r w:rsidR="00065284" w:rsidRPr="00065284">
                              <w:rPr>
                                <w:i/>
                                <w:iCs/>
                                <w:sz w:val="20"/>
                                <w:szCs w:val="20"/>
                              </w:rPr>
                              <w:t>W</w:t>
                            </w:r>
                            <w:r w:rsidRPr="00065284">
                              <w:rPr>
                                <w:i/>
                                <w:iCs/>
                                <w:sz w:val="20"/>
                                <w:szCs w:val="20"/>
                              </w:rPr>
                              <w:t>hat is the size of your organisation</w:t>
                            </w:r>
                            <w:r w:rsidRPr="00065284">
                              <w:rPr>
                                <w:sz w:val="20"/>
                                <w:szCs w:val="20"/>
                              </w:rPr>
                              <w: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B3E0215" id="_x0000_s1039" type="#_x0000_t202" style="position:absolute;margin-left:0;margin-top:12.3pt;width:475.45pt;height:24.75pt;z-index:2519070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" filled="f" stroked="f" strokeweight="1pt">
                <v:stroke miterlimit="4"/>
                <v:textbox style="mso-fit-shape-to-text:t" inset="4pt,4pt,4pt,4pt">
                  <w:txbxContent>
                    <w:p w14:paraId="3FEFDB81" w14:textId="0CAE1B70" w:rsidR="00880781" w:rsidRPr="00065284" w:rsidRDefault="00880781" w:rsidP="00880781">
                      <w:pPr>
                        <w:rPr>
                          <w:sz w:val="20"/>
                          <w:szCs w:val="20"/>
                        </w:rPr>
                      </w:pPr>
                      <w:r w:rsidRPr="00065284">
                        <w:rPr>
                          <w:b/>
                          <w:bCs/>
                          <w:sz w:val="20"/>
                          <w:szCs w:val="20"/>
                        </w:rPr>
                        <w:t>Figure 13:</w:t>
                      </w:r>
                      <w:r w:rsidRPr="00065284">
                        <w:rPr>
                          <w:sz w:val="20"/>
                          <w:szCs w:val="20"/>
                        </w:rPr>
                        <w:t xml:space="preserve"> Pie chart from the </w:t>
                      </w:r>
                      <w:r w:rsidR="00DB3520" w:rsidRPr="00065284">
                        <w:rPr>
                          <w:sz w:val="20"/>
                          <w:szCs w:val="20"/>
                        </w:rPr>
                        <w:t>responses to</w:t>
                      </w:r>
                      <w:r w:rsidRPr="00065284">
                        <w:rPr>
                          <w:sz w:val="20"/>
                          <w:szCs w:val="20"/>
                        </w:rPr>
                        <w:t xml:space="preserve"> ‘</w:t>
                      </w:r>
                      <w:r w:rsidR="00065284" w:rsidRPr="00065284">
                        <w:rPr>
                          <w:i/>
                          <w:iCs/>
                          <w:sz w:val="20"/>
                          <w:szCs w:val="20"/>
                        </w:rPr>
                        <w:t>W</w:t>
                      </w:r>
                      <w:r w:rsidRPr="00065284">
                        <w:rPr>
                          <w:i/>
                          <w:iCs/>
                          <w:sz w:val="20"/>
                          <w:szCs w:val="20"/>
                        </w:rPr>
                        <w:t>hat is the size of your organisation</w:t>
                      </w:r>
                      <w:r w:rsidRPr="00065284">
                        <w:rPr>
                          <w:sz w:val="20"/>
                          <w:szCs w:val="20"/>
                        </w:rPr>
                        <w:t>?’</w:t>
                      </w:r>
                    </w:p>
                  </w:txbxContent>
                </v:textbox>
                <w10:wrap anchorx="margin"/>
              </v:shape>
            </w:pict>
          </mc:Fallback>
        </mc:AlternateContent>
      </w:r>
    </w:p>
    <w:p w14:paraId="56599D85" w14:textId="702A4D7D" w:rsidR="006109F7" w:rsidRDefault="00977B64" w:rsidP="00EB4CB7">
      <w:pPr>
        <w:rPr>
          <w:b/>
          <w:bCs/>
        </w:rPr>
      </w:pPr>
      <w:r w:rsidRPr="00AC39E8">
        <w:rPr>
          <w:noProof/>
        </w:rPr>
        <mc:AlternateContent>
          <mc:Choice Requires="wps">
            <w:drawing>
              <wp:anchor distT="0" distB="0" distL="114300" distR="114300" simplePos="0" relativeHeight="251957248" behindDoc="1" locked="0" layoutInCell="1" allowOverlap="1" wp14:anchorId="2B115873" wp14:editId="21EB960B">
                <wp:simplePos x="0" y="0"/>
                <wp:positionH relativeFrom="page">
                  <wp:align>right</wp:align>
                </wp:positionH>
                <wp:positionV relativeFrom="paragraph">
                  <wp:posOffset>-459105</wp:posOffset>
                </wp:positionV>
                <wp:extent cx="7872730" cy="10440035"/>
                <wp:effectExtent l="0" t="0" r="0" b="0"/>
                <wp:wrapNone/>
                <wp:docPr id="321371676" name="Rectangle 2"/>
                <wp:cNvGraphicFramePr/>
                <a:graphic xmlns:a="http://schemas.openxmlformats.org/drawingml/2006/main">
                  <a:graphicData uri="http://schemas.microsoft.com/office/word/2010/wordprocessingShape">
                    <wps:wsp>
                      <wps:cNvSpPr/>
                      <wps:spPr>
                        <a:xfrm>
                          <a:off x="0" y="0"/>
                          <a:ext cx="7872730" cy="1044003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8BF40" id="Rectangle 2" o:spid="_x0000_s1026" style="position:absolute;margin-left:568.7pt;margin-top:-36.15pt;width:619.9pt;height:822.05pt;z-index:-2513592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" fillcolor="#2381a2" stroked="f" strokeweight="2pt">
                <v:fill opacity="29298f"/>
                <v:stroke miterlimit="4"/>
                <v:textbox inset="3pt,3pt,3pt,3pt"/>
                <w10:wrap anchorx="page"/>
              </v:rect>
            </w:pict>
          </mc:Fallback>
        </mc:AlternateContent>
      </w:r>
    </w:p>
    <w:p w14:paraId="798E98B0" w14:textId="3FFC7FB6" w:rsidR="00EB4CB7" w:rsidRPr="00AC39E8" w:rsidRDefault="00EB4CB7" w:rsidP="00EB4CB7">
      <w:pPr>
        <w:rPr>
          <w:b/>
          <w:bCs/>
        </w:rPr>
      </w:pPr>
      <w:r w:rsidRPr="00AC39E8">
        <w:rPr>
          <w:b/>
          <w:bCs/>
        </w:rPr>
        <w:t>Pre</w:t>
      </w:r>
      <w:r w:rsidR="008B57CD" w:rsidRPr="00AC39E8">
        <w:rPr>
          <w:b/>
          <w:bCs/>
        </w:rPr>
        <w:t>-</w:t>
      </w:r>
      <w:r w:rsidR="006109F7">
        <w:rPr>
          <w:b/>
          <w:bCs/>
        </w:rPr>
        <w:t>s</w:t>
      </w:r>
      <w:r w:rsidR="008B57CD" w:rsidRPr="00AC39E8">
        <w:rPr>
          <w:b/>
          <w:bCs/>
        </w:rPr>
        <w:t xml:space="preserve">urvey </w:t>
      </w:r>
      <w:r w:rsidR="00081F50">
        <w:rPr>
          <w:b/>
          <w:bCs/>
        </w:rPr>
        <w:t>-</w:t>
      </w:r>
      <w:r w:rsidR="008B57CD" w:rsidRPr="00AC39E8">
        <w:rPr>
          <w:b/>
          <w:bCs/>
        </w:rPr>
        <w:t xml:space="preserve"> </w:t>
      </w:r>
      <w:r w:rsidRPr="00AC39E8">
        <w:rPr>
          <w:b/>
          <w:bCs/>
        </w:rPr>
        <w:t>W</w:t>
      </w:r>
      <w:r w:rsidR="00712F70" w:rsidRPr="00AC39E8">
        <w:rPr>
          <w:b/>
          <w:bCs/>
        </w:rPr>
        <w:t>hat is your job title?</w:t>
      </w:r>
    </w:p>
    <w:p w14:paraId="570BAABA" w14:textId="13D31091" w:rsidR="00097798" w:rsidRPr="00AC39E8" w:rsidRDefault="00097798" w:rsidP="00EB4CB7"/>
    <w:p w14:paraId="66BB0BFF" w14:textId="77777777" w:rsidR="00977B64" w:rsidRDefault="00977B64" w:rsidP="00EB4CB7">
      <w:pPr>
        <w:rPr>
          <w:b/>
          <w:bCs/>
        </w:rPr>
      </w:pPr>
    </w:p>
    <w:p w14:paraId="6E848182" w14:textId="061B7743" w:rsidR="00EB4CB7" w:rsidRDefault="00674F53" w:rsidP="00EB4CB7">
      <w:pPr>
        <w:rPr>
          <w:b/>
          <w:bCs/>
        </w:rPr>
      </w:pPr>
      <w:r w:rsidRPr="00674F53">
        <w:rPr>
          <w:b/>
          <w:bCs/>
        </w:rPr>
        <w:t xml:space="preserve">Table 19: </w:t>
      </w:r>
      <w:r w:rsidR="00EB4CB7" w:rsidRPr="00674F53">
        <w:rPr>
          <w:b/>
          <w:bCs/>
        </w:rPr>
        <w:t xml:space="preserve">Responses </w:t>
      </w:r>
      <w:r w:rsidRPr="00674F53">
        <w:rPr>
          <w:b/>
          <w:bCs/>
        </w:rPr>
        <w:t>to ‘</w:t>
      </w:r>
      <w:r w:rsidR="00712F70">
        <w:rPr>
          <w:b/>
          <w:bCs/>
        </w:rPr>
        <w:t>W</w:t>
      </w:r>
      <w:r w:rsidRPr="00674F53">
        <w:rPr>
          <w:b/>
          <w:bCs/>
        </w:rPr>
        <w:t>hat is your job title?’</w:t>
      </w:r>
      <w:r w:rsidR="00EB4CB7" w:rsidRPr="00674F53">
        <w:rPr>
          <w:b/>
          <w:bCs/>
        </w:rPr>
        <w:t xml:space="preserve"> </w:t>
      </w:r>
    </w:p>
    <w:p w14:paraId="3698E097" w14:textId="54B61208" w:rsidR="00034133" w:rsidRDefault="00034133" w:rsidP="00EB4CB7">
      <w:pPr>
        <w:rPr>
          <w:b/>
          <w:bCs/>
        </w:rPr>
      </w:pPr>
    </w:p>
    <w:tbl>
      <w:tblPr>
        <w:tblW w:w="0" w:type="auto"/>
        <w:tblLayout w:type="fixed"/>
        <w:tblCellMar>
          <w:left w:w="0" w:type="dxa"/>
          <w:right w:w="0" w:type="dxa"/>
        </w:tblCellMar>
        <w:tblLook w:val="0600" w:firstRow="0" w:lastRow="0" w:firstColumn="0" w:lastColumn="0" w:noHBand="1" w:noVBand="1"/>
      </w:tblPr>
      <w:tblGrid>
        <w:gridCol w:w="10490"/>
      </w:tblGrid>
      <w:tr w:rsidR="00034133" w:rsidRPr="00AC39E8" w14:paraId="137B5FD6" w14:textId="77777777" w:rsidTr="006C3BFE">
        <w:trPr>
          <w:trHeight w:val="383"/>
        </w:trPr>
        <w:tc>
          <w:tcPr>
            <w:tcW w:w="10490" w:type="dxa"/>
            <w:tcBorders>
              <w:bottom w:val="single" w:sz="24" w:space="0" w:color="2381A2" w:themeColor="accent4"/>
            </w:tcBorders>
            <w:vAlign w:val="center"/>
          </w:tcPr>
          <w:p w14:paraId="42A372E4" w14:textId="1FEC2369" w:rsidR="00034133" w:rsidRPr="00AC39E8" w:rsidRDefault="00034133" w:rsidP="006C3BFE">
            <w:pPr>
              <w:pStyle w:val="Table"/>
              <w:jc w:val="left"/>
            </w:pPr>
            <w:r>
              <w:t>Response</w:t>
            </w:r>
          </w:p>
        </w:tc>
      </w:tr>
      <w:tr w:rsidR="00034133" w:rsidRPr="00AC39E8" w14:paraId="5D3512FE" w14:textId="77777777" w:rsidTr="00512714">
        <w:trPr>
          <w:trHeight w:val="383"/>
        </w:trPr>
        <w:tc>
          <w:tcPr>
            <w:tcW w:w="10490" w:type="dxa"/>
            <w:tcBorders>
              <w:top w:val="single" w:sz="24" w:space="0" w:color="2381A2" w:themeColor="accent4"/>
              <w:bottom w:val="single" w:sz="8" w:space="0" w:color="D6D5D5" w:themeColor="background2"/>
            </w:tcBorders>
          </w:tcPr>
          <w:p w14:paraId="69EDA739" w14:textId="61849611" w:rsidR="00034133" w:rsidRPr="00034133" w:rsidRDefault="00034133" w:rsidP="00034133">
            <w:pPr>
              <w:pStyle w:val="TableData"/>
              <w:jc w:val="left"/>
              <w:rPr>
                <w:color w:val="auto"/>
              </w:rPr>
            </w:pPr>
            <w:r w:rsidRPr="00034133">
              <w:rPr>
                <w:color w:val="auto"/>
              </w:rPr>
              <w:t>Associate OT Engineer</w:t>
            </w:r>
          </w:p>
        </w:tc>
      </w:tr>
      <w:tr w:rsidR="00034133" w:rsidRPr="00AC39E8" w14:paraId="571324C4" w14:textId="77777777" w:rsidTr="00512714">
        <w:trPr>
          <w:trHeight w:val="383"/>
        </w:trPr>
        <w:tc>
          <w:tcPr>
            <w:tcW w:w="10490" w:type="dxa"/>
            <w:tcBorders>
              <w:top w:val="single" w:sz="8" w:space="0" w:color="D6D5D5" w:themeColor="background2"/>
            </w:tcBorders>
          </w:tcPr>
          <w:p w14:paraId="58267995" w14:textId="367DE417" w:rsidR="00034133" w:rsidRPr="00034133" w:rsidRDefault="00034133" w:rsidP="00034133">
            <w:pPr>
              <w:pStyle w:val="TableData"/>
              <w:jc w:val="left"/>
              <w:rPr>
                <w:color w:val="auto"/>
              </w:rPr>
            </w:pPr>
            <w:r w:rsidRPr="00034133">
              <w:rPr>
                <w:color w:val="auto"/>
              </w:rPr>
              <w:t>General Manager</w:t>
            </w:r>
          </w:p>
        </w:tc>
      </w:tr>
      <w:tr w:rsidR="00034133" w:rsidRPr="00AC39E8" w14:paraId="635E1FE1" w14:textId="77777777" w:rsidTr="00512714">
        <w:trPr>
          <w:trHeight w:val="383"/>
        </w:trPr>
        <w:tc>
          <w:tcPr>
            <w:tcW w:w="10490" w:type="dxa"/>
            <w:tcBorders>
              <w:top w:val="single" w:sz="8" w:space="0" w:color="D6D5D5" w:themeColor="background2"/>
            </w:tcBorders>
          </w:tcPr>
          <w:p w14:paraId="3145F1E8" w14:textId="749C01FA" w:rsidR="00034133" w:rsidRPr="00034133" w:rsidRDefault="00034133" w:rsidP="00034133">
            <w:pPr>
              <w:pStyle w:val="TableData"/>
              <w:jc w:val="left"/>
              <w:rPr>
                <w:color w:val="auto"/>
              </w:rPr>
            </w:pPr>
            <w:r w:rsidRPr="00034133">
              <w:rPr>
                <w:color w:val="auto"/>
              </w:rPr>
              <w:t xml:space="preserve">APAC Business Resilience Manager </w:t>
            </w:r>
          </w:p>
        </w:tc>
      </w:tr>
      <w:tr w:rsidR="00034133" w:rsidRPr="00AC39E8" w14:paraId="1CB0CAA9" w14:textId="77777777" w:rsidTr="00512714">
        <w:trPr>
          <w:trHeight w:val="383"/>
        </w:trPr>
        <w:tc>
          <w:tcPr>
            <w:tcW w:w="10490" w:type="dxa"/>
            <w:tcBorders>
              <w:top w:val="single" w:sz="8" w:space="0" w:color="D6D5D5" w:themeColor="background2"/>
            </w:tcBorders>
          </w:tcPr>
          <w:p w14:paraId="688A4CCA" w14:textId="7FE43597" w:rsidR="00034133" w:rsidRPr="00034133" w:rsidRDefault="00034133" w:rsidP="00034133">
            <w:pPr>
              <w:pStyle w:val="TableData"/>
              <w:jc w:val="left"/>
              <w:rPr>
                <w:color w:val="auto"/>
              </w:rPr>
            </w:pPr>
            <w:r w:rsidRPr="00034133">
              <w:rPr>
                <w:color w:val="auto"/>
              </w:rPr>
              <w:t>Public Servant</w:t>
            </w:r>
          </w:p>
        </w:tc>
      </w:tr>
      <w:tr w:rsidR="00034133" w:rsidRPr="00AC39E8" w14:paraId="58FE653F" w14:textId="77777777" w:rsidTr="00512714">
        <w:trPr>
          <w:trHeight w:val="383"/>
        </w:trPr>
        <w:tc>
          <w:tcPr>
            <w:tcW w:w="10490" w:type="dxa"/>
            <w:tcBorders>
              <w:top w:val="single" w:sz="8" w:space="0" w:color="D6D5D5" w:themeColor="background2"/>
            </w:tcBorders>
          </w:tcPr>
          <w:p w14:paraId="1B48F57C" w14:textId="3B52AD1C" w:rsidR="00034133" w:rsidRPr="00034133" w:rsidRDefault="00034133" w:rsidP="00034133">
            <w:pPr>
              <w:pStyle w:val="TableData"/>
              <w:jc w:val="left"/>
              <w:rPr>
                <w:color w:val="auto"/>
              </w:rPr>
            </w:pPr>
            <w:r w:rsidRPr="00034133">
              <w:rPr>
                <w:color w:val="auto"/>
              </w:rPr>
              <w:t>Commercial Operations Manager</w:t>
            </w:r>
          </w:p>
        </w:tc>
      </w:tr>
      <w:tr w:rsidR="00034133" w:rsidRPr="00AC39E8" w14:paraId="2FBA85A0" w14:textId="77777777" w:rsidTr="00512714">
        <w:trPr>
          <w:trHeight w:val="383"/>
        </w:trPr>
        <w:tc>
          <w:tcPr>
            <w:tcW w:w="10490" w:type="dxa"/>
            <w:tcBorders>
              <w:top w:val="single" w:sz="8" w:space="0" w:color="D6D5D5" w:themeColor="background2"/>
            </w:tcBorders>
          </w:tcPr>
          <w:p w14:paraId="6253463D" w14:textId="43C2160A" w:rsidR="00034133" w:rsidRPr="00034133" w:rsidRDefault="00034133" w:rsidP="00034133">
            <w:pPr>
              <w:pStyle w:val="TableData"/>
              <w:jc w:val="left"/>
              <w:rPr>
                <w:color w:val="auto"/>
              </w:rPr>
            </w:pPr>
            <w:r w:rsidRPr="00034133">
              <w:rPr>
                <w:color w:val="auto"/>
              </w:rPr>
              <w:t>Policy and Government Relations</w:t>
            </w:r>
          </w:p>
        </w:tc>
      </w:tr>
      <w:tr w:rsidR="00034133" w:rsidRPr="00AC39E8" w14:paraId="73DA32E4" w14:textId="77777777" w:rsidTr="00512714">
        <w:trPr>
          <w:trHeight w:val="383"/>
        </w:trPr>
        <w:tc>
          <w:tcPr>
            <w:tcW w:w="10490" w:type="dxa"/>
            <w:tcBorders>
              <w:top w:val="single" w:sz="8" w:space="0" w:color="D6D5D5" w:themeColor="background2"/>
            </w:tcBorders>
          </w:tcPr>
          <w:p w14:paraId="55247CF2" w14:textId="1835B7D7" w:rsidR="00034133" w:rsidRPr="00034133" w:rsidRDefault="00034133" w:rsidP="00034133">
            <w:pPr>
              <w:pStyle w:val="TableData"/>
              <w:jc w:val="left"/>
              <w:rPr>
                <w:color w:val="auto"/>
              </w:rPr>
            </w:pPr>
            <w:r w:rsidRPr="00034133">
              <w:rPr>
                <w:color w:val="auto"/>
              </w:rPr>
              <w:t>Category Manager – Directs, Procurement</w:t>
            </w:r>
          </w:p>
        </w:tc>
      </w:tr>
      <w:tr w:rsidR="00034133" w:rsidRPr="00AC39E8" w14:paraId="5583AF48" w14:textId="77777777" w:rsidTr="00512714">
        <w:trPr>
          <w:trHeight w:val="383"/>
        </w:trPr>
        <w:tc>
          <w:tcPr>
            <w:tcW w:w="10490" w:type="dxa"/>
            <w:tcBorders>
              <w:top w:val="single" w:sz="8" w:space="0" w:color="D6D5D5" w:themeColor="background2"/>
            </w:tcBorders>
          </w:tcPr>
          <w:p w14:paraId="12800D1C" w14:textId="60456FF0" w:rsidR="00034133" w:rsidRPr="00034133" w:rsidRDefault="00034133" w:rsidP="00034133">
            <w:pPr>
              <w:pStyle w:val="TableData"/>
              <w:jc w:val="left"/>
              <w:rPr>
                <w:color w:val="auto"/>
              </w:rPr>
            </w:pPr>
            <w:r w:rsidRPr="00034133">
              <w:rPr>
                <w:color w:val="auto"/>
              </w:rPr>
              <w:t>Government and Regulatory Affairs</w:t>
            </w:r>
          </w:p>
        </w:tc>
      </w:tr>
      <w:tr w:rsidR="00034133" w:rsidRPr="00AC39E8" w14:paraId="5CD86223" w14:textId="77777777" w:rsidTr="00512714">
        <w:trPr>
          <w:trHeight w:val="383"/>
        </w:trPr>
        <w:tc>
          <w:tcPr>
            <w:tcW w:w="10490" w:type="dxa"/>
            <w:tcBorders>
              <w:top w:val="single" w:sz="8" w:space="0" w:color="D6D5D5" w:themeColor="background2"/>
            </w:tcBorders>
          </w:tcPr>
          <w:p w14:paraId="3CB091DB" w14:textId="7439C1E9" w:rsidR="00034133" w:rsidRPr="00034133" w:rsidRDefault="00034133" w:rsidP="00034133">
            <w:pPr>
              <w:pStyle w:val="TableData"/>
              <w:jc w:val="left"/>
              <w:rPr>
                <w:color w:val="auto"/>
              </w:rPr>
            </w:pPr>
            <w:r w:rsidRPr="00034133">
              <w:rPr>
                <w:color w:val="auto"/>
              </w:rPr>
              <w:t>General Manager - Regulatory and REAG member</w:t>
            </w:r>
          </w:p>
        </w:tc>
      </w:tr>
      <w:tr w:rsidR="00034133" w:rsidRPr="00AC39E8" w14:paraId="25F5C1D0" w14:textId="77777777" w:rsidTr="00034133">
        <w:trPr>
          <w:trHeight w:val="383"/>
        </w:trPr>
        <w:tc>
          <w:tcPr>
            <w:tcW w:w="10490" w:type="dxa"/>
            <w:tcBorders>
              <w:top w:val="single" w:sz="8" w:space="0" w:color="D6D5D5" w:themeColor="background2"/>
              <w:bottom w:val="single" w:sz="8" w:space="0" w:color="D6D5D5" w:themeColor="background2"/>
            </w:tcBorders>
          </w:tcPr>
          <w:p w14:paraId="7C496006" w14:textId="2A471D58" w:rsidR="00034133" w:rsidRPr="00034133" w:rsidRDefault="00034133" w:rsidP="00034133">
            <w:pPr>
              <w:pStyle w:val="TableData"/>
              <w:jc w:val="left"/>
              <w:rPr>
                <w:color w:val="auto"/>
              </w:rPr>
            </w:pPr>
            <w:r w:rsidRPr="00034133">
              <w:rPr>
                <w:color w:val="auto"/>
              </w:rPr>
              <w:t>Global Security</w:t>
            </w:r>
          </w:p>
        </w:tc>
      </w:tr>
      <w:tr w:rsidR="00034133" w:rsidRPr="00AC39E8" w14:paraId="2052019B" w14:textId="77777777" w:rsidTr="00034133">
        <w:trPr>
          <w:trHeight w:val="383"/>
        </w:trPr>
        <w:tc>
          <w:tcPr>
            <w:tcW w:w="10490" w:type="dxa"/>
            <w:tcBorders>
              <w:top w:val="single" w:sz="8" w:space="0" w:color="D6D5D5" w:themeColor="background2"/>
              <w:bottom w:val="single" w:sz="8" w:space="0" w:color="D6D5D5" w:themeColor="background2"/>
            </w:tcBorders>
          </w:tcPr>
          <w:p w14:paraId="451A62ED" w14:textId="1B01C7D7" w:rsidR="00034133" w:rsidRPr="00034133" w:rsidRDefault="00034133" w:rsidP="00034133">
            <w:pPr>
              <w:pStyle w:val="TableData"/>
              <w:jc w:val="left"/>
              <w:rPr>
                <w:color w:val="auto"/>
              </w:rPr>
            </w:pPr>
            <w:r w:rsidRPr="00034133">
              <w:rPr>
                <w:color w:val="auto"/>
              </w:rPr>
              <w:t>Airport Manager</w:t>
            </w:r>
          </w:p>
        </w:tc>
      </w:tr>
      <w:tr w:rsidR="00034133" w:rsidRPr="00AC39E8" w14:paraId="45BEFD72" w14:textId="77777777" w:rsidTr="00034133">
        <w:trPr>
          <w:trHeight w:val="383"/>
        </w:trPr>
        <w:tc>
          <w:tcPr>
            <w:tcW w:w="10490" w:type="dxa"/>
            <w:tcBorders>
              <w:top w:val="single" w:sz="8" w:space="0" w:color="D6D5D5" w:themeColor="background2"/>
              <w:bottom w:val="single" w:sz="8" w:space="0" w:color="D6D5D5" w:themeColor="background2"/>
            </w:tcBorders>
          </w:tcPr>
          <w:p w14:paraId="77C7C434" w14:textId="677C7422" w:rsidR="00034133" w:rsidRPr="00034133" w:rsidRDefault="00034133" w:rsidP="00034133">
            <w:pPr>
              <w:pStyle w:val="TableData"/>
              <w:jc w:val="left"/>
              <w:rPr>
                <w:color w:val="auto"/>
              </w:rPr>
            </w:pPr>
            <w:r w:rsidRPr="00034133">
              <w:rPr>
                <w:color w:val="auto"/>
              </w:rPr>
              <w:t>Director of Cybersecurity</w:t>
            </w:r>
          </w:p>
        </w:tc>
      </w:tr>
      <w:tr w:rsidR="00034133" w:rsidRPr="00AC39E8" w14:paraId="70B27C7F" w14:textId="77777777" w:rsidTr="00034133">
        <w:trPr>
          <w:trHeight w:val="383"/>
        </w:trPr>
        <w:tc>
          <w:tcPr>
            <w:tcW w:w="10490" w:type="dxa"/>
            <w:tcBorders>
              <w:top w:val="single" w:sz="8" w:space="0" w:color="D6D5D5" w:themeColor="background2"/>
              <w:bottom w:val="single" w:sz="8" w:space="0" w:color="D6D5D5" w:themeColor="background2"/>
            </w:tcBorders>
          </w:tcPr>
          <w:p w14:paraId="6BFD54FE" w14:textId="5EF10E6E" w:rsidR="00034133" w:rsidRPr="00034133" w:rsidRDefault="00034133" w:rsidP="00034133">
            <w:pPr>
              <w:pStyle w:val="TableData"/>
              <w:jc w:val="left"/>
              <w:rPr>
                <w:color w:val="auto"/>
              </w:rPr>
            </w:pPr>
            <w:r w:rsidRPr="00034133">
              <w:rPr>
                <w:color w:val="auto"/>
              </w:rPr>
              <w:t>Security and Emergency Response Supervisor</w:t>
            </w:r>
          </w:p>
        </w:tc>
      </w:tr>
      <w:tr w:rsidR="00034133" w:rsidRPr="00AC39E8" w14:paraId="751C7ADB" w14:textId="77777777" w:rsidTr="00034133">
        <w:trPr>
          <w:trHeight w:val="383"/>
        </w:trPr>
        <w:tc>
          <w:tcPr>
            <w:tcW w:w="10490" w:type="dxa"/>
            <w:tcBorders>
              <w:top w:val="single" w:sz="8" w:space="0" w:color="D6D5D5" w:themeColor="background2"/>
              <w:bottom w:val="single" w:sz="8" w:space="0" w:color="D6D5D5" w:themeColor="background2"/>
            </w:tcBorders>
          </w:tcPr>
          <w:p w14:paraId="7AADB598" w14:textId="0C3B0F04" w:rsidR="00034133" w:rsidRPr="00034133" w:rsidRDefault="00034133" w:rsidP="00034133">
            <w:pPr>
              <w:pStyle w:val="TableData"/>
              <w:jc w:val="left"/>
              <w:rPr>
                <w:color w:val="auto"/>
              </w:rPr>
            </w:pPr>
            <w:r w:rsidRPr="00034133">
              <w:rPr>
                <w:color w:val="auto"/>
              </w:rPr>
              <w:t>Group Workplace, Health, Safety, Environment and Social (WHSES) Manager</w:t>
            </w:r>
          </w:p>
        </w:tc>
      </w:tr>
      <w:tr w:rsidR="00034133" w:rsidRPr="00AC39E8" w14:paraId="72EF44A8" w14:textId="77777777" w:rsidTr="00034133">
        <w:trPr>
          <w:trHeight w:val="383"/>
        </w:trPr>
        <w:tc>
          <w:tcPr>
            <w:tcW w:w="10490" w:type="dxa"/>
            <w:tcBorders>
              <w:top w:val="single" w:sz="8" w:space="0" w:color="D6D5D5" w:themeColor="background2"/>
              <w:bottom w:val="single" w:sz="8" w:space="0" w:color="D6D5D5" w:themeColor="background2"/>
            </w:tcBorders>
          </w:tcPr>
          <w:p w14:paraId="46C44747" w14:textId="6EEFC573" w:rsidR="00034133" w:rsidRPr="00034133" w:rsidRDefault="00034133" w:rsidP="00034133">
            <w:pPr>
              <w:pStyle w:val="TableData"/>
              <w:jc w:val="left"/>
              <w:rPr>
                <w:color w:val="auto"/>
              </w:rPr>
            </w:pPr>
            <w:r w:rsidRPr="00034133">
              <w:rPr>
                <w:color w:val="auto"/>
              </w:rPr>
              <w:t>Sales Director</w:t>
            </w:r>
          </w:p>
        </w:tc>
      </w:tr>
      <w:tr w:rsidR="00034133" w:rsidRPr="00AC39E8" w14:paraId="4C547BE3" w14:textId="77777777" w:rsidTr="00034133">
        <w:trPr>
          <w:trHeight w:val="383"/>
        </w:trPr>
        <w:tc>
          <w:tcPr>
            <w:tcW w:w="10490" w:type="dxa"/>
            <w:tcBorders>
              <w:top w:val="single" w:sz="8" w:space="0" w:color="D6D5D5" w:themeColor="background2"/>
              <w:bottom w:val="single" w:sz="8" w:space="0" w:color="D6D5D5" w:themeColor="background2"/>
            </w:tcBorders>
          </w:tcPr>
          <w:p w14:paraId="429E41F0" w14:textId="2840BB60" w:rsidR="00034133" w:rsidRPr="00034133" w:rsidRDefault="00034133" w:rsidP="00034133">
            <w:pPr>
              <w:pStyle w:val="TableData"/>
              <w:jc w:val="left"/>
              <w:rPr>
                <w:color w:val="auto"/>
              </w:rPr>
            </w:pPr>
            <w:r w:rsidRPr="00034133">
              <w:rPr>
                <w:color w:val="auto"/>
              </w:rPr>
              <w:t>Security Risk Manager</w:t>
            </w:r>
          </w:p>
        </w:tc>
      </w:tr>
      <w:tr w:rsidR="00034133" w:rsidRPr="00AC39E8" w14:paraId="2FB3CF40" w14:textId="77777777" w:rsidTr="00034133">
        <w:trPr>
          <w:trHeight w:val="383"/>
        </w:trPr>
        <w:tc>
          <w:tcPr>
            <w:tcW w:w="10490" w:type="dxa"/>
            <w:tcBorders>
              <w:top w:val="single" w:sz="8" w:space="0" w:color="D6D5D5" w:themeColor="background2"/>
              <w:bottom w:val="single" w:sz="8" w:space="0" w:color="D6D5D5" w:themeColor="background2"/>
            </w:tcBorders>
          </w:tcPr>
          <w:p w14:paraId="0475A126" w14:textId="73EDE042" w:rsidR="00034133" w:rsidRPr="00034133" w:rsidRDefault="00034133" w:rsidP="00034133">
            <w:pPr>
              <w:pStyle w:val="TableData"/>
              <w:jc w:val="left"/>
              <w:rPr>
                <w:color w:val="auto"/>
              </w:rPr>
            </w:pPr>
            <w:r w:rsidRPr="00034133">
              <w:rPr>
                <w:color w:val="auto"/>
              </w:rPr>
              <w:t>Cyber Security Lead</w:t>
            </w:r>
          </w:p>
        </w:tc>
      </w:tr>
      <w:tr w:rsidR="00034133" w:rsidRPr="00AC39E8" w14:paraId="69195380" w14:textId="77777777" w:rsidTr="00034133">
        <w:trPr>
          <w:trHeight w:val="383"/>
        </w:trPr>
        <w:tc>
          <w:tcPr>
            <w:tcW w:w="10490" w:type="dxa"/>
            <w:tcBorders>
              <w:top w:val="single" w:sz="8" w:space="0" w:color="D6D5D5" w:themeColor="background2"/>
              <w:bottom w:val="single" w:sz="8" w:space="0" w:color="D6D5D5" w:themeColor="background2"/>
            </w:tcBorders>
          </w:tcPr>
          <w:p w14:paraId="69FB4F2D" w14:textId="77A781C5" w:rsidR="00034133" w:rsidRPr="00034133" w:rsidRDefault="00034133" w:rsidP="00034133">
            <w:pPr>
              <w:pStyle w:val="TableData"/>
              <w:jc w:val="left"/>
              <w:rPr>
                <w:color w:val="auto"/>
              </w:rPr>
            </w:pPr>
            <w:r w:rsidRPr="00034133">
              <w:rPr>
                <w:color w:val="auto"/>
              </w:rPr>
              <w:t xml:space="preserve">Security Compliance Specialist </w:t>
            </w:r>
          </w:p>
        </w:tc>
      </w:tr>
      <w:tr w:rsidR="00034133" w:rsidRPr="00AC39E8" w14:paraId="4D0FFA0B" w14:textId="77777777" w:rsidTr="00512714">
        <w:trPr>
          <w:trHeight w:val="383"/>
        </w:trPr>
        <w:tc>
          <w:tcPr>
            <w:tcW w:w="10490" w:type="dxa"/>
            <w:tcBorders>
              <w:top w:val="single" w:sz="8" w:space="0" w:color="D6D5D5" w:themeColor="background2"/>
            </w:tcBorders>
          </w:tcPr>
          <w:p w14:paraId="608AEF6C" w14:textId="3F4821F6" w:rsidR="00034133" w:rsidRPr="00034133" w:rsidRDefault="00034133" w:rsidP="00034133">
            <w:pPr>
              <w:pStyle w:val="TableData"/>
              <w:jc w:val="left"/>
              <w:rPr>
                <w:color w:val="auto"/>
              </w:rPr>
            </w:pPr>
            <w:r w:rsidRPr="00034133">
              <w:rPr>
                <w:color w:val="auto"/>
              </w:rPr>
              <w:t>OT Cybersecurity Manager</w:t>
            </w:r>
          </w:p>
        </w:tc>
      </w:tr>
      <w:tr w:rsidR="00034133" w:rsidRPr="00AC39E8" w14:paraId="20938EE9" w14:textId="77777777" w:rsidTr="008D1486">
        <w:trPr>
          <w:trHeight w:val="383"/>
        </w:trPr>
        <w:tc>
          <w:tcPr>
            <w:tcW w:w="10490" w:type="dxa"/>
            <w:tcBorders>
              <w:top w:val="single" w:sz="8" w:space="0" w:color="D6D5D5" w:themeColor="background2"/>
              <w:bottom w:val="single" w:sz="4" w:space="0" w:color="1A6079" w:themeColor="accent4" w:themeShade="BF"/>
            </w:tcBorders>
          </w:tcPr>
          <w:p w14:paraId="37E9D4C0" w14:textId="6AAD4616" w:rsidR="00034133" w:rsidRPr="00034133" w:rsidRDefault="00034133" w:rsidP="00034133">
            <w:pPr>
              <w:pStyle w:val="TableData"/>
              <w:jc w:val="left"/>
              <w:rPr>
                <w:color w:val="auto"/>
              </w:rPr>
            </w:pPr>
            <w:r w:rsidRPr="00034133">
              <w:rPr>
                <w:color w:val="auto"/>
              </w:rPr>
              <w:t>General Manager – Regulatory Affairs</w:t>
            </w:r>
          </w:p>
        </w:tc>
      </w:tr>
    </w:tbl>
    <w:p w14:paraId="2C0BED96" w14:textId="579F527D" w:rsidR="00034133" w:rsidRDefault="00034133" w:rsidP="00EB4CB7">
      <w:pPr>
        <w:rPr>
          <w:b/>
          <w:bCs/>
        </w:rPr>
      </w:pPr>
    </w:p>
    <w:p w14:paraId="21B8E7F6" w14:textId="77777777" w:rsidR="006A139B" w:rsidRDefault="006A139B" w:rsidP="00EB4CB7">
      <w:pPr>
        <w:rPr>
          <w:b/>
          <w:bCs/>
        </w:rPr>
      </w:pPr>
    </w:p>
    <w:p w14:paraId="4BE76037" w14:textId="77777777" w:rsidR="0083199C" w:rsidRDefault="0083199C" w:rsidP="00EB4CB7">
      <w:pPr>
        <w:rPr>
          <w:b/>
          <w:bCs/>
        </w:rPr>
      </w:pPr>
    </w:p>
    <w:p w14:paraId="1D2ECBF2" w14:textId="77777777" w:rsidR="0083199C" w:rsidRDefault="0083199C" w:rsidP="00EB4CB7">
      <w:pPr>
        <w:rPr>
          <w:b/>
          <w:bCs/>
        </w:rPr>
      </w:pPr>
    </w:p>
    <w:p w14:paraId="2FB537C1" w14:textId="77777777" w:rsidR="0083199C" w:rsidRDefault="0083199C" w:rsidP="00EB4CB7">
      <w:pPr>
        <w:rPr>
          <w:b/>
          <w:bCs/>
        </w:rPr>
      </w:pPr>
    </w:p>
    <w:p w14:paraId="72237D78" w14:textId="77777777" w:rsidR="0083199C" w:rsidRDefault="0083199C" w:rsidP="00EB4CB7">
      <w:pPr>
        <w:rPr>
          <w:b/>
          <w:bCs/>
        </w:rPr>
      </w:pPr>
    </w:p>
    <w:p w14:paraId="2039D5DD" w14:textId="77777777" w:rsidR="0083199C" w:rsidRDefault="0083199C" w:rsidP="00EB4CB7">
      <w:pPr>
        <w:rPr>
          <w:b/>
          <w:bCs/>
        </w:rPr>
      </w:pPr>
    </w:p>
    <w:p w14:paraId="33054E6F" w14:textId="77777777" w:rsidR="0083199C" w:rsidRDefault="0083199C" w:rsidP="00EB4CB7">
      <w:pPr>
        <w:rPr>
          <w:b/>
          <w:bCs/>
        </w:rPr>
      </w:pPr>
    </w:p>
    <w:p w14:paraId="00984AF1" w14:textId="77777777" w:rsidR="0083199C" w:rsidRDefault="0083199C" w:rsidP="00EB4CB7">
      <w:pPr>
        <w:rPr>
          <w:b/>
          <w:bCs/>
        </w:rPr>
      </w:pPr>
    </w:p>
    <w:p w14:paraId="58DB5001" w14:textId="77777777" w:rsidR="0083199C" w:rsidRDefault="0083199C" w:rsidP="00EB4CB7">
      <w:pPr>
        <w:rPr>
          <w:b/>
          <w:bCs/>
        </w:rPr>
      </w:pPr>
    </w:p>
    <w:p w14:paraId="3EEC4013" w14:textId="77777777" w:rsidR="0083199C" w:rsidRDefault="0083199C" w:rsidP="00EB4CB7">
      <w:pPr>
        <w:rPr>
          <w:b/>
          <w:bCs/>
        </w:rPr>
      </w:pPr>
    </w:p>
    <w:p w14:paraId="5740B21C" w14:textId="77777777" w:rsidR="0083199C" w:rsidRDefault="0083199C" w:rsidP="00EB4CB7">
      <w:pPr>
        <w:rPr>
          <w:b/>
          <w:bCs/>
        </w:rPr>
      </w:pPr>
    </w:p>
    <w:p w14:paraId="0A50AD5F" w14:textId="77777777" w:rsidR="0083199C" w:rsidRDefault="0083199C" w:rsidP="00EB4CB7">
      <w:pPr>
        <w:rPr>
          <w:b/>
          <w:bCs/>
        </w:rPr>
      </w:pPr>
    </w:p>
    <w:p w14:paraId="2E5B7109" w14:textId="77777777" w:rsidR="0083199C" w:rsidRDefault="0083199C" w:rsidP="00EB4CB7">
      <w:pPr>
        <w:rPr>
          <w:b/>
          <w:bCs/>
        </w:rPr>
      </w:pPr>
    </w:p>
    <w:p w14:paraId="3D303B74" w14:textId="77777777" w:rsidR="0083199C" w:rsidRDefault="0083199C" w:rsidP="00EB4CB7">
      <w:pPr>
        <w:rPr>
          <w:b/>
          <w:bCs/>
        </w:rPr>
      </w:pPr>
    </w:p>
    <w:p w14:paraId="1E65A4F6" w14:textId="77777777" w:rsidR="0083199C" w:rsidRDefault="0083199C" w:rsidP="00EB4CB7">
      <w:pPr>
        <w:rPr>
          <w:b/>
          <w:bCs/>
        </w:rPr>
      </w:pPr>
    </w:p>
    <w:p w14:paraId="5F958040" w14:textId="603DB3DA" w:rsidR="00EB4CB7" w:rsidRDefault="0083199C" w:rsidP="00EB4CB7">
      <w:pPr>
        <w:rPr>
          <w:b/>
          <w:bCs/>
          <w:u w:val="single"/>
        </w:rPr>
      </w:pPr>
      <w:r w:rsidRPr="00081F50">
        <w:rPr>
          <w:noProof/>
          <w:u w:val="single"/>
        </w:rPr>
        <mc:AlternateContent>
          <mc:Choice Requires="wps">
            <w:drawing>
              <wp:anchor distT="0" distB="0" distL="114300" distR="114300" simplePos="0" relativeHeight="251961344" behindDoc="1" locked="0" layoutInCell="1" allowOverlap="1" wp14:anchorId="7B31946B" wp14:editId="7A5F1CD8">
                <wp:simplePos x="0" y="0"/>
                <wp:positionH relativeFrom="margin">
                  <wp:align>center</wp:align>
                </wp:positionH>
                <wp:positionV relativeFrom="paragraph">
                  <wp:posOffset>-679450</wp:posOffset>
                </wp:positionV>
                <wp:extent cx="7908290" cy="10977245"/>
                <wp:effectExtent l="0" t="0" r="0" b="0"/>
                <wp:wrapNone/>
                <wp:docPr id="1477165108" name="Rectangle 2"/>
                <wp:cNvGraphicFramePr/>
                <a:graphic xmlns:a="http://schemas.openxmlformats.org/drawingml/2006/main">
                  <a:graphicData uri="http://schemas.microsoft.com/office/word/2010/wordprocessingShape">
                    <wps:wsp>
                      <wps:cNvSpPr/>
                      <wps:spPr>
                        <a:xfrm>
                          <a:off x="0" y="0"/>
                          <a:ext cx="7908290" cy="1097724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FC7AD" id="Rectangle 2" o:spid="_x0000_s1026" style="position:absolute;margin-left:0;margin-top:-53.5pt;width:622.7pt;height:864.35pt;z-index:-25135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" fillcolor="#2381a2" stroked="f" strokeweight="2pt">
                <v:fill opacity="29298f"/>
                <v:stroke miterlimit="4"/>
                <v:textbox inset="3pt,3pt,3pt,3pt"/>
                <w10:wrap anchorx="margin"/>
              </v:rect>
            </w:pict>
          </mc:Fallback>
        </mc:AlternateContent>
      </w:r>
      <w:r w:rsidR="00EB4CB7" w:rsidRPr="00081F50">
        <w:rPr>
          <w:b/>
          <w:bCs/>
          <w:u w:val="single"/>
        </w:rPr>
        <w:t xml:space="preserve">Section </w:t>
      </w:r>
      <w:r w:rsidR="008B57CD" w:rsidRPr="00081F50">
        <w:rPr>
          <w:b/>
          <w:bCs/>
          <w:u w:val="single"/>
        </w:rPr>
        <w:t xml:space="preserve">1: </w:t>
      </w:r>
      <w:r w:rsidR="00EB4CB7" w:rsidRPr="00081F50">
        <w:rPr>
          <w:b/>
          <w:bCs/>
          <w:u w:val="single"/>
        </w:rPr>
        <w:t xml:space="preserve">Achievement </w:t>
      </w:r>
      <w:r w:rsidR="00081F50" w:rsidRPr="00081F50">
        <w:rPr>
          <w:b/>
          <w:bCs/>
          <w:u w:val="single"/>
        </w:rPr>
        <w:t>o</w:t>
      </w:r>
      <w:r w:rsidR="008B57CD" w:rsidRPr="00081F50">
        <w:rPr>
          <w:b/>
          <w:bCs/>
          <w:u w:val="single"/>
        </w:rPr>
        <w:t xml:space="preserve">f </w:t>
      </w:r>
      <w:r w:rsidR="00EB4CB7" w:rsidRPr="00081F50">
        <w:rPr>
          <w:b/>
          <w:bCs/>
          <w:u w:val="single"/>
        </w:rPr>
        <w:t>Intended Objectives</w:t>
      </w:r>
    </w:p>
    <w:p w14:paraId="6DA3A3E3" w14:textId="77777777" w:rsidR="004B08D7" w:rsidRPr="00081F50" w:rsidRDefault="004B08D7" w:rsidP="00EB4CB7">
      <w:pPr>
        <w:rPr>
          <w:b/>
          <w:bCs/>
          <w:u w:val="single"/>
        </w:rPr>
      </w:pPr>
    </w:p>
    <w:p w14:paraId="616A5B3E" w14:textId="52BE21A1" w:rsidR="00097798" w:rsidRPr="00AC39E8" w:rsidRDefault="00097798" w:rsidP="00EB4CB7">
      <w:pPr>
        <w:rPr>
          <w:b/>
          <w:bCs/>
        </w:rPr>
      </w:pPr>
    </w:p>
    <w:p w14:paraId="056606D2" w14:textId="52E91F20" w:rsidR="00EB4CB7" w:rsidRPr="00AC39E8" w:rsidRDefault="00EB4CB7" w:rsidP="00EB4CB7">
      <w:pPr>
        <w:rPr>
          <w:b/>
          <w:bCs/>
        </w:rPr>
      </w:pPr>
      <w:r w:rsidRPr="00AC39E8">
        <w:rPr>
          <w:b/>
          <w:bCs/>
        </w:rPr>
        <w:t>Q1</w:t>
      </w:r>
      <w:r w:rsidR="00081F50">
        <w:rPr>
          <w:b/>
          <w:bCs/>
        </w:rPr>
        <w:t xml:space="preserve"> -</w:t>
      </w:r>
      <w:r w:rsidR="008B57CD" w:rsidRPr="00AC39E8">
        <w:rPr>
          <w:b/>
          <w:bCs/>
        </w:rPr>
        <w:t xml:space="preserve"> </w:t>
      </w:r>
      <w:r w:rsidRPr="00AC39E8">
        <w:rPr>
          <w:b/>
          <w:bCs/>
        </w:rPr>
        <w:t xml:space="preserve">To </w:t>
      </w:r>
      <w:r w:rsidR="00712F70" w:rsidRPr="00AC39E8">
        <w:rPr>
          <w:b/>
          <w:bCs/>
        </w:rPr>
        <w:t xml:space="preserve">what extent has the </w:t>
      </w:r>
      <w:r w:rsidR="00712F70">
        <w:rPr>
          <w:b/>
          <w:bCs/>
        </w:rPr>
        <w:t>SOCI A</w:t>
      </w:r>
      <w:r w:rsidR="00712F70" w:rsidRPr="00AC39E8">
        <w:rPr>
          <w:b/>
          <w:bCs/>
        </w:rPr>
        <w:t>ct improved the security and resilience of your organisation’s critical infrastructure?</w:t>
      </w:r>
    </w:p>
    <w:p w14:paraId="36206B86" w14:textId="2897447A" w:rsidR="00EB4CB7" w:rsidRPr="00AC39E8" w:rsidRDefault="00EE4AEA" w:rsidP="00EB4CB7">
      <w:r w:rsidRPr="00AC39E8">
        <w:rPr>
          <w:noProof/>
        </w:rPr>
        <mc:AlternateContent>
          <mc:Choice Requires="wps">
            <w:drawing>
              <wp:anchor distT="0" distB="0" distL="114300" distR="114300" simplePos="0" relativeHeight="251909120" behindDoc="0" locked="0" layoutInCell="1" allowOverlap="1" wp14:anchorId="3484EC93" wp14:editId="3F2AA840">
                <wp:simplePos x="0" y="0"/>
                <wp:positionH relativeFrom="margin">
                  <wp:align>left</wp:align>
                </wp:positionH>
                <wp:positionV relativeFrom="paragraph">
                  <wp:posOffset>1637665</wp:posOffset>
                </wp:positionV>
                <wp:extent cx="5715000" cy="314325"/>
                <wp:effectExtent l="0" t="0" r="0" b="0"/>
                <wp:wrapNone/>
                <wp:docPr id="1426888413" name="Text Box 1"/>
                <wp:cNvGraphicFramePr/>
                <a:graphic xmlns:a="http://schemas.openxmlformats.org/drawingml/2006/main">
                  <a:graphicData uri="http://schemas.microsoft.com/office/word/2010/wordprocessingShape">
                    <wps:wsp>
                      <wps:cNvSpPr txBox="1"/>
                      <wps:spPr>
                        <a:xfrm>
                          <a:off x="0" y="0"/>
                          <a:ext cx="5715000"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4EEBEEF" w14:textId="6B42BA92" w:rsidR="00880781" w:rsidRPr="00065284" w:rsidRDefault="00880781" w:rsidP="00880781">
                            <w:pPr>
                              <w:rPr>
                                <w:i/>
                                <w:iCs/>
                                <w:sz w:val="20"/>
                                <w:szCs w:val="20"/>
                              </w:rPr>
                            </w:pPr>
                            <w:r w:rsidRPr="00065284">
                              <w:rPr>
                                <w:b/>
                                <w:bCs/>
                                <w:sz w:val="20"/>
                                <w:szCs w:val="20"/>
                              </w:rPr>
                              <w:t>Figure 14:</w:t>
                            </w:r>
                            <w:r w:rsidRPr="00065284">
                              <w:rPr>
                                <w:sz w:val="20"/>
                                <w:szCs w:val="20"/>
                              </w:rPr>
                              <w:t xml:space="preserve"> Bar chart </w:t>
                            </w:r>
                            <w:r w:rsidR="00DB3520" w:rsidRPr="00065284">
                              <w:rPr>
                                <w:sz w:val="20"/>
                                <w:szCs w:val="20"/>
                              </w:rPr>
                              <w:t>for</w:t>
                            </w:r>
                            <w:r w:rsidRPr="00065284">
                              <w:rPr>
                                <w:sz w:val="20"/>
                                <w:szCs w:val="20"/>
                              </w:rPr>
                              <w:t xml:space="preserve"> the responses to ‘</w:t>
                            </w:r>
                            <w:r w:rsidR="00065284" w:rsidRPr="00065284">
                              <w:rPr>
                                <w:i/>
                                <w:iCs/>
                                <w:sz w:val="20"/>
                                <w:szCs w:val="20"/>
                              </w:rPr>
                              <w:t>T</w:t>
                            </w:r>
                            <w:r w:rsidRPr="00065284">
                              <w:rPr>
                                <w:i/>
                                <w:iCs/>
                                <w:sz w:val="20"/>
                                <w:szCs w:val="20"/>
                              </w:rPr>
                              <w:t xml:space="preserve">o what extent has the SOCI Act improved the security and resilience of your organisation’s critical infrastructure?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484EC93" id="_x0000_s1040" type="#_x0000_t202" style="position:absolute;margin-left:0;margin-top:128.95pt;width:450pt;height:24.75pt;z-index:2519091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" filled="f" stroked="f" strokeweight="1pt">
                <v:stroke miterlimit="4"/>
                <v:textbox style="mso-fit-shape-to-text:t" inset="4pt,4pt,4pt,4pt">
                  <w:txbxContent>
                    <w:p w14:paraId="24EEBEEF" w14:textId="6B42BA92" w:rsidR="00880781" w:rsidRPr="00065284" w:rsidRDefault="00880781" w:rsidP="00880781">
                      <w:pPr>
                        <w:rPr>
                          <w:i/>
                          <w:iCs/>
                          <w:sz w:val="20"/>
                          <w:szCs w:val="20"/>
                        </w:rPr>
                      </w:pPr>
                      <w:r w:rsidRPr="00065284">
                        <w:rPr>
                          <w:b/>
                          <w:bCs/>
                          <w:sz w:val="20"/>
                          <w:szCs w:val="20"/>
                        </w:rPr>
                        <w:t>Figure 14:</w:t>
                      </w:r>
                      <w:r w:rsidRPr="00065284">
                        <w:rPr>
                          <w:sz w:val="20"/>
                          <w:szCs w:val="20"/>
                        </w:rPr>
                        <w:t xml:space="preserve"> Bar chart </w:t>
                      </w:r>
                      <w:r w:rsidR="00DB3520" w:rsidRPr="00065284">
                        <w:rPr>
                          <w:sz w:val="20"/>
                          <w:szCs w:val="20"/>
                        </w:rPr>
                        <w:t>for</w:t>
                      </w:r>
                      <w:r w:rsidRPr="00065284">
                        <w:rPr>
                          <w:sz w:val="20"/>
                          <w:szCs w:val="20"/>
                        </w:rPr>
                        <w:t xml:space="preserve"> the responses to ‘</w:t>
                      </w:r>
                      <w:r w:rsidR="00065284" w:rsidRPr="00065284">
                        <w:rPr>
                          <w:i/>
                          <w:iCs/>
                          <w:sz w:val="20"/>
                          <w:szCs w:val="20"/>
                        </w:rPr>
                        <w:t>T</w:t>
                      </w:r>
                      <w:r w:rsidRPr="00065284">
                        <w:rPr>
                          <w:i/>
                          <w:iCs/>
                          <w:sz w:val="20"/>
                          <w:szCs w:val="20"/>
                        </w:rPr>
                        <w:t xml:space="preserve">o what extent has the SOCI Act improved the security and resilience of your organisation’s critical infrastructure? </w:t>
                      </w:r>
                    </w:p>
                  </w:txbxContent>
                </v:textbox>
                <w10:wrap anchorx="margin"/>
              </v:shape>
            </w:pict>
          </mc:Fallback>
        </mc:AlternateContent>
      </w:r>
      <w:r w:rsidRPr="00AC39E8">
        <w:rPr>
          <w:noProof/>
        </w:rPr>
        <w:drawing>
          <wp:anchor distT="0" distB="0" distL="114300" distR="114300" simplePos="0" relativeHeight="251840512" behindDoc="0" locked="0" layoutInCell="1" allowOverlap="1" wp14:anchorId="0D507E3A" wp14:editId="6758FEBD">
            <wp:simplePos x="457200" y="3105150"/>
            <wp:positionH relativeFrom="margin">
              <wp:align>left</wp:align>
            </wp:positionH>
            <wp:positionV relativeFrom="paragraph">
              <wp:align>top</wp:align>
            </wp:positionV>
            <wp:extent cx="5724525" cy="1647825"/>
            <wp:effectExtent l="0" t="0" r="9525" b="9525"/>
            <wp:wrapSquare wrapText="bothSides"/>
            <wp:docPr id="263975391" name="Picture 57" descr="A graph with blue and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graph with blue and green bars&#10;&#10;AI-generated content may be incorrect."/>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57245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798" w:rsidRPr="00AC39E8">
        <w:br w:type="textWrapping" w:clear="all"/>
      </w:r>
    </w:p>
    <w:p w14:paraId="4F4A87C4" w14:textId="356DEFCC" w:rsidR="00C451AC" w:rsidRPr="00AC39E8" w:rsidRDefault="00C451AC" w:rsidP="00EB4CB7">
      <w:pPr>
        <w:rPr>
          <w:b/>
          <w:bCs/>
        </w:rPr>
      </w:pPr>
    </w:p>
    <w:p w14:paraId="60D278C5" w14:textId="059F2031" w:rsidR="006A139B" w:rsidRDefault="006A139B" w:rsidP="00E65589">
      <w:pPr>
        <w:rPr>
          <w:b/>
          <w:bCs/>
        </w:rPr>
      </w:pPr>
    </w:p>
    <w:p w14:paraId="3FAAB16F" w14:textId="3389CF3E" w:rsidR="00CF266A" w:rsidRPr="00AC39E8" w:rsidRDefault="00EB4CB7" w:rsidP="00E65589">
      <w:pPr>
        <w:rPr>
          <w:b/>
          <w:bCs/>
        </w:rPr>
      </w:pPr>
      <w:r w:rsidRPr="00AC39E8">
        <w:rPr>
          <w:b/>
          <w:bCs/>
        </w:rPr>
        <w:t xml:space="preserve">Q2 </w:t>
      </w:r>
      <w:r w:rsidR="008B57CD" w:rsidRPr="00AC39E8">
        <w:rPr>
          <w:b/>
          <w:bCs/>
        </w:rPr>
        <w:t xml:space="preserve">- </w:t>
      </w:r>
      <w:r w:rsidRPr="00AC39E8">
        <w:rPr>
          <w:b/>
          <w:bCs/>
        </w:rPr>
        <w:t xml:space="preserve">In </w:t>
      </w:r>
      <w:r w:rsidR="00712F70" w:rsidRPr="00AC39E8">
        <w:rPr>
          <w:b/>
          <w:bCs/>
        </w:rPr>
        <w:t xml:space="preserve">your view, what elements of the </w:t>
      </w:r>
      <w:r w:rsidRPr="00AC39E8">
        <w:rPr>
          <w:b/>
          <w:bCs/>
        </w:rPr>
        <w:t xml:space="preserve">SOCI Act </w:t>
      </w:r>
      <w:r w:rsidR="00712F70" w:rsidRPr="00AC39E8">
        <w:rPr>
          <w:b/>
          <w:bCs/>
        </w:rPr>
        <w:t>have been the most effective in meeting its intended objectives?</w:t>
      </w:r>
    </w:p>
    <w:p w14:paraId="1BECC3DB" w14:textId="4E6F5BC8" w:rsidR="00EB4CB7" w:rsidRPr="00AC39E8" w:rsidRDefault="00EB4CB7" w:rsidP="00E65589">
      <w:pPr>
        <w:rPr>
          <w:b/>
          <w:bCs/>
        </w:rPr>
      </w:pPr>
      <w:r w:rsidRPr="00AC39E8">
        <w:t>A summary of the responses provided is below:</w:t>
      </w:r>
    </w:p>
    <w:p w14:paraId="7242D62A" w14:textId="46856B7D" w:rsidR="00EB4CB7" w:rsidRPr="00AC39E8" w:rsidRDefault="00DF4DEB" w:rsidP="00E65589">
      <w:pPr>
        <w:pStyle w:val="ListParagraph"/>
        <w:numPr>
          <w:ilvl w:val="0"/>
          <w:numId w:val="53"/>
        </w:numPr>
      </w:pPr>
      <w:r w:rsidRPr="00AC39E8">
        <w:t>i</w:t>
      </w:r>
      <w:r w:rsidR="00EB4CB7" w:rsidRPr="00AC39E8">
        <w:t xml:space="preserve">mproved awareness: </w:t>
      </w:r>
      <w:r w:rsidRPr="00AC39E8">
        <w:t>o</w:t>
      </w:r>
      <w:r w:rsidR="00EB4CB7" w:rsidRPr="00AC39E8">
        <w:t>rganisations are more aware of cyber and physical threats and better at identifying critical areas</w:t>
      </w:r>
    </w:p>
    <w:p w14:paraId="02F4F112" w14:textId="7186445D" w:rsidR="00EB4CB7" w:rsidRPr="00AC39E8" w:rsidRDefault="00DF4DEB" w:rsidP="00E65589">
      <w:pPr>
        <w:pStyle w:val="ListParagraph"/>
        <w:numPr>
          <w:ilvl w:val="0"/>
          <w:numId w:val="53"/>
        </w:numPr>
      </w:pPr>
      <w:r w:rsidRPr="00AC39E8">
        <w:t>c</w:t>
      </w:r>
      <w:r w:rsidR="00EB4CB7" w:rsidRPr="00AC39E8">
        <w:t xml:space="preserve">learer framework: </w:t>
      </w:r>
      <w:r w:rsidRPr="00AC39E8">
        <w:t>m</w:t>
      </w:r>
      <w:r w:rsidR="00EB4CB7" w:rsidRPr="00AC39E8">
        <w:t>oving Part 14 of the Telecommunications Act into SOCI strengthened clarity and robustness</w:t>
      </w:r>
    </w:p>
    <w:p w14:paraId="318BC0AB" w14:textId="49FBFF63" w:rsidR="00EB4CB7" w:rsidRPr="00AC39E8" w:rsidRDefault="00DF4DEB" w:rsidP="00E65589">
      <w:pPr>
        <w:pStyle w:val="ListParagraph"/>
        <w:numPr>
          <w:ilvl w:val="0"/>
          <w:numId w:val="53"/>
        </w:numPr>
      </w:pPr>
      <w:r w:rsidRPr="00AC39E8">
        <w:t>r</w:t>
      </w:r>
      <w:r w:rsidR="00EB4CB7" w:rsidRPr="00AC39E8">
        <w:t xml:space="preserve">isk </w:t>
      </w:r>
      <w:r w:rsidRPr="00AC39E8">
        <w:t>m</w:t>
      </w:r>
      <w:r w:rsidR="00EB4CB7" w:rsidRPr="00AC39E8">
        <w:t>anagement uplift: CIRMP requirements and multi-hazard approach drove collaboration across functions and improved supply chain and personnel security</w:t>
      </w:r>
    </w:p>
    <w:p w14:paraId="50919A34" w14:textId="06E66E6D" w:rsidR="00DF4DEB" w:rsidRPr="00AC39E8" w:rsidRDefault="00DF4DEB" w:rsidP="00E65589">
      <w:pPr>
        <w:pStyle w:val="ListParagraph"/>
        <w:numPr>
          <w:ilvl w:val="0"/>
          <w:numId w:val="53"/>
        </w:numPr>
      </w:pPr>
      <w:r w:rsidRPr="00AC39E8">
        <w:t>e</w:t>
      </w:r>
      <w:r w:rsidR="00EB4CB7" w:rsidRPr="00AC39E8">
        <w:t xml:space="preserve">xecutive engagement: </w:t>
      </w:r>
      <w:r w:rsidRPr="00AC39E8">
        <w:t>r</w:t>
      </w:r>
      <w:r w:rsidR="00EB4CB7" w:rsidRPr="00AC39E8">
        <w:t>eporting obligations and penalties increased board-level focus; some suggest higher fines for stronger compliance</w:t>
      </w:r>
      <w:r w:rsidRPr="00AC39E8">
        <w:t xml:space="preserve"> </w:t>
      </w:r>
    </w:p>
    <w:p w14:paraId="76CE0979" w14:textId="40B45F5F" w:rsidR="00EB4CB7" w:rsidRPr="00AC39E8" w:rsidRDefault="00DF4DEB" w:rsidP="00E65589">
      <w:pPr>
        <w:pStyle w:val="ListParagraph"/>
        <w:numPr>
          <w:ilvl w:val="0"/>
          <w:numId w:val="53"/>
        </w:numPr>
      </w:pPr>
      <w:r w:rsidRPr="00AC39E8">
        <w:t>i</w:t>
      </w:r>
      <w:r w:rsidR="00EB4CB7" w:rsidRPr="00AC39E8">
        <w:t xml:space="preserve">mproved industry and government collaboration: </w:t>
      </w:r>
      <w:r w:rsidRPr="00AC39E8">
        <w:t>s</w:t>
      </w:r>
      <w:r w:rsidR="00EB4CB7" w:rsidRPr="00AC39E8">
        <w:t xml:space="preserve">ome said that SOCI clarified accountabilities and boosted information sharing across industry and government. </w:t>
      </w:r>
    </w:p>
    <w:p w14:paraId="1508F6AC" w14:textId="77777777" w:rsidR="00DF4DEB" w:rsidRPr="00AC39E8" w:rsidRDefault="00DF4DEB" w:rsidP="00E65589">
      <w:pPr>
        <w:rPr>
          <w:b/>
          <w:bCs/>
        </w:rPr>
      </w:pPr>
    </w:p>
    <w:p w14:paraId="594E59D2" w14:textId="0F6C1341" w:rsidR="00EB4CB7" w:rsidRPr="00AC39E8" w:rsidRDefault="00EB4CB7" w:rsidP="00E65589">
      <w:pPr>
        <w:rPr>
          <w:b/>
          <w:bCs/>
        </w:rPr>
      </w:pPr>
      <w:r w:rsidRPr="00AC39E8">
        <w:rPr>
          <w:b/>
          <w:bCs/>
        </w:rPr>
        <w:t xml:space="preserve">Q3 </w:t>
      </w:r>
      <w:r w:rsidR="008B57CD" w:rsidRPr="00AC39E8">
        <w:rPr>
          <w:b/>
          <w:bCs/>
        </w:rPr>
        <w:t xml:space="preserve">- </w:t>
      </w:r>
      <w:r w:rsidRPr="00AC39E8">
        <w:rPr>
          <w:b/>
          <w:bCs/>
        </w:rPr>
        <w:t xml:space="preserve">In </w:t>
      </w:r>
      <w:r w:rsidR="00712F70" w:rsidRPr="00AC39E8">
        <w:rPr>
          <w:b/>
          <w:bCs/>
        </w:rPr>
        <w:t>your view, which aspects of the</w:t>
      </w:r>
      <w:r w:rsidR="00712F70">
        <w:rPr>
          <w:b/>
          <w:bCs/>
        </w:rPr>
        <w:t xml:space="preserve"> SOCI</w:t>
      </w:r>
      <w:r w:rsidR="00712F70" w:rsidRPr="00AC39E8">
        <w:rPr>
          <w:b/>
          <w:bCs/>
        </w:rPr>
        <w:t xml:space="preserve"> </w:t>
      </w:r>
      <w:r w:rsidR="00712F70">
        <w:rPr>
          <w:b/>
          <w:bCs/>
        </w:rPr>
        <w:t>A</w:t>
      </w:r>
      <w:r w:rsidR="00712F70" w:rsidRPr="00AC39E8">
        <w:rPr>
          <w:b/>
          <w:bCs/>
        </w:rPr>
        <w:t>ct have been the most challenging to implement for your organisation?</w:t>
      </w:r>
    </w:p>
    <w:p w14:paraId="2DD8B8AA" w14:textId="6B13E8D6" w:rsidR="00EB4CB7" w:rsidRPr="00AC39E8" w:rsidRDefault="00EB4CB7" w:rsidP="00E65589">
      <w:r w:rsidRPr="00AC39E8">
        <w:t>A summary of the responses provided is below:</w:t>
      </w:r>
    </w:p>
    <w:p w14:paraId="6B4EED32" w14:textId="535A9E13" w:rsidR="00EB4CB7" w:rsidRPr="00AC39E8" w:rsidRDefault="00CF266A" w:rsidP="00E65589">
      <w:pPr>
        <w:pStyle w:val="ListParagraph"/>
        <w:numPr>
          <w:ilvl w:val="0"/>
          <w:numId w:val="53"/>
        </w:numPr>
      </w:pPr>
      <w:r w:rsidRPr="00AC39E8">
        <w:t>c</w:t>
      </w:r>
      <w:r w:rsidR="00EB4CB7" w:rsidRPr="00AC39E8">
        <w:t>larity and interpretation issues:</w:t>
      </w:r>
      <w:r w:rsidRPr="00AC39E8">
        <w:t xml:space="preserve"> s</w:t>
      </w:r>
      <w:r w:rsidR="00EB4CB7" w:rsidRPr="00AC39E8">
        <w:t>ome respondents found SOCI obligations vague, with broad definitions (e.g., “significant impact”) and unclear registration processes</w:t>
      </w:r>
    </w:p>
    <w:p w14:paraId="551AC3EE" w14:textId="3A87ED70" w:rsidR="00EB4CB7" w:rsidRPr="00AC39E8" w:rsidRDefault="00CF266A" w:rsidP="00CD53E7">
      <w:pPr>
        <w:pStyle w:val="ListParagraph"/>
        <w:numPr>
          <w:ilvl w:val="0"/>
          <w:numId w:val="53"/>
        </w:numPr>
      </w:pPr>
      <w:r w:rsidRPr="00AC39E8">
        <w:t>d</w:t>
      </w:r>
      <w:r w:rsidR="00EB4CB7" w:rsidRPr="00AC39E8">
        <w:t xml:space="preserve">uplication and overlap: </w:t>
      </w:r>
      <w:r w:rsidRPr="00AC39E8">
        <w:t>s</w:t>
      </w:r>
      <w:r w:rsidR="00EB4CB7" w:rsidRPr="00AC39E8">
        <w:t>ignificant crossover with other frameworks (APRA CPS 230/234, Cyber Security Act, Aviation Transport Security Act, DISP, HCF), creating administrative burden</w:t>
      </w:r>
    </w:p>
    <w:p w14:paraId="407588B4" w14:textId="39B23954" w:rsidR="00EB4CB7" w:rsidRPr="00AC39E8" w:rsidRDefault="00CF266A" w:rsidP="00CD53E7">
      <w:pPr>
        <w:pStyle w:val="ListParagraph"/>
        <w:numPr>
          <w:ilvl w:val="0"/>
          <w:numId w:val="53"/>
        </w:numPr>
      </w:pPr>
      <w:r w:rsidRPr="00AC39E8">
        <w:t>i</w:t>
      </w:r>
      <w:r w:rsidR="00EB4CB7" w:rsidRPr="00AC39E8">
        <w:t xml:space="preserve">ntegration problems: </w:t>
      </w:r>
      <w:r w:rsidRPr="00AC39E8">
        <w:t>r</w:t>
      </w:r>
      <w:r w:rsidR="00EB4CB7" w:rsidRPr="00AC39E8">
        <w:t>equirement for separate CIRMP documentation conflicts with existing Enterprise Risk Management programs</w:t>
      </w:r>
    </w:p>
    <w:p w14:paraId="3DBCBF04" w14:textId="030FDFE6" w:rsidR="00EB4CB7" w:rsidRPr="00AC39E8" w:rsidRDefault="00CF266A" w:rsidP="00CD53E7">
      <w:pPr>
        <w:pStyle w:val="ListParagraph"/>
        <w:numPr>
          <w:ilvl w:val="0"/>
          <w:numId w:val="53"/>
        </w:numPr>
      </w:pPr>
      <w:r w:rsidRPr="00AC39E8">
        <w:t>s</w:t>
      </w:r>
      <w:r w:rsidR="00EB4CB7" w:rsidRPr="00AC39E8">
        <w:t xml:space="preserve">upplier and </w:t>
      </w:r>
      <w:r w:rsidRPr="00AC39E8">
        <w:t>p</w:t>
      </w:r>
      <w:r w:rsidR="00EB4CB7" w:rsidRPr="00AC39E8">
        <w:t xml:space="preserve">rotected </w:t>
      </w:r>
      <w:r w:rsidRPr="00AC39E8">
        <w:t>i</w:t>
      </w:r>
      <w:r w:rsidR="00EB4CB7" w:rsidRPr="00AC39E8">
        <w:t xml:space="preserve">nformation: </w:t>
      </w:r>
      <w:r w:rsidRPr="00AC39E8">
        <w:t>d</w:t>
      </w:r>
      <w:r w:rsidR="00EB4CB7" w:rsidRPr="00AC39E8">
        <w:t xml:space="preserve">ifficulty notifying suppliers and sharing details due to confidentiality and regulatory constraints. </w:t>
      </w:r>
    </w:p>
    <w:p w14:paraId="421C4317" w14:textId="778B5579" w:rsidR="00EB4CB7" w:rsidRPr="00AC39E8" w:rsidRDefault="00CF266A" w:rsidP="00CD53E7">
      <w:pPr>
        <w:pStyle w:val="ListParagraph"/>
        <w:numPr>
          <w:ilvl w:val="0"/>
          <w:numId w:val="53"/>
        </w:numPr>
      </w:pPr>
      <w:r w:rsidRPr="00AC39E8">
        <w:t>p</w:t>
      </w:r>
      <w:r w:rsidR="00EB4CB7" w:rsidRPr="00AC39E8">
        <w:t xml:space="preserve">ersonnel security and timeliness: </w:t>
      </w:r>
      <w:r w:rsidRPr="00AC39E8">
        <w:t>b</w:t>
      </w:r>
      <w:r w:rsidR="00EB4CB7" w:rsidRPr="00AC39E8">
        <w:t xml:space="preserve">ackground checks and compliance timelines were challenging. </w:t>
      </w:r>
    </w:p>
    <w:p w14:paraId="1CECD27A" w14:textId="51157714" w:rsidR="00EB4CB7" w:rsidRPr="00AC39E8" w:rsidRDefault="00CF266A" w:rsidP="00CD53E7">
      <w:pPr>
        <w:pStyle w:val="ListParagraph"/>
        <w:numPr>
          <w:ilvl w:val="0"/>
          <w:numId w:val="53"/>
        </w:numPr>
      </w:pPr>
      <w:r w:rsidRPr="00AC39E8">
        <w:t>c</w:t>
      </w:r>
      <w:r w:rsidR="00EB4CB7" w:rsidRPr="00AC39E8">
        <w:t xml:space="preserve">omplexity and cost: </w:t>
      </w:r>
      <w:r w:rsidRPr="00AC39E8">
        <w:t>r</w:t>
      </w:r>
      <w:r w:rsidR="00EB4CB7" w:rsidRPr="00AC39E8">
        <w:t xml:space="preserve">apid regulatory changes within fixed funding cycles and ongoing uplift requirements strain budgets. </w:t>
      </w:r>
    </w:p>
    <w:p w14:paraId="4D6F4954" w14:textId="28783741" w:rsidR="00EB4CB7" w:rsidRPr="00AC39E8" w:rsidRDefault="00CF266A" w:rsidP="00CD53E7">
      <w:pPr>
        <w:pStyle w:val="ListParagraph"/>
        <w:numPr>
          <w:ilvl w:val="0"/>
          <w:numId w:val="53"/>
        </w:numPr>
      </w:pPr>
      <w:r w:rsidRPr="00AC39E8">
        <w:t>s</w:t>
      </w:r>
      <w:r w:rsidR="00EB4CB7" w:rsidRPr="00AC39E8">
        <w:t>ector-</w:t>
      </w:r>
      <w:r w:rsidRPr="00AC39E8">
        <w:t>s</w:t>
      </w:r>
      <w:r w:rsidR="00EB4CB7" w:rsidRPr="00AC39E8">
        <w:t xml:space="preserve">pecific </w:t>
      </w:r>
      <w:r w:rsidRPr="00AC39E8">
        <w:t>i</w:t>
      </w:r>
      <w:r w:rsidR="00EB4CB7" w:rsidRPr="00AC39E8">
        <w:t xml:space="preserve">ssues: </w:t>
      </w:r>
      <w:r w:rsidRPr="00AC39E8">
        <w:t>t</w:t>
      </w:r>
      <w:r w:rsidR="00EB4CB7" w:rsidRPr="00AC39E8">
        <w:t xml:space="preserve">elco-specific concerns (e.g., E8 ML1 TSRMP requirement) and aviation asset definition inconsistencies. </w:t>
      </w:r>
    </w:p>
    <w:p w14:paraId="25A23CB7" w14:textId="48D56E05" w:rsidR="00EB4CB7" w:rsidRPr="00AC39E8" w:rsidRDefault="00CF266A" w:rsidP="00CD53E7">
      <w:pPr>
        <w:pStyle w:val="ListParagraph"/>
        <w:numPr>
          <w:ilvl w:val="0"/>
          <w:numId w:val="53"/>
        </w:numPr>
      </w:pPr>
      <w:r w:rsidRPr="00AC39E8">
        <w:t>m</w:t>
      </w:r>
      <w:r w:rsidR="00EB4CB7" w:rsidRPr="00AC39E8">
        <w:t xml:space="preserve">ixed experiences: </w:t>
      </w:r>
      <w:r w:rsidRPr="00AC39E8">
        <w:t>s</w:t>
      </w:r>
      <w:r w:rsidR="00EB4CB7" w:rsidRPr="00AC39E8">
        <w:t>ome organisations report minimal challenges, citing structured approaches and mature governance.</w:t>
      </w:r>
    </w:p>
    <w:p w14:paraId="0817ECA3" w14:textId="2D8DD810" w:rsidR="00C451AC" w:rsidRDefault="00C451AC" w:rsidP="00C451AC">
      <w:pPr>
        <w:ind w:left="1440"/>
      </w:pPr>
    </w:p>
    <w:p w14:paraId="2525BD4F" w14:textId="77777777" w:rsidR="00C44718" w:rsidRPr="00AC39E8" w:rsidRDefault="00C44718" w:rsidP="00C451AC">
      <w:pPr>
        <w:ind w:left="1440"/>
      </w:pPr>
    </w:p>
    <w:p w14:paraId="5C000A3A" w14:textId="7D6F2898" w:rsidR="00EB4CB7" w:rsidRPr="00AC39E8" w:rsidRDefault="006109F7" w:rsidP="00EB4CB7">
      <w:pPr>
        <w:rPr>
          <w:b/>
          <w:bCs/>
        </w:rPr>
      </w:pPr>
      <w:r w:rsidRPr="00AC39E8">
        <w:rPr>
          <w:noProof/>
        </w:rPr>
        <mc:AlternateContent>
          <mc:Choice Requires="wps">
            <w:drawing>
              <wp:anchor distT="0" distB="0" distL="114300" distR="114300" simplePos="0" relativeHeight="251963392" behindDoc="1" locked="0" layoutInCell="1" allowOverlap="1" wp14:anchorId="6EC2B58A" wp14:editId="747EFCD5">
                <wp:simplePos x="0" y="0"/>
                <wp:positionH relativeFrom="page">
                  <wp:align>right</wp:align>
                </wp:positionH>
                <wp:positionV relativeFrom="paragraph">
                  <wp:posOffset>-457835</wp:posOffset>
                </wp:positionV>
                <wp:extent cx="7872730" cy="10736580"/>
                <wp:effectExtent l="0" t="0" r="0" b="7620"/>
                <wp:wrapNone/>
                <wp:docPr id="1624079860" name="Rectangle 2"/>
                <wp:cNvGraphicFramePr/>
                <a:graphic xmlns:a="http://schemas.openxmlformats.org/drawingml/2006/main">
                  <a:graphicData uri="http://schemas.microsoft.com/office/word/2010/wordprocessingShape">
                    <wps:wsp>
                      <wps:cNvSpPr/>
                      <wps:spPr>
                        <a:xfrm>
                          <a:off x="0" y="0"/>
                          <a:ext cx="7872730" cy="10736580"/>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25664" id="Rectangle 2" o:spid="_x0000_s1026" style="position:absolute;margin-left:568.7pt;margin-top:-36.05pt;width:619.9pt;height:845.4pt;z-index:-2513530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" fillcolor="#2381a2" stroked="f" strokeweight="2pt">
                <v:fill opacity="29298f"/>
                <v:stroke miterlimit="4"/>
                <v:textbox inset="3pt,3pt,3pt,3pt"/>
                <w10:wrap anchorx="page"/>
              </v:rect>
            </w:pict>
          </mc:Fallback>
        </mc:AlternateContent>
      </w:r>
      <w:r w:rsidR="00EB4CB7" w:rsidRPr="00AC39E8">
        <w:rPr>
          <w:b/>
          <w:bCs/>
        </w:rPr>
        <w:t xml:space="preserve">Q4 </w:t>
      </w:r>
      <w:r w:rsidR="00081F50">
        <w:rPr>
          <w:b/>
          <w:bCs/>
        </w:rPr>
        <w:t xml:space="preserve">- </w:t>
      </w:r>
      <w:r w:rsidR="00081F50" w:rsidRPr="00AC39E8">
        <w:rPr>
          <w:b/>
          <w:bCs/>
        </w:rPr>
        <w:t>Has</w:t>
      </w:r>
      <w:r w:rsidR="00EB4CB7" w:rsidRPr="00AC39E8">
        <w:rPr>
          <w:b/>
          <w:bCs/>
        </w:rPr>
        <w:t xml:space="preserve"> </w:t>
      </w:r>
      <w:r w:rsidR="00712F70" w:rsidRPr="00AC39E8">
        <w:rPr>
          <w:b/>
          <w:bCs/>
        </w:rPr>
        <w:t xml:space="preserve">your organisation experienced any operational or administrative challenges complying with the </w:t>
      </w:r>
      <w:r w:rsidR="00712F70">
        <w:rPr>
          <w:b/>
          <w:bCs/>
        </w:rPr>
        <w:t>SOCI</w:t>
      </w:r>
      <w:r w:rsidR="00712F70" w:rsidRPr="00AC39E8">
        <w:rPr>
          <w:b/>
          <w:bCs/>
        </w:rPr>
        <w:t xml:space="preserve"> </w:t>
      </w:r>
      <w:r w:rsidR="00712F70">
        <w:rPr>
          <w:b/>
          <w:bCs/>
        </w:rPr>
        <w:t>A</w:t>
      </w:r>
      <w:r w:rsidR="00712F70" w:rsidRPr="00AC39E8">
        <w:rPr>
          <w:b/>
          <w:bCs/>
        </w:rPr>
        <w:t>ct?</w:t>
      </w:r>
    </w:p>
    <w:p w14:paraId="0895336F" w14:textId="184FE91F" w:rsidR="00EB4CB7" w:rsidRPr="00AC39E8" w:rsidRDefault="006A139B" w:rsidP="00EB4CB7">
      <w:r w:rsidRPr="00AC39E8">
        <w:rPr>
          <w:noProof/>
        </w:rPr>
        <mc:AlternateContent>
          <mc:Choice Requires="wps">
            <w:drawing>
              <wp:anchor distT="0" distB="0" distL="114300" distR="114300" simplePos="0" relativeHeight="251911168" behindDoc="0" locked="0" layoutInCell="1" allowOverlap="1" wp14:anchorId="1249C4D8" wp14:editId="72FEDBA9">
                <wp:simplePos x="0" y="0"/>
                <wp:positionH relativeFrom="margin">
                  <wp:align>left</wp:align>
                </wp:positionH>
                <wp:positionV relativeFrom="paragraph">
                  <wp:posOffset>1499837</wp:posOffset>
                </wp:positionV>
                <wp:extent cx="5511800" cy="314325"/>
                <wp:effectExtent l="0" t="0" r="0" b="0"/>
                <wp:wrapNone/>
                <wp:docPr id="1001694194" name="Text Box 1"/>
                <wp:cNvGraphicFramePr/>
                <a:graphic xmlns:a="http://schemas.openxmlformats.org/drawingml/2006/main">
                  <a:graphicData uri="http://schemas.microsoft.com/office/word/2010/wordprocessingShape">
                    <wps:wsp>
                      <wps:cNvSpPr txBox="1"/>
                      <wps:spPr>
                        <a:xfrm>
                          <a:off x="0" y="0"/>
                          <a:ext cx="5511800"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777A37A" w14:textId="7165398C" w:rsidR="00880781" w:rsidRPr="00065284" w:rsidRDefault="00880781" w:rsidP="00880781">
                            <w:pPr>
                              <w:rPr>
                                <w:sz w:val="20"/>
                                <w:szCs w:val="20"/>
                              </w:rPr>
                            </w:pPr>
                            <w:r w:rsidRPr="00065284">
                              <w:rPr>
                                <w:b/>
                                <w:bCs/>
                                <w:sz w:val="20"/>
                                <w:szCs w:val="20"/>
                              </w:rPr>
                              <w:t>Figure 15:</w:t>
                            </w:r>
                            <w:r w:rsidRPr="00065284">
                              <w:rPr>
                                <w:sz w:val="20"/>
                                <w:szCs w:val="20"/>
                              </w:rPr>
                              <w:t xml:space="preserve"> Bar chart </w:t>
                            </w:r>
                            <w:r w:rsidR="00DB3520" w:rsidRPr="00065284">
                              <w:rPr>
                                <w:sz w:val="20"/>
                                <w:szCs w:val="20"/>
                              </w:rPr>
                              <w:t>for</w:t>
                            </w:r>
                            <w:r w:rsidRPr="00065284">
                              <w:rPr>
                                <w:sz w:val="20"/>
                                <w:szCs w:val="20"/>
                              </w:rPr>
                              <w:t xml:space="preserve"> the responses to ‘</w:t>
                            </w:r>
                            <w:r w:rsidR="00065284" w:rsidRPr="00065284">
                              <w:rPr>
                                <w:i/>
                                <w:iCs/>
                                <w:sz w:val="20"/>
                                <w:szCs w:val="20"/>
                              </w:rPr>
                              <w:t>H</w:t>
                            </w:r>
                            <w:r w:rsidRPr="00065284">
                              <w:rPr>
                                <w:i/>
                                <w:iCs/>
                                <w:sz w:val="20"/>
                                <w:szCs w:val="20"/>
                              </w:rPr>
                              <w:t>as your organisation experienced any operational or administrative challenges complying with the SOCI Act?’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249C4D8" id="_x0000_s1041" type="#_x0000_t202" style="position:absolute;margin-left:0;margin-top:118.1pt;width:434pt;height:24.75pt;z-index:251911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" filled="f" stroked="f" strokeweight="1pt">
                <v:stroke miterlimit="4"/>
                <v:textbox style="mso-fit-shape-to-text:t" inset="4pt,4pt,4pt,4pt">
                  <w:txbxContent>
                    <w:p w14:paraId="3777A37A" w14:textId="7165398C" w:rsidR="00880781" w:rsidRPr="00065284" w:rsidRDefault="00880781" w:rsidP="00880781">
                      <w:pPr>
                        <w:rPr>
                          <w:sz w:val="20"/>
                          <w:szCs w:val="20"/>
                        </w:rPr>
                      </w:pPr>
                      <w:r w:rsidRPr="00065284">
                        <w:rPr>
                          <w:b/>
                          <w:bCs/>
                          <w:sz w:val="20"/>
                          <w:szCs w:val="20"/>
                        </w:rPr>
                        <w:t>Figure 15:</w:t>
                      </w:r>
                      <w:r w:rsidRPr="00065284">
                        <w:rPr>
                          <w:sz w:val="20"/>
                          <w:szCs w:val="20"/>
                        </w:rPr>
                        <w:t xml:space="preserve"> Bar chart </w:t>
                      </w:r>
                      <w:r w:rsidR="00DB3520" w:rsidRPr="00065284">
                        <w:rPr>
                          <w:sz w:val="20"/>
                          <w:szCs w:val="20"/>
                        </w:rPr>
                        <w:t>for</w:t>
                      </w:r>
                      <w:r w:rsidRPr="00065284">
                        <w:rPr>
                          <w:sz w:val="20"/>
                          <w:szCs w:val="20"/>
                        </w:rPr>
                        <w:t xml:space="preserve"> the responses to ‘</w:t>
                      </w:r>
                      <w:r w:rsidR="00065284" w:rsidRPr="00065284">
                        <w:rPr>
                          <w:i/>
                          <w:iCs/>
                          <w:sz w:val="20"/>
                          <w:szCs w:val="20"/>
                        </w:rPr>
                        <w:t>H</w:t>
                      </w:r>
                      <w:r w:rsidRPr="00065284">
                        <w:rPr>
                          <w:i/>
                          <w:iCs/>
                          <w:sz w:val="20"/>
                          <w:szCs w:val="20"/>
                        </w:rPr>
                        <w:t>as your organisation experienced any operational or administrative challenges complying with the SOCI Act?’</w:t>
                      </w:r>
                    </w:p>
                  </w:txbxContent>
                </v:textbox>
                <w10:wrap anchorx="margin"/>
              </v:shape>
            </w:pict>
          </mc:Fallback>
        </mc:AlternateContent>
      </w:r>
      <w:r w:rsidR="00EB4CB7" w:rsidRPr="00AC39E8">
        <w:rPr>
          <w:noProof/>
        </w:rPr>
        <w:drawing>
          <wp:inline distT="0" distB="0" distL="0" distR="0" wp14:anchorId="6407303D" wp14:editId="58A5AFE0">
            <wp:extent cx="5511800" cy="1499752"/>
            <wp:effectExtent l="0" t="0" r="0" b="5715"/>
            <wp:docPr id="2059530897" name="Picture 56" descr="A graph with blue and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A graph with blue and green bars&#10;&#10;AI-generated content may be incorrect."/>
                    <pic:cNvPicPr>
                      <a:picLocks noChangeAspect="1" noChangeArrowheads="1"/>
                    </pic:cNvPicPr>
                  </pic:nvPicPr>
                  <pic:blipFill rotWithShape="1">
                    <a:blip r:embed="rId95" cstate="email">
                      <a:extLst>
                        <a:ext uri="{28A0092B-C50C-407E-A947-70E740481C1C}">
                          <a14:useLocalDpi xmlns:a14="http://schemas.microsoft.com/office/drawing/2010/main" val="0"/>
                        </a:ext>
                      </a:extLst>
                    </a:blip>
                    <a:srcRect/>
                    <a:stretch>
                      <a:fillRect/>
                    </a:stretch>
                  </pic:blipFill>
                  <pic:spPr bwMode="auto">
                    <a:xfrm>
                      <a:off x="0" y="0"/>
                      <a:ext cx="5529092" cy="1504457"/>
                    </a:xfrm>
                    <a:prstGeom prst="rect">
                      <a:avLst/>
                    </a:prstGeom>
                    <a:noFill/>
                    <a:ln>
                      <a:noFill/>
                    </a:ln>
                    <a:extLst>
                      <a:ext uri="{53640926-AAD7-44D8-BBD7-CCE9431645EC}">
                        <a14:shadowObscured xmlns:a14="http://schemas.microsoft.com/office/drawing/2010/main"/>
                      </a:ext>
                    </a:extLst>
                  </pic:spPr>
                </pic:pic>
              </a:graphicData>
            </a:graphic>
          </wp:inline>
        </w:drawing>
      </w:r>
    </w:p>
    <w:p w14:paraId="3F36A25F" w14:textId="66AB84F7" w:rsidR="00C451AC" w:rsidRPr="00AC39E8" w:rsidRDefault="00C451AC" w:rsidP="00EB4CB7">
      <w:pPr>
        <w:rPr>
          <w:b/>
          <w:bCs/>
        </w:rPr>
      </w:pPr>
    </w:p>
    <w:p w14:paraId="71EA6476" w14:textId="294FA178" w:rsidR="00880781" w:rsidRPr="00AC39E8" w:rsidRDefault="00880781" w:rsidP="00EB4CB7">
      <w:pPr>
        <w:rPr>
          <w:b/>
          <w:bCs/>
        </w:rPr>
      </w:pPr>
    </w:p>
    <w:p w14:paraId="65FD95E4" w14:textId="790F70D2" w:rsidR="006A139B" w:rsidRDefault="006A139B" w:rsidP="00EB4CB7">
      <w:pPr>
        <w:rPr>
          <w:b/>
          <w:bCs/>
        </w:rPr>
      </w:pPr>
    </w:p>
    <w:p w14:paraId="28108031" w14:textId="77777777" w:rsidR="00081F50" w:rsidRDefault="00081F50" w:rsidP="00EB4CB7">
      <w:pPr>
        <w:rPr>
          <w:b/>
          <w:bCs/>
        </w:rPr>
      </w:pPr>
    </w:p>
    <w:p w14:paraId="5EE2CD10" w14:textId="13471CFD" w:rsidR="00EB4CB7" w:rsidRPr="00AC39E8" w:rsidRDefault="00EB4CB7" w:rsidP="00EB4CB7">
      <w:r w:rsidRPr="00AC39E8">
        <w:rPr>
          <w:b/>
          <w:bCs/>
        </w:rPr>
        <w:t>Q4</w:t>
      </w:r>
      <w:r w:rsidR="008B57CD" w:rsidRPr="00AC39E8">
        <w:rPr>
          <w:b/>
          <w:bCs/>
        </w:rPr>
        <w:t>(</w:t>
      </w:r>
      <w:r w:rsidR="00CE2B77" w:rsidRPr="00AC39E8">
        <w:rPr>
          <w:b/>
          <w:bCs/>
        </w:rPr>
        <w:t>a</w:t>
      </w:r>
      <w:r w:rsidR="008B57CD" w:rsidRPr="00AC39E8">
        <w:rPr>
          <w:b/>
          <w:bCs/>
        </w:rPr>
        <w:t xml:space="preserve">) </w:t>
      </w:r>
      <w:r w:rsidR="00081F50">
        <w:rPr>
          <w:b/>
          <w:bCs/>
        </w:rPr>
        <w:t>-</w:t>
      </w:r>
      <w:r w:rsidR="008B57CD" w:rsidRPr="00AC39E8">
        <w:rPr>
          <w:b/>
          <w:bCs/>
        </w:rPr>
        <w:t xml:space="preserve"> </w:t>
      </w:r>
      <w:r w:rsidRPr="00AC39E8">
        <w:rPr>
          <w:b/>
          <w:bCs/>
        </w:rPr>
        <w:t xml:space="preserve">If </w:t>
      </w:r>
      <w:r w:rsidR="00712F70" w:rsidRPr="00AC39E8">
        <w:rPr>
          <w:b/>
          <w:bCs/>
        </w:rPr>
        <w:t>you answered ‘</w:t>
      </w:r>
      <w:r w:rsidR="00712F70">
        <w:rPr>
          <w:b/>
          <w:bCs/>
        </w:rPr>
        <w:t>Y</w:t>
      </w:r>
      <w:r w:rsidR="00712F70" w:rsidRPr="00AC39E8">
        <w:rPr>
          <w:b/>
          <w:bCs/>
        </w:rPr>
        <w:t>es’, please briefly describe</w:t>
      </w:r>
      <w:r w:rsidR="008B57CD" w:rsidRPr="00AC39E8">
        <w:rPr>
          <w:b/>
          <w:bCs/>
        </w:rPr>
        <w:t>:</w:t>
      </w:r>
    </w:p>
    <w:p w14:paraId="3DE1D14E" w14:textId="68BFC01A" w:rsidR="00EB4CB7" w:rsidRPr="00AC39E8" w:rsidRDefault="00EB4CB7" w:rsidP="00EB4CB7">
      <w:r w:rsidRPr="00AC39E8">
        <w:t>A summary of the responses provided is below:</w:t>
      </w:r>
    </w:p>
    <w:p w14:paraId="5178E906" w14:textId="395F080E" w:rsidR="00EB4CB7" w:rsidRPr="00AC39E8" w:rsidRDefault="00CF266A" w:rsidP="00CD53E7">
      <w:pPr>
        <w:numPr>
          <w:ilvl w:val="1"/>
          <w:numId w:val="20"/>
        </w:numPr>
      </w:pPr>
      <w:r w:rsidRPr="00AC39E8">
        <w:t>v</w:t>
      </w:r>
      <w:r w:rsidR="00EB4CB7" w:rsidRPr="00AC39E8">
        <w:t xml:space="preserve">ague requirements and interpretation issues: </w:t>
      </w:r>
      <w:r w:rsidRPr="00AC39E8">
        <w:t>u</w:t>
      </w:r>
      <w:r w:rsidR="00EB4CB7" w:rsidRPr="00AC39E8">
        <w:t>nclear definitions (e.g., critical assets, risk levels, “significant impact”), vague personnel security vetting guidance, and inconsistent regulator responses make compliance difficult</w:t>
      </w:r>
    </w:p>
    <w:p w14:paraId="0BFC0871" w14:textId="603105D8" w:rsidR="00EB4CB7" w:rsidRPr="00AC39E8" w:rsidRDefault="00CF266A" w:rsidP="00CD53E7">
      <w:pPr>
        <w:numPr>
          <w:ilvl w:val="1"/>
          <w:numId w:val="20"/>
        </w:numPr>
      </w:pPr>
      <w:r w:rsidRPr="00AC39E8">
        <w:t>i</w:t>
      </w:r>
      <w:r w:rsidR="00EB4CB7" w:rsidRPr="00AC39E8">
        <w:t xml:space="preserve">ntegration and change fatigue: </w:t>
      </w:r>
      <w:r w:rsidRPr="00AC39E8">
        <w:t>f</w:t>
      </w:r>
      <w:r w:rsidR="00EB4CB7" w:rsidRPr="00AC39E8">
        <w:t>requent amendments and the need for separate CIRMP documentation hinder embedding SOCI into existing Enterprise Risk Management programs</w:t>
      </w:r>
    </w:p>
    <w:p w14:paraId="4D53B35F" w14:textId="60198A9E" w:rsidR="00EB4CB7" w:rsidRPr="00AC39E8" w:rsidRDefault="00CF266A" w:rsidP="00CD53E7">
      <w:pPr>
        <w:numPr>
          <w:ilvl w:val="1"/>
          <w:numId w:val="20"/>
        </w:numPr>
      </w:pPr>
      <w:r w:rsidRPr="00AC39E8">
        <w:t>a</w:t>
      </w:r>
      <w:r w:rsidR="00EB4CB7" w:rsidRPr="00AC39E8">
        <w:t xml:space="preserve">dministrative burden: </w:t>
      </w:r>
      <w:r w:rsidRPr="00AC39E8">
        <w:t>h</w:t>
      </w:r>
      <w:r w:rsidR="00EB4CB7" w:rsidRPr="00AC39E8">
        <w:t>eavy reporting requirements, complex online formats, and overly detailed CIRMP expectations increase workload without adding operational value</w:t>
      </w:r>
    </w:p>
    <w:p w14:paraId="073F20F1" w14:textId="5D119D74" w:rsidR="00EB4CB7" w:rsidRPr="00AC39E8" w:rsidRDefault="00CF266A" w:rsidP="00CD53E7">
      <w:pPr>
        <w:numPr>
          <w:ilvl w:val="1"/>
          <w:numId w:val="20"/>
        </w:numPr>
      </w:pPr>
      <w:r w:rsidRPr="00AC39E8">
        <w:t>r</w:t>
      </w:r>
      <w:r w:rsidR="00EB4CB7" w:rsidRPr="00AC39E8">
        <w:t xml:space="preserve">esource and budget constraints: </w:t>
      </w:r>
      <w:r w:rsidRPr="00AC39E8">
        <w:t>c</w:t>
      </w:r>
      <w:r w:rsidR="00EB4CB7" w:rsidRPr="00AC39E8">
        <w:t>ompliance is costly and labour-intensive, especially for large organisations with competing priorities; recruitment of cyber security personnel is challenging.</w:t>
      </w:r>
    </w:p>
    <w:p w14:paraId="65A3EF5A" w14:textId="11FB32BD" w:rsidR="00EB4CB7" w:rsidRPr="00AC39E8" w:rsidRDefault="00CF266A" w:rsidP="00CD53E7">
      <w:pPr>
        <w:numPr>
          <w:ilvl w:val="1"/>
          <w:numId w:val="20"/>
        </w:numPr>
      </w:pPr>
      <w:r w:rsidRPr="00AC39E8">
        <w:t>s</w:t>
      </w:r>
      <w:r w:rsidR="00EB4CB7" w:rsidRPr="00AC39E8">
        <w:t xml:space="preserve">upplier and third-party issues: </w:t>
      </w:r>
      <w:r w:rsidRPr="00AC39E8">
        <w:t>c</w:t>
      </w:r>
      <w:r w:rsidR="00EB4CB7" w:rsidRPr="00AC39E8">
        <w:t>ontract negotiations and protected information sharing create delays and uncertainty.</w:t>
      </w:r>
    </w:p>
    <w:p w14:paraId="0512E241" w14:textId="12C515EC" w:rsidR="00EB4CB7" w:rsidRPr="00AC39E8" w:rsidRDefault="00CF266A" w:rsidP="00CD53E7">
      <w:pPr>
        <w:numPr>
          <w:ilvl w:val="1"/>
          <w:numId w:val="20"/>
        </w:numPr>
      </w:pPr>
      <w:r w:rsidRPr="00AC39E8">
        <w:t>d</w:t>
      </w:r>
      <w:r w:rsidR="00EB4CB7" w:rsidRPr="00AC39E8">
        <w:t xml:space="preserve">uplication and misalignment: </w:t>
      </w:r>
      <w:r w:rsidRPr="00AC39E8">
        <w:t>o</w:t>
      </w:r>
      <w:r w:rsidR="00EB4CB7" w:rsidRPr="00AC39E8">
        <w:t>verlap with other frameworks (APRA CPS 230/234, DISP, Aviation Transport Security Act) and inconsistent thresholds for reporting add complexity.</w:t>
      </w:r>
    </w:p>
    <w:p w14:paraId="4F325F7A" w14:textId="487FAED2" w:rsidR="00EB4CB7" w:rsidRPr="00AC39E8" w:rsidRDefault="00CF266A" w:rsidP="00CD53E7">
      <w:pPr>
        <w:numPr>
          <w:ilvl w:val="1"/>
          <w:numId w:val="20"/>
        </w:numPr>
      </w:pPr>
      <w:r w:rsidRPr="00AC39E8">
        <w:t>s</w:t>
      </w:r>
      <w:r w:rsidR="00EB4CB7" w:rsidRPr="00AC39E8">
        <w:t>ector-specific and structural challenges: SOCI hazards don’t align well with organisational structures; definitions for IT/OT ownership and aviation assets remain problematic.</w:t>
      </w:r>
    </w:p>
    <w:p w14:paraId="57AFFE71" w14:textId="57A50A1A" w:rsidR="00EB4CB7" w:rsidRPr="00AC39E8" w:rsidRDefault="00CF266A" w:rsidP="00CD53E7">
      <w:pPr>
        <w:numPr>
          <w:ilvl w:val="1"/>
          <w:numId w:val="20"/>
        </w:numPr>
      </w:pPr>
      <w:r w:rsidRPr="00AC39E8">
        <w:t>o</w:t>
      </w:r>
      <w:r w:rsidR="00EB4CB7" w:rsidRPr="00AC39E8">
        <w:t xml:space="preserve">perational strain: </w:t>
      </w:r>
      <w:r w:rsidRPr="00AC39E8">
        <w:t>b</w:t>
      </w:r>
      <w:r w:rsidR="00EB4CB7" w:rsidRPr="00AC39E8">
        <w:t>ackground checks for critical workers, lack of templates, and unclear risk prioritisation slow implementation.</w:t>
      </w:r>
    </w:p>
    <w:p w14:paraId="29681DE2" w14:textId="46E7AD7F" w:rsidR="00EB4CB7" w:rsidRDefault="00CF266A" w:rsidP="00CD53E7">
      <w:pPr>
        <w:numPr>
          <w:ilvl w:val="1"/>
          <w:numId w:val="20"/>
        </w:numPr>
      </w:pPr>
      <w:r w:rsidRPr="00AC39E8">
        <w:t>m</w:t>
      </w:r>
      <w:r w:rsidR="00EB4CB7" w:rsidRPr="00AC39E8">
        <w:t xml:space="preserve">ixed engagement: </w:t>
      </w:r>
      <w:r w:rsidRPr="00AC39E8">
        <w:t>s</w:t>
      </w:r>
      <w:r w:rsidR="00EB4CB7" w:rsidRPr="00AC39E8">
        <w:t>ome organisations question whether compliance efforts match actual security outcomes, citing “document warfare” rather than strategic uplift.</w:t>
      </w:r>
    </w:p>
    <w:p w14:paraId="3F468A2D" w14:textId="77777777" w:rsidR="006109F7" w:rsidRPr="00AC39E8" w:rsidRDefault="006109F7" w:rsidP="006109F7">
      <w:pPr>
        <w:ind w:left="1440"/>
      </w:pPr>
    </w:p>
    <w:p w14:paraId="1A4F2B84" w14:textId="0A6A8BC4" w:rsidR="00EB4CB7" w:rsidRPr="00AC39E8" w:rsidRDefault="00EB4CB7" w:rsidP="00EB4CB7"/>
    <w:p w14:paraId="6A451435" w14:textId="70384B05" w:rsidR="00EB4CB7" w:rsidRPr="006109F7" w:rsidRDefault="00EB4CB7" w:rsidP="00EB4CB7">
      <w:pPr>
        <w:rPr>
          <w:b/>
          <w:bCs/>
          <w:u w:val="single"/>
        </w:rPr>
      </w:pPr>
      <w:r w:rsidRPr="006109F7">
        <w:rPr>
          <w:b/>
          <w:bCs/>
          <w:u w:val="single"/>
        </w:rPr>
        <w:t xml:space="preserve">Section </w:t>
      </w:r>
      <w:r w:rsidR="008B57CD" w:rsidRPr="006109F7">
        <w:rPr>
          <w:b/>
          <w:bCs/>
          <w:u w:val="single"/>
        </w:rPr>
        <w:t xml:space="preserve">2: </w:t>
      </w:r>
      <w:r w:rsidRPr="006109F7">
        <w:rPr>
          <w:b/>
          <w:bCs/>
          <w:u w:val="single"/>
        </w:rPr>
        <w:t xml:space="preserve">Functioning </w:t>
      </w:r>
      <w:r w:rsidR="006109F7" w:rsidRPr="006109F7">
        <w:rPr>
          <w:b/>
          <w:bCs/>
          <w:u w:val="single"/>
        </w:rPr>
        <w:t>o</w:t>
      </w:r>
      <w:r w:rsidR="008B57CD" w:rsidRPr="006109F7">
        <w:rPr>
          <w:b/>
          <w:bCs/>
          <w:u w:val="single"/>
        </w:rPr>
        <w:t xml:space="preserve">f </w:t>
      </w:r>
      <w:r w:rsidR="006109F7" w:rsidRPr="006109F7">
        <w:rPr>
          <w:b/>
          <w:bCs/>
          <w:u w:val="single"/>
        </w:rPr>
        <w:t>t</w:t>
      </w:r>
      <w:r w:rsidR="008B57CD" w:rsidRPr="006109F7">
        <w:rPr>
          <w:b/>
          <w:bCs/>
          <w:u w:val="single"/>
        </w:rPr>
        <w:t xml:space="preserve">he </w:t>
      </w:r>
      <w:r w:rsidRPr="006109F7">
        <w:rPr>
          <w:b/>
          <w:bCs/>
          <w:u w:val="single"/>
        </w:rPr>
        <w:t xml:space="preserve">Act </w:t>
      </w:r>
      <w:r w:rsidR="006109F7" w:rsidRPr="006109F7">
        <w:rPr>
          <w:b/>
          <w:bCs/>
          <w:u w:val="single"/>
        </w:rPr>
        <w:t>in</w:t>
      </w:r>
      <w:r w:rsidR="008B57CD" w:rsidRPr="006109F7">
        <w:rPr>
          <w:b/>
          <w:bCs/>
          <w:u w:val="single"/>
        </w:rPr>
        <w:t xml:space="preserve"> </w:t>
      </w:r>
      <w:r w:rsidRPr="006109F7">
        <w:rPr>
          <w:b/>
          <w:bCs/>
          <w:u w:val="single"/>
        </w:rPr>
        <w:t>Practice</w:t>
      </w:r>
    </w:p>
    <w:p w14:paraId="186F07F7" w14:textId="77777777" w:rsidR="006109F7" w:rsidRPr="00AC39E8" w:rsidRDefault="006109F7" w:rsidP="00EB4CB7">
      <w:pPr>
        <w:rPr>
          <w:b/>
          <w:bCs/>
        </w:rPr>
      </w:pPr>
    </w:p>
    <w:p w14:paraId="1A2D45A3" w14:textId="29729BAC" w:rsidR="00097798" w:rsidRPr="00AC39E8" w:rsidRDefault="00097798" w:rsidP="00EB4CB7">
      <w:pPr>
        <w:rPr>
          <w:b/>
          <w:bCs/>
        </w:rPr>
      </w:pPr>
    </w:p>
    <w:p w14:paraId="77252A5D" w14:textId="2F1B0DE7" w:rsidR="00EB4CB7" w:rsidRPr="00AC39E8" w:rsidRDefault="00EB4CB7" w:rsidP="00EB4CB7">
      <w:pPr>
        <w:rPr>
          <w:b/>
          <w:bCs/>
        </w:rPr>
      </w:pPr>
      <w:r w:rsidRPr="00AC39E8">
        <w:rPr>
          <w:b/>
          <w:bCs/>
        </w:rPr>
        <w:t xml:space="preserve">Q5 </w:t>
      </w:r>
      <w:r w:rsidR="008B57CD" w:rsidRPr="00AC39E8">
        <w:rPr>
          <w:b/>
          <w:bCs/>
        </w:rPr>
        <w:t xml:space="preserve">- </w:t>
      </w:r>
      <w:r w:rsidRPr="00AC39E8">
        <w:rPr>
          <w:b/>
          <w:bCs/>
        </w:rPr>
        <w:t xml:space="preserve">Does </w:t>
      </w:r>
      <w:r w:rsidR="00712F70" w:rsidRPr="00AC39E8">
        <w:rPr>
          <w:b/>
          <w:bCs/>
        </w:rPr>
        <w:t xml:space="preserve">subsection </w:t>
      </w:r>
      <w:r w:rsidRPr="00AC39E8">
        <w:rPr>
          <w:b/>
          <w:bCs/>
        </w:rPr>
        <w:t>12F</w:t>
      </w:r>
      <w:r w:rsidR="008B57CD" w:rsidRPr="00AC39E8">
        <w:rPr>
          <w:b/>
          <w:bCs/>
        </w:rPr>
        <w:t xml:space="preserve">(3) </w:t>
      </w:r>
      <w:r w:rsidR="00712F70" w:rsidRPr="00AC39E8">
        <w:rPr>
          <w:b/>
          <w:bCs/>
        </w:rPr>
        <w:t xml:space="preserve">of the </w:t>
      </w:r>
      <w:r w:rsidRPr="00AC39E8">
        <w:rPr>
          <w:b/>
          <w:bCs/>
        </w:rPr>
        <w:t xml:space="preserve">SOCI Act </w:t>
      </w:r>
      <w:r w:rsidR="00712F70" w:rsidRPr="00AC39E8">
        <w:rPr>
          <w:b/>
          <w:bCs/>
        </w:rPr>
        <w:t>clearly explain the requirement to notify data storage or processing providers?</w:t>
      </w:r>
    </w:p>
    <w:p w14:paraId="67D72E50" w14:textId="306CE91D" w:rsidR="00EB4CB7" w:rsidRPr="00AC39E8" w:rsidRDefault="00880781" w:rsidP="00EB4CB7">
      <w:r w:rsidRPr="00AC39E8">
        <w:rPr>
          <w:noProof/>
        </w:rPr>
        <mc:AlternateContent>
          <mc:Choice Requires="wps">
            <w:drawing>
              <wp:anchor distT="0" distB="0" distL="114300" distR="114300" simplePos="0" relativeHeight="251913216" behindDoc="0" locked="0" layoutInCell="1" allowOverlap="1" wp14:anchorId="2274BE12" wp14:editId="7A718836">
                <wp:simplePos x="0" y="0"/>
                <wp:positionH relativeFrom="margin">
                  <wp:align>left</wp:align>
                </wp:positionH>
                <wp:positionV relativeFrom="paragraph">
                  <wp:posOffset>1498564</wp:posOffset>
                </wp:positionV>
                <wp:extent cx="5511800" cy="314325"/>
                <wp:effectExtent l="0" t="0" r="0" b="0"/>
                <wp:wrapNone/>
                <wp:docPr id="2133046889" name="Text Box 1"/>
                <wp:cNvGraphicFramePr/>
                <a:graphic xmlns:a="http://schemas.openxmlformats.org/drawingml/2006/main">
                  <a:graphicData uri="http://schemas.microsoft.com/office/word/2010/wordprocessingShape">
                    <wps:wsp>
                      <wps:cNvSpPr txBox="1"/>
                      <wps:spPr>
                        <a:xfrm>
                          <a:off x="0" y="0"/>
                          <a:ext cx="5511800"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5DF1F89" w14:textId="29CF83D6" w:rsidR="00880781" w:rsidRPr="00065284" w:rsidRDefault="00880781" w:rsidP="00880781">
                            <w:pPr>
                              <w:rPr>
                                <w:sz w:val="20"/>
                                <w:szCs w:val="20"/>
                              </w:rPr>
                            </w:pPr>
                            <w:r w:rsidRPr="00065284">
                              <w:rPr>
                                <w:b/>
                                <w:bCs/>
                                <w:sz w:val="20"/>
                                <w:szCs w:val="20"/>
                              </w:rPr>
                              <w:t>Figure 16:</w:t>
                            </w:r>
                            <w:r w:rsidRPr="00065284">
                              <w:rPr>
                                <w:sz w:val="20"/>
                                <w:szCs w:val="20"/>
                              </w:rPr>
                              <w:t xml:space="preserve"> Bar chart </w:t>
                            </w:r>
                            <w:r w:rsidR="00DB3520" w:rsidRPr="00065284">
                              <w:rPr>
                                <w:sz w:val="20"/>
                                <w:szCs w:val="20"/>
                              </w:rPr>
                              <w:t>for</w:t>
                            </w:r>
                            <w:r w:rsidRPr="00065284">
                              <w:rPr>
                                <w:sz w:val="20"/>
                                <w:szCs w:val="20"/>
                              </w:rPr>
                              <w:t xml:space="preserve"> the responses to ‘</w:t>
                            </w:r>
                            <w:r w:rsidR="00065284" w:rsidRPr="00065284">
                              <w:rPr>
                                <w:i/>
                                <w:iCs/>
                                <w:sz w:val="20"/>
                                <w:szCs w:val="20"/>
                              </w:rPr>
                              <w:t>D</w:t>
                            </w:r>
                            <w:r w:rsidR="00DB3520" w:rsidRPr="00065284">
                              <w:rPr>
                                <w:i/>
                                <w:iCs/>
                                <w:sz w:val="20"/>
                                <w:szCs w:val="20"/>
                              </w:rPr>
                              <w:t>oes subsection 12F(3) of the SOCI Act clearly explain the requirement to notify data storage or processing providers?’</w:t>
                            </w:r>
                            <w:r w:rsidRPr="00065284">
                              <w:rPr>
                                <w:i/>
                                <w:iCs/>
                                <w:sz w:val="20"/>
                                <w:szCs w:val="20"/>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274BE12" id="_x0000_s1042" type="#_x0000_t202" style="position:absolute;margin-left:0;margin-top:118pt;width:434pt;height:24.75pt;z-index:2519132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" filled="f" stroked="f" strokeweight="1pt">
                <v:stroke miterlimit="4"/>
                <v:textbox style="mso-fit-shape-to-text:t" inset="4pt,4pt,4pt,4pt">
                  <w:txbxContent>
                    <w:p w14:paraId="45DF1F89" w14:textId="29CF83D6" w:rsidR="00880781" w:rsidRPr="00065284" w:rsidRDefault="00880781" w:rsidP="00880781">
                      <w:pPr>
                        <w:rPr>
                          <w:sz w:val="20"/>
                          <w:szCs w:val="20"/>
                        </w:rPr>
                      </w:pPr>
                      <w:r w:rsidRPr="00065284">
                        <w:rPr>
                          <w:b/>
                          <w:bCs/>
                          <w:sz w:val="20"/>
                          <w:szCs w:val="20"/>
                        </w:rPr>
                        <w:t>Figure 16:</w:t>
                      </w:r>
                      <w:r w:rsidRPr="00065284">
                        <w:rPr>
                          <w:sz w:val="20"/>
                          <w:szCs w:val="20"/>
                        </w:rPr>
                        <w:t xml:space="preserve"> Bar chart </w:t>
                      </w:r>
                      <w:r w:rsidR="00DB3520" w:rsidRPr="00065284">
                        <w:rPr>
                          <w:sz w:val="20"/>
                          <w:szCs w:val="20"/>
                        </w:rPr>
                        <w:t>for</w:t>
                      </w:r>
                      <w:r w:rsidRPr="00065284">
                        <w:rPr>
                          <w:sz w:val="20"/>
                          <w:szCs w:val="20"/>
                        </w:rPr>
                        <w:t xml:space="preserve"> the responses to ‘</w:t>
                      </w:r>
                      <w:r w:rsidR="00065284" w:rsidRPr="00065284">
                        <w:rPr>
                          <w:i/>
                          <w:iCs/>
                          <w:sz w:val="20"/>
                          <w:szCs w:val="20"/>
                        </w:rPr>
                        <w:t>D</w:t>
                      </w:r>
                      <w:r w:rsidR="00DB3520" w:rsidRPr="00065284">
                        <w:rPr>
                          <w:i/>
                          <w:iCs/>
                          <w:sz w:val="20"/>
                          <w:szCs w:val="20"/>
                        </w:rPr>
                        <w:t>oes subsection 12F(3) of the SOCI Act clearly explain the requirement to notify data storage or processing providers?’</w:t>
                      </w:r>
                      <w:r w:rsidRPr="00065284">
                        <w:rPr>
                          <w:i/>
                          <w:iCs/>
                          <w:sz w:val="20"/>
                          <w:szCs w:val="20"/>
                        </w:rPr>
                        <w:t xml:space="preserve"> </w:t>
                      </w:r>
                    </w:p>
                  </w:txbxContent>
                </v:textbox>
                <w10:wrap anchorx="margin"/>
              </v:shape>
            </w:pict>
          </mc:Fallback>
        </mc:AlternateContent>
      </w:r>
      <w:r w:rsidR="00EB4CB7" w:rsidRPr="00AC39E8">
        <w:rPr>
          <w:noProof/>
        </w:rPr>
        <w:drawing>
          <wp:inline distT="0" distB="0" distL="0" distR="0" wp14:anchorId="02D284B5" wp14:editId="5BF4C7E6">
            <wp:extent cx="5486400" cy="1504950"/>
            <wp:effectExtent l="0" t="0" r="0" b="0"/>
            <wp:docPr id="1164754052" name="Picture 55" descr="A graph with a ba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descr="A graph with a bar and text&#10;&#10;AI-generated content may be incorrect."/>
                    <pic:cNvPicPr>
                      <a:picLocks noChangeAspect="1" noChangeArrowheads="1"/>
                    </pic:cNvPicPr>
                  </pic:nvPicPr>
                  <pic:blipFill rotWithShape="1">
                    <a:blip r:embed="rId96" cstate="email">
                      <a:extLst>
                        <a:ext uri="{28A0092B-C50C-407E-A947-70E740481C1C}">
                          <a14:useLocalDpi xmlns:a14="http://schemas.microsoft.com/office/drawing/2010/main" val="0"/>
                        </a:ext>
                      </a:extLst>
                    </a:blip>
                    <a:srcRect/>
                    <a:stretch>
                      <a:fillRect/>
                    </a:stretch>
                  </pic:blipFill>
                  <pic:spPr bwMode="auto">
                    <a:xfrm>
                      <a:off x="0" y="0"/>
                      <a:ext cx="5486400"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7F839F82" w14:textId="7C332A8A" w:rsidR="00C451AC" w:rsidRPr="00AC39E8" w:rsidRDefault="00C451AC" w:rsidP="00EB4CB7">
      <w:pPr>
        <w:rPr>
          <w:b/>
          <w:bCs/>
        </w:rPr>
      </w:pPr>
    </w:p>
    <w:p w14:paraId="4518AF12" w14:textId="2E1DAAF4" w:rsidR="00EB4CB7" w:rsidRPr="00AC39E8" w:rsidRDefault="00706E0B" w:rsidP="00EB4CB7">
      <w:r w:rsidRPr="00AC39E8">
        <w:rPr>
          <w:noProof/>
        </w:rPr>
        <mc:AlternateContent>
          <mc:Choice Requires="wps">
            <w:drawing>
              <wp:anchor distT="0" distB="0" distL="114300" distR="114300" simplePos="0" relativeHeight="251965440" behindDoc="1" locked="0" layoutInCell="1" allowOverlap="1" wp14:anchorId="064F3CBF" wp14:editId="433415A0">
                <wp:simplePos x="0" y="0"/>
                <wp:positionH relativeFrom="page">
                  <wp:align>right</wp:align>
                </wp:positionH>
                <wp:positionV relativeFrom="paragraph">
                  <wp:posOffset>-1089025</wp:posOffset>
                </wp:positionV>
                <wp:extent cx="7872730" cy="11519535"/>
                <wp:effectExtent l="0" t="0" r="0" b="5715"/>
                <wp:wrapNone/>
                <wp:docPr id="90183737" name="Rectangle 2"/>
                <wp:cNvGraphicFramePr/>
                <a:graphic xmlns:a="http://schemas.openxmlformats.org/drawingml/2006/main">
                  <a:graphicData uri="http://schemas.microsoft.com/office/word/2010/wordprocessingShape">
                    <wps:wsp>
                      <wps:cNvSpPr/>
                      <wps:spPr>
                        <a:xfrm>
                          <a:off x="0" y="0"/>
                          <a:ext cx="7872730" cy="1151953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FA88E" id="Rectangle 2" o:spid="_x0000_s1026" style="position:absolute;margin-left:568.7pt;margin-top:-85.75pt;width:619.9pt;height:907.05pt;z-index:-251351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" fillcolor="#2381a2" stroked="f" strokeweight="2pt">
                <v:fill opacity="29298f"/>
                <v:stroke miterlimit="4"/>
                <v:textbox inset="3pt,3pt,3pt,3pt"/>
                <w10:wrap anchorx="page"/>
              </v:rect>
            </w:pict>
          </mc:Fallback>
        </mc:AlternateContent>
      </w:r>
      <w:r w:rsidR="00EB4CB7" w:rsidRPr="00AC39E8">
        <w:rPr>
          <w:b/>
          <w:bCs/>
        </w:rPr>
        <w:t>Q5</w:t>
      </w:r>
      <w:r w:rsidR="008B57CD" w:rsidRPr="00AC39E8">
        <w:rPr>
          <w:b/>
          <w:bCs/>
        </w:rPr>
        <w:t>(</w:t>
      </w:r>
      <w:r w:rsidR="0083199C">
        <w:rPr>
          <w:b/>
          <w:bCs/>
        </w:rPr>
        <w:t>a</w:t>
      </w:r>
      <w:r w:rsidR="008B57CD" w:rsidRPr="00AC39E8">
        <w:rPr>
          <w:b/>
          <w:bCs/>
        </w:rPr>
        <w:t xml:space="preserve">) - </w:t>
      </w:r>
      <w:r w:rsidR="00EB4CB7" w:rsidRPr="00AC39E8">
        <w:rPr>
          <w:b/>
          <w:bCs/>
        </w:rPr>
        <w:t xml:space="preserve">If </w:t>
      </w:r>
      <w:r w:rsidR="00712F70" w:rsidRPr="00AC39E8">
        <w:rPr>
          <w:b/>
          <w:bCs/>
        </w:rPr>
        <w:t xml:space="preserve">you answered </w:t>
      </w:r>
      <w:r w:rsidR="00EB4CB7" w:rsidRPr="00AC39E8">
        <w:rPr>
          <w:b/>
          <w:bCs/>
        </w:rPr>
        <w:t xml:space="preserve">'In Part' </w:t>
      </w:r>
      <w:r w:rsidR="008B57CD" w:rsidRPr="00AC39E8">
        <w:rPr>
          <w:b/>
          <w:bCs/>
        </w:rPr>
        <w:t xml:space="preserve">Or </w:t>
      </w:r>
      <w:r w:rsidR="00EB4CB7" w:rsidRPr="00AC39E8">
        <w:rPr>
          <w:b/>
          <w:bCs/>
        </w:rPr>
        <w:t>'No</w:t>
      </w:r>
      <w:r>
        <w:rPr>
          <w:b/>
          <w:bCs/>
        </w:rPr>
        <w:t>’</w:t>
      </w:r>
      <w:r w:rsidR="008B57CD" w:rsidRPr="00AC39E8">
        <w:rPr>
          <w:b/>
          <w:bCs/>
        </w:rPr>
        <w:t xml:space="preserve">, </w:t>
      </w:r>
      <w:r w:rsidR="00712F70" w:rsidRPr="00AC39E8">
        <w:rPr>
          <w:b/>
          <w:bCs/>
        </w:rPr>
        <w:t>please explain your answer</w:t>
      </w:r>
      <w:r w:rsidR="008B57CD" w:rsidRPr="00AC39E8">
        <w:rPr>
          <w:b/>
          <w:bCs/>
        </w:rPr>
        <w:t>.</w:t>
      </w:r>
    </w:p>
    <w:p w14:paraId="5F01109E" w14:textId="112B6534" w:rsidR="00EB4CB7" w:rsidRPr="00AC39E8" w:rsidRDefault="00EB4CB7" w:rsidP="00EB4CB7">
      <w:r w:rsidRPr="00AC39E8">
        <w:t>A summary of the responses provided is below:</w:t>
      </w:r>
    </w:p>
    <w:p w14:paraId="34105093" w14:textId="430D2BC8" w:rsidR="00EB4CB7" w:rsidRPr="00AC39E8" w:rsidRDefault="007B374A" w:rsidP="00CD53E7">
      <w:pPr>
        <w:numPr>
          <w:ilvl w:val="2"/>
          <w:numId w:val="21"/>
        </w:numPr>
      </w:pPr>
      <w:r w:rsidRPr="00AC39E8">
        <w:t>a</w:t>
      </w:r>
      <w:r w:rsidR="00EB4CB7" w:rsidRPr="00AC39E8">
        <w:t xml:space="preserve">mbiguity in </w:t>
      </w:r>
      <w:r w:rsidRPr="00AC39E8">
        <w:t>o</w:t>
      </w:r>
      <w:r w:rsidR="00EB4CB7" w:rsidRPr="00AC39E8">
        <w:t xml:space="preserve">bligations: </w:t>
      </w:r>
      <w:r w:rsidRPr="00AC39E8">
        <w:t>u</w:t>
      </w:r>
      <w:r w:rsidR="00EB4CB7" w:rsidRPr="00AC39E8">
        <w:t>nclear boundaries between critical infrastructure assets and suppliers; confusion around what constitutes a third-party data holder and their responsibilities</w:t>
      </w:r>
    </w:p>
    <w:p w14:paraId="3EB93833" w14:textId="7114CE7A" w:rsidR="00EB4CB7" w:rsidRPr="00AC39E8" w:rsidRDefault="007B374A" w:rsidP="00CD53E7">
      <w:pPr>
        <w:numPr>
          <w:ilvl w:val="2"/>
          <w:numId w:val="21"/>
        </w:numPr>
      </w:pPr>
      <w:r w:rsidRPr="00AC39E8">
        <w:t>n</w:t>
      </w:r>
      <w:r w:rsidR="00EB4CB7" w:rsidRPr="00AC39E8">
        <w:t xml:space="preserve">otification complexity: </w:t>
      </w:r>
      <w:r w:rsidRPr="00AC39E8">
        <w:t>d</w:t>
      </w:r>
      <w:r w:rsidR="00EB4CB7" w:rsidRPr="00AC39E8">
        <w:t>ifficulty ensuring suppliers understand their obligations; limited ability to influence external parties like major cloud providers (AWS, Azure, Google)</w:t>
      </w:r>
    </w:p>
    <w:p w14:paraId="3EE0CA08" w14:textId="0B0FA764" w:rsidR="00EB4CB7" w:rsidRPr="00AC39E8" w:rsidRDefault="007B374A" w:rsidP="00CD53E7">
      <w:pPr>
        <w:numPr>
          <w:ilvl w:val="2"/>
          <w:numId w:val="21"/>
        </w:numPr>
      </w:pPr>
      <w:r w:rsidRPr="00AC39E8">
        <w:t>p</w:t>
      </w:r>
      <w:r w:rsidR="00EB4CB7" w:rsidRPr="00AC39E8">
        <w:t xml:space="preserve">rotected </w:t>
      </w:r>
      <w:r w:rsidRPr="00AC39E8">
        <w:t>i</w:t>
      </w:r>
      <w:r w:rsidR="00EB4CB7" w:rsidRPr="00AC39E8">
        <w:t>nformation issues:</w:t>
      </w:r>
      <w:r w:rsidRPr="00AC39E8">
        <w:t xml:space="preserve"> u</w:t>
      </w:r>
      <w:r w:rsidR="00EB4CB7" w:rsidRPr="00AC39E8">
        <w:t>ncertainty around definitions (e.g., patient data in healthcare) and risks when sharing sensitive information with third parties</w:t>
      </w:r>
    </w:p>
    <w:p w14:paraId="0F0E22AA" w14:textId="11A35710" w:rsidR="00EB4CB7" w:rsidRPr="00AC39E8" w:rsidRDefault="007B374A" w:rsidP="00CD53E7">
      <w:pPr>
        <w:numPr>
          <w:ilvl w:val="2"/>
          <w:numId w:val="21"/>
        </w:numPr>
      </w:pPr>
      <w:r w:rsidRPr="00AC39E8">
        <w:t>a</w:t>
      </w:r>
      <w:r w:rsidR="00EB4CB7" w:rsidRPr="00AC39E8">
        <w:t xml:space="preserve">dministrative burden: </w:t>
      </w:r>
      <w:r w:rsidRPr="00AC39E8">
        <w:t>m</w:t>
      </w:r>
      <w:r w:rsidR="00EB4CB7" w:rsidRPr="00AC39E8">
        <w:t>ultiple, inconsistent reporting requirements and lack of clear guidance on records to prove notifications were received and understood</w:t>
      </w:r>
    </w:p>
    <w:p w14:paraId="43C3443A" w14:textId="08FEB2CA" w:rsidR="00EB4CB7" w:rsidRPr="00AC39E8" w:rsidRDefault="007B374A" w:rsidP="00CD53E7">
      <w:pPr>
        <w:numPr>
          <w:ilvl w:val="2"/>
          <w:numId w:val="21"/>
        </w:numPr>
      </w:pPr>
      <w:r w:rsidRPr="00AC39E8">
        <w:t>b</w:t>
      </w:r>
      <w:r w:rsidR="00EB4CB7" w:rsidRPr="00AC39E8">
        <w:t xml:space="preserve">road and confusing </w:t>
      </w:r>
      <w:r w:rsidRPr="00AC39E8">
        <w:t>d</w:t>
      </w:r>
      <w:r w:rsidR="00EB4CB7" w:rsidRPr="00AC39E8">
        <w:t xml:space="preserve">efinitions: </w:t>
      </w:r>
      <w:r w:rsidRPr="00AC39E8">
        <w:t>t</w:t>
      </w:r>
      <w:r w:rsidR="00EB4CB7" w:rsidRPr="00AC39E8">
        <w:t>erms like “business critical data” and supporting systems (e.g., Active Directory, file services) are poorly defined, creating interpretation challenges</w:t>
      </w:r>
    </w:p>
    <w:p w14:paraId="3B34A2A6" w14:textId="5D2F9D5F" w:rsidR="00EB4CB7" w:rsidRPr="00AC39E8" w:rsidRDefault="007B374A" w:rsidP="00CD53E7">
      <w:pPr>
        <w:numPr>
          <w:ilvl w:val="2"/>
          <w:numId w:val="21"/>
        </w:numPr>
      </w:pPr>
      <w:r w:rsidRPr="00AC39E8">
        <w:t>li</w:t>
      </w:r>
      <w:r w:rsidR="00EB4CB7" w:rsidRPr="00AC39E8">
        <w:t xml:space="preserve">mited practical value: </w:t>
      </w:r>
      <w:r w:rsidRPr="00AC39E8">
        <w:t>s</w:t>
      </w:r>
      <w:r w:rsidR="00EB4CB7" w:rsidRPr="00AC39E8">
        <w:t>ome respondents feel notifications add little security value when providers already comply with other standards</w:t>
      </w:r>
    </w:p>
    <w:p w14:paraId="466A2B76" w14:textId="0656B850" w:rsidR="00EB4CB7" w:rsidRPr="00AC39E8" w:rsidRDefault="007B374A" w:rsidP="00CD53E7">
      <w:pPr>
        <w:numPr>
          <w:ilvl w:val="2"/>
          <w:numId w:val="21"/>
        </w:numPr>
      </w:pPr>
      <w:r w:rsidRPr="00AC39E8">
        <w:t>s</w:t>
      </w:r>
      <w:r w:rsidR="00EB4CB7" w:rsidRPr="00AC39E8">
        <w:t xml:space="preserve">ector-specific concerns: </w:t>
      </w:r>
      <w:r w:rsidRPr="00AC39E8">
        <w:t>h</w:t>
      </w:r>
      <w:r w:rsidR="00EB4CB7" w:rsidRPr="00AC39E8">
        <w:t>ealth and utilities flagged unique challenges in applying SOCI obligations to their contexts.</w:t>
      </w:r>
    </w:p>
    <w:p w14:paraId="7B38CEA4" w14:textId="77777777" w:rsidR="007B374A" w:rsidRDefault="007B374A" w:rsidP="00C451AC">
      <w:pPr>
        <w:rPr>
          <w:b/>
          <w:bCs/>
        </w:rPr>
      </w:pPr>
    </w:p>
    <w:p w14:paraId="30668A75" w14:textId="0A566A4F" w:rsidR="00C451AC" w:rsidRPr="00AC39E8" w:rsidRDefault="00C451AC" w:rsidP="00C451AC">
      <w:pPr>
        <w:rPr>
          <w:b/>
          <w:bCs/>
        </w:rPr>
      </w:pPr>
      <w:r w:rsidRPr="00AC39E8">
        <w:rPr>
          <w:b/>
          <w:bCs/>
        </w:rPr>
        <w:t xml:space="preserve">Q6 </w:t>
      </w:r>
      <w:r w:rsidR="008B57CD" w:rsidRPr="00AC39E8">
        <w:rPr>
          <w:b/>
          <w:bCs/>
        </w:rPr>
        <w:t xml:space="preserve">- </w:t>
      </w:r>
      <w:r w:rsidRPr="00AC39E8">
        <w:rPr>
          <w:b/>
          <w:bCs/>
        </w:rPr>
        <w:t xml:space="preserve">Asset </w:t>
      </w:r>
      <w:r w:rsidR="00712F70" w:rsidRPr="00AC39E8">
        <w:rPr>
          <w:b/>
          <w:bCs/>
        </w:rPr>
        <w:t>register requirements are clear and practical to implement.</w:t>
      </w:r>
    </w:p>
    <w:p w14:paraId="379B0606" w14:textId="4B8C98D6" w:rsidR="00EB4CB7" w:rsidRPr="00AC39E8" w:rsidRDefault="0038308B" w:rsidP="00EB4CB7">
      <w:r w:rsidRPr="00AC39E8">
        <w:rPr>
          <w:noProof/>
        </w:rPr>
        <mc:AlternateContent>
          <mc:Choice Requires="wps">
            <w:drawing>
              <wp:anchor distT="0" distB="0" distL="114300" distR="114300" simplePos="0" relativeHeight="251915264" behindDoc="0" locked="0" layoutInCell="1" allowOverlap="1" wp14:anchorId="5B6166C1" wp14:editId="6BD02FCB">
                <wp:simplePos x="0" y="0"/>
                <wp:positionH relativeFrom="margin">
                  <wp:align>left</wp:align>
                </wp:positionH>
                <wp:positionV relativeFrom="paragraph">
                  <wp:posOffset>2073910</wp:posOffset>
                </wp:positionV>
                <wp:extent cx="5886450" cy="314325"/>
                <wp:effectExtent l="0" t="0" r="0" b="0"/>
                <wp:wrapNone/>
                <wp:docPr id="424405755" name="Text Box 1"/>
                <wp:cNvGraphicFramePr/>
                <a:graphic xmlns:a="http://schemas.openxmlformats.org/drawingml/2006/main">
                  <a:graphicData uri="http://schemas.microsoft.com/office/word/2010/wordprocessingShape">
                    <wps:wsp>
                      <wps:cNvSpPr txBox="1"/>
                      <wps:spPr>
                        <a:xfrm>
                          <a:off x="0" y="0"/>
                          <a:ext cx="5886450"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BE49AFA" w14:textId="26415FDA" w:rsidR="00DB3520" w:rsidRPr="00065284" w:rsidRDefault="00DB3520" w:rsidP="00DB3520">
                            <w:pPr>
                              <w:rPr>
                                <w:sz w:val="20"/>
                                <w:szCs w:val="20"/>
                              </w:rPr>
                            </w:pPr>
                            <w:r w:rsidRPr="00065284">
                              <w:rPr>
                                <w:b/>
                                <w:bCs/>
                                <w:sz w:val="20"/>
                                <w:szCs w:val="20"/>
                              </w:rPr>
                              <w:t>Figure 17:</w:t>
                            </w:r>
                            <w:r w:rsidRPr="00065284">
                              <w:rPr>
                                <w:sz w:val="20"/>
                                <w:szCs w:val="20"/>
                              </w:rPr>
                              <w:t xml:space="preserve"> Bar chart for the responses to ‘</w:t>
                            </w:r>
                            <w:r w:rsidR="00065284" w:rsidRPr="00065284">
                              <w:rPr>
                                <w:i/>
                                <w:iCs/>
                                <w:sz w:val="20"/>
                                <w:szCs w:val="20"/>
                              </w:rPr>
                              <w:t>A</w:t>
                            </w:r>
                            <w:r w:rsidRPr="00065284">
                              <w:rPr>
                                <w:i/>
                                <w:iCs/>
                                <w:sz w:val="20"/>
                                <w:szCs w:val="20"/>
                              </w:rPr>
                              <w:t xml:space="preserve">sset register requirements are clear and practical to </w:t>
                            </w:r>
                            <w:r w:rsidR="000E3B3E" w:rsidRPr="00065284">
                              <w:rPr>
                                <w:i/>
                                <w:iCs/>
                                <w:sz w:val="20"/>
                                <w:szCs w:val="20"/>
                              </w:rPr>
                              <w:t>implement’.</w:t>
                            </w:r>
                            <w:r w:rsidRPr="00065284">
                              <w:rPr>
                                <w:sz w:val="20"/>
                                <w:szCs w:val="20"/>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B6166C1" id="_x0000_s1043" type="#_x0000_t202" style="position:absolute;margin-left:0;margin-top:163.3pt;width:463.5pt;height:24.75pt;z-index:251915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" filled="f" stroked="f" strokeweight="1pt">
                <v:stroke miterlimit="4"/>
                <v:textbox style="mso-fit-shape-to-text:t" inset="4pt,4pt,4pt,4pt">
                  <w:txbxContent>
                    <w:p w14:paraId="6BE49AFA" w14:textId="26415FDA" w:rsidR="00DB3520" w:rsidRPr="00065284" w:rsidRDefault="00DB3520" w:rsidP="00DB3520">
                      <w:pPr>
                        <w:rPr>
                          <w:sz w:val="20"/>
                          <w:szCs w:val="20"/>
                        </w:rPr>
                      </w:pPr>
                      <w:r w:rsidRPr="00065284">
                        <w:rPr>
                          <w:b/>
                          <w:bCs/>
                          <w:sz w:val="20"/>
                          <w:szCs w:val="20"/>
                        </w:rPr>
                        <w:t>Figure 17:</w:t>
                      </w:r>
                      <w:r w:rsidRPr="00065284">
                        <w:rPr>
                          <w:sz w:val="20"/>
                          <w:szCs w:val="20"/>
                        </w:rPr>
                        <w:t xml:space="preserve"> Bar chart for the responses to ‘</w:t>
                      </w:r>
                      <w:r w:rsidR="00065284" w:rsidRPr="00065284">
                        <w:rPr>
                          <w:i/>
                          <w:iCs/>
                          <w:sz w:val="20"/>
                          <w:szCs w:val="20"/>
                        </w:rPr>
                        <w:t>A</w:t>
                      </w:r>
                      <w:r w:rsidRPr="00065284">
                        <w:rPr>
                          <w:i/>
                          <w:iCs/>
                          <w:sz w:val="20"/>
                          <w:szCs w:val="20"/>
                        </w:rPr>
                        <w:t xml:space="preserve">sset register requirements are clear and practical to </w:t>
                      </w:r>
                      <w:r w:rsidR="000E3B3E" w:rsidRPr="00065284">
                        <w:rPr>
                          <w:i/>
                          <w:iCs/>
                          <w:sz w:val="20"/>
                          <w:szCs w:val="20"/>
                        </w:rPr>
                        <w:t>implement’.</w:t>
                      </w:r>
                      <w:r w:rsidRPr="00065284">
                        <w:rPr>
                          <w:sz w:val="20"/>
                          <w:szCs w:val="20"/>
                        </w:rPr>
                        <w:t xml:space="preserve"> </w:t>
                      </w:r>
                    </w:p>
                  </w:txbxContent>
                </v:textbox>
                <w10:wrap anchorx="margin"/>
              </v:shape>
            </w:pict>
          </mc:Fallback>
        </mc:AlternateContent>
      </w:r>
      <w:r w:rsidR="00712F70" w:rsidRPr="00AC39E8">
        <w:t xml:space="preserve"> </w:t>
      </w:r>
      <w:r w:rsidR="00C451AC" w:rsidRPr="00AC39E8">
        <w:rPr>
          <w:noProof/>
        </w:rPr>
        <w:drawing>
          <wp:inline distT="0" distB="0" distL="0" distR="0" wp14:anchorId="60C15C42" wp14:editId="1E1D0FD3">
            <wp:extent cx="5667375" cy="2075894"/>
            <wp:effectExtent l="0" t="0" r="0" b="635"/>
            <wp:docPr id="2026665349" name="Picture 54" descr="A graph with blue bar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graph with blue bars and black text&#10;&#10;AI-generated content may be incorrect."/>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5673398" cy="2078100"/>
                    </a:xfrm>
                    <a:prstGeom prst="rect">
                      <a:avLst/>
                    </a:prstGeom>
                    <a:noFill/>
                    <a:ln>
                      <a:noFill/>
                    </a:ln>
                  </pic:spPr>
                </pic:pic>
              </a:graphicData>
            </a:graphic>
          </wp:inline>
        </w:drawing>
      </w:r>
    </w:p>
    <w:p w14:paraId="786B6E3C" w14:textId="19D2EAF6" w:rsidR="00C451AC" w:rsidRPr="00AC39E8" w:rsidRDefault="00C451AC" w:rsidP="00EB4CB7">
      <w:pPr>
        <w:rPr>
          <w:b/>
          <w:bCs/>
        </w:rPr>
      </w:pPr>
    </w:p>
    <w:p w14:paraId="402EC613" w14:textId="77777777" w:rsidR="00DB3520" w:rsidRPr="00AC39E8" w:rsidRDefault="00DB3520" w:rsidP="00EB4CB7">
      <w:pPr>
        <w:rPr>
          <w:b/>
          <w:bCs/>
        </w:rPr>
      </w:pPr>
    </w:p>
    <w:p w14:paraId="5285EA1D" w14:textId="77777777" w:rsidR="0038308B" w:rsidRDefault="0038308B" w:rsidP="00EB4CB7">
      <w:pPr>
        <w:rPr>
          <w:b/>
          <w:bCs/>
        </w:rPr>
      </w:pPr>
    </w:p>
    <w:p w14:paraId="3F61D961" w14:textId="77777777" w:rsidR="0038308B" w:rsidRDefault="0038308B" w:rsidP="00EB4CB7">
      <w:pPr>
        <w:rPr>
          <w:b/>
          <w:bCs/>
        </w:rPr>
      </w:pPr>
    </w:p>
    <w:p w14:paraId="5142DBCF" w14:textId="7673466E" w:rsidR="00EB4CB7" w:rsidRPr="00AC39E8" w:rsidRDefault="00EB4CB7" w:rsidP="00EB4CB7">
      <w:r w:rsidRPr="00AC39E8">
        <w:rPr>
          <w:b/>
          <w:bCs/>
        </w:rPr>
        <w:t>Q6</w:t>
      </w:r>
      <w:r w:rsidR="008B57CD" w:rsidRPr="00AC39E8">
        <w:rPr>
          <w:b/>
          <w:bCs/>
        </w:rPr>
        <w:t>(</w:t>
      </w:r>
      <w:r w:rsidR="00CE2B77" w:rsidRPr="00AC39E8">
        <w:rPr>
          <w:b/>
          <w:bCs/>
        </w:rPr>
        <w:t>a</w:t>
      </w:r>
      <w:r w:rsidR="008B57CD" w:rsidRPr="00AC39E8">
        <w:rPr>
          <w:b/>
          <w:bCs/>
        </w:rPr>
        <w:t xml:space="preserve">) - </w:t>
      </w:r>
      <w:r w:rsidRPr="00AC39E8">
        <w:rPr>
          <w:b/>
          <w:bCs/>
        </w:rPr>
        <w:t xml:space="preserve">If </w:t>
      </w:r>
      <w:r w:rsidR="00712F70" w:rsidRPr="00AC39E8">
        <w:rPr>
          <w:b/>
          <w:bCs/>
        </w:rPr>
        <w:t xml:space="preserve">you answered </w:t>
      </w:r>
      <w:r w:rsidRPr="00AC39E8">
        <w:rPr>
          <w:b/>
          <w:bCs/>
        </w:rPr>
        <w:t xml:space="preserve">'In Part' </w:t>
      </w:r>
      <w:r w:rsidR="008B57CD" w:rsidRPr="00AC39E8">
        <w:rPr>
          <w:b/>
          <w:bCs/>
        </w:rPr>
        <w:t xml:space="preserve">Or </w:t>
      </w:r>
      <w:r w:rsidRPr="00AC39E8">
        <w:rPr>
          <w:b/>
          <w:bCs/>
        </w:rPr>
        <w:t>'No</w:t>
      </w:r>
      <w:r w:rsidR="00706E0B">
        <w:rPr>
          <w:b/>
          <w:bCs/>
        </w:rPr>
        <w:t>’</w:t>
      </w:r>
      <w:r w:rsidR="008B57CD" w:rsidRPr="00AC39E8">
        <w:rPr>
          <w:b/>
          <w:bCs/>
        </w:rPr>
        <w:t xml:space="preserve">, </w:t>
      </w:r>
      <w:r w:rsidR="00712F70" w:rsidRPr="00AC39E8">
        <w:rPr>
          <w:b/>
          <w:bCs/>
        </w:rPr>
        <w:t>please explain your answer</w:t>
      </w:r>
      <w:r w:rsidR="008B57CD" w:rsidRPr="00AC39E8">
        <w:rPr>
          <w:b/>
          <w:bCs/>
        </w:rPr>
        <w:t>.</w:t>
      </w:r>
    </w:p>
    <w:p w14:paraId="0CF786EB" w14:textId="77777777" w:rsidR="00EB4CB7" w:rsidRPr="00AC39E8" w:rsidRDefault="00EB4CB7" w:rsidP="00EB4CB7">
      <w:r w:rsidRPr="00AC39E8">
        <w:t>A summary of the responses provided is below:</w:t>
      </w:r>
    </w:p>
    <w:p w14:paraId="7F1EA86C" w14:textId="2FE1DA95" w:rsidR="00EB4CB7" w:rsidRPr="00AC39E8" w:rsidRDefault="007B374A" w:rsidP="00CD53E7">
      <w:pPr>
        <w:numPr>
          <w:ilvl w:val="1"/>
          <w:numId w:val="22"/>
        </w:numPr>
      </w:pPr>
      <w:r w:rsidRPr="00AC39E8">
        <w:t>a</w:t>
      </w:r>
      <w:r w:rsidR="00EB4CB7" w:rsidRPr="00AC39E8">
        <w:t xml:space="preserve">mbiguity in </w:t>
      </w:r>
      <w:r w:rsidRPr="00AC39E8">
        <w:t>d</w:t>
      </w:r>
      <w:r w:rsidR="00EB4CB7" w:rsidRPr="00AC39E8">
        <w:t xml:space="preserve">efinitions and scope: </w:t>
      </w:r>
      <w:r w:rsidRPr="00AC39E8">
        <w:t>u</w:t>
      </w:r>
      <w:r w:rsidR="00EB4CB7" w:rsidRPr="00AC39E8">
        <w:t>nclear definitions of “critical component,” “asset,” and thresholds (e.g., 100,000 connections) lead to inconsistent interpretations and reporting</w:t>
      </w:r>
    </w:p>
    <w:p w14:paraId="1272795F" w14:textId="5285DA53" w:rsidR="00EB4CB7" w:rsidRPr="00AC39E8" w:rsidRDefault="007B374A" w:rsidP="00CD53E7">
      <w:pPr>
        <w:numPr>
          <w:ilvl w:val="1"/>
          <w:numId w:val="22"/>
        </w:numPr>
      </w:pPr>
      <w:r w:rsidRPr="00AC39E8">
        <w:t>g</w:t>
      </w:r>
      <w:r w:rsidR="00EB4CB7" w:rsidRPr="00AC39E8">
        <w:t xml:space="preserve">ranularity and practicality issues: </w:t>
      </w:r>
      <w:r w:rsidRPr="00AC39E8">
        <w:t>r</w:t>
      </w:r>
      <w:r w:rsidR="00EB4CB7" w:rsidRPr="00AC39E8">
        <w:t>equirements to register every component (e.g., pump stations, towers) are seen as overly granular and add little value for holistic risk management</w:t>
      </w:r>
    </w:p>
    <w:p w14:paraId="3B801A81" w14:textId="29709A2C" w:rsidR="00EB4CB7" w:rsidRPr="00AC39E8" w:rsidRDefault="007B374A" w:rsidP="00CD53E7">
      <w:pPr>
        <w:numPr>
          <w:ilvl w:val="1"/>
          <w:numId w:val="22"/>
        </w:numPr>
      </w:pPr>
      <w:r w:rsidRPr="00AC39E8">
        <w:t>a</w:t>
      </w:r>
      <w:r w:rsidR="00EB4CB7" w:rsidRPr="00AC39E8">
        <w:t xml:space="preserve">dministrative burden: </w:t>
      </w:r>
      <w:r w:rsidRPr="00AC39E8">
        <w:t>a</w:t>
      </w:r>
      <w:r w:rsidR="00EB4CB7" w:rsidRPr="00AC39E8">
        <w:t>sset registration and ongoing updates are resource-intensive, especially for organisations with large, complex asset portfolios or multiple CI assets</w:t>
      </w:r>
    </w:p>
    <w:p w14:paraId="6A736D97" w14:textId="4117ECF6" w:rsidR="00EB4CB7" w:rsidRPr="00AC39E8" w:rsidRDefault="007B374A" w:rsidP="00CD53E7">
      <w:pPr>
        <w:numPr>
          <w:ilvl w:val="1"/>
          <w:numId w:val="22"/>
        </w:numPr>
      </w:pPr>
      <w:r w:rsidRPr="00AC39E8">
        <w:t>s</w:t>
      </w:r>
      <w:r w:rsidR="00EB4CB7" w:rsidRPr="00AC39E8">
        <w:t xml:space="preserve">ector variability: </w:t>
      </w:r>
      <w:r w:rsidRPr="00AC39E8">
        <w:t>i</w:t>
      </w:r>
      <w:r w:rsidR="00EB4CB7" w:rsidRPr="00AC39E8">
        <w:t>mplementation differs significantly across sectors (energy, water, telecom), creating inconsistency and complexity</w:t>
      </w:r>
    </w:p>
    <w:p w14:paraId="5E1A58FA" w14:textId="4F719E02" w:rsidR="00EB4CB7" w:rsidRPr="00AC39E8" w:rsidRDefault="00F553ED" w:rsidP="00CD53E7">
      <w:pPr>
        <w:numPr>
          <w:ilvl w:val="1"/>
          <w:numId w:val="22"/>
        </w:numPr>
      </w:pPr>
      <w:r w:rsidRPr="00AC39E8">
        <w:t>i</w:t>
      </w:r>
      <w:r w:rsidR="00EB4CB7" w:rsidRPr="00AC39E8">
        <w:t xml:space="preserve">ntegration challenges: </w:t>
      </w:r>
      <w:r w:rsidR="007B374A" w:rsidRPr="00AC39E8">
        <w:t>o</w:t>
      </w:r>
      <w:r w:rsidR="00EB4CB7" w:rsidRPr="00AC39E8">
        <w:t>rganisations must adapt or build internal registers to align with SOCI reporting, causing duplication and inefficiency</w:t>
      </w:r>
    </w:p>
    <w:p w14:paraId="72C6239F" w14:textId="172B80CA" w:rsidR="00EB4CB7" w:rsidRPr="00AC39E8" w:rsidRDefault="007B374A" w:rsidP="00CD53E7">
      <w:pPr>
        <w:numPr>
          <w:ilvl w:val="1"/>
          <w:numId w:val="22"/>
        </w:numPr>
      </w:pPr>
      <w:r w:rsidRPr="00AC39E8">
        <w:t>s</w:t>
      </w:r>
      <w:r w:rsidR="00EB4CB7" w:rsidRPr="00AC39E8">
        <w:t>ystem and process limitations:</w:t>
      </w:r>
      <w:r w:rsidRPr="00AC39E8">
        <w:t xml:space="preserve"> l</w:t>
      </w:r>
      <w:r w:rsidR="00EB4CB7" w:rsidRPr="00AC39E8">
        <w:t>ack of downloadable forms, unclear reporting processes, and concerns about confidentiality of registration systems hinder compliance</w:t>
      </w:r>
    </w:p>
    <w:p w14:paraId="72248DDA" w14:textId="381BB042" w:rsidR="00EB4CB7" w:rsidRPr="00AC39E8" w:rsidRDefault="007B374A" w:rsidP="00CD53E7">
      <w:pPr>
        <w:numPr>
          <w:ilvl w:val="1"/>
          <w:numId w:val="22"/>
        </w:numPr>
      </w:pPr>
      <w:r w:rsidRPr="00AC39E8">
        <w:t>c</w:t>
      </w:r>
      <w:r w:rsidR="00EB4CB7" w:rsidRPr="00AC39E8">
        <w:t xml:space="preserve">ross-functional awareness: </w:t>
      </w:r>
      <w:r w:rsidRPr="00AC39E8">
        <w:t>d</w:t>
      </w:r>
      <w:r w:rsidR="00EB4CB7" w:rsidRPr="00AC39E8">
        <w:t>ifficulty coordinating across business units and subsidiaries to ensure accurate reporting</w:t>
      </w:r>
    </w:p>
    <w:p w14:paraId="0BD33D91" w14:textId="448E12F2" w:rsidR="00EB4CB7" w:rsidRPr="00AC39E8" w:rsidRDefault="007B374A" w:rsidP="00CD53E7">
      <w:pPr>
        <w:numPr>
          <w:ilvl w:val="1"/>
          <w:numId w:val="22"/>
        </w:numPr>
      </w:pPr>
      <w:r w:rsidRPr="00AC39E8">
        <w:t>l</w:t>
      </w:r>
      <w:r w:rsidR="00EB4CB7" w:rsidRPr="00AC39E8">
        <w:t xml:space="preserve">imited guidance and support: </w:t>
      </w:r>
      <w:r w:rsidRPr="00AC39E8">
        <w:t>o</w:t>
      </w:r>
      <w:r w:rsidR="00EB4CB7" w:rsidRPr="00AC39E8">
        <w:t>rganisations report unclear requirements, slow regulator responses, and reliance on self-interpretation, increasing risk of non-compliance.</w:t>
      </w:r>
    </w:p>
    <w:p w14:paraId="41ED9C3F" w14:textId="6811FBCD" w:rsidR="00EB4CB7" w:rsidRDefault="00EB4CB7" w:rsidP="00EB4CB7">
      <w:pPr>
        <w:rPr>
          <w:b/>
          <w:bCs/>
        </w:rPr>
      </w:pPr>
    </w:p>
    <w:p w14:paraId="55C5260F" w14:textId="402E83CD" w:rsidR="00EB4CB7" w:rsidRPr="00706E0B" w:rsidRDefault="00EB4CB7" w:rsidP="00EB4CB7">
      <w:pPr>
        <w:rPr>
          <w:b/>
          <w:bCs/>
        </w:rPr>
      </w:pPr>
      <w:r w:rsidRPr="00AC39E8">
        <w:rPr>
          <w:b/>
          <w:bCs/>
        </w:rPr>
        <w:t>Q7</w:t>
      </w:r>
      <w:r w:rsidR="008B57CD" w:rsidRPr="00AC39E8">
        <w:rPr>
          <w:b/>
          <w:bCs/>
        </w:rPr>
        <w:t xml:space="preserve">- </w:t>
      </w:r>
      <w:r w:rsidRPr="00AC39E8">
        <w:rPr>
          <w:b/>
          <w:bCs/>
        </w:rPr>
        <w:t xml:space="preserve">Critical Infrastructure Risk Management Program </w:t>
      </w:r>
      <w:r w:rsidR="00712F70" w:rsidRPr="00AC39E8">
        <w:rPr>
          <w:b/>
          <w:bCs/>
        </w:rPr>
        <w:t>requirements are clear and practical to implement</w:t>
      </w:r>
      <w:r w:rsidR="008B57CD" w:rsidRPr="00AC39E8">
        <w:rPr>
          <w:b/>
          <w:bCs/>
        </w:rPr>
        <w:t>.</w:t>
      </w:r>
    </w:p>
    <w:p w14:paraId="0751F527" w14:textId="79422FA8" w:rsidR="00EB4CB7" w:rsidRPr="00AC39E8" w:rsidRDefault="00706E0B" w:rsidP="00EB4CB7">
      <w:r w:rsidRPr="00AC39E8">
        <w:rPr>
          <w:noProof/>
        </w:rPr>
        <mc:AlternateContent>
          <mc:Choice Requires="wps">
            <w:drawing>
              <wp:anchor distT="0" distB="0" distL="114300" distR="114300" simplePos="0" relativeHeight="252000256" behindDoc="1" locked="0" layoutInCell="1" allowOverlap="1" wp14:anchorId="3E8A63D3" wp14:editId="3144D001">
                <wp:simplePos x="0" y="0"/>
                <wp:positionH relativeFrom="margin">
                  <wp:posOffset>-896620</wp:posOffset>
                </wp:positionH>
                <wp:positionV relativeFrom="paragraph">
                  <wp:posOffset>-5706745</wp:posOffset>
                </wp:positionV>
                <wp:extent cx="8746490" cy="15492095"/>
                <wp:effectExtent l="0" t="0" r="0" b="0"/>
                <wp:wrapNone/>
                <wp:docPr id="1554684076" name="Rectangle 2"/>
                <wp:cNvGraphicFramePr/>
                <a:graphic xmlns:a="http://schemas.openxmlformats.org/drawingml/2006/main">
                  <a:graphicData uri="http://schemas.microsoft.com/office/word/2010/wordprocessingShape">
                    <wps:wsp>
                      <wps:cNvSpPr/>
                      <wps:spPr>
                        <a:xfrm>
                          <a:off x="0" y="0"/>
                          <a:ext cx="8746490" cy="1549209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C2AA1" id="Rectangle 2" o:spid="_x0000_s1026" style="position:absolute;margin-left:-70.6pt;margin-top:-449.35pt;width:688.7pt;height:1219.85pt;z-index:-25131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" fillcolor="#2381a2" stroked="f" strokeweight="2pt">
                <v:fill opacity="29298f"/>
                <v:stroke miterlimit="4"/>
                <v:textbox inset="3pt,3pt,3pt,3pt"/>
                <w10:wrap anchorx="margin"/>
              </v:rect>
            </w:pict>
          </mc:Fallback>
        </mc:AlternateContent>
      </w:r>
      <w:r w:rsidR="00EB4CB7" w:rsidRPr="00AC39E8">
        <w:rPr>
          <w:noProof/>
        </w:rPr>
        <w:drawing>
          <wp:inline distT="0" distB="0" distL="0" distR="0" wp14:anchorId="7F9A3FBE" wp14:editId="4DA3C082">
            <wp:extent cx="5734050" cy="1809750"/>
            <wp:effectExtent l="0" t="0" r="0" b="0"/>
            <wp:docPr id="1001982429" name="Picture 53" descr="A graph with blue bars and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graph with blue bars and black text  AI-generated content may be incorrect."/>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5734050" cy="1809750"/>
                    </a:xfrm>
                    <a:prstGeom prst="rect">
                      <a:avLst/>
                    </a:prstGeom>
                    <a:noFill/>
                    <a:ln>
                      <a:noFill/>
                    </a:ln>
                  </pic:spPr>
                </pic:pic>
              </a:graphicData>
            </a:graphic>
          </wp:inline>
        </w:drawing>
      </w:r>
    </w:p>
    <w:p w14:paraId="2A8127BA" w14:textId="141E62A2" w:rsidR="00C451AC" w:rsidRPr="00AC39E8" w:rsidRDefault="006A139B" w:rsidP="00EB4CB7">
      <w:pPr>
        <w:rPr>
          <w:b/>
          <w:bCs/>
        </w:rPr>
      </w:pPr>
      <w:r w:rsidRPr="00AC39E8">
        <w:rPr>
          <w:noProof/>
        </w:rPr>
        <mc:AlternateContent>
          <mc:Choice Requires="wps">
            <w:drawing>
              <wp:anchor distT="0" distB="0" distL="114300" distR="114300" simplePos="0" relativeHeight="251917312" behindDoc="0" locked="0" layoutInCell="1" allowOverlap="1" wp14:anchorId="542768C0" wp14:editId="4515F17A">
                <wp:simplePos x="0" y="0"/>
                <wp:positionH relativeFrom="margin">
                  <wp:align>left</wp:align>
                </wp:positionH>
                <wp:positionV relativeFrom="paragraph">
                  <wp:posOffset>31750</wp:posOffset>
                </wp:positionV>
                <wp:extent cx="5743575" cy="314325"/>
                <wp:effectExtent l="0" t="0" r="0" b="0"/>
                <wp:wrapNone/>
                <wp:docPr id="1213321696" name="Text Box 1"/>
                <wp:cNvGraphicFramePr/>
                <a:graphic xmlns:a="http://schemas.openxmlformats.org/drawingml/2006/main">
                  <a:graphicData uri="http://schemas.microsoft.com/office/word/2010/wordprocessingShape">
                    <wps:wsp>
                      <wps:cNvSpPr txBox="1"/>
                      <wps:spPr>
                        <a:xfrm>
                          <a:off x="0" y="0"/>
                          <a:ext cx="5743575"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6295A40" w14:textId="0CAEB8DF" w:rsidR="00DB3520" w:rsidRPr="00065284" w:rsidRDefault="00DB3520" w:rsidP="00DB3520">
                            <w:pPr>
                              <w:rPr>
                                <w:i/>
                                <w:iCs/>
                                <w:sz w:val="20"/>
                                <w:szCs w:val="20"/>
                              </w:rPr>
                            </w:pPr>
                            <w:r w:rsidRPr="00065284">
                              <w:rPr>
                                <w:b/>
                                <w:bCs/>
                                <w:sz w:val="20"/>
                                <w:szCs w:val="20"/>
                              </w:rPr>
                              <w:t>Figure 18:</w:t>
                            </w:r>
                            <w:r w:rsidRPr="00065284">
                              <w:rPr>
                                <w:sz w:val="20"/>
                                <w:szCs w:val="20"/>
                              </w:rPr>
                              <w:t xml:space="preserve"> Bar chart for the responses to ‘</w:t>
                            </w:r>
                            <w:r w:rsidRPr="00065284">
                              <w:rPr>
                                <w:i/>
                                <w:iCs/>
                                <w:sz w:val="20"/>
                                <w:szCs w:val="20"/>
                              </w:rPr>
                              <w:t xml:space="preserve">Critical Infrastructure Risk Management Program requirements are clear and practical to </w:t>
                            </w:r>
                            <w:r w:rsidR="000E3B3E" w:rsidRPr="00065284">
                              <w:rPr>
                                <w:i/>
                                <w:iCs/>
                                <w:sz w:val="20"/>
                                <w:szCs w:val="20"/>
                              </w:rPr>
                              <w:t>implement’.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42768C0" id="_x0000_s1044" type="#_x0000_t202" style="position:absolute;margin-left:0;margin-top:2.5pt;width:452.25pt;height:24.75pt;z-index:251917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" filled="f" stroked="f" strokeweight="1pt">
                <v:stroke miterlimit="4"/>
                <v:textbox style="mso-fit-shape-to-text:t" inset="4pt,4pt,4pt,4pt">
                  <w:txbxContent>
                    <w:p w14:paraId="16295A40" w14:textId="0CAEB8DF" w:rsidR="00DB3520" w:rsidRPr="00065284" w:rsidRDefault="00DB3520" w:rsidP="00DB3520">
                      <w:pPr>
                        <w:rPr>
                          <w:i/>
                          <w:iCs/>
                          <w:sz w:val="20"/>
                          <w:szCs w:val="20"/>
                        </w:rPr>
                      </w:pPr>
                      <w:r w:rsidRPr="00065284">
                        <w:rPr>
                          <w:b/>
                          <w:bCs/>
                          <w:sz w:val="20"/>
                          <w:szCs w:val="20"/>
                        </w:rPr>
                        <w:t>Figure 18:</w:t>
                      </w:r>
                      <w:r w:rsidRPr="00065284">
                        <w:rPr>
                          <w:sz w:val="20"/>
                          <w:szCs w:val="20"/>
                        </w:rPr>
                        <w:t xml:space="preserve"> Bar chart for the responses to ‘</w:t>
                      </w:r>
                      <w:r w:rsidRPr="00065284">
                        <w:rPr>
                          <w:i/>
                          <w:iCs/>
                          <w:sz w:val="20"/>
                          <w:szCs w:val="20"/>
                        </w:rPr>
                        <w:t xml:space="preserve">Critical Infrastructure Risk Management Program requirements are clear and practical to </w:t>
                      </w:r>
                      <w:r w:rsidR="000E3B3E" w:rsidRPr="00065284">
                        <w:rPr>
                          <w:i/>
                          <w:iCs/>
                          <w:sz w:val="20"/>
                          <w:szCs w:val="20"/>
                        </w:rPr>
                        <w:t>implement’.</w:t>
                      </w:r>
                    </w:p>
                  </w:txbxContent>
                </v:textbox>
                <w10:wrap anchorx="margin"/>
              </v:shape>
            </w:pict>
          </mc:Fallback>
        </mc:AlternateContent>
      </w:r>
    </w:p>
    <w:p w14:paraId="71F27177" w14:textId="022CE5E3" w:rsidR="00DB3520" w:rsidRPr="00AC39E8" w:rsidRDefault="00DB3520" w:rsidP="00EB4CB7">
      <w:pPr>
        <w:rPr>
          <w:b/>
          <w:bCs/>
        </w:rPr>
      </w:pPr>
    </w:p>
    <w:p w14:paraId="29DB584E" w14:textId="77777777" w:rsidR="006A139B" w:rsidRDefault="006A139B" w:rsidP="00EB4CB7">
      <w:pPr>
        <w:rPr>
          <w:b/>
          <w:bCs/>
        </w:rPr>
      </w:pPr>
    </w:p>
    <w:p w14:paraId="6B118492" w14:textId="77777777" w:rsidR="00706E0B" w:rsidRDefault="00706E0B" w:rsidP="00EB4CB7">
      <w:pPr>
        <w:rPr>
          <w:b/>
          <w:bCs/>
        </w:rPr>
      </w:pPr>
    </w:p>
    <w:p w14:paraId="7FF1A3EB" w14:textId="77777777" w:rsidR="00706E0B" w:rsidRDefault="00706E0B" w:rsidP="00EB4CB7">
      <w:pPr>
        <w:rPr>
          <w:b/>
          <w:bCs/>
        </w:rPr>
      </w:pPr>
    </w:p>
    <w:p w14:paraId="6E369BA0" w14:textId="6788A367" w:rsidR="00EB4CB7" w:rsidRPr="00AC39E8" w:rsidRDefault="00EB4CB7" w:rsidP="00EB4CB7">
      <w:r w:rsidRPr="00AC39E8">
        <w:rPr>
          <w:b/>
          <w:bCs/>
        </w:rPr>
        <w:t>Q7</w:t>
      </w:r>
      <w:r w:rsidR="008B57CD" w:rsidRPr="00AC39E8">
        <w:rPr>
          <w:b/>
          <w:bCs/>
        </w:rPr>
        <w:t>(</w:t>
      </w:r>
      <w:r w:rsidR="00CE2B77" w:rsidRPr="00AC39E8">
        <w:rPr>
          <w:b/>
          <w:bCs/>
        </w:rPr>
        <w:t>a</w:t>
      </w:r>
      <w:r w:rsidR="008B57CD" w:rsidRPr="00AC39E8">
        <w:rPr>
          <w:b/>
          <w:bCs/>
        </w:rPr>
        <w:t xml:space="preserve">) - </w:t>
      </w:r>
      <w:r w:rsidRPr="00AC39E8">
        <w:rPr>
          <w:b/>
          <w:bCs/>
        </w:rPr>
        <w:t xml:space="preserve">If </w:t>
      </w:r>
      <w:r w:rsidR="00712F70" w:rsidRPr="00AC39E8">
        <w:rPr>
          <w:b/>
          <w:bCs/>
        </w:rPr>
        <w:t xml:space="preserve">you answered </w:t>
      </w:r>
      <w:r w:rsidRPr="00AC39E8">
        <w:rPr>
          <w:b/>
          <w:bCs/>
        </w:rPr>
        <w:t xml:space="preserve">'In Part' </w:t>
      </w:r>
      <w:r w:rsidR="008B57CD" w:rsidRPr="00AC39E8">
        <w:rPr>
          <w:b/>
          <w:bCs/>
        </w:rPr>
        <w:t xml:space="preserve">Or </w:t>
      </w:r>
      <w:r w:rsidRPr="00AC39E8">
        <w:rPr>
          <w:b/>
          <w:bCs/>
        </w:rPr>
        <w:t>'No</w:t>
      </w:r>
      <w:r w:rsidR="00706E0B">
        <w:rPr>
          <w:b/>
          <w:bCs/>
        </w:rPr>
        <w:t>’</w:t>
      </w:r>
      <w:r w:rsidR="008B57CD" w:rsidRPr="00AC39E8">
        <w:rPr>
          <w:b/>
          <w:bCs/>
        </w:rPr>
        <w:t xml:space="preserve">, </w:t>
      </w:r>
      <w:r w:rsidR="00712F70" w:rsidRPr="00AC39E8">
        <w:rPr>
          <w:b/>
          <w:bCs/>
        </w:rPr>
        <w:t>please explain your answer</w:t>
      </w:r>
      <w:r w:rsidR="008B57CD" w:rsidRPr="00AC39E8">
        <w:rPr>
          <w:b/>
          <w:bCs/>
        </w:rPr>
        <w:t>. </w:t>
      </w:r>
    </w:p>
    <w:p w14:paraId="3FFD4DC0" w14:textId="2AFEF141" w:rsidR="00EB4CB7" w:rsidRPr="00AC39E8" w:rsidRDefault="00EB4CB7" w:rsidP="00EB4CB7">
      <w:r w:rsidRPr="00AC39E8">
        <w:t>A summary of the responses provided is below:</w:t>
      </w:r>
    </w:p>
    <w:p w14:paraId="56C24B1E" w14:textId="77404B1A" w:rsidR="00EB4CB7" w:rsidRPr="00AC39E8" w:rsidRDefault="007B374A" w:rsidP="00CD53E7">
      <w:pPr>
        <w:numPr>
          <w:ilvl w:val="1"/>
          <w:numId w:val="23"/>
        </w:numPr>
      </w:pPr>
      <w:r w:rsidRPr="00AC39E8">
        <w:t>a</w:t>
      </w:r>
      <w:r w:rsidR="00EB4CB7" w:rsidRPr="00AC39E8">
        <w:t xml:space="preserve">mbiguity in CIRMP requirements: </w:t>
      </w:r>
      <w:r w:rsidRPr="00AC39E8">
        <w:t>d</w:t>
      </w:r>
      <w:r w:rsidR="00EB4CB7" w:rsidRPr="00AC39E8">
        <w:t>efinitions and expectations are unclear, making it hard to interpret obligations and integrate CIRMP into existing risk frameworks</w:t>
      </w:r>
    </w:p>
    <w:p w14:paraId="08CDFB33" w14:textId="376DAE3A" w:rsidR="00EB4CB7" w:rsidRPr="00AC39E8" w:rsidRDefault="007B374A" w:rsidP="00CD53E7">
      <w:pPr>
        <w:numPr>
          <w:ilvl w:val="1"/>
          <w:numId w:val="23"/>
        </w:numPr>
      </w:pPr>
      <w:r w:rsidRPr="00AC39E8">
        <w:t>i</w:t>
      </w:r>
      <w:r w:rsidR="00EB4CB7" w:rsidRPr="00AC39E8">
        <w:t xml:space="preserve">ntegration and administrative burden: </w:t>
      </w:r>
      <w:r w:rsidRPr="00AC39E8">
        <w:t>C</w:t>
      </w:r>
      <w:r w:rsidR="00EB4CB7" w:rsidRPr="00AC39E8">
        <w:t>IRMP adds another layer of documentation, creating complexity and heavier admin rather than streamlined risk management</w:t>
      </w:r>
    </w:p>
    <w:p w14:paraId="34FAA086" w14:textId="721DA3A7" w:rsidR="00EB4CB7" w:rsidRPr="00AC39E8" w:rsidRDefault="007B374A" w:rsidP="00CD53E7">
      <w:pPr>
        <w:numPr>
          <w:ilvl w:val="1"/>
          <w:numId w:val="23"/>
        </w:numPr>
      </w:pPr>
      <w:r w:rsidRPr="00AC39E8">
        <w:t>c</w:t>
      </w:r>
      <w:r w:rsidR="00EB4CB7" w:rsidRPr="00AC39E8">
        <w:t xml:space="preserve">onflicting guidance and change fatigue: </w:t>
      </w:r>
      <w:r w:rsidRPr="00AC39E8">
        <w:t>f</w:t>
      </w:r>
      <w:r w:rsidR="00EB4CB7" w:rsidRPr="00AC39E8">
        <w:t>requent amendments and inconsistent advice from CISC hinder embedding and create uncertainty</w:t>
      </w:r>
    </w:p>
    <w:p w14:paraId="57563863" w14:textId="04458F73" w:rsidR="00EB4CB7" w:rsidRPr="00AC39E8" w:rsidRDefault="007B374A" w:rsidP="00CD53E7">
      <w:pPr>
        <w:numPr>
          <w:ilvl w:val="1"/>
          <w:numId w:val="23"/>
        </w:numPr>
      </w:pPr>
      <w:r w:rsidRPr="00AC39E8">
        <w:t>c</w:t>
      </w:r>
      <w:r w:rsidR="00EB4CB7" w:rsidRPr="00AC39E8">
        <w:t xml:space="preserve">yber framework misalignment: </w:t>
      </w:r>
      <w:r w:rsidRPr="00AC39E8">
        <w:t>e</w:t>
      </w:r>
      <w:r w:rsidR="00EB4CB7" w:rsidRPr="00AC39E8">
        <w:t xml:space="preserve">xisting frameworks (e.g., Essential 8, AESCSF, C2M2) don’t fully address all hazard vectors, making compliance fragmented and audits subjective. </w:t>
      </w:r>
    </w:p>
    <w:p w14:paraId="157A1644" w14:textId="76194013" w:rsidR="00EB4CB7" w:rsidRPr="00AC39E8" w:rsidRDefault="007B374A" w:rsidP="00CD53E7">
      <w:pPr>
        <w:numPr>
          <w:ilvl w:val="1"/>
          <w:numId w:val="23"/>
        </w:numPr>
      </w:pPr>
      <w:r w:rsidRPr="00AC39E8">
        <w:t>p</w:t>
      </w:r>
      <w:r w:rsidR="00EB4CB7" w:rsidRPr="00AC39E8">
        <w:t>racticality issues: CIRMP obligations are difficult to implement within timeframes, especially for large organisations, multi-sector entities, and critical worker checks</w:t>
      </w:r>
    </w:p>
    <w:p w14:paraId="41A08D05" w14:textId="7118155E" w:rsidR="00EB4CB7" w:rsidRPr="00AC39E8" w:rsidRDefault="007B374A" w:rsidP="00CD53E7">
      <w:pPr>
        <w:numPr>
          <w:ilvl w:val="1"/>
          <w:numId w:val="23"/>
        </w:numPr>
      </w:pPr>
      <w:r w:rsidRPr="00AC39E8">
        <w:t>r</w:t>
      </w:r>
      <w:r w:rsidR="00EB4CB7" w:rsidRPr="00AC39E8">
        <w:t xml:space="preserve">esource constraints: </w:t>
      </w:r>
      <w:r w:rsidRPr="00AC39E8">
        <w:t>d</w:t>
      </w:r>
      <w:r w:rsidR="00EB4CB7" w:rsidRPr="00AC39E8">
        <w:t>eveloping and maintaining CIRMPs requires dedicated staff and budget, which is challenging for organisations with competing priorities</w:t>
      </w:r>
    </w:p>
    <w:p w14:paraId="3713BBC5" w14:textId="2FF6C5C8" w:rsidR="00EB4CB7" w:rsidRPr="00AC39E8" w:rsidRDefault="007B374A" w:rsidP="00CD53E7">
      <w:pPr>
        <w:numPr>
          <w:ilvl w:val="1"/>
          <w:numId w:val="23"/>
        </w:numPr>
      </w:pPr>
      <w:r w:rsidRPr="00AC39E8">
        <w:t>l</w:t>
      </w:r>
      <w:r w:rsidR="00EB4CB7" w:rsidRPr="00AC39E8">
        <w:t xml:space="preserve">ack of risk clarity: </w:t>
      </w:r>
      <w:r w:rsidRPr="00AC39E8">
        <w:t>n</w:t>
      </w:r>
      <w:r w:rsidR="00EB4CB7" w:rsidRPr="00AC39E8">
        <w:t>o defined risk appetite or consistent baseline across sectors; unclear what resilience levels are expected</w:t>
      </w:r>
    </w:p>
    <w:p w14:paraId="1991ED29" w14:textId="7390D314" w:rsidR="00EB4CB7" w:rsidRDefault="007B374A" w:rsidP="00CD53E7">
      <w:pPr>
        <w:numPr>
          <w:ilvl w:val="1"/>
          <w:numId w:val="23"/>
        </w:numPr>
      </w:pPr>
      <w:r w:rsidRPr="00AC39E8">
        <w:t>d</w:t>
      </w:r>
      <w:r w:rsidR="00EB4CB7" w:rsidRPr="00AC39E8">
        <w:t xml:space="preserve">ocumentation vs substance: </w:t>
      </w:r>
      <w:r w:rsidRPr="00AC39E8">
        <w:t>f</w:t>
      </w:r>
      <w:r w:rsidR="00EB4CB7" w:rsidRPr="00AC39E8">
        <w:t>ocus on paperwork rather than intelligence-led, risk-informed practices risks creating systemic vulnerabilities.</w:t>
      </w:r>
    </w:p>
    <w:p w14:paraId="41E0C8EA" w14:textId="77777777" w:rsidR="00706E0B" w:rsidRPr="00AC39E8" w:rsidRDefault="00706E0B" w:rsidP="00706E0B">
      <w:pPr>
        <w:ind w:left="1440"/>
      </w:pPr>
    </w:p>
    <w:p w14:paraId="0E4402C2" w14:textId="77777777" w:rsidR="00EB4CB7" w:rsidRPr="00AC39E8" w:rsidRDefault="00EB4CB7" w:rsidP="00EB4CB7">
      <w:pPr>
        <w:rPr>
          <w:b/>
          <w:bCs/>
        </w:rPr>
      </w:pPr>
    </w:p>
    <w:p w14:paraId="1488D980" w14:textId="4823EEA0" w:rsidR="00EB4CB7" w:rsidRPr="00AC39E8" w:rsidRDefault="00EB4CB7" w:rsidP="00EB4CB7">
      <w:r w:rsidRPr="00AC39E8">
        <w:rPr>
          <w:b/>
          <w:bCs/>
        </w:rPr>
        <w:t xml:space="preserve">Q8 </w:t>
      </w:r>
      <w:r w:rsidR="008B57CD" w:rsidRPr="00AC39E8">
        <w:rPr>
          <w:b/>
          <w:bCs/>
        </w:rPr>
        <w:t xml:space="preserve">- </w:t>
      </w:r>
      <w:r w:rsidRPr="00AC39E8">
        <w:rPr>
          <w:b/>
          <w:bCs/>
        </w:rPr>
        <w:t xml:space="preserve">Telecommunications Security </w:t>
      </w:r>
      <w:r w:rsidR="00712F70" w:rsidRPr="00AC39E8">
        <w:rPr>
          <w:b/>
          <w:bCs/>
        </w:rPr>
        <w:t xml:space="preserve">and </w:t>
      </w:r>
      <w:r w:rsidRPr="00AC39E8">
        <w:rPr>
          <w:b/>
          <w:bCs/>
        </w:rPr>
        <w:t xml:space="preserve">Risk Management Program </w:t>
      </w:r>
      <w:r w:rsidR="00712F70" w:rsidRPr="00AC39E8">
        <w:rPr>
          <w:b/>
          <w:bCs/>
        </w:rPr>
        <w:t>requirements are clear and practical to implement</w:t>
      </w:r>
      <w:r w:rsidR="008B57CD" w:rsidRPr="00AC39E8">
        <w:rPr>
          <w:b/>
          <w:bCs/>
        </w:rPr>
        <w:t>.</w:t>
      </w:r>
    </w:p>
    <w:p w14:paraId="610CC3DD" w14:textId="2586538F" w:rsidR="00EB4CB7" w:rsidRPr="00AC39E8" w:rsidRDefault="00EE4AEA" w:rsidP="00EB4CB7">
      <w:r w:rsidRPr="00AC39E8">
        <w:rPr>
          <w:noProof/>
        </w:rPr>
        <w:drawing>
          <wp:anchor distT="0" distB="0" distL="114300" distR="114300" simplePos="0" relativeHeight="251773952" behindDoc="0" locked="0" layoutInCell="1" allowOverlap="1" wp14:anchorId="42812213" wp14:editId="383B150F">
            <wp:simplePos x="0" y="0"/>
            <wp:positionH relativeFrom="column">
              <wp:posOffset>9525</wp:posOffset>
            </wp:positionH>
            <wp:positionV relativeFrom="paragraph">
              <wp:posOffset>4445</wp:posOffset>
            </wp:positionV>
            <wp:extent cx="5664200" cy="1414780"/>
            <wp:effectExtent l="0" t="0" r="0" b="0"/>
            <wp:wrapSquare wrapText="bothSides"/>
            <wp:docPr id="799646869" name="Picture 61" descr="A graph showing a bar grap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graph showing a bar graph  AI-generated content may be incorrect."/>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5664200" cy="1414780"/>
                    </a:xfrm>
                    <a:prstGeom prst="rect">
                      <a:avLst/>
                    </a:prstGeom>
                    <a:noFill/>
                  </pic:spPr>
                </pic:pic>
              </a:graphicData>
            </a:graphic>
            <wp14:sizeRelH relativeFrom="page">
              <wp14:pctWidth>0</wp14:pctWidth>
            </wp14:sizeRelH>
            <wp14:sizeRelV relativeFrom="page">
              <wp14:pctHeight>0</wp14:pctHeight>
            </wp14:sizeRelV>
          </wp:anchor>
        </w:drawing>
      </w:r>
    </w:p>
    <w:p w14:paraId="36B79A91" w14:textId="77777777" w:rsidR="004824B1" w:rsidRPr="00AC39E8" w:rsidRDefault="004824B1" w:rsidP="00EB4CB7">
      <w:pPr>
        <w:rPr>
          <w:b/>
          <w:bCs/>
        </w:rPr>
      </w:pPr>
    </w:p>
    <w:p w14:paraId="02347F9C" w14:textId="77777777" w:rsidR="004824B1" w:rsidRPr="00AC39E8" w:rsidRDefault="004824B1" w:rsidP="00EB4CB7">
      <w:pPr>
        <w:rPr>
          <w:b/>
          <w:bCs/>
        </w:rPr>
      </w:pPr>
    </w:p>
    <w:p w14:paraId="120368C1" w14:textId="77777777" w:rsidR="004824B1" w:rsidRPr="00AC39E8" w:rsidRDefault="004824B1" w:rsidP="00EB4CB7">
      <w:pPr>
        <w:rPr>
          <w:b/>
          <w:bCs/>
        </w:rPr>
      </w:pPr>
    </w:p>
    <w:p w14:paraId="6A6D19B4" w14:textId="77777777" w:rsidR="004824B1" w:rsidRPr="00AC39E8" w:rsidRDefault="004824B1" w:rsidP="00EB4CB7">
      <w:pPr>
        <w:rPr>
          <w:b/>
          <w:bCs/>
        </w:rPr>
      </w:pPr>
    </w:p>
    <w:p w14:paraId="255301B8" w14:textId="77777777" w:rsidR="004824B1" w:rsidRPr="00AC39E8" w:rsidRDefault="004824B1" w:rsidP="00EB4CB7">
      <w:pPr>
        <w:rPr>
          <w:b/>
          <w:bCs/>
        </w:rPr>
      </w:pPr>
    </w:p>
    <w:p w14:paraId="493804C1" w14:textId="77777777" w:rsidR="004824B1" w:rsidRPr="00AC39E8" w:rsidRDefault="004824B1" w:rsidP="00EB4CB7">
      <w:pPr>
        <w:rPr>
          <w:b/>
          <w:bCs/>
        </w:rPr>
      </w:pPr>
    </w:p>
    <w:p w14:paraId="7E40B1B1" w14:textId="46379530" w:rsidR="004824B1" w:rsidRPr="00AC39E8" w:rsidRDefault="004824B1" w:rsidP="00EB4CB7">
      <w:pPr>
        <w:rPr>
          <w:b/>
          <w:bCs/>
        </w:rPr>
      </w:pPr>
    </w:p>
    <w:p w14:paraId="48481413" w14:textId="6016595B" w:rsidR="004824B1" w:rsidRPr="00AC39E8" w:rsidRDefault="00EE4AEA" w:rsidP="00EB4CB7">
      <w:pPr>
        <w:rPr>
          <w:b/>
          <w:bCs/>
        </w:rPr>
      </w:pPr>
      <w:r w:rsidRPr="00AC39E8">
        <w:rPr>
          <w:noProof/>
        </w:rPr>
        <mc:AlternateContent>
          <mc:Choice Requires="wps">
            <w:drawing>
              <wp:anchor distT="0" distB="0" distL="114300" distR="114300" simplePos="0" relativeHeight="251919360" behindDoc="0" locked="0" layoutInCell="1" allowOverlap="1" wp14:anchorId="5672CF34" wp14:editId="1075DE64">
                <wp:simplePos x="0" y="0"/>
                <wp:positionH relativeFrom="margin">
                  <wp:align>left</wp:align>
                </wp:positionH>
                <wp:positionV relativeFrom="paragraph">
                  <wp:posOffset>95885</wp:posOffset>
                </wp:positionV>
                <wp:extent cx="5673725" cy="314325"/>
                <wp:effectExtent l="0" t="0" r="0" b="0"/>
                <wp:wrapNone/>
                <wp:docPr id="1285961378" name="Text Box 1"/>
                <wp:cNvGraphicFramePr/>
                <a:graphic xmlns:a="http://schemas.openxmlformats.org/drawingml/2006/main">
                  <a:graphicData uri="http://schemas.microsoft.com/office/word/2010/wordprocessingShape">
                    <wps:wsp>
                      <wps:cNvSpPr txBox="1"/>
                      <wps:spPr>
                        <a:xfrm>
                          <a:off x="0" y="0"/>
                          <a:ext cx="5673725"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BFA555E" w14:textId="493EB0A8" w:rsidR="00DB3520" w:rsidRPr="00065284" w:rsidRDefault="00DB3520" w:rsidP="00DB3520">
                            <w:pPr>
                              <w:rPr>
                                <w:i/>
                                <w:iCs/>
                                <w:sz w:val="20"/>
                                <w:szCs w:val="20"/>
                              </w:rPr>
                            </w:pPr>
                            <w:r w:rsidRPr="00065284">
                              <w:rPr>
                                <w:b/>
                                <w:bCs/>
                                <w:sz w:val="20"/>
                                <w:szCs w:val="20"/>
                              </w:rPr>
                              <w:t>Figure 19:</w:t>
                            </w:r>
                            <w:r w:rsidRPr="00065284">
                              <w:rPr>
                                <w:sz w:val="20"/>
                                <w:szCs w:val="20"/>
                              </w:rPr>
                              <w:t xml:space="preserve"> Bar chart for the responses to </w:t>
                            </w:r>
                            <w:r w:rsidRPr="00065284">
                              <w:rPr>
                                <w:i/>
                                <w:iCs/>
                                <w:sz w:val="20"/>
                                <w:szCs w:val="20"/>
                              </w:rPr>
                              <w:t xml:space="preserve">‘Telecommunications Security and Risk Management Program requirements are clear and practical to </w:t>
                            </w:r>
                            <w:r w:rsidR="000E3B3E" w:rsidRPr="00065284">
                              <w:rPr>
                                <w:i/>
                                <w:iCs/>
                                <w:sz w:val="20"/>
                                <w:szCs w:val="20"/>
                              </w:rPr>
                              <w:t>implement’.</w:t>
                            </w:r>
                            <w:r w:rsidRPr="00065284">
                              <w:rPr>
                                <w:i/>
                                <w:iCs/>
                                <w:sz w:val="20"/>
                                <w:szCs w:val="20"/>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672CF34" id="_x0000_s1045" type="#_x0000_t202" style="position:absolute;margin-left:0;margin-top:7.55pt;width:446.75pt;height:24.75pt;z-index:251919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" filled="f" stroked="f" strokeweight="1pt">
                <v:stroke miterlimit="4"/>
                <v:textbox style="mso-fit-shape-to-text:t" inset="4pt,4pt,4pt,4pt">
                  <w:txbxContent>
                    <w:p w14:paraId="4BFA555E" w14:textId="493EB0A8" w:rsidR="00DB3520" w:rsidRPr="00065284" w:rsidRDefault="00DB3520" w:rsidP="00DB3520">
                      <w:pPr>
                        <w:rPr>
                          <w:i/>
                          <w:iCs/>
                          <w:sz w:val="20"/>
                          <w:szCs w:val="20"/>
                        </w:rPr>
                      </w:pPr>
                      <w:r w:rsidRPr="00065284">
                        <w:rPr>
                          <w:b/>
                          <w:bCs/>
                          <w:sz w:val="20"/>
                          <w:szCs w:val="20"/>
                        </w:rPr>
                        <w:t>Figure 19:</w:t>
                      </w:r>
                      <w:r w:rsidRPr="00065284">
                        <w:rPr>
                          <w:sz w:val="20"/>
                          <w:szCs w:val="20"/>
                        </w:rPr>
                        <w:t xml:space="preserve"> Bar chart for the responses to </w:t>
                      </w:r>
                      <w:r w:rsidRPr="00065284">
                        <w:rPr>
                          <w:i/>
                          <w:iCs/>
                          <w:sz w:val="20"/>
                          <w:szCs w:val="20"/>
                        </w:rPr>
                        <w:t xml:space="preserve">‘Telecommunications Security and Risk Management Program requirements are clear and practical to </w:t>
                      </w:r>
                      <w:r w:rsidR="000E3B3E" w:rsidRPr="00065284">
                        <w:rPr>
                          <w:i/>
                          <w:iCs/>
                          <w:sz w:val="20"/>
                          <w:szCs w:val="20"/>
                        </w:rPr>
                        <w:t>implement’.</w:t>
                      </w:r>
                      <w:r w:rsidRPr="00065284">
                        <w:rPr>
                          <w:i/>
                          <w:iCs/>
                          <w:sz w:val="20"/>
                          <w:szCs w:val="20"/>
                        </w:rPr>
                        <w:t xml:space="preserve"> </w:t>
                      </w:r>
                    </w:p>
                  </w:txbxContent>
                </v:textbox>
                <w10:wrap anchorx="margin"/>
              </v:shape>
            </w:pict>
          </mc:Fallback>
        </mc:AlternateContent>
      </w:r>
    </w:p>
    <w:p w14:paraId="2AC0E4E0" w14:textId="45B8DD80" w:rsidR="004824B1" w:rsidRPr="00AC39E8" w:rsidRDefault="004824B1" w:rsidP="00EB4CB7">
      <w:pPr>
        <w:rPr>
          <w:b/>
          <w:bCs/>
        </w:rPr>
      </w:pPr>
    </w:p>
    <w:p w14:paraId="491B4F3D" w14:textId="2654AE1E" w:rsidR="00C451AC" w:rsidRPr="00AC39E8" w:rsidRDefault="00C451AC" w:rsidP="00EB4CB7">
      <w:pPr>
        <w:rPr>
          <w:b/>
          <w:bCs/>
        </w:rPr>
      </w:pPr>
    </w:p>
    <w:p w14:paraId="0EBEDAC6" w14:textId="30467E4E" w:rsidR="00DB3520" w:rsidRPr="00AC39E8" w:rsidRDefault="00DB3520" w:rsidP="00EB4CB7">
      <w:pPr>
        <w:rPr>
          <w:b/>
          <w:bCs/>
        </w:rPr>
      </w:pPr>
    </w:p>
    <w:p w14:paraId="1C3D613A" w14:textId="77777777" w:rsidR="00706E0B" w:rsidRDefault="00706E0B" w:rsidP="00EB4CB7">
      <w:pPr>
        <w:rPr>
          <w:b/>
          <w:bCs/>
        </w:rPr>
      </w:pPr>
    </w:p>
    <w:p w14:paraId="7ABE2754" w14:textId="77777777" w:rsidR="00706E0B" w:rsidRDefault="00706E0B" w:rsidP="00EB4CB7">
      <w:pPr>
        <w:rPr>
          <w:b/>
          <w:bCs/>
        </w:rPr>
      </w:pPr>
    </w:p>
    <w:p w14:paraId="68FF23E5" w14:textId="6F779482" w:rsidR="00B26DB9" w:rsidRDefault="00B26DB9" w:rsidP="00EB4CB7">
      <w:pPr>
        <w:rPr>
          <w:b/>
          <w:bCs/>
        </w:rPr>
      </w:pPr>
    </w:p>
    <w:p w14:paraId="41C2D040" w14:textId="46A2A776" w:rsidR="00EB4CB7" w:rsidRPr="00B26DB9" w:rsidRDefault="00B26DB9" w:rsidP="00EB4CB7">
      <w:pPr>
        <w:rPr>
          <w:b/>
          <w:bCs/>
        </w:rPr>
      </w:pPr>
      <w:r w:rsidRPr="00AC39E8">
        <w:rPr>
          <w:noProof/>
        </w:rPr>
        <mc:AlternateContent>
          <mc:Choice Requires="wps">
            <w:drawing>
              <wp:anchor distT="0" distB="0" distL="114300" distR="114300" simplePos="0" relativeHeight="252002304" behindDoc="1" locked="0" layoutInCell="1" allowOverlap="1" wp14:anchorId="104B758D" wp14:editId="1C9B0ABC">
                <wp:simplePos x="0" y="0"/>
                <wp:positionH relativeFrom="page">
                  <wp:posOffset>-1221740</wp:posOffset>
                </wp:positionH>
                <wp:positionV relativeFrom="paragraph">
                  <wp:posOffset>-453390</wp:posOffset>
                </wp:positionV>
                <wp:extent cx="9051290" cy="13510895"/>
                <wp:effectExtent l="0" t="0" r="0" b="0"/>
                <wp:wrapNone/>
                <wp:docPr id="1711170043" name="Rectangle 2"/>
                <wp:cNvGraphicFramePr/>
                <a:graphic xmlns:a="http://schemas.openxmlformats.org/drawingml/2006/main">
                  <a:graphicData uri="http://schemas.microsoft.com/office/word/2010/wordprocessingShape">
                    <wps:wsp>
                      <wps:cNvSpPr/>
                      <wps:spPr>
                        <a:xfrm>
                          <a:off x="0" y="0"/>
                          <a:ext cx="9051290" cy="1351089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9A7FC" id="Rectangle 2" o:spid="_x0000_s1026" style="position:absolute;margin-left:-96.2pt;margin-top:-35.7pt;width:712.7pt;height:1063.85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" fillcolor="#2381a2" stroked="f" strokeweight="2pt">
                <v:fill opacity="29298f"/>
                <v:stroke miterlimit="4"/>
                <v:textbox inset="3pt,3pt,3pt,3pt"/>
                <w10:wrap anchorx="page"/>
              </v:rect>
            </w:pict>
          </mc:Fallback>
        </mc:AlternateContent>
      </w:r>
      <w:r w:rsidR="00EB4CB7" w:rsidRPr="00AC39E8">
        <w:rPr>
          <w:b/>
          <w:bCs/>
        </w:rPr>
        <w:t>Q8</w:t>
      </w:r>
      <w:r w:rsidR="008B57CD" w:rsidRPr="00AC39E8">
        <w:rPr>
          <w:b/>
          <w:bCs/>
        </w:rPr>
        <w:t>(</w:t>
      </w:r>
      <w:r w:rsidR="00CE2B77" w:rsidRPr="00AC39E8">
        <w:rPr>
          <w:b/>
          <w:bCs/>
        </w:rPr>
        <w:t>a</w:t>
      </w:r>
      <w:r w:rsidR="008B57CD" w:rsidRPr="00AC39E8">
        <w:rPr>
          <w:b/>
          <w:bCs/>
        </w:rPr>
        <w:t xml:space="preserve">) – </w:t>
      </w:r>
      <w:r w:rsidR="00EB4CB7" w:rsidRPr="00AC39E8">
        <w:rPr>
          <w:b/>
          <w:bCs/>
        </w:rPr>
        <w:t xml:space="preserve">If </w:t>
      </w:r>
      <w:r w:rsidR="00712F70" w:rsidRPr="00AC39E8">
        <w:rPr>
          <w:b/>
          <w:bCs/>
        </w:rPr>
        <w:t xml:space="preserve">you answered </w:t>
      </w:r>
      <w:r w:rsidR="00EB4CB7" w:rsidRPr="00AC39E8">
        <w:rPr>
          <w:b/>
          <w:bCs/>
        </w:rPr>
        <w:t xml:space="preserve">'In Part' </w:t>
      </w:r>
      <w:r w:rsidR="008B57CD" w:rsidRPr="00AC39E8">
        <w:rPr>
          <w:b/>
          <w:bCs/>
        </w:rPr>
        <w:t xml:space="preserve">Or </w:t>
      </w:r>
      <w:r w:rsidR="00EB4CB7" w:rsidRPr="00AC39E8">
        <w:rPr>
          <w:b/>
          <w:bCs/>
        </w:rPr>
        <w:t>'No</w:t>
      </w:r>
      <w:r w:rsidR="00706E0B">
        <w:rPr>
          <w:b/>
          <w:bCs/>
        </w:rPr>
        <w:t>’</w:t>
      </w:r>
      <w:r w:rsidR="008B57CD" w:rsidRPr="00AC39E8">
        <w:rPr>
          <w:b/>
          <w:bCs/>
        </w:rPr>
        <w:t xml:space="preserve">, </w:t>
      </w:r>
      <w:r w:rsidR="00712F70" w:rsidRPr="00AC39E8">
        <w:rPr>
          <w:b/>
          <w:bCs/>
        </w:rPr>
        <w:t>please explain your answer. </w:t>
      </w:r>
    </w:p>
    <w:p w14:paraId="69BBEE5B" w14:textId="0AED838C" w:rsidR="00EB4CB7" w:rsidRPr="00AC39E8" w:rsidRDefault="00EB4CB7" w:rsidP="00EB4CB7">
      <w:r w:rsidRPr="00AC39E8">
        <w:t>A summary of the responses provided is below:</w:t>
      </w:r>
    </w:p>
    <w:p w14:paraId="39A4FA44" w14:textId="6E9F85C7" w:rsidR="00EB4CB7" w:rsidRPr="00AC39E8" w:rsidRDefault="00710F2C" w:rsidP="00CD53E7">
      <w:pPr>
        <w:numPr>
          <w:ilvl w:val="1"/>
          <w:numId w:val="24"/>
        </w:numPr>
      </w:pPr>
      <w:r w:rsidRPr="00AC39E8">
        <w:t>a</w:t>
      </w:r>
      <w:r w:rsidR="00EB4CB7" w:rsidRPr="00AC39E8">
        <w:t xml:space="preserve">mbiguity in requirements: </w:t>
      </w:r>
      <w:r w:rsidRPr="00AC39E8">
        <w:t>u</w:t>
      </w:r>
      <w:r w:rsidR="00EB4CB7" w:rsidRPr="00AC39E8">
        <w:t>nclear guidance on applying E8 ML1 to telcos and how TSRMP interacts with other telco-specific outage legislation</w:t>
      </w:r>
    </w:p>
    <w:p w14:paraId="748F2139" w14:textId="000B5162" w:rsidR="00EB4CB7" w:rsidRPr="00AC39E8" w:rsidRDefault="00710F2C" w:rsidP="00CD53E7">
      <w:pPr>
        <w:numPr>
          <w:ilvl w:val="1"/>
          <w:numId w:val="24"/>
        </w:numPr>
      </w:pPr>
      <w:r w:rsidRPr="00AC39E8">
        <w:t>d</w:t>
      </w:r>
      <w:r w:rsidR="00EB4CB7" w:rsidRPr="00AC39E8">
        <w:t xml:space="preserve">uplication and lack of alignment: </w:t>
      </w:r>
      <w:r w:rsidRPr="00AC39E8">
        <w:t>e</w:t>
      </w:r>
      <w:r w:rsidR="00EB4CB7" w:rsidRPr="00AC39E8">
        <w:t>ntities required to produce both CIRMP and TSRMP with no formal guidance on reducing duplicated effort</w:t>
      </w:r>
    </w:p>
    <w:p w14:paraId="72C12CE0" w14:textId="351250D6" w:rsidR="00EB4CB7" w:rsidRPr="00AC39E8" w:rsidRDefault="00710F2C" w:rsidP="00CD53E7">
      <w:pPr>
        <w:numPr>
          <w:ilvl w:val="1"/>
          <w:numId w:val="24"/>
        </w:numPr>
      </w:pPr>
      <w:r w:rsidRPr="00AC39E8">
        <w:t>p</w:t>
      </w:r>
      <w:r w:rsidR="00EB4CB7" w:rsidRPr="00AC39E8">
        <w:t xml:space="preserve">oor guidance and no templates: </w:t>
      </w:r>
      <w:r w:rsidRPr="00AC39E8">
        <w:t>l</w:t>
      </w:r>
      <w:r w:rsidR="00EB4CB7" w:rsidRPr="00AC39E8">
        <w:t>ack of training, templates, and clarity on which risks to prioritise (cybersecurity, supply chain, etc.), especially for smaller ISPs</w:t>
      </w:r>
    </w:p>
    <w:p w14:paraId="6D797294" w14:textId="562CAEEB" w:rsidR="00EB4CB7" w:rsidRPr="00AC39E8" w:rsidRDefault="00710F2C" w:rsidP="00CD53E7">
      <w:pPr>
        <w:numPr>
          <w:ilvl w:val="1"/>
          <w:numId w:val="24"/>
        </w:numPr>
      </w:pPr>
      <w:r w:rsidRPr="00AC39E8">
        <w:t>l</w:t>
      </w:r>
      <w:r w:rsidR="00EB4CB7" w:rsidRPr="00AC39E8">
        <w:t>imited practical value: TSRMP seen as a “box-checking exercise” with unclear purpose and minimal uplift in actual security outcomes</w:t>
      </w:r>
    </w:p>
    <w:p w14:paraId="5ADB5A76" w14:textId="60AEE19A" w:rsidR="00EB4CB7" w:rsidRPr="00AC39E8" w:rsidRDefault="00710F2C" w:rsidP="00CD53E7">
      <w:pPr>
        <w:numPr>
          <w:ilvl w:val="1"/>
          <w:numId w:val="24"/>
        </w:numPr>
      </w:pPr>
      <w:r w:rsidRPr="00AC39E8">
        <w:t>r</w:t>
      </w:r>
      <w:r w:rsidR="00EB4CB7" w:rsidRPr="00AC39E8">
        <w:t xml:space="preserve">esource burden: </w:t>
      </w:r>
      <w:r w:rsidRPr="00AC39E8">
        <w:t>m</w:t>
      </w:r>
      <w:r w:rsidR="00EB4CB7" w:rsidRPr="00AC39E8">
        <w:t>aintaining TSRMP requires dedicated compliance staff and integration with existing frameworks, creating cost and complexity</w:t>
      </w:r>
    </w:p>
    <w:p w14:paraId="6C2097A8" w14:textId="36AE1691" w:rsidR="00EB4CB7" w:rsidRPr="00AC39E8" w:rsidRDefault="00710F2C" w:rsidP="00CD53E7">
      <w:pPr>
        <w:numPr>
          <w:ilvl w:val="1"/>
          <w:numId w:val="24"/>
        </w:numPr>
      </w:pPr>
      <w:r w:rsidRPr="00AC39E8">
        <w:t>s</w:t>
      </w:r>
      <w:r w:rsidR="00EB4CB7" w:rsidRPr="00AC39E8">
        <w:t xml:space="preserve">ector-specific complexity: </w:t>
      </w:r>
      <w:r w:rsidRPr="00AC39E8">
        <w:t>t</w:t>
      </w:r>
      <w:r w:rsidR="00EB4CB7" w:rsidRPr="00AC39E8">
        <w:t>elecommunications networks are highly interconnected, making risk management more challenging than in single-asset sectors</w:t>
      </w:r>
    </w:p>
    <w:p w14:paraId="3C2D4B96" w14:textId="780B5C92" w:rsidR="00EB4CB7" w:rsidRPr="00AC39E8" w:rsidRDefault="00710F2C" w:rsidP="00CD53E7">
      <w:pPr>
        <w:numPr>
          <w:ilvl w:val="1"/>
          <w:numId w:val="24"/>
        </w:numPr>
      </w:pPr>
      <w:r w:rsidRPr="00AC39E8">
        <w:t>s</w:t>
      </w:r>
      <w:r w:rsidR="00EB4CB7" w:rsidRPr="00AC39E8">
        <w:t xml:space="preserve">upply chain dependencies: </w:t>
      </w:r>
      <w:r w:rsidRPr="00AC39E8">
        <w:t>h</w:t>
      </w:r>
      <w:r w:rsidR="00EB4CB7" w:rsidRPr="00AC39E8">
        <w:t>eavy reliance on overseas vendors introduces risks that are difficult to mitigate</w:t>
      </w:r>
    </w:p>
    <w:p w14:paraId="5BF1030E" w14:textId="040ED91C" w:rsidR="00EB4CB7" w:rsidRPr="00AC39E8" w:rsidRDefault="00710F2C" w:rsidP="00CD53E7">
      <w:pPr>
        <w:numPr>
          <w:ilvl w:val="1"/>
          <w:numId w:val="24"/>
        </w:numPr>
      </w:pPr>
      <w:r w:rsidRPr="00AC39E8">
        <w:t>s</w:t>
      </w:r>
      <w:r w:rsidR="00EB4CB7" w:rsidRPr="00AC39E8">
        <w:t xml:space="preserve">ystem gaps: </w:t>
      </w:r>
      <w:r w:rsidRPr="00AC39E8">
        <w:t>l</w:t>
      </w:r>
      <w:r w:rsidR="00EB4CB7" w:rsidRPr="00AC39E8">
        <w:t>ack of clear redundancies and gaps in coverage (e.g., content delivery networks not included).</w:t>
      </w:r>
    </w:p>
    <w:p w14:paraId="480F21FA" w14:textId="77777777" w:rsidR="00EB4CB7" w:rsidRDefault="00EB4CB7" w:rsidP="00EB4CB7">
      <w:pPr>
        <w:rPr>
          <w:b/>
          <w:bCs/>
        </w:rPr>
      </w:pPr>
    </w:p>
    <w:p w14:paraId="3F00205F" w14:textId="77777777" w:rsidR="0038308B" w:rsidRDefault="0038308B" w:rsidP="00EB4CB7">
      <w:pPr>
        <w:rPr>
          <w:b/>
          <w:bCs/>
        </w:rPr>
      </w:pPr>
    </w:p>
    <w:p w14:paraId="6B412651" w14:textId="6AD31601" w:rsidR="00EB4CB7" w:rsidRPr="00AC39E8" w:rsidRDefault="00EB4CB7" w:rsidP="00EB4CB7">
      <w:r w:rsidRPr="00AC39E8">
        <w:rPr>
          <w:b/>
          <w:bCs/>
        </w:rPr>
        <w:t xml:space="preserve">Q9 </w:t>
      </w:r>
      <w:r w:rsidR="008B57CD" w:rsidRPr="00AC39E8">
        <w:rPr>
          <w:b/>
          <w:bCs/>
        </w:rPr>
        <w:t xml:space="preserve">– </w:t>
      </w:r>
      <w:r w:rsidRPr="00AC39E8">
        <w:rPr>
          <w:b/>
          <w:bCs/>
        </w:rPr>
        <w:t xml:space="preserve">Mandatory </w:t>
      </w:r>
      <w:r w:rsidR="00CE2B77" w:rsidRPr="00AC39E8">
        <w:rPr>
          <w:b/>
          <w:bCs/>
        </w:rPr>
        <w:t xml:space="preserve">cyber incident reporting </w:t>
      </w:r>
      <w:r w:rsidR="00712F70" w:rsidRPr="00AC39E8">
        <w:rPr>
          <w:b/>
          <w:bCs/>
        </w:rPr>
        <w:t>thresholds are reasonable and achievable</w:t>
      </w:r>
      <w:r w:rsidR="008B57CD" w:rsidRPr="00AC39E8">
        <w:rPr>
          <w:b/>
          <w:bCs/>
        </w:rPr>
        <w:t>.</w:t>
      </w:r>
    </w:p>
    <w:p w14:paraId="3D67D1A2" w14:textId="7302DBD1" w:rsidR="00EB4CB7" w:rsidRPr="00AC39E8" w:rsidRDefault="00EB4CB7" w:rsidP="00EB4CB7">
      <w:r w:rsidRPr="00AC39E8">
        <w:rPr>
          <w:noProof/>
        </w:rPr>
        <w:drawing>
          <wp:inline distT="0" distB="0" distL="0" distR="0" wp14:anchorId="5B8C660A" wp14:editId="6A0AB7D3">
            <wp:extent cx="5581650" cy="2076450"/>
            <wp:effectExtent l="0" t="0" r="0" b="0"/>
            <wp:docPr id="1522346654" name="Picture 52" descr="A graph with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graph with blue and black text&#10;&#10;AI-generated content may be incorrect."/>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5581650" cy="2076450"/>
                    </a:xfrm>
                    <a:prstGeom prst="rect">
                      <a:avLst/>
                    </a:prstGeom>
                    <a:noFill/>
                    <a:ln>
                      <a:noFill/>
                    </a:ln>
                  </pic:spPr>
                </pic:pic>
              </a:graphicData>
            </a:graphic>
          </wp:inline>
        </w:drawing>
      </w:r>
    </w:p>
    <w:p w14:paraId="2AEA006C" w14:textId="724AC368" w:rsidR="004824B1" w:rsidRPr="00AC39E8" w:rsidRDefault="00DB3520" w:rsidP="00EB4CB7">
      <w:r w:rsidRPr="00AC39E8">
        <w:rPr>
          <w:noProof/>
        </w:rPr>
        <mc:AlternateContent>
          <mc:Choice Requires="wps">
            <w:drawing>
              <wp:anchor distT="0" distB="0" distL="114300" distR="114300" simplePos="0" relativeHeight="251921408" behindDoc="0" locked="0" layoutInCell="1" allowOverlap="1" wp14:anchorId="64DBA909" wp14:editId="11A9C80F">
                <wp:simplePos x="0" y="0"/>
                <wp:positionH relativeFrom="margin">
                  <wp:align>left</wp:align>
                </wp:positionH>
                <wp:positionV relativeFrom="paragraph">
                  <wp:posOffset>6278</wp:posOffset>
                </wp:positionV>
                <wp:extent cx="5600700" cy="314325"/>
                <wp:effectExtent l="0" t="0" r="0" b="0"/>
                <wp:wrapNone/>
                <wp:docPr id="914969908" name="Text Box 1"/>
                <wp:cNvGraphicFramePr/>
                <a:graphic xmlns:a="http://schemas.openxmlformats.org/drawingml/2006/main">
                  <a:graphicData uri="http://schemas.microsoft.com/office/word/2010/wordprocessingShape">
                    <wps:wsp>
                      <wps:cNvSpPr txBox="1"/>
                      <wps:spPr>
                        <a:xfrm>
                          <a:off x="0" y="0"/>
                          <a:ext cx="5600700"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4ECC61E" w14:textId="4E694D1E" w:rsidR="00DB3520" w:rsidRPr="00065284" w:rsidRDefault="00DB3520" w:rsidP="00DB3520">
                            <w:pPr>
                              <w:rPr>
                                <w:i/>
                                <w:iCs/>
                                <w:sz w:val="20"/>
                                <w:szCs w:val="20"/>
                              </w:rPr>
                            </w:pPr>
                            <w:r w:rsidRPr="00065284">
                              <w:rPr>
                                <w:b/>
                                <w:bCs/>
                                <w:sz w:val="20"/>
                                <w:szCs w:val="20"/>
                              </w:rPr>
                              <w:t>Figure 20:</w:t>
                            </w:r>
                            <w:r w:rsidRPr="00065284">
                              <w:rPr>
                                <w:sz w:val="20"/>
                                <w:szCs w:val="20"/>
                              </w:rPr>
                              <w:t xml:space="preserve"> Bar chart for the responses to </w:t>
                            </w:r>
                            <w:r w:rsidRPr="00065284">
                              <w:rPr>
                                <w:i/>
                                <w:iCs/>
                                <w:sz w:val="20"/>
                                <w:szCs w:val="20"/>
                              </w:rPr>
                              <w:t>‘</w:t>
                            </w:r>
                            <w:r w:rsidR="00065284" w:rsidRPr="00065284">
                              <w:rPr>
                                <w:i/>
                                <w:iCs/>
                                <w:sz w:val="20"/>
                                <w:szCs w:val="20"/>
                              </w:rPr>
                              <w:t>M</w:t>
                            </w:r>
                            <w:r w:rsidRPr="00065284">
                              <w:rPr>
                                <w:i/>
                                <w:iCs/>
                                <w:sz w:val="20"/>
                                <w:szCs w:val="20"/>
                              </w:rPr>
                              <w:t xml:space="preserve">andatory cyber incident reporting thresholds are reasonable and </w:t>
                            </w:r>
                            <w:r w:rsidR="000E3B3E" w:rsidRPr="00065284">
                              <w:rPr>
                                <w:i/>
                                <w:iCs/>
                                <w:sz w:val="20"/>
                                <w:szCs w:val="20"/>
                              </w:rPr>
                              <w:t>achievable’.</w:t>
                            </w:r>
                            <w:r w:rsidRPr="00065284">
                              <w:rPr>
                                <w:i/>
                                <w:iCs/>
                                <w:sz w:val="20"/>
                                <w:szCs w:val="20"/>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4DBA909" id="_x0000_s1046" type="#_x0000_t202" style="position:absolute;margin-left:0;margin-top:.5pt;width:441pt;height:24.75pt;z-index:251921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" filled="f" stroked="f" strokeweight="1pt">
                <v:stroke miterlimit="4"/>
                <v:textbox style="mso-fit-shape-to-text:t" inset="4pt,4pt,4pt,4pt">
                  <w:txbxContent>
                    <w:p w14:paraId="04ECC61E" w14:textId="4E694D1E" w:rsidR="00DB3520" w:rsidRPr="00065284" w:rsidRDefault="00DB3520" w:rsidP="00DB3520">
                      <w:pPr>
                        <w:rPr>
                          <w:i/>
                          <w:iCs/>
                          <w:sz w:val="20"/>
                          <w:szCs w:val="20"/>
                        </w:rPr>
                      </w:pPr>
                      <w:r w:rsidRPr="00065284">
                        <w:rPr>
                          <w:b/>
                          <w:bCs/>
                          <w:sz w:val="20"/>
                          <w:szCs w:val="20"/>
                        </w:rPr>
                        <w:t>Figure 20:</w:t>
                      </w:r>
                      <w:r w:rsidRPr="00065284">
                        <w:rPr>
                          <w:sz w:val="20"/>
                          <w:szCs w:val="20"/>
                        </w:rPr>
                        <w:t xml:space="preserve"> Bar chart for the responses to </w:t>
                      </w:r>
                      <w:r w:rsidRPr="00065284">
                        <w:rPr>
                          <w:i/>
                          <w:iCs/>
                          <w:sz w:val="20"/>
                          <w:szCs w:val="20"/>
                        </w:rPr>
                        <w:t>‘</w:t>
                      </w:r>
                      <w:r w:rsidR="00065284" w:rsidRPr="00065284">
                        <w:rPr>
                          <w:i/>
                          <w:iCs/>
                          <w:sz w:val="20"/>
                          <w:szCs w:val="20"/>
                        </w:rPr>
                        <w:t>M</w:t>
                      </w:r>
                      <w:r w:rsidRPr="00065284">
                        <w:rPr>
                          <w:i/>
                          <w:iCs/>
                          <w:sz w:val="20"/>
                          <w:szCs w:val="20"/>
                        </w:rPr>
                        <w:t xml:space="preserve">andatory cyber incident reporting thresholds are reasonable and </w:t>
                      </w:r>
                      <w:r w:rsidR="000E3B3E" w:rsidRPr="00065284">
                        <w:rPr>
                          <w:i/>
                          <w:iCs/>
                          <w:sz w:val="20"/>
                          <w:szCs w:val="20"/>
                        </w:rPr>
                        <w:t>achievable’.</w:t>
                      </w:r>
                      <w:r w:rsidRPr="00065284">
                        <w:rPr>
                          <w:i/>
                          <w:iCs/>
                          <w:sz w:val="20"/>
                          <w:szCs w:val="20"/>
                        </w:rPr>
                        <w:t xml:space="preserve"> </w:t>
                      </w:r>
                    </w:p>
                  </w:txbxContent>
                </v:textbox>
                <w10:wrap anchorx="margin"/>
              </v:shape>
            </w:pict>
          </mc:Fallback>
        </mc:AlternateContent>
      </w:r>
    </w:p>
    <w:p w14:paraId="62733E8F" w14:textId="3BC79277" w:rsidR="00DB3520" w:rsidRPr="00AC39E8" w:rsidRDefault="00DB3520" w:rsidP="00EB4CB7"/>
    <w:p w14:paraId="303BE5D4" w14:textId="77777777" w:rsidR="00DB3520" w:rsidRPr="00AC39E8" w:rsidRDefault="00DB3520" w:rsidP="00EB4CB7"/>
    <w:p w14:paraId="71F8A4B1" w14:textId="77777777" w:rsidR="0038308B" w:rsidRDefault="0038308B" w:rsidP="00EB4CB7">
      <w:pPr>
        <w:rPr>
          <w:b/>
          <w:bCs/>
        </w:rPr>
      </w:pPr>
    </w:p>
    <w:p w14:paraId="52E21662" w14:textId="444A5055" w:rsidR="00EB4CB7" w:rsidRPr="00AC39E8" w:rsidRDefault="00EB4CB7" w:rsidP="00EB4CB7">
      <w:r w:rsidRPr="00AC39E8">
        <w:rPr>
          <w:b/>
          <w:bCs/>
        </w:rPr>
        <w:t>Q9</w:t>
      </w:r>
      <w:r w:rsidR="008B57CD" w:rsidRPr="00AC39E8">
        <w:rPr>
          <w:b/>
          <w:bCs/>
        </w:rPr>
        <w:t>(</w:t>
      </w:r>
      <w:r w:rsidR="00CE2B77" w:rsidRPr="00AC39E8">
        <w:rPr>
          <w:b/>
          <w:bCs/>
        </w:rPr>
        <w:t>a</w:t>
      </w:r>
      <w:r w:rsidR="008B57CD" w:rsidRPr="00AC39E8">
        <w:rPr>
          <w:b/>
          <w:bCs/>
        </w:rPr>
        <w:t xml:space="preserve">) - </w:t>
      </w:r>
      <w:r w:rsidRPr="00AC39E8">
        <w:rPr>
          <w:b/>
          <w:bCs/>
        </w:rPr>
        <w:t xml:space="preserve">If </w:t>
      </w:r>
      <w:r w:rsidR="00CE2B77" w:rsidRPr="00AC39E8">
        <w:rPr>
          <w:b/>
          <w:bCs/>
        </w:rPr>
        <w:t xml:space="preserve">you answered </w:t>
      </w:r>
      <w:r w:rsidRPr="00AC39E8">
        <w:rPr>
          <w:b/>
          <w:bCs/>
        </w:rPr>
        <w:t xml:space="preserve">'In Part' </w:t>
      </w:r>
      <w:r w:rsidR="008B57CD" w:rsidRPr="00AC39E8">
        <w:rPr>
          <w:b/>
          <w:bCs/>
        </w:rPr>
        <w:t xml:space="preserve">Or </w:t>
      </w:r>
      <w:r w:rsidRPr="00AC39E8">
        <w:rPr>
          <w:b/>
          <w:bCs/>
        </w:rPr>
        <w:t>'No</w:t>
      </w:r>
      <w:r w:rsidR="00706E0B">
        <w:rPr>
          <w:b/>
          <w:bCs/>
        </w:rPr>
        <w:t>’</w:t>
      </w:r>
      <w:r w:rsidR="008B57CD" w:rsidRPr="00AC39E8">
        <w:rPr>
          <w:b/>
          <w:bCs/>
        </w:rPr>
        <w:t xml:space="preserve">, </w:t>
      </w:r>
      <w:r w:rsidR="00CE2B77" w:rsidRPr="00AC39E8">
        <w:rPr>
          <w:b/>
          <w:bCs/>
        </w:rPr>
        <w:t>please explain your answer</w:t>
      </w:r>
      <w:r w:rsidR="008B57CD" w:rsidRPr="00AC39E8">
        <w:rPr>
          <w:b/>
          <w:bCs/>
        </w:rPr>
        <w:t>. </w:t>
      </w:r>
    </w:p>
    <w:p w14:paraId="468181F9" w14:textId="77777777" w:rsidR="00EB4CB7" w:rsidRPr="00AC39E8" w:rsidRDefault="00EB4CB7" w:rsidP="00EB4CB7">
      <w:r w:rsidRPr="00AC39E8">
        <w:t>A summary of the responses provided is below:</w:t>
      </w:r>
    </w:p>
    <w:p w14:paraId="22C11F95" w14:textId="4F0DF61D" w:rsidR="00EB4CB7" w:rsidRPr="00AC39E8" w:rsidRDefault="00710F2C" w:rsidP="00CD53E7">
      <w:pPr>
        <w:numPr>
          <w:ilvl w:val="1"/>
          <w:numId w:val="25"/>
        </w:numPr>
      </w:pPr>
      <w:r w:rsidRPr="00AC39E8">
        <w:t>a</w:t>
      </w:r>
      <w:r w:rsidR="00EB4CB7" w:rsidRPr="00AC39E8">
        <w:t xml:space="preserve">mbiguity in </w:t>
      </w:r>
      <w:r w:rsidRPr="00AC39E8">
        <w:t>d</w:t>
      </w:r>
      <w:r w:rsidR="00EB4CB7" w:rsidRPr="00AC39E8">
        <w:t xml:space="preserve">efinitions and thresholds: </w:t>
      </w:r>
      <w:r w:rsidRPr="00AC39E8">
        <w:t>u</w:t>
      </w:r>
      <w:r w:rsidR="00EB4CB7" w:rsidRPr="00AC39E8">
        <w:t xml:space="preserve">nclear terms like “becoming aware,” “serious incident,” and “relevant impact” create confusion and require burdensome legal interpretation. </w:t>
      </w:r>
    </w:p>
    <w:p w14:paraId="2854EF04" w14:textId="07246D62" w:rsidR="00EB4CB7" w:rsidRPr="00AC39E8" w:rsidRDefault="00710F2C" w:rsidP="00CD53E7">
      <w:pPr>
        <w:numPr>
          <w:ilvl w:val="1"/>
          <w:numId w:val="25"/>
        </w:numPr>
      </w:pPr>
      <w:r w:rsidRPr="00AC39E8">
        <w:t>c</w:t>
      </w:r>
      <w:r w:rsidR="00EB4CB7" w:rsidRPr="00AC39E8">
        <w:t xml:space="preserve">omplexity of assessment: </w:t>
      </w:r>
      <w:r w:rsidRPr="00AC39E8">
        <w:t>d</w:t>
      </w:r>
      <w:r w:rsidR="00EB4CB7" w:rsidRPr="00AC39E8">
        <w:t>etermining whether an incident meets critical or relevant impact criteria is difficult and often requires rapid technical and operational analysis under time pressure</w:t>
      </w:r>
    </w:p>
    <w:p w14:paraId="1D4F4702" w14:textId="43600813" w:rsidR="00EB4CB7" w:rsidRPr="00AC39E8" w:rsidRDefault="00710F2C" w:rsidP="00CD53E7">
      <w:pPr>
        <w:numPr>
          <w:ilvl w:val="1"/>
          <w:numId w:val="25"/>
        </w:numPr>
      </w:pPr>
      <w:r w:rsidRPr="00AC39E8">
        <w:t>t</w:t>
      </w:r>
      <w:r w:rsidR="00EB4CB7" w:rsidRPr="00AC39E8">
        <w:t xml:space="preserve">ight reporting timeframes: </w:t>
      </w:r>
      <w:r w:rsidRPr="00AC39E8">
        <w:t>t</w:t>
      </w:r>
      <w:r w:rsidR="00EB4CB7" w:rsidRPr="00AC39E8">
        <w:t>he 12-hour window for critical incidents and 72-hour window for others are challenging, especially for organisations with distributed systems or limited response capability</w:t>
      </w:r>
    </w:p>
    <w:p w14:paraId="6293C33F" w14:textId="7ECA9D1C" w:rsidR="00EB4CB7" w:rsidRPr="00AC39E8" w:rsidRDefault="00710F2C" w:rsidP="00CD53E7">
      <w:pPr>
        <w:numPr>
          <w:ilvl w:val="1"/>
          <w:numId w:val="25"/>
        </w:numPr>
      </w:pPr>
      <w:r w:rsidRPr="00AC39E8">
        <w:t>o</w:t>
      </w:r>
      <w:r w:rsidR="00EB4CB7" w:rsidRPr="00AC39E8">
        <w:t xml:space="preserve">verlap with other </w:t>
      </w:r>
      <w:r w:rsidRPr="00AC39E8">
        <w:t>o</w:t>
      </w:r>
      <w:r w:rsidR="00EB4CB7" w:rsidRPr="00AC39E8">
        <w:t xml:space="preserve">bligations: </w:t>
      </w:r>
      <w:r w:rsidRPr="00AC39E8">
        <w:t>m</w:t>
      </w:r>
      <w:r w:rsidR="00EB4CB7" w:rsidRPr="00AC39E8">
        <w:t>ultiple and inconsistent reporting requirements across SOCI, Privacy Act, APRA CPS 234, and sector-specific standards add complexity</w:t>
      </w:r>
    </w:p>
    <w:p w14:paraId="3FC7B9BC" w14:textId="088C368D" w:rsidR="00EB4CB7" w:rsidRPr="00AC39E8" w:rsidRDefault="00710F2C" w:rsidP="00CD53E7">
      <w:pPr>
        <w:numPr>
          <w:ilvl w:val="1"/>
          <w:numId w:val="25"/>
        </w:numPr>
      </w:pPr>
      <w:r w:rsidRPr="00AC39E8">
        <w:t>c</w:t>
      </w:r>
      <w:r w:rsidR="00EB4CB7" w:rsidRPr="00AC39E8">
        <w:t xml:space="preserve">oordination challenges: </w:t>
      </w:r>
      <w:r w:rsidRPr="00AC39E8">
        <w:t>i</w:t>
      </w:r>
      <w:r w:rsidR="00EB4CB7" w:rsidRPr="00AC39E8">
        <w:t>nvolvement of third-party vendors and supply chain partners introduces delays and accountability issues</w:t>
      </w:r>
    </w:p>
    <w:p w14:paraId="206A668F" w14:textId="5FA3CCE2" w:rsidR="00EB4CB7" w:rsidRPr="00AC39E8" w:rsidRDefault="00710F2C" w:rsidP="00CD53E7">
      <w:pPr>
        <w:numPr>
          <w:ilvl w:val="1"/>
          <w:numId w:val="25"/>
        </w:numPr>
      </w:pPr>
      <w:r w:rsidRPr="00AC39E8">
        <w:t>r</w:t>
      </w:r>
      <w:r w:rsidR="00EB4CB7" w:rsidRPr="00AC39E8">
        <w:t xml:space="preserve">esource burden: </w:t>
      </w:r>
      <w:r w:rsidRPr="00AC39E8">
        <w:t>s</w:t>
      </w:r>
      <w:r w:rsidR="00EB4CB7" w:rsidRPr="00AC39E8">
        <w:t>maller entities struggle with compliance due to lack of automation and dedicated staff; manual reporting is costly and time-consuming</w:t>
      </w:r>
    </w:p>
    <w:p w14:paraId="245DA1F5" w14:textId="444A1C57" w:rsidR="00EB4CB7" w:rsidRPr="00AC39E8" w:rsidRDefault="0038308B" w:rsidP="00CD53E7">
      <w:pPr>
        <w:numPr>
          <w:ilvl w:val="1"/>
          <w:numId w:val="25"/>
        </w:numPr>
      </w:pPr>
      <w:r w:rsidRPr="00AC39E8">
        <w:rPr>
          <w:noProof/>
        </w:rPr>
        <mc:AlternateContent>
          <mc:Choice Requires="wps">
            <w:drawing>
              <wp:anchor distT="0" distB="0" distL="114300" distR="114300" simplePos="0" relativeHeight="251971584" behindDoc="1" locked="0" layoutInCell="1" allowOverlap="1" wp14:anchorId="5134F1D2" wp14:editId="443174C4">
                <wp:simplePos x="0" y="0"/>
                <wp:positionH relativeFrom="page">
                  <wp:posOffset>-190500</wp:posOffset>
                </wp:positionH>
                <wp:positionV relativeFrom="paragraph">
                  <wp:posOffset>-454025</wp:posOffset>
                </wp:positionV>
                <wp:extent cx="8082280" cy="19945985"/>
                <wp:effectExtent l="0" t="0" r="0" b="0"/>
                <wp:wrapNone/>
                <wp:docPr id="688679477" name="Rectangle 2"/>
                <wp:cNvGraphicFramePr/>
                <a:graphic xmlns:a="http://schemas.openxmlformats.org/drawingml/2006/main">
                  <a:graphicData uri="http://schemas.microsoft.com/office/word/2010/wordprocessingShape">
                    <wps:wsp>
                      <wps:cNvSpPr/>
                      <wps:spPr>
                        <a:xfrm>
                          <a:off x="0" y="0"/>
                          <a:ext cx="8082280" cy="1994598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F41ED" id="Rectangle 2" o:spid="_x0000_s1026" style="position:absolute;margin-left:-15pt;margin-top:-35.75pt;width:636.4pt;height:1570.5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" fillcolor="#2381a2" stroked="f" strokeweight="2pt">
                <v:fill opacity="29298f"/>
                <v:stroke miterlimit="4"/>
                <v:textbox inset="3pt,3pt,3pt,3pt"/>
                <w10:wrap anchorx="page"/>
              </v:rect>
            </w:pict>
          </mc:Fallback>
        </mc:AlternateContent>
      </w:r>
      <w:r w:rsidR="00710F2C" w:rsidRPr="00AC39E8">
        <w:t>d</w:t>
      </w:r>
      <w:r w:rsidR="00EB4CB7" w:rsidRPr="00AC39E8">
        <w:t xml:space="preserve">ata sensitivity and confidentiality: </w:t>
      </w:r>
      <w:r w:rsidR="00710F2C" w:rsidRPr="00AC39E8">
        <w:t>s</w:t>
      </w:r>
      <w:r w:rsidR="00EB4CB7" w:rsidRPr="00AC39E8">
        <w:t>haring sensitive operational and security information with government agencies raises confidentiality and reputational concerns</w:t>
      </w:r>
    </w:p>
    <w:p w14:paraId="22BE36DA" w14:textId="6E295FB9" w:rsidR="00EB4CB7" w:rsidRDefault="00710F2C" w:rsidP="00CD53E7">
      <w:pPr>
        <w:numPr>
          <w:ilvl w:val="1"/>
          <w:numId w:val="25"/>
        </w:numPr>
      </w:pPr>
      <w:r w:rsidRPr="00AC39E8">
        <w:t>s</w:t>
      </w:r>
      <w:r w:rsidR="00EB4CB7" w:rsidRPr="00AC39E8">
        <w:t xml:space="preserve">ector variability: </w:t>
      </w:r>
      <w:r w:rsidRPr="00AC39E8">
        <w:t>d</w:t>
      </w:r>
      <w:r w:rsidR="00EB4CB7" w:rsidRPr="00AC39E8">
        <w:t>ifferent operational realities across sectors (telecom, healthcare, energy) make uniform compliance difficult.</w:t>
      </w:r>
    </w:p>
    <w:p w14:paraId="676729B0" w14:textId="77777777" w:rsidR="00706E0B" w:rsidRDefault="00706E0B" w:rsidP="00706E0B"/>
    <w:p w14:paraId="3CD69670" w14:textId="77777777" w:rsidR="00706E0B" w:rsidRPr="00AC39E8" w:rsidRDefault="00706E0B" w:rsidP="00706E0B"/>
    <w:p w14:paraId="37F40B54" w14:textId="6AF0E16D" w:rsidR="00EB4CB7" w:rsidRPr="00AC39E8" w:rsidRDefault="00EB4CB7" w:rsidP="00EB4CB7">
      <w:pPr>
        <w:rPr>
          <w:b/>
          <w:bCs/>
        </w:rPr>
      </w:pPr>
      <w:r w:rsidRPr="00AC39E8">
        <w:rPr>
          <w:b/>
          <w:bCs/>
        </w:rPr>
        <w:t xml:space="preserve">Q10 </w:t>
      </w:r>
      <w:r w:rsidR="008B57CD" w:rsidRPr="00AC39E8">
        <w:rPr>
          <w:b/>
          <w:bCs/>
        </w:rPr>
        <w:t xml:space="preserve">- </w:t>
      </w:r>
      <w:r w:rsidRPr="00AC39E8">
        <w:rPr>
          <w:b/>
          <w:bCs/>
        </w:rPr>
        <w:t xml:space="preserve">The Enhanced Cyber Security Obligations </w:t>
      </w:r>
      <w:r w:rsidR="008B57CD" w:rsidRPr="00AC39E8">
        <w:rPr>
          <w:b/>
          <w:bCs/>
        </w:rPr>
        <w:t>(</w:t>
      </w:r>
      <w:r w:rsidRPr="00AC39E8">
        <w:rPr>
          <w:b/>
          <w:bCs/>
        </w:rPr>
        <w:t>ESCO</w:t>
      </w:r>
      <w:r w:rsidR="008B57CD" w:rsidRPr="00AC39E8">
        <w:rPr>
          <w:b/>
          <w:bCs/>
        </w:rPr>
        <w:t xml:space="preserve">), </w:t>
      </w:r>
      <w:r w:rsidR="00CE2B77" w:rsidRPr="00AC39E8">
        <w:rPr>
          <w:b/>
          <w:bCs/>
        </w:rPr>
        <w:t>if applicable to your organisation, are proportionate and practicable.</w:t>
      </w:r>
    </w:p>
    <w:p w14:paraId="28635714" w14:textId="4481F96B" w:rsidR="00EB4CB7" w:rsidRPr="00AC39E8" w:rsidRDefault="0038308B" w:rsidP="00EB4CB7">
      <w:r w:rsidRPr="00AC39E8">
        <w:rPr>
          <w:noProof/>
        </w:rPr>
        <mc:AlternateContent>
          <mc:Choice Requires="wps">
            <w:drawing>
              <wp:anchor distT="0" distB="0" distL="114300" distR="114300" simplePos="0" relativeHeight="251923456" behindDoc="0" locked="0" layoutInCell="1" allowOverlap="1" wp14:anchorId="63075051" wp14:editId="494A5922">
                <wp:simplePos x="0" y="0"/>
                <wp:positionH relativeFrom="margin">
                  <wp:align>left</wp:align>
                </wp:positionH>
                <wp:positionV relativeFrom="paragraph">
                  <wp:posOffset>2225040</wp:posOffset>
                </wp:positionV>
                <wp:extent cx="5695950" cy="314325"/>
                <wp:effectExtent l="0" t="0" r="0" b="0"/>
                <wp:wrapNone/>
                <wp:docPr id="2069319505" name="Text Box 1"/>
                <wp:cNvGraphicFramePr/>
                <a:graphic xmlns:a="http://schemas.openxmlformats.org/drawingml/2006/main">
                  <a:graphicData uri="http://schemas.microsoft.com/office/word/2010/wordprocessingShape">
                    <wps:wsp>
                      <wps:cNvSpPr txBox="1"/>
                      <wps:spPr>
                        <a:xfrm>
                          <a:off x="0" y="0"/>
                          <a:ext cx="5695950"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DBFBD50" w14:textId="7E1F5701" w:rsidR="00DB3520" w:rsidRPr="00065284" w:rsidRDefault="00DB3520" w:rsidP="00DB3520">
                            <w:pPr>
                              <w:rPr>
                                <w:sz w:val="20"/>
                                <w:szCs w:val="20"/>
                              </w:rPr>
                            </w:pPr>
                            <w:r w:rsidRPr="00065284">
                              <w:rPr>
                                <w:b/>
                                <w:bCs/>
                                <w:sz w:val="20"/>
                                <w:szCs w:val="20"/>
                              </w:rPr>
                              <w:t>Figure 21:</w:t>
                            </w:r>
                            <w:r w:rsidRPr="00065284">
                              <w:rPr>
                                <w:sz w:val="20"/>
                                <w:szCs w:val="20"/>
                              </w:rPr>
                              <w:t xml:space="preserve"> Bar chart for the responses to </w:t>
                            </w:r>
                            <w:r w:rsidR="00065284">
                              <w:rPr>
                                <w:sz w:val="20"/>
                                <w:szCs w:val="20"/>
                              </w:rPr>
                              <w:t>“</w:t>
                            </w:r>
                            <w:r w:rsidR="00065284">
                              <w:rPr>
                                <w:i/>
                                <w:iCs/>
                                <w:sz w:val="20"/>
                                <w:szCs w:val="20"/>
                              </w:rPr>
                              <w:t>T</w:t>
                            </w:r>
                            <w:r w:rsidRPr="00065284">
                              <w:rPr>
                                <w:i/>
                                <w:iCs/>
                                <w:sz w:val="20"/>
                                <w:szCs w:val="20"/>
                              </w:rPr>
                              <w:t xml:space="preserve">he Enhanced Cyber Security Obligations (ESCO), if applicable to your organisation, are proportionate and </w:t>
                            </w:r>
                            <w:r w:rsidR="000E3B3E" w:rsidRPr="00065284">
                              <w:rPr>
                                <w:i/>
                                <w:iCs/>
                                <w:sz w:val="20"/>
                                <w:szCs w:val="20"/>
                              </w:rPr>
                              <w:t>practicable’.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3075051" id="_x0000_s1047" type="#_x0000_t202" style="position:absolute;margin-left:0;margin-top:175.2pt;width:448.5pt;height:24.75pt;z-index:251923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" filled="f" stroked="f" strokeweight="1pt">
                <v:stroke miterlimit="4"/>
                <v:textbox style="mso-fit-shape-to-text:t" inset="4pt,4pt,4pt,4pt">
                  <w:txbxContent>
                    <w:p w14:paraId="6DBFBD50" w14:textId="7E1F5701" w:rsidR="00DB3520" w:rsidRPr="00065284" w:rsidRDefault="00DB3520" w:rsidP="00DB3520">
                      <w:pPr>
                        <w:rPr>
                          <w:sz w:val="20"/>
                          <w:szCs w:val="20"/>
                        </w:rPr>
                      </w:pPr>
                      <w:r w:rsidRPr="00065284">
                        <w:rPr>
                          <w:b/>
                          <w:bCs/>
                          <w:sz w:val="20"/>
                          <w:szCs w:val="20"/>
                        </w:rPr>
                        <w:t>Figure 21:</w:t>
                      </w:r>
                      <w:r w:rsidRPr="00065284">
                        <w:rPr>
                          <w:sz w:val="20"/>
                          <w:szCs w:val="20"/>
                        </w:rPr>
                        <w:t xml:space="preserve"> Bar chart for the responses to </w:t>
                      </w:r>
                      <w:r w:rsidR="00065284">
                        <w:rPr>
                          <w:sz w:val="20"/>
                          <w:szCs w:val="20"/>
                        </w:rPr>
                        <w:t>“</w:t>
                      </w:r>
                      <w:r w:rsidR="00065284">
                        <w:rPr>
                          <w:i/>
                          <w:iCs/>
                          <w:sz w:val="20"/>
                          <w:szCs w:val="20"/>
                        </w:rPr>
                        <w:t>T</w:t>
                      </w:r>
                      <w:r w:rsidRPr="00065284">
                        <w:rPr>
                          <w:i/>
                          <w:iCs/>
                          <w:sz w:val="20"/>
                          <w:szCs w:val="20"/>
                        </w:rPr>
                        <w:t xml:space="preserve">he Enhanced Cyber Security Obligations (ESCO), if applicable to your organisation, are proportionate and </w:t>
                      </w:r>
                      <w:r w:rsidR="000E3B3E" w:rsidRPr="00065284">
                        <w:rPr>
                          <w:i/>
                          <w:iCs/>
                          <w:sz w:val="20"/>
                          <w:szCs w:val="20"/>
                        </w:rPr>
                        <w:t>practicable’.</w:t>
                      </w:r>
                    </w:p>
                  </w:txbxContent>
                </v:textbox>
                <w10:wrap anchorx="margin"/>
              </v:shape>
            </w:pict>
          </mc:Fallback>
        </mc:AlternateContent>
      </w:r>
      <w:r w:rsidR="00EB4CB7" w:rsidRPr="00AC39E8">
        <w:rPr>
          <w:noProof/>
        </w:rPr>
        <w:drawing>
          <wp:inline distT="0" distB="0" distL="0" distR="0" wp14:anchorId="34337DF4" wp14:editId="6F2B4533">
            <wp:extent cx="5724525" cy="2219325"/>
            <wp:effectExtent l="0" t="0" r="9525" b="9525"/>
            <wp:docPr id="1839584395" name="Picture 51" descr="A graph with blue squar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graph with blue squares  AI-generated content may be incorrect."/>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5724525" cy="2219325"/>
                    </a:xfrm>
                    <a:prstGeom prst="rect">
                      <a:avLst/>
                    </a:prstGeom>
                    <a:noFill/>
                    <a:ln>
                      <a:noFill/>
                    </a:ln>
                  </pic:spPr>
                </pic:pic>
              </a:graphicData>
            </a:graphic>
          </wp:inline>
        </w:drawing>
      </w:r>
    </w:p>
    <w:p w14:paraId="3D1D9273" w14:textId="1B667422" w:rsidR="00C451AC" w:rsidRPr="00AC39E8" w:rsidRDefault="00C451AC" w:rsidP="00EB4CB7">
      <w:pPr>
        <w:rPr>
          <w:b/>
          <w:bCs/>
        </w:rPr>
      </w:pPr>
    </w:p>
    <w:p w14:paraId="1B3224F0" w14:textId="77777777" w:rsidR="00DB3520" w:rsidRPr="00AC39E8" w:rsidRDefault="00DB3520" w:rsidP="00EB4CB7">
      <w:pPr>
        <w:rPr>
          <w:b/>
          <w:bCs/>
        </w:rPr>
      </w:pPr>
    </w:p>
    <w:p w14:paraId="0EF8CBE3" w14:textId="17469D57" w:rsidR="00DB3520" w:rsidRPr="00AC39E8" w:rsidRDefault="00DB3520" w:rsidP="00EB4CB7">
      <w:pPr>
        <w:rPr>
          <w:b/>
          <w:bCs/>
        </w:rPr>
      </w:pPr>
    </w:p>
    <w:p w14:paraId="0A5D5E64" w14:textId="77777777" w:rsidR="00706E0B" w:rsidRDefault="00706E0B" w:rsidP="00EB4CB7">
      <w:pPr>
        <w:rPr>
          <w:b/>
          <w:bCs/>
        </w:rPr>
      </w:pPr>
    </w:p>
    <w:p w14:paraId="061071A3" w14:textId="09BBF2C6" w:rsidR="00EB4CB7" w:rsidRPr="00AC39E8" w:rsidRDefault="00EB4CB7" w:rsidP="00EB4CB7">
      <w:r w:rsidRPr="00AC39E8">
        <w:rPr>
          <w:b/>
          <w:bCs/>
        </w:rPr>
        <w:t xml:space="preserve">Q10 </w:t>
      </w:r>
      <w:r w:rsidR="009518DD" w:rsidRPr="00AC39E8">
        <w:rPr>
          <w:b/>
          <w:bCs/>
        </w:rPr>
        <w:t>(</w:t>
      </w:r>
      <w:r w:rsidR="00CE2B77" w:rsidRPr="00AC39E8">
        <w:rPr>
          <w:b/>
          <w:bCs/>
        </w:rPr>
        <w:t>a</w:t>
      </w:r>
      <w:r w:rsidR="009518DD" w:rsidRPr="00AC39E8">
        <w:rPr>
          <w:b/>
          <w:bCs/>
        </w:rPr>
        <w:t xml:space="preserve">) - </w:t>
      </w:r>
      <w:r w:rsidRPr="00AC39E8">
        <w:rPr>
          <w:b/>
          <w:bCs/>
        </w:rPr>
        <w:t xml:space="preserve">If </w:t>
      </w:r>
      <w:r w:rsidR="00CE2B77" w:rsidRPr="00AC39E8">
        <w:rPr>
          <w:b/>
          <w:bCs/>
        </w:rPr>
        <w:t xml:space="preserve">you answered </w:t>
      </w:r>
      <w:r w:rsidRPr="00AC39E8">
        <w:rPr>
          <w:b/>
          <w:bCs/>
        </w:rPr>
        <w:t xml:space="preserve">'In Part' </w:t>
      </w:r>
      <w:r w:rsidR="009518DD" w:rsidRPr="00AC39E8">
        <w:rPr>
          <w:b/>
          <w:bCs/>
        </w:rPr>
        <w:t xml:space="preserve">Or </w:t>
      </w:r>
      <w:r w:rsidRPr="00AC39E8">
        <w:rPr>
          <w:b/>
          <w:bCs/>
        </w:rPr>
        <w:t>'No</w:t>
      </w:r>
      <w:r w:rsidR="009518DD" w:rsidRPr="00AC39E8">
        <w:rPr>
          <w:b/>
          <w:bCs/>
        </w:rPr>
        <w:t xml:space="preserve">", </w:t>
      </w:r>
      <w:r w:rsidR="00CE2B77" w:rsidRPr="00AC39E8">
        <w:rPr>
          <w:b/>
          <w:bCs/>
        </w:rPr>
        <w:t>please explain your answer</w:t>
      </w:r>
      <w:r w:rsidR="009518DD" w:rsidRPr="00AC39E8">
        <w:rPr>
          <w:b/>
          <w:bCs/>
        </w:rPr>
        <w:t>. </w:t>
      </w:r>
    </w:p>
    <w:p w14:paraId="3FE425C0" w14:textId="77777777" w:rsidR="00EB4CB7" w:rsidRPr="00AC39E8" w:rsidRDefault="00EB4CB7" w:rsidP="00EB4CB7">
      <w:r w:rsidRPr="00AC39E8">
        <w:t>A summary of the responses provided is below:</w:t>
      </w:r>
    </w:p>
    <w:p w14:paraId="589F416F" w14:textId="436CD2D8" w:rsidR="00EB4CB7" w:rsidRPr="00AC39E8" w:rsidRDefault="00F553ED" w:rsidP="00CD53E7">
      <w:pPr>
        <w:numPr>
          <w:ilvl w:val="1"/>
          <w:numId w:val="25"/>
        </w:numPr>
      </w:pPr>
      <w:r w:rsidRPr="00AC39E8">
        <w:t>c</w:t>
      </w:r>
      <w:r w:rsidR="00EB4CB7" w:rsidRPr="00AC39E8">
        <w:t xml:space="preserve">onflicting cyber maturity obligations: </w:t>
      </w:r>
      <w:r w:rsidRPr="00AC39E8">
        <w:t>d</w:t>
      </w:r>
      <w:r w:rsidR="00EB4CB7" w:rsidRPr="00AC39E8">
        <w:t xml:space="preserve">ifferent sectors impose varying maturity requirements, creating complexity for organisations operating across multiple sectors with shared IT/OT/Telco components. </w:t>
      </w:r>
    </w:p>
    <w:p w14:paraId="0006A618" w14:textId="1DBC290D" w:rsidR="00EB4CB7" w:rsidRPr="00AC39E8" w:rsidRDefault="00F553ED" w:rsidP="00CD53E7">
      <w:pPr>
        <w:numPr>
          <w:ilvl w:val="1"/>
          <w:numId w:val="25"/>
        </w:numPr>
      </w:pPr>
      <w:r w:rsidRPr="00AC39E8">
        <w:t>r</w:t>
      </w:r>
      <w:r w:rsidR="00EB4CB7" w:rsidRPr="00AC39E8">
        <w:t xml:space="preserve">esource burden: </w:t>
      </w:r>
      <w:r w:rsidRPr="00AC39E8">
        <w:t>E</w:t>
      </w:r>
      <w:r w:rsidR="00EB4CB7" w:rsidRPr="00AC39E8">
        <w:t xml:space="preserve">SCO obligations require advanced cyber capabilities, continuous monitoring, and regular testing—demanding significant investment in people, processes, and technology. </w:t>
      </w:r>
    </w:p>
    <w:p w14:paraId="50016771" w14:textId="03B481CB" w:rsidR="00C451AC" w:rsidRPr="00AC39E8" w:rsidRDefault="00F553ED" w:rsidP="00CD53E7">
      <w:pPr>
        <w:numPr>
          <w:ilvl w:val="1"/>
          <w:numId w:val="25"/>
        </w:numPr>
      </w:pPr>
      <w:r w:rsidRPr="00AC39E8">
        <w:t>s</w:t>
      </w:r>
      <w:r w:rsidR="00EB4CB7" w:rsidRPr="00AC39E8">
        <w:t xml:space="preserve">ector variability: </w:t>
      </w:r>
      <w:r w:rsidRPr="00AC39E8">
        <w:t>t</w:t>
      </w:r>
      <w:r w:rsidR="00EB4CB7" w:rsidRPr="00AC39E8">
        <w:t>elecommunications, energy, and defence-linked organisations face different levels of complexity, making uniform implementation difficult</w:t>
      </w:r>
    </w:p>
    <w:p w14:paraId="1F364AC4" w14:textId="2B8DC82D" w:rsidR="008A5D68" w:rsidRPr="00AC39E8" w:rsidRDefault="00F553ED" w:rsidP="00CD53E7">
      <w:pPr>
        <w:numPr>
          <w:ilvl w:val="1"/>
          <w:numId w:val="25"/>
        </w:numPr>
      </w:pPr>
      <w:r w:rsidRPr="00AC39E8">
        <w:t>i</w:t>
      </w:r>
      <w:r w:rsidR="008A5D68" w:rsidRPr="00AC39E8">
        <w:t xml:space="preserve">ntegration and </w:t>
      </w:r>
      <w:r w:rsidRPr="00AC39E8">
        <w:t>d</w:t>
      </w:r>
      <w:r w:rsidR="008A5D68" w:rsidRPr="00AC39E8">
        <w:t>uplication: ESCO requirements must align with existing frameworks (ISO/IEC 27001, NIST CSF, APRA CPS 234), creating overlap and administrative overhead</w:t>
      </w:r>
    </w:p>
    <w:p w14:paraId="3B56F22C" w14:textId="076F01E4" w:rsidR="00EB4CB7" w:rsidRPr="00AC39E8" w:rsidRDefault="00F553ED" w:rsidP="00CD53E7">
      <w:pPr>
        <w:numPr>
          <w:ilvl w:val="1"/>
          <w:numId w:val="25"/>
        </w:numPr>
      </w:pPr>
      <w:r w:rsidRPr="00AC39E8">
        <w:t>i</w:t>
      </w:r>
      <w:r w:rsidR="008A5D68" w:rsidRPr="00AC39E8">
        <w:t xml:space="preserve">nformation sharing concerns: </w:t>
      </w:r>
      <w:r w:rsidRPr="00AC39E8">
        <w:t>o</w:t>
      </w:r>
      <w:r w:rsidR="008A5D68" w:rsidRPr="00AC39E8">
        <w:t>bligations to provide system details to government raise confidentiality and operational disruption risks</w:t>
      </w:r>
    </w:p>
    <w:p w14:paraId="28D3EC21" w14:textId="2F647F67" w:rsidR="00EB4CB7" w:rsidRPr="00AC39E8" w:rsidRDefault="00F553ED" w:rsidP="00CD53E7">
      <w:pPr>
        <w:numPr>
          <w:ilvl w:val="1"/>
          <w:numId w:val="25"/>
        </w:numPr>
      </w:pPr>
      <w:r w:rsidRPr="00AC39E8">
        <w:t>s</w:t>
      </w:r>
      <w:r w:rsidR="00EB4CB7" w:rsidRPr="00AC39E8">
        <w:t xml:space="preserve">pecialist skills gap: </w:t>
      </w:r>
      <w:r w:rsidRPr="00AC39E8">
        <w:t>s</w:t>
      </w:r>
      <w:r w:rsidR="00EB4CB7" w:rsidRPr="00AC39E8">
        <w:t>maller or less mature organisations struggle to meet obligations without external support</w:t>
      </w:r>
    </w:p>
    <w:p w14:paraId="2A3ADAA6" w14:textId="15F1E988" w:rsidR="00EB4CB7" w:rsidRPr="00AC39E8" w:rsidRDefault="00F553ED" w:rsidP="00CD53E7">
      <w:pPr>
        <w:numPr>
          <w:ilvl w:val="1"/>
          <w:numId w:val="25"/>
        </w:numPr>
      </w:pPr>
      <w:r w:rsidRPr="00AC39E8">
        <w:t>f</w:t>
      </w:r>
      <w:r w:rsidR="00EB4CB7" w:rsidRPr="00AC39E8">
        <w:t xml:space="preserve">ramework misalignment: </w:t>
      </w:r>
      <w:r w:rsidRPr="00AC39E8">
        <w:t>r</w:t>
      </w:r>
      <w:r w:rsidR="00EB4CB7" w:rsidRPr="00AC39E8">
        <w:t xml:space="preserve">ules interchange frameworks (Essential 8, AESCSF) with standards, creating vague measures of success and unclear priorities for OT security. </w:t>
      </w:r>
    </w:p>
    <w:p w14:paraId="50EF0B9B" w14:textId="3C8E0073" w:rsidR="00EB4CB7" w:rsidRPr="00AC39E8" w:rsidRDefault="00F553ED" w:rsidP="00CD53E7">
      <w:pPr>
        <w:numPr>
          <w:ilvl w:val="1"/>
          <w:numId w:val="25"/>
        </w:numPr>
      </w:pPr>
      <w:r w:rsidRPr="00AC39E8">
        <w:t>p</w:t>
      </w:r>
      <w:r w:rsidR="00EB4CB7" w:rsidRPr="00AC39E8">
        <w:t xml:space="preserve">racticality issues: </w:t>
      </w:r>
      <w:r w:rsidRPr="00AC39E8">
        <w:t>s</w:t>
      </w:r>
      <w:r w:rsidR="00EB4CB7" w:rsidRPr="00AC39E8">
        <w:t>ignificant effort required for process design, training, exercises, and testing adds operational strain.</w:t>
      </w:r>
    </w:p>
    <w:p w14:paraId="19FB1FD0" w14:textId="77777777" w:rsidR="00C451AC" w:rsidRPr="00AC39E8" w:rsidRDefault="00C451AC" w:rsidP="00C451AC">
      <w:pPr>
        <w:ind w:left="1440"/>
      </w:pPr>
    </w:p>
    <w:p w14:paraId="321AC6F1" w14:textId="77777777" w:rsidR="00706E0B" w:rsidRDefault="00706E0B" w:rsidP="00EB4CB7">
      <w:pPr>
        <w:rPr>
          <w:b/>
          <w:bCs/>
        </w:rPr>
      </w:pPr>
    </w:p>
    <w:p w14:paraId="124DA6D6" w14:textId="77777777" w:rsidR="00706E0B" w:rsidRDefault="00706E0B" w:rsidP="00EB4CB7">
      <w:pPr>
        <w:rPr>
          <w:b/>
          <w:bCs/>
        </w:rPr>
      </w:pPr>
    </w:p>
    <w:p w14:paraId="2C89581A" w14:textId="77777777" w:rsidR="00706E0B" w:rsidRDefault="00706E0B" w:rsidP="00EB4CB7">
      <w:pPr>
        <w:rPr>
          <w:b/>
          <w:bCs/>
        </w:rPr>
      </w:pPr>
    </w:p>
    <w:p w14:paraId="71CB4365" w14:textId="77777777" w:rsidR="00706E0B" w:rsidRDefault="00706E0B" w:rsidP="00EB4CB7">
      <w:pPr>
        <w:rPr>
          <w:b/>
          <w:bCs/>
        </w:rPr>
      </w:pPr>
    </w:p>
    <w:p w14:paraId="0856CE5F" w14:textId="77777777" w:rsidR="00706E0B" w:rsidRDefault="00706E0B" w:rsidP="00EB4CB7">
      <w:pPr>
        <w:rPr>
          <w:b/>
          <w:bCs/>
        </w:rPr>
      </w:pPr>
    </w:p>
    <w:p w14:paraId="48F81DF8" w14:textId="77777777" w:rsidR="00706E0B" w:rsidRDefault="00706E0B" w:rsidP="00EB4CB7">
      <w:pPr>
        <w:rPr>
          <w:b/>
          <w:bCs/>
        </w:rPr>
      </w:pPr>
    </w:p>
    <w:p w14:paraId="03282875" w14:textId="77777777" w:rsidR="00706E0B" w:rsidRDefault="00706E0B" w:rsidP="00EB4CB7">
      <w:pPr>
        <w:rPr>
          <w:b/>
          <w:bCs/>
        </w:rPr>
      </w:pPr>
    </w:p>
    <w:p w14:paraId="6B807487" w14:textId="77777777" w:rsidR="00706E0B" w:rsidRDefault="00706E0B" w:rsidP="00EB4CB7">
      <w:pPr>
        <w:rPr>
          <w:b/>
          <w:bCs/>
        </w:rPr>
      </w:pPr>
    </w:p>
    <w:p w14:paraId="6862800E" w14:textId="5FCC877E" w:rsidR="00B26DB9" w:rsidRDefault="00977B64" w:rsidP="00EB4CB7">
      <w:pPr>
        <w:rPr>
          <w:b/>
          <w:bCs/>
        </w:rPr>
      </w:pPr>
      <w:r w:rsidRPr="00AC39E8">
        <w:rPr>
          <w:noProof/>
        </w:rPr>
        <mc:AlternateContent>
          <mc:Choice Requires="wps">
            <w:drawing>
              <wp:anchor distT="0" distB="0" distL="114300" distR="114300" simplePos="0" relativeHeight="251973632" behindDoc="1" locked="0" layoutInCell="1" allowOverlap="1" wp14:anchorId="663A9E13" wp14:editId="57D15338">
                <wp:simplePos x="0" y="0"/>
                <wp:positionH relativeFrom="page">
                  <wp:posOffset>-123825</wp:posOffset>
                </wp:positionH>
                <wp:positionV relativeFrom="paragraph">
                  <wp:posOffset>-453390</wp:posOffset>
                </wp:positionV>
                <wp:extent cx="8063230" cy="19736435"/>
                <wp:effectExtent l="0" t="0" r="0" b="0"/>
                <wp:wrapNone/>
                <wp:docPr id="1883812395" name="Rectangle 2"/>
                <wp:cNvGraphicFramePr/>
                <a:graphic xmlns:a="http://schemas.openxmlformats.org/drawingml/2006/main">
                  <a:graphicData uri="http://schemas.microsoft.com/office/word/2010/wordprocessingShape">
                    <wps:wsp>
                      <wps:cNvSpPr/>
                      <wps:spPr>
                        <a:xfrm>
                          <a:off x="0" y="0"/>
                          <a:ext cx="8063230" cy="1973643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37504" id="Rectangle 2" o:spid="_x0000_s1026" style="position:absolute;margin-left:-9.75pt;margin-top:-35.7pt;width:634.9pt;height:1554.0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" fillcolor="#2381a2" stroked="f" strokeweight="2pt">
                <v:fill opacity="29298f"/>
                <v:stroke miterlimit="4"/>
                <v:textbox inset="3pt,3pt,3pt,3pt"/>
                <w10:wrap anchorx="page"/>
              </v:rect>
            </w:pict>
          </mc:Fallback>
        </mc:AlternateContent>
      </w:r>
    </w:p>
    <w:p w14:paraId="5909D59C" w14:textId="77777777" w:rsidR="00B26DB9" w:rsidRDefault="00B26DB9" w:rsidP="00EB4CB7">
      <w:pPr>
        <w:rPr>
          <w:b/>
          <w:bCs/>
        </w:rPr>
      </w:pPr>
    </w:p>
    <w:p w14:paraId="7D9D208E" w14:textId="0B128031" w:rsidR="00EB4CB7" w:rsidRPr="00AC39E8" w:rsidRDefault="00EB4CB7" w:rsidP="00EB4CB7">
      <w:pPr>
        <w:rPr>
          <w:b/>
          <w:bCs/>
        </w:rPr>
      </w:pPr>
      <w:r w:rsidRPr="00AC39E8">
        <w:rPr>
          <w:b/>
          <w:bCs/>
        </w:rPr>
        <w:t xml:space="preserve">Q11 </w:t>
      </w:r>
      <w:r w:rsidR="009518DD" w:rsidRPr="00AC39E8">
        <w:rPr>
          <w:b/>
          <w:bCs/>
        </w:rPr>
        <w:t xml:space="preserve">- </w:t>
      </w:r>
      <w:r w:rsidRPr="00AC39E8">
        <w:rPr>
          <w:b/>
          <w:bCs/>
        </w:rPr>
        <w:t xml:space="preserve">The SOCI Act </w:t>
      </w:r>
      <w:r w:rsidR="00CE2B77" w:rsidRPr="00AC39E8">
        <w:rPr>
          <w:b/>
          <w:bCs/>
        </w:rPr>
        <w:t>has increased executive and board focus on critical infrastructure security.</w:t>
      </w:r>
    </w:p>
    <w:p w14:paraId="0FF6F355" w14:textId="2ECBF542" w:rsidR="00EB4CB7" w:rsidRPr="00AC39E8" w:rsidRDefault="00B26DB9" w:rsidP="00EB4CB7">
      <w:r w:rsidRPr="00AC39E8">
        <w:rPr>
          <w:noProof/>
        </w:rPr>
        <w:drawing>
          <wp:anchor distT="0" distB="0" distL="114300" distR="114300" simplePos="0" relativeHeight="252010496" behindDoc="0" locked="0" layoutInCell="1" allowOverlap="1" wp14:anchorId="3673B7D5" wp14:editId="75D107F5">
            <wp:simplePos x="0" y="0"/>
            <wp:positionH relativeFrom="margin">
              <wp:align>left</wp:align>
            </wp:positionH>
            <wp:positionV relativeFrom="paragraph">
              <wp:posOffset>21590</wp:posOffset>
            </wp:positionV>
            <wp:extent cx="5734050" cy="2124075"/>
            <wp:effectExtent l="0" t="0" r="0" b="9525"/>
            <wp:wrapSquare wrapText="bothSides"/>
            <wp:docPr id="219020060" name="Picture 50" descr="A graph with blue and green ba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graph with blue and green bars  AI-generated content may be incorrect."/>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1AE37" w14:textId="6419046F" w:rsidR="00EB4CB7" w:rsidRPr="00AC39E8" w:rsidRDefault="00EB4CB7" w:rsidP="00EB4CB7"/>
    <w:p w14:paraId="6CFDEA95" w14:textId="01E5462B" w:rsidR="00C451AC" w:rsidRPr="00AC39E8" w:rsidRDefault="00C451AC" w:rsidP="00EB4CB7">
      <w:pPr>
        <w:rPr>
          <w:b/>
          <w:bCs/>
        </w:rPr>
      </w:pPr>
    </w:p>
    <w:p w14:paraId="22842170" w14:textId="0D9BA4B6" w:rsidR="00097798" w:rsidRPr="00AC39E8" w:rsidRDefault="00097798" w:rsidP="00EB4CB7">
      <w:pPr>
        <w:rPr>
          <w:b/>
          <w:bCs/>
        </w:rPr>
      </w:pPr>
    </w:p>
    <w:p w14:paraId="59969435" w14:textId="58FA9EDD" w:rsidR="00DB3520" w:rsidRPr="00AC39E8" w:rsidRDefault="00DB3520" w:rsidP="00EB4CB7">
      <w:pPr>
        <w:rPr>
          <w:b/>
          <w:bCs/>
        </w:rPr>
      </w:pPr>
    </w:p>
    <w:p w14:paraId="470C11D5" w14:textId="400DC0F8" w:rsidR="00B26DB9" w:rsidRDefault="00B26DB9" w:rsidP="00EB4CB7">
      <w:pPr>
        <w:rPr>
          <w:b/>
          <w:bCs/>
        </w:rPr>
      </w:pPr>
    </w:p>
    <w:p w14:paraId="7EFF0720" w14:textId="0E40AE4D" w:rsidR="00B26DB9" w:rsidRDefault="00B26DB9" w:rsidP="00EB4CB7">
      <w:pPr>
        <w:rPr>
          <w:b/>
          <w:bCs/>
        </w:rPr>
      </w:pPr>
    </w:p>
    <w:p w14:paraId="4B947BB1" w14:textId="7E018465" w:rsidR="00B26DB9" w:rsidRDefault="00B26DB9" w:rsidP="00EB4CB7">
      <w:pPr>
        <w:rPr>
          <w:b/>
          <w:bCs/>
        </w:rPr>
      </w:pPr>
    </w:p>
    <w:p w14:paraId="0C45C6C7" w14:textId="77777777" w:rsidR="00B26DB9" w:rsidRDefault="00B26DB9" w:rsidP="00EB4CB7">
      <w:pPr>
        <w:rPr>
          <w:b/>
          <w:bCs/>
        </w:rPr>
      </w:pPr>
    </w:p>
    <w:p w14:paraId="2C4ADBF8" w14:textId="7657EA8D" w:rsidR="00B26DB9" w:rsidRDefault="00B26DB9" w:rsidP="00EB4CB7">
      <w:pPr>
        <w:rPr>
          <w:b/>
          <w:bCs/>
        </w:rPr>
      </w:pPr>
    </w:p>
    <w:p w14:paraId="55854C0D" w14:textId="2437BB6E" w:rsidR="00B26DB9" w:rsidRDefault="00B26DB9" w:rsidP="00EB4CB7">
      <w:pPr>
        <w:rPr>
          <w:b/>
          <w:bCs/>
        </w:rPr>
      </w:pPr>
    </w:p>
    <w:p w14:paraId="65B460CB" w14:textId="5A8B1BE0" w:rsidR="00B26DB9" w:rsidRDefault="00B26DB9" w:rsidP="00EB4CB7">
      <w:pPr>
        <w:rPr>
          <w:b/>
          <w:bCs/>
        </w:rPr>
      </w:pPr>
    </w:p>
    <w:p w14:paraId="0BC6BB19" w14:textId="70E0CC9E" w:rsidR="00B26DB9" w:rsidRDefault="00B26DB9" w:rsidP="00EB4CB7">
      <w:pPr>
        <w:rPr>
          <w:b/>
          <w:bCs/>
        </w:rPr>
      </w:pPr>
      <w:r w:rsidRPr="00AC39E8">
        <w:rPr>
          <w:noProof/>
        </w:rPr>
        <mc:AlternateContent>
          <mc:Choice Requires="wps">
            <w:drawing>
              <wp:anchor distT="0" distB="0" distL="114300" distR="114300" simplePos="0" relativeHeight="251925504" behindDoc="0" locked="0" layoutInCell="1" allowOverlap="1" wp14:anchorId="7EABFDCA" wp14:editId="7168F50F">
                <wp:simplePos x="0" y="0"/>
                <wp:positionH relativeFrom="margin">
                  <wp:align>left</wp:align>
                </wp:positionH>
                <wp:positionV relativeFrom="paragraph">
                  <wp:posOffset>147320</wp:posOffset>
                </wp:positionV>
                <wp:extent cx="5781675" cy="314325"/>
                <wp:effectExtent l="0" t="0" r="0" b="0"/>
                <wp:wrapNone/>
                <wp:docPr id="605660157" name="Text Box 1"/>
                <wp:cNvGraphicFramePr/>
                <a:graphic xmlns:a="http://schemas.openxmlformats.org/drawingml/2006/main">
                  <a:graphicData uri="http://schemas.microsoft.com/office/word/2010/wordprocessingShape">
                    <wps:wsp>
                      <wps:cNvSpPr txBox="1"/>
                      <wps:spPr>
                        <a:xfrm>
                          <a:off x="0" y="0"/>
                          <a:ext cx="5781675"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0BD33E0" w14:textId="699CF239" w:rsidR="00DB3520" w:rsidRPr="00065284" w:rsidRDefault="00DB3520" w:rsidP="00DB3520">
                            <w:pPr>
                              <w:rPr>
                                <w:i/>
                                <w:iCs/>
                                <w:sz w:val="20"/>
                                <w:szCs w:val="20"/>
                              </w:rPr>
                            </w:pPr>
                            <w:r w:rsidRPr="00065284">
                              <w:rPr>
                                <w:b/>
                                <w:bCs/>
                                <w:sz w:val="20"/>
                                <w:szCs w:val="20"/>
                              </w:rPr>
                              <w:t>Figure 22:</w:t>
                            </w:r>
                            <w:r w:rsidRPr="00065284">
                              <w:rPr>
                                <w:sz w:val="20"/>
                                <w:szCs w:val="20"/>
                              </w:rPr>
                              <w:t xml:space="preserve"> Bar chart for the responses to ‘</w:t>
                            </w:r>
                            <w:r w:rsidRPr="00065284">
                              <w:rPr>
                                <w:i/>
                                <w:iCs/>
                                <w:sz w:val="20"/>
                                <w:szCs w:val="20"/>
                              </w:rPr>
                              <w:t xml:space="preserve">The SOCI Act has increased executive and board focus on critical infrastructure </w:t>
                            </w:r>
                            <w:r w:rsidR="000E3B3E" w:rsidRPr="00065284">
                              <w:rPr>
                                <w:i/>
                                <w:iCs/>
                                <w:sz w:val="20"/>
                                <w:szCs w:val="20"/>
                              </w:rPr>
                              <w:t>security’.</w:t>
                            </w:r>
                            <w:r w:rsidRPr="00065284">
                              <w:rPr>
                                <w:i/>
                                <w:iCs/>
                                <w:sz w:val="20"/>
                                <w:szCs w:val="20"/>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EABFDCA" id="_x0000_s1048" type="#_x0000_t202" style="position:absolute;margin-left:0;margin-top:11.6pt;width:455.25pt;height:24.75pt;z-index:251925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" filled="f" stroked="f" strokeweight="1pt">
                <v:stroke miterlimit="4"/>
                <v:textbox style="mso-fit-shape-to-text:t" inset="4pt,4pt,4pt,4pt">
                  <w:txbxContent>
                    <w:p w14:paraId="50BD33E0" w14:textId="699CF239" w:rsidR="00DB3520" w:rsidRPr="00065284" w:rsidRDefault="00DB3520" w:rsidP="00DB3520">
                      <w:pPr>
                        <w:rPr>
                          <w:i/>
                          <w:iCs/>
                          <w:sz w:val="20"/>
                          <w:szCs w:val="20"/>
                        </w:rPr>
                      </w:pPr>
                      <w:r w:rsidRPr="00065284">
                        <w:rPr>
                          <w:b/>
                          <w:bCs/>
                          <w:sz w:val="20"/>
                          <w:szCs w:val="20"/>
                        </w:rPr>
                        <w:t>Figure 22:</w:t>
                      </w:r>
                      <w:r w:rsidRPr="00065284">
                        <w:rPr>
                          <w:sz w:val="20"/>
                          <w:szCs w:val="20"/>
                        </w:rPr>
                        <w:t xml:space="preserve"> Bar chart for the responses to ‘</w:t>
                      </w:r>
                      <w:r w:rsidRPr="00065284">
                        <w:rPr>
                          <w:i/>
                          <w:iCs/>
                          <w:sz w:val="20"/>
                          <w:szCs w:val="20"/>
                        </w:rPr>
                        <w:t xml:space="preserve">The SOCI Act has increased executive and board focus on critical infrastructure </w:t>
                      </w:r>
                      <w:r w:rsidR="000E3B3E" w:rsidRPr="00065284">
                        <w:rPr>
                          <w:i/>
                          <w:iCs/>
                          <w:sz w:val="20"/>
                          <w:szCs w:val="20"/>
                        </w:rPr>
                        <w:t>security’.</w:t>
                      </w:r>
                      <w:r w:rsidRPr="00065284">
                        <w:rPr>
                          <w:i/>
                          <w:iCs/>
                          <w:sz w:val="20"/>
                          <w:szCs w:val="20"/>
                        </w:rPr>
                        <w:t xml:space="preserve"> </w:t>
                      </w:r>
                    </w:p>
                  </w:txbxContent>
                </v:textbox>
                <w10:wrap anchorx="margin"/>
              </v:shape>
            </w:pict>
          </mc:Fallback>
        </mc:AlternateContent>
      </w:r>
    </w:p>
    <w:p w14:paraId="5EAC2AC6" w14:textId="43C4D309" w:rsidR="00B26DB9" w:rsidRDefault="00B26DB9" w:rsidP="00EB4CB7">
      <w:pPr>
        <w:rPr>
          <w:b/>
          <w:bCs/>
        </w:rPr>
      </w:pPr>
    </w:p>
    <w:p w14:paraId="107B1761" w14:textId="77777777" w:rsidR="00B26DB9" w:rsidRDefault="00B26DB9" w:rsidP="00EB4CB7">
      <w:pPr>
        <w:rPr>
          <w:b/>
          <w:bCs/>
        </w:rPr>
      </w:pPr>
    </w:p>
    <w:p w14:paraId="508CF367" w14:textId="77777777" w:rsidR="00B26DB9" w:rsidRDefault="00B26DB9" w:rsidP="00EB4CB7">
      <w:pPr>
        <w:rPr>
          <w:b/>
          <w:bCs/>
        </w:rPr>
      </w:pPr>
    </w:p>
    <w:p w14:paraId="40A9F824" w14:textId="77777777" w:rsidR="00B26DB9" w:rsidRDefault="00B26DB9" w:rsidP="00EB4CB7">
      <w:pPr>
        <w:rPr>
          <w:b/>
          <w:bCs/>
        </w:rPr>
      </w:pPr>
    </w:p>
    <w:p w14:paraId="5FE53F82" w14:textId="4A62858B" w:rsidR="00EB4CB7" w:rsidRPr="00AC39E8" w:rsidRDefault="00EB4CB7" w:rsidP="00EB4CB7">
      <w:pPr>
        <w:rPr>
          <w:b/>
          <w:bCs/>
        </w:rPr>
      </w:pPr>
      <w:r w:rsidRPr="00AC39E8">
        <w:rPr>
          <w:b/>
          <w:bCs/>
        </w:rPr>
        <w:t>Q11</w:t>
      </w:r>
      <w:r w:rsidR="004F36BF" w:rsidRPr="00AC39E8">
        <w:rPr>
          <w:b/>
          <w:bCs/>
        </w:rPr>
        <w:t>(</w:t>
      </w:r>
      <w:r w:rsidR="00CE2B77" w:rsidRPr="00AC39E8">
        <w:rPr>
          <w:b/>
          <w:bCs/>
        </w:rPr>
        <w:t>a</w:t>
      </w:r>
      <w:r w:rsidR="004F36BF" w:rsidRPr="00AC39E8">
        <w:rPr>
          <w:b/>
          <w:bCs/>
        </w:rPr>
        <w:t xml:space="preserve">) – </w:t>
      </w:r>
      <w:r w:rsidRPr="00AC39E8">
        <w:rPr>
          <w:b/>
          <w:bCs/>
        </w:rPr>
        <w:t xml:space="preserve">Please </w:t>
      </w:r>
      <w:r w:rsidR="00CE2B77" w:rsidRPr="00AC39E8">
        <w:rPr>
          <w:b/>
          <w:bCs/>
        </w:rPr>
        <w:t>explain your answer</w:t>
      </w:r>
    </w:p>
    <w:p w14:paraId="78C23BA9" w14:textId="1680147C" w:rsidR="00EB4CB7" w:rsidRPr="00AC39E8" w:rsidRDefault="00EB4CB7" w:rsidP="00EB4CB7">
      <w:r w:rsidRPr="00AC39E8">
        <w:t>A summary of the responses provided is below:</w:t>
      </w:r>
    </w:p>
    <w:p w14:paraId="6099FA1F" w14:textId="65307563" w:rsidR="00EB4CB7" w:rsidRPr="00AC39E8" w:rsidRDefault="00F553ED" w:rsidP="00CD53E7">
      <w:pPr>
        <w:numPr>
          <w:ilvl w:val="1"/>
          <w:numId w:val="26"/>
        </w:numPr>
      </w:pPr>
      <w:r w:rsidRPr="00AC39E8">
        <w:t>m</w:t>
      </w:r>
      <w:r w:rsidR="00EB4CB7" w:rsidRPr="00AC39E8">
        <w:t>oderate increase in board engagement:</w:t>
      </w:r>
      <w:r w:rsidRPr="00AC39E8">
        <w:t xml:space="preserve"> </w:t>
      </w:r>
      <w:r w:rsidR="00EB4CB7" w:rsidRPr="00AC39E8">
        <w:t>SOCI has prompted more executive and board-level discussions, though some boards only engage annually for compliance rather than ongoing security improvement</w:t>
      </w:r>
    </w:p>
    <w:p w14:paraId="18C82113" w14:textId="7F7D8E24" w:rsidR="00EB4CB7" w:rsidRPr="00AC39E8" w:rsidRDefault="00F553ED" w:rsidP="00CD53E7">
      <w:pPr>
        <w:numPr>
          <w:ilvl w:val="1"/>
          <w:numId w:val="26"/>
        </w:numPr>
      </w:pPr>
      <w:r w:rsidRPr="00AC39E8">
        <w:t>a</w:t>
      </w:r>
      <w:r w:rsidR="00EB4CB7" w:rsidRPr="00AC39E8">
        <w:t xml:space="preserve">ccountability and responsibility challenges: </w:t>
      </w:r>
      <w:r w:rsidRPr="00AC39E8">
        <w:t>u</w:t>
      </w:r>
      <w:r w:rsidR="00EB4CB7" w:rsidRPr="00AC39E8">
        <w:t>nderstanding roles remains an issue for some organisations</w:t>
      </w:r>
    </w:p>
    <w:p w14:paraId="12530810" w14:textId="3D75A2E8" w:rsidR="00EB4CB7" w:rsidRPr="00AC39E8" w:rsidRDefault="00F553ED" w:rsidP="00CD53E7">
      <w:pPr>
        <w:numPr>
          <w:ilvl w:val="1"/>
          <w:numId w:val="27"/>
        </w:numPr>
      </w:pPr>
      <w:r w:rsidRPr="00AC39E8">
        <w:t>s</w:t>
      </w:r>
      <w:r w:rsidR="00EB4CB7" w:rsidRPr="00AC39E8">
        <w:t xml:space="preserve">potlight on Risk Management: SOCI has supported comprehensive reviews of hazard vectors and forward planning, often integrated with existing frameworks like APRA CPS 230/234 </w:t>
      </w:r>
    </w:p>
    <w:p w14:paraId="53FBF5B8" w14:textId="72FB21AC" w:rsidR="00EB4CB7" w:rsidRPr="00AC39E8" w:rsidRDefault="00F553ED" w:rsidP="00CD53E7">
      <w:pPr>
        <w:numPr>
          <w:ilvl w:val="1"/>
          <w:numId w:val="27"/>
        </w:numPr>
      </w:pPr>
      <w:r w:rsidRPr="00AC39E8">
        <w:t>m</w:t>
      </w:r>
      <w:r w:rsidR="00EB4CB7" w:rsidRPr="00AC39E8">
        <w:t xml:space="preserve">ixed depth of engagement: </w:t>
      </w:r>
      <w:r w:rsidRPr="00AC39E8">
        <w:t>w</w:t>
      </w:r>
      <w:r w:rsidR="00EB4CB7" w:rsidRPr="00AC39E8">
        <w:t xml:space="preserve">hile some boards treat SOCI compliance seriously and link it to funding for improvements, others focus on compliance “tick-box” rather than actual security uplift </w:t>
      </w:r>
    </w:p>
    <w:p w14:paraId="3AF6E8B3" w14:textId="03BACDC7" w:rsidR="00EB4CB7" w:rsidRPr="00AC39E8" w:rsidRDefault="00F553ED" w:rsidP="00CD53E7">
      <w:pPr>
        <w:numPr>
          <w:ilvl w:val="1"/>
          <w:numId w:val="27"/>
        </w:numPr>
      </w:pPr>
      <w:r w:rsidRPr="00AC39E8">
        <w:t>s</w:t>
      </w:r>
      <w:r w:rsidR="00EB4CB7" w:rsidRPr="00AC39E8">
        <w:t xml:space="preserve">ector variability: </w:t>
      </w:r>
      <w:r w:rsidRPr="00AC39E8">
        <w:t>u</w:t>
      </w:r>
      <w:r w:rsidR="00EB4CB7" w:rsidRPr="00AC39E8">
        <w:t>niversities and entities without critical assets report minimal direct board involvement, relying on compliance registers and attestations</w:t>
      </w:r>
    </w:p>
    <w:p w14:paraId="09E1D336" w14:textId="4EE188B6" w:rsidR="00EB4CB7" w:rsidRDefault="00F553ED" w:rsidP="00CD53E7">
      <w:pPr>
        <w:numPr>
          <w:ilvl w:val="1"/>
          <w:numId w:val="27"/>
        </w:numPr>
      </w:pPr>
      <w:r w:rsidRPr="00AC39E8">
        <w:t>p</w:t>
      </w:r>
      <w:r w:rsidR="00EB4CB7" w:rsidRPr="00AC39E8">
        <w:t xml:space="preserve">ositive outcomes: </w:t>
      </w:r>
      <w:r w:rsidRPr="00AC39E8">
        <w:t>i</w:t>
      </w:r>
      <w:r w:rsidR="00EB4CB7" w:rsidRPr="00AC39E8">
        <w:t>ncreased visibility of cyber and personnel security risks at executive level; some organisations have established SOCI working groups and regular reporting to boards.</w:t>
      </w:r>
    </w:p>
    <w:p w14:paraId="1900BDA0" w14:textId="77777777" w:rsidR="00B26DB9" w:rsidRPr="00AC39E8" w:rsidRDefault="00B26DB9" w:rsidP="00B26DB9">
      <w:pPr>
        <w:ind w:left="1080"/>
      </w:pPr>
    </w:p>
    <w:p w14:paraId="3770752A" w14:textId="77777777" w:rsidR="00EB4CB7" w:rsidRPr="00AC39E8" w:rsidRDefault="00EB4CB7" w:rsidP="00EB4CB7">
      <w:pPr>
        <w:rPr>
          <w:b/>
          <w:bCs/>
        </w:rPr>
      </w:pPr>
    </w:p>
    <w:p w14:paraId="3FD15A29" w14:textId="1CF00B2D" w:rsidR="00EB4CB7" w:rsidRPr="00AC39E8" w:rsidRDefault="00EB4CB7" w:rsidP="00EB4CB7">
      <w:pPr>
        <w:rPr>
          <w:b/>
          <w:bCs/>
        </w:rPr>
      </w:pPr>
      <w:r w:rsidRPr="00AC39E8">
        <w:rPr>
          <w:b/>
          <w:bCs/>
        </w:rPr>
        <w:t xml:space="preserve">Q12 </w:t>
      </w:r>
      <w:r w:rsidR="004F36BF" w:rsidRPr="00AC39E8">
        <w:rPr>
          <w:b/>
          <w:bCs/>
        </w:rPr>
        <w:t xml:space="preserve">- </w:t>
      </w:r>
      <w:r w:rsidRPr="00AC39E8">
        <w:rPr>
          <w:b/>
          <w:bCs/>
        </w:rPr>
        <w:t xml:space="preserve">How </w:t>
      </w:r>
      <w:r w:rsidR="00CE2B77" w:rsidRPr="00AC39E8">
        <w:rPr>
          <w:b/>
          <w:bCs/>
        </w:rPr>
        <w:t>effective is t</w:t>
      </w:r>
      <w:r w:rsidR="004F36BF" w:rsidRPr="00AC39E8">
        <w:rPr>
          <w:b/>
          <w:bCs/>
        </w:rPr>
        <w:t xml:space="preserve">he </w:t>
      </w:r>
      <w:r w:rsidRPr="00AC39E8">
        <w:rPr>
          <w:b/>
          <w:bCs/>
        </w:rPr>
        <w:t xml:space="preserve">SOCI Act </w:t>
      </w:r>
      <w:r w:rsidR="00CE2B77" w:rsidRPr="00AC39E8">
        <w:rPr>
          <w:b/>
          <w:bCs/>
        </w:rPr>
        <w:t>in addressing current cyber threat environments</w:t>
      </w:r>
      <w:r w:rsidR="004F36BF" w:rsidRPr="00AC39E8">
        <w:rPr>
          <w:b/>
          <w:bCs/>
        </w:rPr>
        <w:t>?</w:t>
      </w:r>
    </w:p>
    <w:p w14:paraId="5D7CC051" w14:textId="28009575" w:rsidR="00EB4CB7" w:rsidRPr="00AC39E8" w:rsidRDefault="00EB4CB7" w:rsidP="00EB4CB7">
      <w:r w:rsidRPr="00AC39E8">
        <w:rPr>
          <w:noProof/>
        </w:rPr>
        <w:drawing>
          <wp:inline distT="0" distB="0" distL="0" distR="0" wp14:anchorId="10603714" wp14:editId="473921C3">
            <wp:extent cx="5724525" cy="2228850"/>
            <wp:effectExtent l="0" t="0" r="9525" b="0"/>
            <wp:docPr id="5052420" name="Picture 49"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graph of different colored bars&#10;&#10;AI-generated content may be incorrect."/>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5724525" cy="2228850"/>
                    </a:xfrm>
                    <a:prstGeom prst="rect">
                      <a:avLst/>
                    </a:prstGeom>
                    <a:noFill/>
                    <a:ln>
                      <a:noFill/>
                    </a:ln>
                  </pic:spPr>
                </pic:pic>
              </a:graphicData>
            </a:graphic>
          </wp:inline>
        </w:drawing>
      </w:r>
    </w:p>
    <w:p w14:paraId="3D1DEB61" w14:textId="219AEDD0" w:rsidR="00C451AC" w:rsidRPr="00AC39E8" w:rsidRDefault="00E94B3A" w:rsidP="00EB4CB7">
      <w:pPr>
        <w:rPr>
          <w:b/>
          <w:bCs/>
        </w:rPr>
      </w:pPr>
      <w:r w:rsidRPr="00AC39E8">
        <w:rPr>
          <w:noProof/>
        </w:rPr>
        <mc:AlternateContent>
          <mc:Choice Requires="wps">
            <w:drawing>
              <wp:anchor distT="0" distB="0" distL="114300" distR="114300" simplePos="0" relativeHeight="251927552" behindDoc="0" locked="0" layoutInCell="1" allowOverlap="1" wp14:anchorId="2D1E8FC1" wp14:editId="0B4A88C2">
                <wp:simplePos x="0" y="0"/>
                <wp:positionH relativeFrom="margin">
                  <wp:align>left</wp:align>
                </wp:positionH>
                <wp:positionV relativeFrom="paragraph">
                  <wp:posOffset>32157</wp:posOffset>
                </wp:positionV>
                <wp:extent cx="5781675" cy="314325"/>
                <wp:effectExtent l="0" t="0" r="0" b="0"/>
                <wp:wrapNone/>
                <wp:docPr id="1389028675" name="Text Box 1"/>
                <wp:cNvGraphicFramePr/>
                <a:graphic xmlns:a="http://schemas.openxmlformats.org/drawingml/2006/main">
                  <a:graphicData uri="http://schemas.microsoft.com/office/word/2010/wordprocessingShape">
                    <wps:wsp>
                      <wps:cNvSpPr txBox="1"/>
                      <wps:spPr>
                        <a:xfrm>
                          <a:off x="0" y="0"/>
                          <a:ext cx="5781675"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C521247" w14:textId="540C0311" w:rsidR="00E94B3A" w:rsidRPr="00065284" w:rsidRDefault="00E94B3A" w:rsidP="00E94B3A">
                            <w:pPr>
                              <w:rPr>
                                <w:i/>
                                <w:iCs/>
                                <w:sz w:val="20"/>
                                <w:szCs w:val="20"/>
                              </w:rPr>
                            </w:pPr>
                            <w:r w:rsidRPr="00065284">
                              <w:rPr>
                                <w:b/>
                                <w:bCs/>
                                <w:sz w:val="20"/>
                                <w:szCs w:val="20"/>
                              </w:rPr>
                              <w:t>Figure 23:</w:t>
                            </w:r>
                            <w:r w:rsidRPr="00065284">
                              <w:rPr>
                                <w:sz w:val="20"/>
                                <w:szCs w:val="20"/>
                              </w:rPr>
                              <w:t xml:space="preserve"> Bar chart for the responses to ‘</w:t>
                            </w:r>
                            <w:r w:rsidR="00065284" w:rsidRPr="00065284">
                              <w:rPr>
                                <w:i/>
                                <w:iCs/>
                                <w:sz w:val="20"/>
                                <w:szCs w:val="20"/>
                              </w:rPr>
                              <w:t>H</w:t>
                            </w:r>
                            <w:r w:rsidRPr="00065284">
                              <w:rPr>
                                <w:i/>
                                <w:iCs/>
                                <w:sz w:val="20"/>
                                <w:szCs w:val="20"/>
                              </w:rPr>
                              <w:t xml:space="preserve">ow effective is the SOCI Act in addressing current cyber threat environments?’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D1E8FC1" id="_x0000_s1049" type="#_x0000_t202" style="position:absolute;margin-left:0;margin-top:2.55pt;width:455.25pt;height:24.75pt;z-index:251927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" filled="f" stroked="f" strokeweight="1pt">
                <v:stroke miterlimit="4"/>
                <v:textbox style="mso-fit-shape-to-text:t" inset="4pt,4pt,4pt,4pt">
                  <w:txbxContent>
                    <w:p w14:paraId="1C521247" w14:textId="540C0311" w:rsidR="00E94B3A" w:rsidRPr="00065284" w:rsidRDefault="00E94B3A" w:rsidP="00E94B3A">
                      <w:pPr>
                        <w:rPr>
                          <w:i/>
                          <w:iCs/>
                          <w:sz w:val="20"/>
                          <w:szCs w:val="20"/>
                        </w:rPr>
                      </w:pPr>
                      <w:r w:rsidRPr="00065284">
                        <w:rPr>
                          <w:b/>
                          <w:bCs/>
                          <w:sz w:val="20"/>
                          <w:szCs w:val="20"/>
                        </w:rPr>
                        <w:t>Figure 23:</w:t>
                      </w:r>
                      <w:r w:rsidRPr="00065284">
                        <w:rPr>
                          <w:sz w:val="20"/>
                          <w:szCs w:val="20"/>
                        </w:rPr>
                        <w:t xml:space="preserve"> Bar chart for the responses to ‘</w:t>
                      </w:r>
                      <w:r w:rsidR="00065284" w:rsidRPr="00065284">
                        <w:rPr>
                          <w:i/>
                          <w:iCs/>
                          <w:sz w:val="20"/>
                          <w:szCs w:val="20"/>
                        </w:rPr>
                        <w:t>H</w:t>
                      </w:r>
                      <w:r w:rsidRPr="00065284">
                        <w:rPr>
                          <w:i/>
                          <w:iCs/>
                          <w:sz w:val="20"/>
                          <w:szCs w:val="20"/>
                        </w:rPr>
                        <w:t xml:space="preserve">ow effective is the SOCI Act in addressing current cyber threat environments?’ </w:t>
                      </w:r>
                    </w:p>
                  </w:txbxContent>
                </v:textbox>
                <w10:wrap anchorx="margin"/>
              </v:shape>
            </w:pict>
          </mc:Fallback>
        </mc:AlternateContent>
      </w:r>
    </w:p>
    <w:p w14:paraId="05C47E4A" w14:textId="5EF27482" w:rsidR="00E65589" w:rsidRPr="00AC39E8" w:rsidRDefault="00E65589" w:rsidP="00EB4CB7">
      <w:pPr>
        <w:rPr>
          <w:b/>
          <w:bCs/>
        </w:rPr>
      </w:pPr>
    </w:p>
    <w:p w14:paraId="13899C4C" w14:textId="3A9EC9A9" w:rsidR="00E65589" w:rsidRPr="00AC39E8" w:rsidRDefault="00E65589" w:rsidP="00EB4CB7">
      <w:pPr>
        <w:rPr>
          <w:b/>
          <w:bCs/>
        </w:rPr>
      </w:pPr>
    </w:p>
    <w:p w14:paraId="15EAD312" w14:textId="2FB2984E" w:rsidR="00EB4CB7" w:rsidRPr="00AC39E8" w:rsidRDefault="00EB4CB7" w:rsidP="00EB4CB7">
      <w:pPr>
        <w:rPr>
          <w:b/>
          <w:bCs/>
        </w:rPr>
      </w:pPr>
      <w:r w:rsidRPr="00AC39E8">
        <w:rPr>
          <w:b/>
          <w:bCs/>
        </w:rPr>
        <w:t xml:space="preserve">Q13 </w:t>
      </w:r>
      <w:r w:rsidR="004F36BF" w:rsidRPr="00AC39E8">
        <w:rPr>
          <w:b/>
          <w:bCs/>
        </w:rPr>
        <w:t xml:space="preserve">- </w:t>
      </w:r>
      <w:r w:rsidRPr="00AC39E8">
        <w:rPr>
          <w:b/>
          <w:bCs/>
        </w:rPr>
        <w:t xml:space="preserve">How </w:t>
      </w:r>
      <w:r w:rsidR="00CE2B77" w:rsidRPr="00AC39E8">
        <w:rPr>
          <w:b/>
          <w:bCs/>
        </w:rPr>
        <w:t xml:space="preserve">effective is the </w:t>
      </w:r>
      <w:r w:rsidRPr="00AC39E8">
        <w:rPr>
          <w:b/>
          <w:bCs/>
        </w:rPr>
        <w:t xml:space="preserve">SOCI Act </w:t>
      </w:r>
      <w:r w:rsidR="00CE2B77" w:rsidRPr="00AC39E8">
        <w:rPr>
          <w:b/>
          <w:bCs/>
        </w:rPr>
        <w:t>in addressing current natural hazard and physical threat environments?</w:t>
      </w:r>
    </w:p>
    <w:p w14:paraId="6CB025BD" w14:textId="672A18C6" w:rsidR="00EB4CB7" w:rsidRPr="00AC39E8" w:rsidRDefault="00E94B3A" w:rsidP="00EB4CB7">
      <w:pPr>
        <w:rPr>
          <w:b/>
          <w:bCs/>
        </w:rPr>
      </w:pPr>
      <w:r w:rsidRPr="00AC39E8">
        <w:rPr>
          <w:noProof/>
        </w:rPr>
        <mc:AlternateContent>
          <mc:Choice Requires="wps">
            <w:drawing>
              <wp:anchor distT="0" distB="0" distL="114300" distR="114300" simplePos="0" relativeHeight="251929600" behindDoc="0" locked="0" layoutInCell="1" allowOverlap="1" wp14:anchorId="613557FC" wp14:editId="6EC8B75D">
                <wp:simplePos x="0" y="0"/>
                <wp:positionH relativeFrom="margin">
                  <wp:posOffset>8626</wp:posOffset>
                </wp:positionH>
                <wp:positionV relativeFrom="paragraph">
                  <wp:posOffset>2174275</wp:posOffset>
                </wp:positionV>
                <wp:extent cx="6530196" cy="314325"/>
                <wp:effectExtent l="0" t="0" r="0" b="0"/>
                <wp:wrapNone/>
                <wp:docPr id="23331038" name="Text Box 1"/>
                <wp:cNvGraphicFramePr/>
                <a:graphic xmlns:a="http://schemas.openxmlformats.org/drawingml/2006/main">
                  <a:graphicData uri="http://schemas.microsoft.com/office/word/2010/wordprocessingShape">
                    <wps:wsp>
                      <wps:cNvSpPr txBox="1"/>
                      <wps:spPr>
                        <a:xfrm>
                          <a:off x="0" y="0"/>
                          <a:ext cx="6530196"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4F10124" w14:textId="1B8AFF2F" w:rsidR="00E94B3A" w:rsidRPr="00065284" w:rsidRDefault="00E94B3A" w:rsidP="00E94B3A">
                            <w:pPr>
                              <w:rPr>
                                <w:i/>
                                <w:iCs/>
                                <w:sz w:val="20"/>
                                <w:szCs w:val="20"/>
                              </w:rPr>
                            </w:pPr>
                            <w:r w:rsidRPr="00065284">
                              <w:rPr>
                                <w:b/>
                                <w:bCs/>
                                <w:sz w:val="20"/>
                                <w:szCs w:val="20"/>
                              </w:rPr>
                              <w:t>Figure 24:</w:t>
                            </w:r>
                            <w:r w:rsidRPr="00065284">
                              <w:rPr>
                                <w:sz w:val="20"/>
                                <w:szCs w:val="20"/>
                              </w:rPr>
                              <w:t xml:space="preserve"> Bar chart for the responses to ‘</w:t>
                            </w:r>
                            <w:r w:rsidR="00065284" w:rsidRPr="00065284">
                              <w:rPr>
                                <w:i/>
                                <w:iCs/>
                                <w:sz w:val="20"/>
                                <w:szCs w:val="20"/>
                              </w:rPr>
                              <w:t>H</w:t>
                            </w:r>
                            <w:r w:rsidRPr="00065284">
                              <w:rPr>
                                <w:i/>
                                <w:iCs/>
                                <w:sz w:val="20"/>
                                <w:szCs w:val="20"/>
                              </w:rPr>
                              <w:t xml:space="preserve">ow effective is the SOCI Act in addressing current natural hazard and physical threat environments?’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13557FC" id="_x0000_s1050" type="#_x0000_t202" style="position:absolute;margin-left:.7pt;margin-top:171.2pt;width:514.2pt;height:24.75pt;z-index:251929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" filled="f" stroked="f" strokeweight="1pt">
                <v:stroke miterlimit="4"/>
                <v:textbox style="mso-fit-shape-to-text:t" inset="4pt,4pt,4pt,4pt">
                  <w:txbxContent>
                    <w:p w14:paraId="34F10124" w14:textId="1B8AFF2F" w:rsidR="00E94B3A" w:rsidRPr="00065284" w:rsidRDefault="00E94B3A" w:rsidP="00E94B3A">
                      <w:pPr>
                        <w:rPr>
                          <w:i/>
                          <w:iCs/>
                          <w:sz w:val="20"/>
                          <w:szCs w:val="20"/>
                        </w:rPr>
                      </w:pPr>
                      <w:r w:rsidRPr="00065284">
                        <w:rPr>
                          <w:b/>
                          <w:bCs/>
                          <w:sz w:val="20"/>
                          <w:szCs w:val="20"/>
                        </w:rPr>
                        <w:t>Figure 24:</w:t>
                      </w:r>
                      <w:r w:rsidRPr="00065284">
                        <w:rPr>
                          <w:sz w:val="20"/>
                          <w:szCs w:val="20"/>
                        </w:rPr>
                        <w:t xml:space="preserve"> Bar chart for the responses to ‘</w:t>
                      </w:r>
                      <w:r w:rsidR="00065284" w:rsidRPr="00065284">
                        <w:rPr>
                          <w:i/>
                          <w:iCs/>
                          <w:sz w:val="20"/>
                          <w:szCs w:val="20"/>
                        </w:rPr>
                        <w:t>H</w:t>
                      </w:r>
                      <w:r w:rsidRPr="00065284">
                        <w:rPr>
                          <w:i/>
                          <w:iCs/>
                          <w:sz w:val="20"/>
                          <w:szCs w:val="20"/>
                        </w:rPr>
                        <w:t xml:space="preserve">ow effective is the SOCI Act in addressing current natural hazard and physical threat environments?’ </w:t>
                      </w:r>
                    </w:p>
                  </w:txbxContent>
                </v:textbox>
                <w10:wrap anchorx="margin"/>
              </v:shape>
            </w:pict>
          </mc:Fallback>
        </mc:AlternateContent>
      </w:r>
      <w:r w:rsidR="00EB4CB7" w:rsidRPr="00AC39E8">
        <w:rPr>
          <w:b/>
          <w:noProof/>
        </w:rPr>
        <w:drawing>
          <wp:inline distT="0" distB="0" distL="0" distR="0" wp14:anchorId="562DC5CB" wp14:editId="526E3F84">
            <wp:extent cx="5724525" cy="2200275"/>
            <wp:effectExtent l="0" t="0" r="9525" b="9525"/>
            <wp:docPr id="1103641867" name="Picture 48" descr="A graph of blue ba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graph of blue bars  AI-generated content may be incorrect."/>
                    <pic:cNvPicPr>
                      <a:picLocks noChangeAspect="1" noChangeArrowheads="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5724525" cy="2200275"/>
                    </a:xfrm>
                    <a:prstGeom prst="rect">
                      <a:avLst/>
                    </a:prstGeom>
                    <a:noFill/>
                    <a:ln>
                      <a:noFill/>
                    </a:ln>
                  </pic:spPr>
                </pic:pic>
              </a:graphicData>
            </a:graphic>
          </wp:inline>
        </w:drawing>
      </w:r>
    </w:p>
    <w:p w14:paraId="6D07870E" w14:textId="232EC177" w:rsidR="00C451AC" w:rsidRPr="00AC39E8" w:rsidRDefault="00C451AC" w:rsidP="00EB4CB7">
      <w:pPr>
        <w:rPr>
          <w:b/>
          <w:bCs/>
        </w:rPr>
      </w:pPr>
    </w:p>
    <w:p w14:paraId="6D1690D3" w14:textId="095E12F1" w:rsidR="00E94B3A" w:rsidRPr="00AC39E8" w:rsidRDefault="00E94B3A" w:rsidP="00EB4CB7">
      <w:pPr>
        <w:rPr>
          <w:b/>
          <w:bCs/>
        </w:rPr>
      </w:pPr>
    </w:p>
    <w:p w14:paraId="57264D2B" w14:textId="5E56BD46" w:rsidR="00E94B3A" w:rsidRPr="00AC39E8" w:rsidRDefault="00E94B3A" w:rsidP="00EB4CB7">
      <w:pPr>
        <w:rPr>
          <w:b/>
          <w:bCs/>
        </w:rPr>
      </w:pPr>
    </w:p>
    <w:p w14:paraId="59B520BA" w14:textId="77777777" w:rsidR="00DE0A87" w:rsidRDefault="00DE0A87" w:rsidP="00EB4CB7">
      <w:pPr>
        <w:rPr>
          <w:b/>
          <w:bCs/>
        </w:rPr>
      </w:pPr>
    </w:p>
    <w:p w14:paraId="3CA4B973" w14:textId="17455406" w:rsidR="00EB4CB7" w:rsidRPr="00AC39E8" w:rsidRDefault="00EB4CB7" w:rsidP="00EB4CB7">
      <w:pPr>
        <w:rPr>
          <w:b/>
          <w:bCs/>
        </w:rPr>
      </w:pPr>
      <w:r w:rsidRPr="00AC39E8">
        <w:rPr>
          <w:b/>
          <w:bCs/>
        </w:rPr>
        <w:t xml:space="preserve">Q14 </w:t>
      </w:r>
      <w:r w:rsidR="004F36BF" w:rsidRPr="00AC39E8">
        <w:rPr>
          <w:b/>
          <w:bCs/>
        </w:rPr>
        <w:t xml:space="preserve">- </w:t>
      </w:r>
      <w:r w:rsidRPr="00AC39E8">
        <w:rPr>
          <w:b/>
          <w:bCs/>
        </w:rPr>
        <w:t xml:space="preserve">How </w:t>
      </w:r>
      <w:r w:rsidR="00CE2B77" w:rsidRPr="00AC39E8">
        <w:rPr>
          <w:b/>
          <w:bCs/>
        </w:rPr>
        <w:t xml:space="preserve">effective is the </w:t>
      </w:r>
      <w:r w:rsidRPr="00AC39E8">
        <w:rPr>
          <w:b/>
          <w:bCs/>
        </w:rPr>
        <w:t xml:space="preserve">SOCI Act </w:t>
      </w:r>
      <w:r w:rsidR="00CE2B77" w:rsidRPr="00AC39E8">
        <w:rPr>
          <w:b/>
          <w:bCs/>
        </w:rPr>
        <w:t>in addressing current supply chain threat environments?</w:t>
      </w:r>
      <w:r w:rsidR="00CE2B77" w:rsidRPr="00B13150">
        <w:t xml:space="preserve"> </w:t>
      </w:r>
    </w:p>
    <w:p w14:paraId="166B38F0" w14:textId="6E48C7C2" w:rsidR="00EB4CB7" w:rsidRPr="00AC39E8" w:rsidRDefault="004144CA" w:rsidP="00EB4CB7">
      <w:pPr>
        <w:rPr>
          <w:b/>
          <w:bCs/>
        </w:rPr>
      </w:pPr>
      <w:r w:rsidRPr="00AC39E8">
        <w:rPr>
          <w:noProof/>
        </w:rPr>
        <mc:AlternateContent>
          <mc:Choice Requires="wps">
            <w:drawing>
              <wp:anchor distT="0" distB="0" distL="114300" distR="114300" simplePos="0" relativeHeight="251931648" behindDoc="0" locked="0" layoutInCell="1" allowOverlap="1" wp14:anchorId="388A2DC3" wp14:editId="392CD33A">
                <wp:simplePos x="0" y="0"/>
                <wp:positionH relativeFrom="margin">
                  <wp:align>left</wp:align>
                </wp:positionH>
                <wp:positionV relativeFrom="paragraph">
                  <wp:posOffset>2075848</wp:posOffset>
                </wp:positionV>
                <wp:extent cx="6530196" cy="314325"/>
                <wp:effectExtent l="0" t="0" r="0" b="0"/>
                <wp:wrapNone/>
                <wp:docPr id="678339613" name="Text Box 1"/>
                <wp:cNvGraphicFramePr/>
                <a:graphic xmlns:a="http://schemas.openxmlformats.org/drawingml/2006/main">
                  <a:graphicData uri="http://schemas.microsoft.com/office/word/2010/wordprocessingShape">
                    <wps:wsp>
                      <wps:cNvSpPr txBox="1"/>
                      <wps:spPr>
                        <a:xfrm>
                          <a:off x="0" y="0"/>
                          <a:ext cx="6530196"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3DE2BE5" w14:textId="1E966253" w:rsidR="00E94B3A" w:rsidRPr="00065284" w:rsidRDefault="00E94B3A" w:rsidP="00E94B3A">
                            <w:pPr>
                              <w:rPr>
                                <w:i/>
                                <w:iCs/>
                                <w:sz w:val="20"/>
                                <w:szCs w:val="20"/>
                              </w:rPr>
                            </w:pPr>
                            <w:r w:rsidRPr="00065284">
                              <w:rPr>
                                <w:b/>
                                <w:bCs/>
                                <w:sz w:val="20"/>
                                <w:szCs w:val="20"/>
                              </w:rPr>
                              <w:t>Figure 25:</w:t>
                            </w:r>
                            <w:r w:rsidRPr="00065284">
                              <w:rPr>
                                <w:sz w:val="20"/>
                                <w:szCs w:val="20"/>
                              </w:rPr>
                              <w:t xml:space="preserve"> Bar chart for the responses to </w:t>
                            </w:r>
                            <w:r w:rsidRPr="00065284">
                              <w:rPr>
                                <w:i/>
                                <w:iCs/>
                                <w:sz w:val="20"/>
                                <w:szCs w:val="20"/>
                              </w:rPr>
                              <w:t>‘</w:t>
                            </w:r>
                            <w:r w:rsidR="00065284" w:rsidRPr="00065284">
                              <w:rPr>
                                <w:i/>
                                <w:iCs/>
                                <w:sz w:val="20"/>
                                <w:szCs w:val="20"/>
                              </w:rPr>
                              <w:t>H</w:t>
                            </w:r>
                            <w:r w:rsidRPr="00065284">
                              <w:rPr>
                                <w:i/>
                                <w:iCs/>
                                <w:sz w:val="20"/>
                                <w:szCs w:val="20"/>
                              </w:rPr>
                              <w:t>ow effective is the SOCI Act in addressing current supply chain threat environments?’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88A2DC3" id="_x0000_s1051" type="#_x0000_t202" style="position:absolute;margin-left:0;margin-top:163.45pt;width:514.2pt;height:24.75pt;z-index:251931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" filled="f" stroked="f" strokeweight="1pt">
                <v:stroke miterlimit="4"/>
                <v:textbox style="mso-fit-shape-to-text:t" inset="4pt,4pt,4pt,4pt">
                  <w:txbxContent>
                    <w:p w14:paraId="33DE2BE5" w14:textId="1E966253" w:rsidR="00E94B3A" w:rsidRPr="00065284" w:rsidRDefault="00E94B3A" w:rsidP="00E94B3A">
                      <w:pPr>
                        <w:rPr>
                          <w:i/>
                          <w:iCs/>
                          <w:sz w:val="20"/>
                          <w:szCs w:val="20"/>
                        </w:rPr>
                      </w:pPr>
                      <w:r w:rsidRPr="00065284">
                        <w:rPr>
                          <w:b/>
                          <w:bCs/>
                          <w:sz w:val="20"/>
                          <w:szCs w:val="20"/>
                        </w:rPr>
                        <w:t>Figure 25:</w:t>
                      </w:r>
                      <w:r w:rsidRPr="00065284">
                        <w:rPr>
                          <w:sz w:val="20"/>
                          <w:szCs w:val="20"/>
                        </w:rPr>
                        <w:t xml:space="preserve"> Bar chart for the responses to </w:t>
                      </w:r>
                      <w:r w:rsidRPr="00065284">
                        <w:rPr>
                          <w:i/>
                          <w:iCs/>
                          <w:sz w:val="20"/>
                          <w:szCs w:val="20"/>
                        </w:rPr>
                        <w:t>‘</w:t>
                      </w:r>
                      <w:r w:rsidR="00065284" w:rsidRPr="00065284">
                        <w:rPr>
                          <w:i/>
                          <w:iCs/>
                          <w:sz w:val="20"/>
                          <w:szCs w:val="20"/>
                        </w:rPr>
                        <w:t>H</w:t>
                      </w:r>
                      <w:r w:rsidRPr="00065284">
                        <w:rPr>
                          <w:i/>
                          <w:iCs/>
                          <w:sz w:val="20"/>
                          <w:szCs w:val="20"/>
                        </w:rPr>
                        <w:t>ow effective is the SOCI Act in addressing current supply chain threat environments?’</w:t>
                      </w:r>
                    </w:p>
                  </w:txbxContent>
                </v:textbox>
                <w10:wrap anchorx="margin"/>
              </v:shape>
            </w:pict>
          </mc:Fallback>
        </mc:AlternateContent>
      </w:r>
      <w:r w:rsidR="00EB4CB7" w:rsidRPr="00AC39E8">
        <w:rPr>
          <w:b/>
          <w:noProof/>
        </w:rPr>
        <w:drawing>
          <wp:inline distT="0" distB="0" distL="0" distR="0" wp14:anchorId="3509DA2F" wp14:editId="0DDF3677">
            <wp:extent cx="5734050" cy="2124075"/>
            <wp:effectExtent l="0" t="0" r="0" b="9525"/>
            <wp:docPr id="557203922" name="Picture 47" descr="A graph of a bar grap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graph of a bar graph  AI-generated content may be incorrect."/>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14:paraId="1BAFD0E6" w14:textId="11294315" w:rsidR="00C451AC" w:rsidRPr="00AC39E8" w:rsidRDefault="00C451AC" w:rsidP="00EB4CB7">
      <w:pPr>
        <w:rPr>
          <w:b/>
          <w:bCs/>
        </w:rPr>
      </w:pPr>
    </w:p>
    <w:p w14:paraId="3868D9D6" w14:textId="6C678D24" w:rsidR="00C451AC" w:rsidRPr="00AC39E8" w:rsidRDefault="00C451AC" w:rsidP="00EB4CB7">
      <w:pPr>
        <w:rPr>
          <w:b/>
          <w:bCs/>
        </w:rPr>
      </w:pPr>
    </w:p>
    <w:p w14:paraId="3B996B6F" w14:textId="77777777" w:rsidR="00C451AC" w:rsidRPr="00AC39E8" w:rsidRDefault="00C451AC" w:rsidP="00EB4CB7">
      <w:pPr>
        <w:rPr>
          <w:b/>
          <w:bCs/>
        </w:rPr>
      </w:pPr>
    </w:p>
    <w:p w14:paraId="0D8CD34D" w14:textId="77777777" w:rsidR="00DE0A87" w:rsidRDefault="00DE0A87" w:rsidP="00EB4CB7">
      <w:pPr>
        <w:rPr>
          <w:b/>
          <w:bCs/>
        </w:rPr>
      </w:pPr>
    </w:p>
    <w:p w14:paraId="2A73FF98" w14:textId="14B56267" w:rsidR="00EB4CB7" w:rsidRPr="00AC39E8" w:rsidRDefault="00EB4CB7" w:rsidP="00EB4CB7">
      <w:pPr>
        <w:rPr>
          <w:b/>
          <w:bCs/>
        </w:rPr>
      </w:pPr>
      <w:r w:rsidRPr="00AC39E8">
        <w:rPr>
          <w:b/>
          <w:bCs/>
        </w:rPr>
        <w:t xml:space="preserve">Q15 </w:t>
      </w:r>
      <w:r w:rsidR="004F36BF" w:rsidRPr="00AC39E8">
        <w:rPr>
          <w:b/>
          <w:bCs/>
        </w:rPr>
        <w:t xml:space="preserve">- </w:t>
      </w:r>
      <w:r w:rsidRPr="00AC39E8">
        <w:rPr>
          <w:b/>
          <w:bCs/>
        </w:rPr>
        <w:t xml:space="preserve">How </w:t>
      </w:r>
      <w:r w:rsidR="00CE2B77" w:rsidRPr="00AC39E8">
        <w:rPr>
          <w:b/>
          <w:bCs/>
        </w:rPr>
        <w:t xml:space="preserve">effective is the </w:t>
      </w:r>
      <w:r w:rsidRPr="00AC39E8">
        <w:rPr>
          <w:b/>
          <w:bCs/>
        </w:rPr>
        <w:t xml:space="preserve">SOCI Act </w:t>
      </w:r>
      <w:r w:rsidR="00CE2B77" w:rsidRPr="00AC39E8">
        <w:rPr>
          <w:b/>
          <w:bCs/>
        </w:rPr>
        <w:t>in addressing current personnel threat environments?</w:t>
      </w:r>
    </w:p>
    <w:p w14:paraId="3F212ABB" w14:textId="5287975E" w:rsidR="00EB4CB7" w:rsidRPr="00AC39E8" w:rsidRDefault="00EB4CB7" w:rsidP="00EB4CB7">
      <w:r w:rsidRPr="00AC39E8">
        <w:rPr>
          <w:noProof/>
        </w:rPr>
        <w:drawing>
          <wp:inline distT="0" distB="0" distL="0" distR="0" wp14:anchorId="560403F5" wp14:editId="08DECFF9">
            <wp:extent cx="5734050" cy="2162175"/>
            <wp:effectExtent l="0" t="0" r="0" b="9525"/>
            <wp:docPr id="1596022968" name="Picture 46" descr="A graph of blue ba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graph of blue bars  AI-generated content may be incorrect."/>
                    <pic:cNvPicPr>
                      <a:picLocks noChangeAspect="1" noChangeArrowheads="1"/>
                    </pic:cNvPicPr>
                  </pic:nvPicPr>
                  <pic:blipFill>
                    <a:blip r:embed="rId106" cstate="email">
                      <a:extLst>
                        <a:ext uri="{28A0092B-C50C-407E-A947-70E740481C1C}">
                          <a14:useLocalDpi xmlns:a14="http://schemas.microsoft.com/office/drawing/2010/main" val="0"/>
                        </a:ext>
                      </a:extLst>
                    </a:blip>
                    <a:srcRect/>
                    <a:stretch>
                      <a:fillRect/>
                    </a:stretch>
                  </pic:blipFill>
                  <pic:spPr bwMode="auto">
                    <a:xfrm>
                      <a:off x="0" y="0"/>
                      <a:ext cx="5734050" cy="2162175"/>
                    </a:xfrm>
                    <a:prstGeom prst="rect">
                      <a:avLst/>
                    </a:prstGeom>
                    <a:noFill/>
                    <a:ln>
                      <a:noFill/>
                    </a:ln>
                  </pic:spPr>
                </pic:pic>
              </a:graphicData>
            </a:graphic>
          </wp:inline>
        </w:drawing>
      </w:r>
    </w:p>
    <w:p w14:paraId="193184E1" w14:textId="207B03C2" w:rsidR="00C451AC" w:rsidRPr="00AC39E8" w:rsidRDefault="00E94B3A" w:rsidP="00EB4CB7">
      <w:pPr>
        <w:rPr>
          <w:b/>
          <w:bCs/>
        </w:rPr>
      </w:pPr>
      <w:r w:rsidRPr="00AC39E8">
        <w:rPr>
          <w:noProof/>
        </w:rPr>
        <mc:AlternateContent>
          <mc:Choice Requires="wps">
            <w:drawing>
              <wp:anchor distT="0" distB="0" distL="114300" distR="114300" simplePos="0" relativeHeight="251933696" behindDoc="0" locked="0" layoutInCell="1" allowOverlap="1" wp14:anchorId="2A4BDD8E" wp14:editId="3B7F4D47">
                <wp:simplePos x="0" y="0"/>
                <wp:positionH relativeFrom="margin">
                  <wp:posOffset>0</wp:posOffset>
                </wp:positionH>
                <wp:positionV relativeFrom="paragraph">
                  <wp:posOffset>0</wp:posOffset>
                </wp:positionV>
                <wp:extent cx="6530196" cy="314325"/>
                <wp:effectExtent l="0" t="0" r="0" b="0"/>
                <wp:wrapNone/>
                <wp:docPr id="1487395690" name="Text Box 1"/>
                <wp:cNvGraphicFramePr/>
                <a:graphic xmlns:a="http://schemas.openxmlformats.org/drawingml/2006/main">
                  <a:graphicData uri="http://schemas.microsoft.com/office/word/2010/wordprocessingShape">
                    <wps:wsp>
                      <wps:cNvSpPr txBox="1"/>
                      <wps:spPr>
                        <a:xfrm>
                          <a:off x="0" y="0"/>
                          <a:ext cx="6530196"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F82AEA1" w14:textId="79BEBA3C" w:rsidR="00E94B3A" w:rsidRPr="00081F50" w:rsidRDefault="00E94B3A" w:rsidP="00E94B3A">
                            <w:pPr>
                              <w:rPr>
                                <w:sz w:val="20"/>
                                <w:szCs w:val="20"/>
                              </w:rPr>
                            </w:pPr>
                            <w:r w:rsidRPr="00081F50">
                              <w:rPr>
                                <w:b/>
                                <w:bCs/>
                                <w:sz w:val="20"/>
                                <w:szCs w:val="20"/>
                              </w:rPr>
                              <w:t>Figure 26:</w:t>
                            </w:r>
                            <w:r w:rsidRPr="00081F50">
                              <w:rPr>
                                <w:sz w:val="20"/>
                                <w:szCs w:val="20"/>
                              </w:rPr>
                              <w:t xml:space="preserve"> Bar chart for the responses to </w:t>
                            </w:r>
                            <w:r w:rsidRPr="00081F50">
                              <w:rPr>
                                <w:i/>
                                <w:iCs/>
                                <w:sz w:val="20"/>
                                <w:szCs w:val="20"/>
                              </w:rPr>
                              <w:t>‘</w:t>
                            </w:r>
                            <w:r w:rsidR="00081F50" w:rsidRPr="00081F50">
                              <w:rPr>
                                <w:i/>
                                <w:iCs/>
                                <w:sz w:val="20"/>
                                <w:szCs w:val="20"/>
                              </w:rPr>
                              <w:t>H</w:t>
                            </w:r>
                            <w:r w:rsidRPr="00081F50">
                              <w:rPr>
                                <w:i/>
                                <w:iCs/>
                                <w:sz w:val="20"/>
                                <w:szCs w:val="20"/>
                              </w:rPr>
                              <w:t>ow effective is the SOCI Act in addressing current personnel</w:t>
                            </w:r>
                            <w:r w:rsidR="00081F50" w:rsidRPr="00081F50">
                              <w:rPr>
                                <w:i/>
                                <w:iCs/>
                                <w:sz w:val="20"/>
                                <w:szCs w:val="20"/>
                              </w:rPr>
                              <w:t xml:space="preserve"> </w:t>
                            </w:r>
                            <w:r w:rsidRPr="00081F50">
                              <w:rPr>
                                <w:i/>
                                <w:iCs/>
                                <w:sz w:val="20"/>
                                <w:szCs w:val="20"/>
                              </w:rPr>
                              <w:t>threat environments?’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A4BDD8E" id="_x0000_s1052" type="#_x0000_t202" style="position:absolute;margin-left:0;margin-top:0;width:514.2pt;height:24.75pt;z-index:251933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" filled="f" stroked="f" strokeweight="1pt">
                <v:stroke miterlimit="4"/>
                <v:textbox style="mso-fit-shape-to-text:t" inset="4pt,4pt,4pt,4pt">
                  <w:txbxContent>
                    <w:p w14:paraId="3F82AEA1" w14:textId="79BEBA3C" w:rsidR="00E94B3A" w:rsidRPr="00081F50" w:rsidRDefault="00E94B3A" w:rsidP="00E94B3A">
                      <w:pPr>
                        <w:rPr>
                          <w:sz w:val="20"/>
                          <w:szCs w:val="20"/>
                        </w:rPr>
                      </w:pPr>
                      <w:r w:rsidRPr="00081F50">
                        <w:rPr>
                          <w:b/>
                          <w:bCs/>
                          <w:sz w:val="20"/>
                          <w:szCs w:val="20"/>
                        </w:rPr>
                        <w:t>Figure 26:</w:t>
                      </w:r>
                      <w:r w:rsidRPr="00081F50">
                        <w:rPr>
                          <w:sz w:val="20"/>
                          <w:szCs w:val="20"/>
                        </w:rPr>
                        <w:t xml:space="preserve"> Bar chart for the responses to </w:t>
                      </w:r>
                      <w:r w:rsidRPr="00081F50">
                        <w:rPr>
                          <w:i/>
                          <w:iCs/>
                          <w:sz w:val="20"/>
                          <w:szCs w:val="20"/>
                        </w:rPr>
                        <w:t>‘</w:t>
                      </w:r>
                      <w:r w:rsidR="00081F50" w:rsidRPr="00081F50">
                        <w:rPr>
                          <w:i/>
                          <w:iCs/>
                          <w:sz w:val="20"/>
                          <w:szCs w:val="20"/>
                        </w:rPr>
                        <w:t>H</w:t>
                      </w:r>
                      <w:r w:rsidRPr="00081F50">
                        <w:rPr>
                          <w:i/>
                          <w:iCs/>
                          <w:sz w:val="20"/>
                          <w:szCs w:val="20"/>
                        </w:rPr>
                        <w:t>ow effective is the SOCI Act in addressing current personnel</w:t>
                      </w:r>
                      <w:r w:rsidR="00081F50" w:rsidRPr="00081F50">
                        <w:rPr>
                          <w:i/>
                          <w:iCs/>
                          <w:sz w:val="20"/>
                          <w:szCs w:val="20"/>
                        </w:rPr>
                        <w:t xml:space="preserve"> </w:t>
                      </w:r>
                      <w:r w:rsidRPr="00081F50">
                        <w:rPr>
                          <w:i/>
                          <w:iCs/>
                          <w:sz w:val="20"/>
                          <w:szCs w:val="20"/>
                        </w:rPr>
                        <w:t>threat environments?’</w:t>
                      </w:r>
                    </w:p>
                  </w:txbxContent>
                </v:textbox>
                <w10:wrap anchorx="margin"/>
              </v:shape>
            </w:pict>
          </mc:Fallback>
        </mc:AlternateContent>
      </w:r>
    </w:p>
    <w:p w14:paraId="35C03DC2" w14:textId="77777777" w:rsidR="00C451AC" w:rsidRPr="00AC39E8" w:rsidRDefault="00C451AC" w:rsidP="00EB4CB7">
      <w:pPr>
        <w:rPr>
          <w:b/>
          <w:bCs/>
        </w:rPr>
      </w:pPr>
    </w:p>
    <w:p w14:paraId="06AAE3EC" w14:textId="77777777" w:rsidR="00097798" w:rsidRPr="00AC39E8" w:rsidRDefault="00097798" w:rsidP="00EB4CB7">
      <w:pPr>
        <w:rPr>
          <w:b/>
          <w:bCs/>
        </w:rPr>
      </w:pPr>
    </w:p>
    <w:p w14:paraId="4AC56BCF" w14:textId="65853FB0" w:rsidR="00081F50" w:rsidRDefault="00977B64" w:rsidP="00EB4CB7">
      <w:pPr>
        <w:rPr>
          <w:b/>
          <w:bCs/>
        </w:rPr>
      </w:pPr>
      <w:r w:rsidRPr="00EE4AEA">
        <w:rPr>
          <w:noProof/>
          <w:u w:val="single"/>
        </w:rPr>
        <mc:AlternateContent>
          <mc:Choice Requires="wps">
            <w:drawing>
              <wp:anchor distT="0" distB="0" distL="114300" distR="114300" simplePos="0" relativeHeight="252004352" behindDoc="1" locked="0" layoutInCell="1" allowOverlap="1" wp14:anchorId="71DC1BE0" wp14:editId="43E92492">
                <wp:simplePos x="0" y="0"/>
                <wp:positionH relativeFrom="margin">
                  <wp:align>center</wp:align>
                </wp:positionH>
                <wp:positionV relativeFrom="paragraph">
                  <wp:posOffset>-452755</wp:posOffset>
                </wp:positionV>
                <wp:extent cx="8708390" cy="20578445"/>
                <wp:effectExtent l="0" t="0" r="0" b="0"/>
                <wp:wrapNone/>
                <wp:docPr id="83247783" name="Rectangle 2"/>
                <wp:cNvGraphicFramePr/>
                <a:graphic xmlns:a="http://schemas.openxmlformats.org/drawingml/2006/main">
                  <a:graphicData uri="http://schemas.microsoft.com/office/word/2010/wordprocessingShape">
                    <wps:wsp>
                      <wps:cNvSpPr/>
                      <wps:spPr>
                        <a:xfrm>
                          <a:off x="0" y="0"/>
                          <a:ext cx="8708390" cy="2057844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95727" id="Rectangle 2" o:spid="_x0000_s1026" style="position:absolute;margin-left:0;margin-top:-35.65pt;width:685.7pt;height:1620.35pt;z-index:-25131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" fillcolor="#2381a2" stroked="f" strokeweight="2pt">
                <v:fill opacity="29298f"/>
                <v:stroke miterlimit="4"/>
                <v:textbox inset="3pt,3pt,3pt,3pt"/>
                <w10:wrap anchorx="margin"/>
              </v:rect>
            </w:pict>
          </mc:Fallback>
        </mc:AlternateContent>
      </w:r>
    </w:p>
    <w:p w14:paraId="767130D5" w14:textId="55C44483" w:rsidR="00EB4CB7" w:rsidRPr="00DE0A87" w:rsidRDefault="00EB4CB7" w:rsidP="00EB4CB7">
      <w:pPr>
        <w:rPr>
          <w:b/>
          <w:bCs/>
        </w:rPr>
      </w:pPr>
      <w:r w:rsidRPr="00EE4AEA">
        <w:rPr>
          <w:b/>
          <w:bCs/>
          <w:u w:val="single"/>
        </w:rPr>
        <w:t>Section 3: Unintended Consequences and Emerging Threats</w:t>
      </w:r>
    </w:p>
    <w:p w14:paraId="6F5B24EF" w14:textId="77777777" w:rsidR="00EE4AEA" w:rsidRPr="00AC39E8" w:rsidRDefault="00EE4AEA" w:rsidP="00EB4CB7">
      <w:pPr>
        <w:rPr>
          <w:b/>
          <w:bCs/>
        </w:rPr>
      </w:pPr>
    </w:p>
    <w:p w14:paraId="44C6D8E9" w14:textId="1D2B1A0E" w:rsidR="00097798" w:rsidRPr="00AC39E8" w:rsidRDefault="00097798" w:rsidP="00EB4CB7">
      <w:pPr>
        <w:rPr>
          <w:b/>
          <w:bCs/>
        </w:rPr>
      </w:pPr>
    </w:p>
    <w:p w14:paraId="6F6B409B" w14:textId="31CC7CD3" w:rsidR="00EB4CB7" w:rsidRPr="00AC39E8" w:rsidRDefault="00EB4CB7" w:rsidP="00EB4CB7">
      <w:pPr>
        <w:rPr>
          <w:b/>
          <w:bCs/>
        </w:rPr>
      </w:pPr>
      <w:r w:rsidRPr="00AC39E8">
        <w:rPr>
          <w:b/>
          <w:bCs/>
        </w:rPr>
        <w:t xml:space="preserve">Q16 </w:t>
      </w:r>
      <w:r w:rsidR="004F36BF" w:rsidRPr="00AC39E8">
        <w:rPr>
          <w:b/>
          <w:bCs/>
        </w:rPr>
        <w:t xml:space="preserve">- </w:t>
      </w:r>
      <w:r w:rsidRPr="00AC39E8">
        <w:rPr>
          <w:b/>
          <w:bCs/>
        </w:rPr>
        <w:t xml:space="preserve">Has </w:t>
      </w:r>
      <w:r w:rsidR="00CE2B77" w:rsidRPr="00AC39E8">
        <w:rPr>
          <w:b/>
          <w:bCs/>
        </w:rPr>
        <w:t>the</w:t>
      </w:r>
      <w:r w:rsidR="004F36BF" w:rsidRPr="00AC39E8">
        <w:rPr>
          <w:b/>
          <w:bCs/>
        </w:rPr>
        <w:t xml:space="preserve"> </w:t>
      </w:r>
      <w:r w:rsidRPr="00AC39E8">
        <w:rPr>
          <w:b/>
          <w:bCs/>
        </w:rPr>
        <w:t xml:space="preserve">SOCI Act </w:t>
      </w:r>
      <w:r w:rsidR="00CE2B77" w:rsidRPr="00AC39E8">
        <w:rPr>
          <w:b/>
          <w:bCs/>
        </w:rPr>
        <w:t>resulted in any unintended impacts or consequences for your organisation (e.g. duplication, delays, burden)? </w:t>
      </w:r>
    </w:p>
    <w:p w14:paraId="009A6370" w14:textId="4B93E0E5" w:rsidR="00EB4CB7" w:rsidRPr="00AC39E8" w:rsidRDefault="0038308B" w:rsidP="00EB4CB7">
      <w:r w:rsidRPr="00AC39E8">
        <w:rPr>
          <w:noProof/>
        </w:rPr>
        <mc:AlternateContent>
          <mc:Choice Requires="wps">
            <w:drawing>
              <wp:anchor distT="0" distB="0" distL="114300" distR="114300" simplePos="0" relativeHeight="251935744" behindDoc="0" locked="0" layoutInCell="1" allowOverlap="1" wp14:anchorId="0A16D8E2" wp14:editId="03279C91">
                <wp:simplePos x="0" y="0"/>
                <wp:positionH relativeFrom="margin">
                  <wp:align>left</wp:align>
                </wp:positionH>
                <wp:positionV relativeFrom="paragraph">
                  <wp:posOffset>1348740</wp:posOffset>
                </wp:positionV>
                <wp:extent cx="5734050" cy="314325"/>
                <wp:effectExtent l="0" t="0" r="0" b="0"/>
                <wp:wrapNone/>
                <wp:docPr id="161402480" name="Text Box 1"/>
                <wp:cNvGraphicFramePr/>
                <a:graphic xmlns:a="http://schemas.openxmlformats.org/drawingml/2006/main">
                  <a:graphicData uri="http://schemas.microsoft.com/office/word/2010/wordprocessingShape">
                    <wps:wsp>
                      <wps:cNvSpPr txBox="1"/>
                      <wps:spPr>
                        <a:xfrm>
                          <a:off x="0" y="0"/>
                          <a:ext cx="5734050"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B329F82" w14:textId="08A60D0F" w:rsidR="00E94B3A" w:rsidRPr="00065284" w:rsidRDefault="00E94B3A" w:rsidP="00E94B3A">
                            <w:pPr>
                              <w:rPr>
                                <w:sz w:val="20"/>
                                <w:szCs w:val="20"/>
                              </w:rPr>
                            </w:pPr>
                            <w:r w:rsidRPr="00065284">
                              <w:rPr>
                                <w:b/>
                                <w:bCs/>
                                <w:sz w:val="20"/>
                                <w:szCs w:val="20"/>
                              </w:rPr>
                              <w:t>Figure 27:</w:t>
                            </w:r>
                            <w:r w:rsidRPr="00065284">
                              <w:rPr>
                                <w:sz w:val="20"/>
                                <w:szCs w:val="20"/>
                              </w:rPr>
                              <w:t xml:space="preserve"> Bar chart for the responses to ‘</w:t>
                            </w:r>
                            <w:r w:rsidR="00065284" w:rsidRPr="00065284">
                              <w:rPr>
                                <w:i/>
                                <w:iCs/>
                                <w:sz w:val="20"/>
                                <w:szCs w:val="20"/>
                              </w:rPr>
                              <w:t>H</w:t>
                            </w:r>
                            <w:r w:rsidRPr="00065284">
                              <w:rPr>
                                <w:i/>
                                <w:iCs/>
                                <w:sz w:val="20"/>
                                <w:szCs w:val="20"/>
                              </w:rPr>
                              <w:t xml:space="preserve">as the SOCI Act resulted in any unintended impacts or consequences for your organisation (e.g. duplication, delays, burden)?’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A16D8E2" id="_x0000_s1053" type="#_x0000_t202" style="position:absolute;margin-left:0;margin-top:106.2pt;width:451.5pt;height:24.75pt;z-index:251935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" filled="f" stroked="f" strokeweight="1pt">
                <v:stroke miterlimit="4"/>
                <v:textbox style="mso-fit-shape-to-text:t" inset="4pt,4pt,4pt,4pt">
                  <w:txbxContent>
                    <w:p w14:paraId="4B329F82" w14:textId="08A60D0F" w:rsidR="00E94B3A" w:rsidRPr="00065284" w:rsidRDefault="00E94B3A" w:rsidP="00E94B3A">
                      <w:pPr>
                        <w:rPr>
                          <w:sz w:val="20"/>
                          <w:szCs w:val="20"/>
                        </w:rPr>
                      </w:pPr>
                      <w:r w:rsidRPr="00065284">
                        <w:rPr>
                          <w:b/>
                          <w:bCs/>
                          <w:sz w:val="20"/>
                          <w:szCs w:val="20"/>
                        </w:rPr>
                        <w:t>Figure 27:</w:t>
                      </w:r>
                      <w:r w:rsidRPr="00065284">
                        <w:rPr>
                          <w:sz w:val="20"/>
                          <w:szCs w:val="20"/>
                        </w:rPr>
                        <w:t xml:space="preserve"> Bar chart for the responses to ‘</w:t>
                      </w:r>
                      <w:r w:rsidR="00065284" w:rsidRPr="00065284">
                        <w:rPr>
                          <w:i/>
                          <w:iCs/>
                          <w:sz w:val="20"/>
                          <w:szCs w:val="20"/>
                        </w:rPr>
                        <w:t>H</w:t>
                      </w:r>
                      <w:r w:rsidRPr="00065284">
                        <w:rPr>
                          <w:i/>
                          <w:iCs/>
                          <w:sz w:val="20"/>
                          <w:szCs w:val="20"/>
                        </w:rPr>
                        <w:t xml:space="preserve">as the SOCI Act resulted in any unintended impacts or consequences for your organisation (e.g. duplication, delays, burden)?’ </w:t>
                      </w:r>
                    </w:p>
                  </w:txbxContent>
                </v:textbox>
                <w10:wrap anchorx="margin"/>
              </v:shape>
            </w:pict>
          </mc:Fallback>
        </mc:AlternateContent>
      </w:r>
      <w:r w:rsidR="00EB4CB7" w:rsidRPr="00AC39E8">
        <w:rPr>
          <w:noProof/>
        </w:rPr>
        <w:drawing>
          <wp:inline distT="0" distB="0" distL="0" distR="0" wp14:anchorId="7318A165" wp14:editId="610E9E61">
            <wp:extent cx="5734050" cy="1352550"/>
            <wp:effectExtent l="0" t="0" r="0" b="0"/>
            <wp:docPr id="1753728931" name="Picture 45" descr="A white paper with black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white paper with black lines  AI-generated content may be incorrect."/>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5734050" cy="1352550"/>
                    </a:xfrm>
                    <a:prstGeom prst="rect">
                      <a:avLst/>
                    </a:prstGeom>
                    <a:noFill/>
                    <a:ln>
                      <a:noFill/>
                    </a:ln>
                  </pic:spPr>
                </pic:pic>
              </a:graphicData>
            </a:graphic>
          </wp:inline>
        </w:drawing>
      </w:r>
    </w:p>
    <w:p w14:paraId="56A2329B" w14:textId="5CD0A697" w:rsidR="00C451AC" w:rsidRPr="00AC39E8" w:rsidRDefault="00C451AC" w:rsidP="00EB4CB7">
      <w:pPr>
        <w:rPr>
          <w:b/>
          <w:bCs/>
        </w:rPr>
      </w:pPr>
    </w:p>
    <w:p w14:paraId="000C8BA0" w14:textId="77777777" w:rsidR="00E94B3A" w:rsidRPr="00AC39E8" w:rsidRDefault="00E94B3A" w:rsidP="00EB4CB7">
      <w:pPr>
        <w:rPr>
          <w:b/>
          <w:bCs/>
        </w:rPr>
      </w:pPr>
    </w:p>
    <w:p w14:paraId="688ED948" w14:textId="77777777" w:rsidR="00E94B3A" w:rsidRPr="00AC39E8" w:rsidRDefault="00E94B3A" w:rsidP="00EB4CB7">
      <w:pPr>
        <w:rPr>
          <w:b/>
          <w:bCs/>
        </w:rPr>
      </w:pPr>
    </w:p>
    <w:p w14:paraId="5693E7AE" w14:textId="77777777" w:rsidR="00EE4AEA" w:rsidRDefault="00EE4AEA" w:rsidP="00EB4CB7">
      <w:pPr>
        <w:rPr>
          <w:b/>
          <w:bCs/>
        </w:rPr>
      </w:pPr>
    </w:p>
    <w:p w14:paraId="3DE56D2B" w14:textId="032BD0DC" w:rsidR="00EB4CB7" w:rsidRPr="00AC39E8" w:rsidRDefault="00EB4CB7" w:rsidP="00EB4CB7">
      <w:r w:rsidRPr="00AC39E8">
        <w:rPr>
          <w:b/>
          <w:bCs/>
        </w:rPr>
        <w:t>Q16</w:t>
      </w:r>
      <w:r w:rsidR="004F36BF" w:rsidRPr="00AC39E8">
        <w:rPr>
          <w:b/>
          <w:bCs/>
        </w:rPr>
        <w:t>(</w:t>
      </w:r>
      <w:r w:rsidR="0071305B">
        <w:rPr>
          <w:b/>
          <w:bCs/>
        </w:rPr>
        <w:t>a</w:t>
      </w:r>
      <w:r w:rsidR="004F36BF" w:rsidRPr="00AC39E8">
        <w:rPr>
          <w:b/>
          <w:bCs/>
        </w:rPr>
        <w:t xml:space="preserve">) - </w:t>
      </w:r>
      <w:r w:rsidRPr="00AC39E8">
        <w:rPr>
          <w:b/>
          <w:bCs/>
        </w:rPr>
        <w:t xml:space="preserve">Please </w:t>
      </w:r>
      <w:r w:rsidR="0071305B">
        <w:rPr>
          <w:b/>
          <w:bCs/>
        </w:rPr>
        <w:t>p</w:t>
      </w:r>
      <w:r w:rsidR="004F36BF" w:rsidRPr="00AC39E8">
        <w:rPr>
          <w:b/>
          <w:bCs/>
        </w:rPr>
        <w:t xml:space="preserve">rovide </w:t>
      </w:r>
      <w:r w:rsidR="0071305B">
        <w:rPr>
          <w:b/>
          <w:bCs/>
        </w:rPr>
        <w:t>a</w:t>
      </w:r>
      <w:r w:rsidR="004F36BF" w:rsidRPr="00AC39E8">
        <w:rPr>
          <w:b/>
          <w:bCs/>
        </w:rPr>
        <w:t xml:space="preserve">ny </w:t>
      </w:r>
      <w:r w:rsidR="0071305B">
        <w:rPr>
          <w:b/>
          <w:bCs/>
        </w:rPr>
        <w:t>d</w:t>
      </w:r>
      <w:r w:rsidR="004F36BF" w:rsidRPr="00AC39E8">
        <w:rPr>
          <w:b/>
          <w:bCs/>
        </w:rPr>
        <w:t xml:space="preserve">etails </w:t>
      </w:r>
      <w:r w:rsidR="0071305B">
        <w:rPr>
          <w:b/>
          <w:bCs/>
        </w:rPr>
        <w:t>r</w:t>
      </w:r>
      <w:r w:rsidR="004F36BF" w:rsidRPr="00AC39E8">
        <w:rPr>
          <w:b/>
          <w:bCs/>
        </w:rPr>
        <w:t xml:space="preserve">egarding </w:t>
      </w:r>
      <w:r w:rsidRPr="00AC39E8">
        <w:rPr>
          <w:b/>
          <w:bCs/>
        </w:rPr>
        <w:t xml:space="preserve">Question </w:t>
      </w:r>
      <w:r w:rsidR="004F36BF" w:rsidRPr="00AC39E8">
        <w:rPr>
          <w:b/>
          <w:bCs/>
        </w:rPr>
        <w:t xml:space="preserve">16 </w:t>
      </w:r>
      <w:r w:rsidR="0071305B">
        <w:rPr>
          <w:b/>
          <w:bCs/>
        </w:rPr>
        <w:t>h</w:t>
      </w:r>
      <w:r w:rsidR="004F36BF" w:rsidRPr="00AC39E8">
        <w:rPr>
          <w:b/>
          <w:bCs/>
        </w:rPr>
        <w:t>ere: </w:t>
      </w:r>
    </w:p>
    <w:p w14:paraId="2599EE47" w14:textId="15D9796E" w:rsidR="00EB4CB7" w:rsidRPr="00AC39E8" w:rsidRDefault="00EB4CB7" w:rsidP="00EB4CB7">
      <w:r w:rsidRPr="00AC39E8">
        <w:t>A summary of the responses provided is below:</w:t>
      </w:r>
    </w:p>
    <w:p w14:paraId="2B1E076A" w14:textId="3967FA46" w:rsidR="00EB4CB7" w:rsidRPr="00AC39E8" w:rsidRDefault="00F553ED" w:rsidP="00CD53E7">
      <w:pPr>
        <w:numPr>
          <w:ilvl w:val="1"/>
          <w:numId w:val="28"/>
        </w:numPr>
      </w:pPr>
      <w:r w:rsidRPr="00AC39E8">
        <w:t>d</w:t>
      </w:r>
      <w:r w:rsidR="00EB4CB7" w:rsidRPr="00AC39E8">
        <w:t>uplication and overlap: SOCI obligations duplicate existing frameworks (e.g., HCF, APRA CPS 234, ISO 27001), creating additional administrative burden and inefficiencies</w:t>
      </w:r>
    </w:p>
    <w:p w14:paraId="748D7164" w14:textId="0B86218E" w:rsidR="00EB4CB7" w:rsidRPr="00AC39E8" w:rsidRDefault="00F553ED" w:rsidP="00CD53E7">
      <w:pPr>
        <w:numPr>
          <w:ilvl w:val="1"/>
          <w:numId w:val="28"/>
        </w:numPr>
      </w:pPr>
      <w:r w:rsidRPr="00AC39E8">
        <w:t>i</w:t>
      </w:r>
      <w:r w:rsidR="00EB4CB7" w:rsidRPr="00AC39E8">
        <w:t xml:space="preserve">ntegration complexity: </w:t>
      </w:r>
      <w:r w:rsidRPr="00AC39E8">
        <w:t>m</w:t>
      </w:r>
      <w:r w:rsidR="00EB4CB7" w:rsidRPr="00AC39E8">
        <w:t xml:space="preserve">ultiple functional teams impacted; lack of clarity around terminology and application makes embedding SOCI into existing programs difficult </w:t>
      </w:r>
    </w:p>
    <w:p w14:paraId="5B8488D6" w14:textId="7978E744" w:rsidR="00EB4CB7" w:rsidRPr="00AC39E8" w:rsidRDefault="00F553ED" w:rsidP="00CD53E7">
      <w:pPr>
        <w:numPr>
          <w:ilvl w:val="1"/>
          <w:numId w:val="28"/>
        </w:numPr>
      </w:pPr>
      <w:r w:rsidRPr="00AC39E8">
        <w:t>c</w:t>
      </w:r>
      <w:r w:rsidR="00EB4CB7" w:rsidRPr="00AC39E8">
        <w:t>onstant amendments:</w:t>
      </w:r>
      <w:r w:rsidRPr="00AC39E8">
        <w:t xml:space="preserve"> f</w:t>
      </w:r>
      <w:r w:rsidR="00EB4CB7" w:rsidRPr="00AC39E8">
        <w:t>requent changes to obligations create workload strain and hinder development of clear maturity programs</w:t>
      </w:r>
    </w:p>
    <w:p w14:paraId="5414A709" w14:textId="622D8A8D" w:rsidR="00EB4CB7" w:rsidRPr="00AC39E8" w:rsidRDefault="00F553ED" w:rsidP="00CD53E7">
      <w:pPr>
        <w:numPr>
          <w:ilvl w:val="1"/>
          <w:numId w:val="28"/>
        </w:numPr>
      </w:pPr>
      <w:r w:rsidRPr="00AC39E8">
        <w:t>r</w:t>
      </w:r>
      <w:r w:rsidR="00EB4CB7" w:rsidRPr="00AC39E8">
        <w:t xml:space="preserve">esource and cost burden: </w:t>
      </w:r>
      <w:r w:rsidRPr="00AC39E8">
        <w:t>s</w:t>
      </w:r>
      <w:r w:rsidR="00EB4CB7" w:rsidRPr="00AC39E8">
        <w:t xml:space="preserve">ignificant investment required for compliance—training, administration, and reporting—especially for large organisations with multiple assets across sectors </w:t>
      </w:r>
    </w:p>
    <w:p w14:paraId="6ADFC0B7" w14:textId="175CAC1D" w:rsidR="00EB4CB7" w:rsidRPr="00AC39E8" w:rsidRDefault="00F553ED" w:rsidP="00CD53E7">
      <w:pPr>
        <w:numPr>
          <w:ilvl w:val="1"/>
          <w:numId w:val="28"/>
        </w:numPr>
      </w:pPr>
      <w:r w:rsidRPr="00AC39E8">
        <w:t>f</w:t>
      </w:r>
      <w:r w:rsidR="00EB4CB7" w:rsidRPr="00AC39E8">
        <w:t xml:space="preserve">inancial constraints: </w:t>
      </w:r>
      <w:r w:rsidRPr="00AC39E8">
        <w:t>g</w:t>
      </w:r>
      <w:r w:rsidR="00EB4CB7" w:rsidRPr="00AC39E8">
        <w:t>overnment entities and regulated businesses face challenges funding cyber and resilience measures within fixed budgets</w:t>
      </w:r>
    </w:p>
    <w:p w14:paraId="524F12B3" w14:textId="39125290" w:rsidR="00EB4CB7" w:rsidRPr="00AC39E8" w:rsidRDefault="00F553ED" w:rsidP="00CD53E7">
      <w:pPr>
        <w:numPr>
          <w:ilvl w:val="1"/>
          <w:numId w:val="28"/>
        </w:numPr>
      </w:pPr>
      <w:r w:rsidRPr="00AC39E8">
        <w:t>o</w:t>
      </w:r>
      <w:r w:rsidR="00EB4CB7" w:rsidRPr="00AC39E8">
        <w:t>perational disruption:</w:t>
      </w:r>
      <w:r w:rsidRPr="00AC39E8">
        <w:t xml:space="preserve"> b</w:t>
      </w:r>
      <w:r w:rsidR="00EB4CB7" w:rsidRPr="00AC39E8">
        <w:t>ackground checks and clearance processes cause delays and strain on limited security resources</w:t>
      </w:r>
    </w:p>
    <w:p w14:paraId="4E13AB11" w14:textId="46615E99" w:rsidR="00EB4CB7" w:rsidRPr="00AC39E8" w:rsidRDefault="00EB4CB7" w:rsidP="00CD53E7">
      <w:pPr>
        <w:numPr>
          <w:ilvl w:val="1"/>
          <w:numId w:val="28"/>
        </w:numPr>
      </w:pPr>
      <w:r w:rsidRPr="00AC39E8">
        <w:t xml:space="preserve">State vs Commonwealth misalignment: </w:t>
      </w:r>
      <w:r w:rsidR="00F553ED" w:rsidRPr="00AC39E8">
        <w:t>c</w:t>
      </w:r>
      <w:r w:rsidRPr="00AC39E8">
        <w:t xml:space="preserve">onflicting standards between federal and state requirements create complexity for governance and reporting </w:t>
      </w:r>
    </w:p>
    <w:p w14:paraId="3C056D9E" w14:textId="77777777" w:rsidR="00EE4AEA" w:rsidRDefault="00F553ED" w:rsidP="00CD53E7">
      <w:pPr>
        <w:numPr>
          <w:ilvl w:val="1"/>
          <w:numId w:val="28"/>
        </w:numPr>
      </w:pPr>
      <w:r w:rsidRPr="00AC39E8">
        <w:t>l</w:t>
      </w:r>
      <w:r w:rsidR="00EB4CB7" w:rsidRPr="00AC39E8">
        <w:t xml:space="preserve">imited </w:t>
      </w:r>
      <w:r w:rsidRPr="00AC39E8">
        <w:t>p</w:t>
      </w:r>
      <w:r w:rsidR="00EB4CB7" w:rsidRPr="00AC39E8">
        <w:t xml:space="preserve">ractical </w:t>
      </w:r>
      <w:r w:rsidRPr="00AC39E8">
        <w:t>v</w:t>
      </w:r>
      <w:r w:rsidR="00EB4CB7" w:rsidRPr="00AC39E8">
        <w:t xml:space="preserve">alue: </w:t>
      </w:r>
      <w:r w:rsidRPr="00AC39E8">
        <w:t>c</w:t>
      </w:r>
      <w:r w:rsidR="00EB4CB7" w:rsidRPr="00AC39E8">
        <w:t>ompliance often perceived as adding cost and paperwork without delivering additional security outcomes.</w:t>
      </w:r>
    </w:p>
    <w:p w14:paraId="1EDEAE9F" w14:textId="6D74FC71" w:rsidR="00EB4CB7" w:rsidRPr="00AC39E8" w:rsidRDefault="00CE2B77" w:rsidP="00EE4AEA">
      <w:pPr>
        <w:ind w:left="1440"/>
      </w:pPr>
      <w:r w:rsidRPr="00CE2B77">
        <w:rPr>
          <w:noProof/>
        </w:rPr>
        <w:t xml:space="preserve"> </w:t>
      </w:r>
    </w:p>
    <w:p w14:paraId="2D70AFED" w14:textId="77777777" w:rsidR="00C451AC" w:rsidRPr="00AC39E8" w:rsidRDefault="00C451AC" w:rsidP="00EB4CB7">
      <w:pPr>
        <w:rPr>
          <w:b/>
          <w:bCs/>
        </w:rPr>
      </w:pPr>
    </w:p>
    <w:p w14:paraId="5FDDCAA6" w14:textId="45F929E4" w:rsidR="00EB4CB7" w:rsidRPr="00AC39E8" w:rsidRDefault="00EB4CB7" w:rsidP="00EB4CB7">
      <w:pPr>
        <w:rPr>
          <w:b/>
          <w:bCs/>
        </w:rPr>
      </w:pPr>
      <w:r w:rsidRPr="00AC39E8">
        <w:rPr>
          <w:b/>
          <w:bCs/>
        </w:rPr>
        <w:t xml:space="preserve">Q17 </w:t>
      </w:r>
      <w:r w:rsidR="004F36BF" w:rsidRPr="00AC39E8">
        <w:rPr>
          <w:b/>
          <w:bCs/>
        </w:rPr>
        <w:t xml:space="preserve">- </w:t>
      </w:r>
      <w:r w:rsidRPr="00AC39E8">
        <w:rPr>
          <w:b/>
          <w:bCs/>
        </w:rPr>
        <w:t xml:space="preserve">Are </w:t>
      </w:r>
      <w:r w:rsidR="0071305B">
        <w:rPr>
          <w:b/>
          <w:bCs/>
        </w:rPr>
        <w:t>t</w:t>
      </w:r>
      <w:r w:rsidR="004F36BF" w:rsidRPr="00AC39E8">
        <w:rPr>
          <w:b/>
          <w:bCs/>
        </w:rPr>
        <w:t xml:space="preserve">here </w:t>
      </w:r>
      <w:r w:rsidR="0071305B">
        <w:rPr>
          <w:b/>
          <w:bCs/>
        </w:rPr>
        <w:t>r</w:t>
      </w:r>
      <w:r w:rsidR="004F36BF" w:rsidRPr="00AC39E8">
        <w:rPr>
          <w:b/>
          <w:bCs/>
        </w:rPr>
        <w:t xml:space="preserve">egulatory </w:t>
      </w:r>
      <w:r w:rsidR="0071305B">
        <w:rPr>
          <w:b/>
          <w:bCs/>
        </w:rPr>
        <w:t>a</w:t>
      </w:r>
      <w:r w:rsidR="004F36BF" w:rsidRPr="00AC39E8">
        <w:rPr>
          <w:b/>
          <w:bCs/>
        </w:rPr>
        <w:t xml:space="preserve">reas </w:t>
      </w:r>
      <w:r w:rsidR="0071305B">
        <w:rPr>
          <w:b/>
          <w:bCs/>
        </w:rPr>
        <w:t>w</w:t>
      </w:r>
      <w:r w:rsidR="004F36BF" w:rsidRPr="00AC39E8">
        <w:rPr>
          <w:b/>
          <w:bCs/>
        </w:rPr>
        <w:t xml:space="preserve">here </w:t>
      </w:r>
      <w:r w:rsidR="0071305B">
        <w:rPr>
          <w:b/>
          <w:bCs/>
        </w:rPr>
        <w:t>d</w:t>
      </w:r>
      <w:r w:rsidR="004F36BF" w:rsidRPr="00AC39E8">
        <w:rPr>
          <w:b/>
          <w:bCs/>
        </w:rPr>
        <w:t xml:space="preserve">uplication </w:t>
      </w:r>
      <w:r w:rsidR="0071305B">
        <w:rPr>
          <w:b/>
          <w:bCs/>
        </w:rPr>
        <w:t>o</w:t>
      </w:r>
      <w:r w:rsidR="004F36BF" w:rsidRPr="00AC39E8">
        <w:rPr>
          <w:b/>
          <w:bCs/>
        </w:rPr>
        <w:t xml:space="preserve">r </w:t>
      </w:r>
      <w:r w:rsidR="0071305B">
        <w:rPr>
          <w:b/>
          <w:bCs/>
        </w:rPr>
        <w:t>o</w:t>
      </w:r>
      <w:r w:rsidR="004F36BF" w:rsidRPr="00AC39E8">
        <w:rPr>
          <w:b/>
          <w:bCs/>
        </w:rPr>
        <w:t xml:space="preserve">verlap </w:t>
      </w:r>
      <w:r w:rsidR="0071305B">
        <w:rPr>
          <w:b/>
          <w:bCs/>
        </w:rPr>
        <w:t>o</w:t>
      </w:r>
      <w:r w:rsidR="004F36BF" w:rsidRPr="00AC39E8">
        <w:rPr>
          <w:b/>
          <w:bCs/>
        </w:rPr>
        <w:t>ccurs (</w:t>
      </w:r>
      <w:r w:rsidR="0071305B">
        <w:rPr>
          <w:b/>
          <w:bCs/>
        </w:rPr>
        <w:t>e</w:t>
      </w:r>
      <w:r w:rsidR="004F36BF" w:rsidRPr="00AC39E8">
        <w:rPr>
          <w:b/>
          <w:bCs/>
        </w:rPr>
        <w:t>.</w:t>
      </w:r>
      <w:r w:rsidR="0071305B">
        <w:rPr>
          <w:b/>
          <w:bCs/>
        </w:rPr>
        <w:t>g</w:t>
      </w:r>
      <w:r w:rsidR="004F36BF" w:rsidRPr="00AC39E8">
        <w:rPr>
          <w:b/>
          <w:bCs/>
        </w:rPr>
        <w:t xml:space="preserve">. Privacy, </w:t>
      </w:r>
      <w:r w:rsidRPr="00AC39E8">
        <w:rPr>
          <w:b/>
          <w:bCs/>
        </w:rPr>
        <w:t xml:space="preserve">APRA CPS </w:t>
      </w:r>
      <w:r w:rsidR="004F36BF" w:rsidRPr="00AC39E8">
        <w:rPr>
          <w:b/>
          <w:bCs/>
        </w:rPr>
        <w:t>230)?</w:t>
      </w:r>
    </w:p>
    <w:p w14:paraId="5AB427AE" w14:textId="2A2C24C8" w:rsidR="00EB4CB7" w:rsidRPr="00AC39E8" w:rsidRDefault="00E94B3A" w:rsidP="00EB4CB7">
      <w:r w:rsidRPr="00AC39E8">
        <w:rPr>
          <w:noProof/>
        </w:rPr>
        <mc:AlternateContent>
          <mc:Choice Requires="wps">
            <w:drawing>
              <wp:anchor distT="0" distB="0" distL="114300" distR="114300" simplePos="0" relativeHeight="251937792" behindDoc="0" locked="0" layoutInCell="1" allowOverlap="1" wp14:anchorId="119C7A69" wp14:editId="06D338D9">
                <wp:simplePos x="0" y="0"/>
                <wp:positionH relativeFrom="margin">
                  <wp:align>left</wp:align>
                </wp:positionH>
                <wp:positionV relativeFrom="paragraph">
                  <wp:posOffset>1744011</wp:posOffset>
                </wp:positionV>
                <wp:extent cx="5724525" cy="314325"/>
                <wp:effectExtent l="0" t="0" r="0" b="0"/>
                <wp:wrapNone/>
                <wp:docPr id="1568111566" name="Text Box 1"/>
                <wp:cNvGraphicFramePr/>
                <a:graphic xmlns:a="http://schemas.openxmlformats.org/drawingml/2006/main">
                  <a:graphicData uri="http://schemas.microsoft.com/office/word/2010/wordprocessingShape">
                    <wps:wsp>
                      <wps:cNvSpPr txBox="1"/>
                      <wps:spPr>
                        <a:xfrm>
                          <a:off x="0" y="0"/>
                          <a:ext cx="5724525"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3D45B25" w14:textId="0589B163" w:rsidR="00E94B3A" w:rsidRPr="00065284" w:rsidRDefault="00E94B3A" w:rsidP="00E94B3A">
                            <w:pPr>
                              <w:rPr>
                                <w:i/>
                                <w:iCs/>
                                <w:sz w:val="20"/>
                                <w:szCs w:val="20"/>
                              </w:rPr>
                            </w:pPr>
                            <w:r w:rsidRPr="00065284">
                              <w:rPr>
                                <w:b/>
                                <w:bCs/>
                                <w:sz w:val="20"/>
                                <w:szCs w:val="20"/>
                              </w:rPr>
                              <w:t>Figure 28:</w:t>
                            </w:r>
                            <w:r w:rsidRPr="00065284">
                              <w:rPr>
                                <w:sz w:val="20"/>
                                <w:szCs w:val="20"/>
                              </w:rPr>
                              <w:t xml:space="preserve"> Bar chart for the responses to ‘</w:t>
                            </w:r>
                            <w:r w:rsidR="00065284" w:rsidRPr="00065284">
                              <w:rPr>
                                <w:i/>
                                <w:iCs/>
                                <w:sz w:val="20"/>
                                <w:szCs w:val="20"/>
                              </w:rPr>
                              <w:t>A</w:t>
                            </w:r>
                            <w:r w:rsidRPr="00065284">
                              <w:rPr>
                                <w:i/>
                                <w:iCs/>
                                <w:sz w:val="20"/>
                                <w:szCs w:val="20"/>
                              </w:rPr>
                              <w:t>re there regulatory areas where duplication or overlap occurs (</w:t>
                            </w:r>
                            <w:r w:rsidR="000E3B3E" w:rsidRPr="00065284">
                              <w:rPr>
                                <w:i/>
                                <w:iCs/>
                                <w:sz w:val="20"/>
                                <w:szCs w:val="20"/>
                              </w:rPr>
                              <w:t>e.g.</w:t>
                            </w:r>
                            <w:r w:rsidRPr="00065284">
                              <w:rPr>
                                <w:i/>
                                <w:iCs/>
                                <w:sz w:val="20"/>
                                <w:szCs w:val="20"/>
                              </w:rPr>
                              <w:t xml:space="preserve"> privacy, APRA CPS 230</w:t>
                            </w:r>
                            <w:r w:rsidR="000E3B3E" w:rsidRPr="00065284">
                              <w:rPr>
                                <w:i/>
                                <w:iCs/>
                                <w:sz w:val="20"/>
                                <w:szCs w:val="20"/>
                              </w:rPr>
                              <w:t>)?</w:t>
                            </w:r>
                            <w:r w:rsidR="000E3B3E">
                              <w:rPr>
                                <w:i/>
                                <w:iCs/>
                                <w:sz w:val="20"/>
                                <w:szCs w:val="20"/>
                              </w:rPr>
                              <w: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19C7A69" id="_x0000_s1054" type="#_x0000_t202" style="position:absolute;margin-left:0;margin-top:137.3pt;width:450.75pt;height:24.75pt;z-index:251937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" filled="f" stroked="f" strokeweight="1pt">
                <v:stroke miterlimit="4"/>
                <v:textbox style="mso-fit-shape-to-text:t" inset="4pt,4pt,4pt,4pt">
                  <w:txbxContent>
                    <w:p w14:paraId="63D45B25" w14:textId="0589B163" w:rsidR="00E94B3A" w:rsidRPr="00065284" w:rsidRDefault="00E94B3A" w:rsidP="00E94B3A">
                      <w:pPr>
                        <w:rPr>
                          <w:i/>
                          <w:iCs/>
                          <w:sz w:val="20"/>
                          <w:szCs w:val="20"/>
                        </w:rPr>
                      </w:pPr>
                      <w:r w:rsidRPr="00065284">
                        <w:rPr>
                          <w:b/>
                          <w:bCs/>
                          <w:sz w:val="20"/>
                          <w:szCs w:val="20"/>
                        </w:rPr>
                        <w:t>Figure 28:</w:t>
                      </w:r>
                      <w:r w:rsidRPr="00065284">
                        <w:rPr>
                          <w:sz w:val="20"/>
                          <w:szCs w:val="20"/>
                        </w:rPr>
                        <w:t xml:space="preserve"> Bar chart for the responses to ‘</w:t>
                      </w:r>
                      <w:r w:rsidR="00065284" w:rsidRPr="00065284">
                        <w:rPr>
                          <w:i/>
                          <w:iCs/>
                          <w:sz w:val="20"/>
                          <w:szCs w:val="20"/>
                        </w:rPr>
                        <w:t>A</w:t>
                      </w:r>
                      <w:r w:rsidRPr="00065284">
                        <w:rPr>
                          <w:i/>
                          <w:iCs/>
                          <w:sz w:val="20"/>
                          <w:szCs w:val="20"/>
                        </w:rPr>
                        <w:t>re there regulatory areas where duplication or overlap occurs (</w:t>
                      </w:r>
                      <w:r w:rsidR="000E3B3E" w:rsidRPr="00065284">
                        <w:rPr>
                          <w:i/>
                          <w:iCs/>
                          <w:sz w:val="20"/>
                          <w:szCs w:val="20"/>
                        </w:rPr>
                        <w:t>e.g.</w:t>
                      </w:r>
                      <w:r w:rsidRPr="00065284">
                        <w:rPr>
                          <w:i/>
                          <w:iCs/>
                          <w:sz w:val="20"/>
                          <w:szCs w:val="20"/>
                        </w:rPr>
                        <w:t xml:space="preserve"> privacy, APRA CPS 230</w:t>
                      </w:r>
                      <w:r w:rsidR="000E3B3E" w:rsidRPr="00065284">
                        <w:rPr>
                          <w:i/>
                          <w:iCs/>
                          <w:sz w:val="20"/>
                          <w:szCs w:val="20"/>
                        </w:rPr>
                        <w:t>)?</w:t>
                      </w:r>
                      <w:r w:rsidR="000E3B3E">
                        <w:rPr>
                          <w:i/>
                          <w:iCs/>
                          <w:sz w:val="20"/>
                          <w:szCs w:val="20"/>
                        </w:rPr>
                        <w:t>’</w:t>
                      </w:r>
                    </w:p>
                  </w:txbxContent>
                </v:textbox>
                <w10:wrap anchorx="margin"/>
              </v:shape>
            </w:pict>
          </mc:Fallback>
        </mc:AlternateContent>
      </w:r>
      <w:r w:rsidR="00EB4CB7" w:rsidRPr="00AC39E8">
        <w:rPr>
          <w:noProof/>
        </w:rPr>
        <w:drawing>
          <wp:inline distT="0" distB="0" distL="0" distR="0" wp14:anchorId="12F4A644" wp14:editId="5A125F4F">
            <wp:extent cx="5734050" cy="1762125"/>
            <wp:effectExtent l="0" t="0" r="0" b="9525"/>
            <wp:docPr id="1514266957" name="Picture 44" descr="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graph of a person&#10;&#10;AI-generated content may be incorrect."/>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14:paraId="2E839EBC" w14:textId="0FB83DEB" w:rsidR="00C451AC" w:rsidRPr="00AC39E8" w:rsidRDefault="00C451AC" w:rsidP="00EB4CB7">
      <w:pPr>
        <w:rPr>
          <w:b/>
          <w:bCs/>
        </w:rPr>
      </w:pPr>
    </w:p>
    <w:p w14:paraId="09C4F4BE" w14:textId="77777777" w:rsidR="00E94B3A" w:rsidRPr="00AC39E8" w:rsidRDefault="00E94B3A" w:rsidP="00EB4CB7">
      <w:pPr>
        <w:rPr>
          <w:b/>
          <w:bCs/>
        </w:rPr>
      </w:pPr>
    </w:p>
    <w:p w14:paraId="4D4C6571" w14:textId="77777777" w:rsidR="006A139B" w:rsidRDefault="006A139B" w:rsidP="00EB4CB7">
      <w:pPr>
        <w:rPr>
          <w:b/>
          <w:bCs/>
        </w:rPr>
      </w:pPr>
    </w:p>
    <w:p w14:paraId="4D358343" w14:textId="77777777" w:rsidR="00EE4AEA" w:rsidRDefault="00EE4AEA" w:rsidP="00EB4CB7">
      <w:pPr>
        <w:rPr>
          <w:b/>
          <w:bCs/>
        </w:rPr>
      </w:pPr>
    </w:p>
    <w:p w14:paraId="4C633532" w14:textId="343247BE" w:rsidR="00EB4CB7" w:rsidRPr="00AC39E8" w:rsidRDefault="00EE4AEA" w:rsidP="00EB4CB7">
      <w:pPr>
        <w:rPr>
          <w:b/>
          <w:bCs/>
        </w:rPr>
      </w:pPr>
      <w:r w:rsidRPr="00AC39E8">
        <w:rPr>
          <w:noProof/>
        </w:rPr>
        <mc:AlternateContent>
          <mc:Choice Requires="wps">
            <w:drawing>
              <wp:anchor distT="0" distB="0" distL="114300" distR="114300" simplePos="0" relativeHeight="251977728" behindDoc="1" locked="0" layoutInCell="1" allowOverlap="1" wp14:anchorId="2A1B16B8" wp14:editId="18F757C2">
                <wp:simplePos x="0" y="0"/>
                <wp:positionH relativeFrom="page">
                  <wp:posOffset>-81280</wp:posOffset>
                </wp:positionH>
                <wp:positionV relativeFrom="paragraph">
                  <wp:posOffset>-784860</wp:posOffset>
                </wp:positionV>
                <wp:extent cx="7872730" cy="11392535"/>
                <wp:effectExtent l="0" t="0" r="0" b="0"/>
                <wp:wrapNone/>
                <wp:docPr id="1885180345" name="Rectangle 2"/>
                <wp:cNvGraphicFramePr/>
                <a:graphic xmlns:a="http://schemas.openxmlformats.org/drawingml/2006/main">
                  <a:graphicData uri="http://schemas.microsoft.com/office/word/2010/wordprocessingShape">
                    <wps:wsp>
                      <wps:cNvSpPr/>
                      <wps:spPr>
                        <a:xfrm>
                          <a:off x="0" y="0"/>
                          <a:ext cx="7872730" cy="1139253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AFEE0" id="Rectangle 2" o:spid="_x0000_s1026" style="position:absolute;margin-left:-6.4pt;margin-top:-61.8pt;width:619.9pt;height:897.0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" fillcolor="#2381a2" stroked="f" strokeweight="2pt">
                <v:fill opacity="29298f"/>
                <v:stroke miterlimit="4"/>
                <v:textbox inset="3pt,3pt,3pt,3pt"/>
                <w10:wrap anchorx="page"/>
              </v:rect>
            </w:pict>
          </mc:Fallback>
        </mc:AlternateContent>
      </w:r>
      <w:r w:rsidR="00EB4CB7" w:rsidRPr="00AC39E8">
        <w:rPr>
          <w:b/>
          <w:bCs/>
        </w:rPr>
        <w:t>Q17</w:t>
      </w:r>
      <w:r w:rsidR="004F36BF" w:rsidRPr="00AC39E8">
        <w:rPr>
          <w:b/>
          <w:bCs/>
        </w:rPr>
        <w:t>(</w:t>
      </w:r>
      <w:r w:rsidR="00CE2B77">
        <w:rPr>
          <w:b/>
          <w:bCs/>
        </w:rPr>
        <w:t>a</w:t>
      </w:r>
      <w:r w:rsidR="004F36BF" w:rsidRPr="00AC39E8">
        <w:rPr>
          <w:b/>
          <w:bCs/>
        </w:rPr>
        <w:t xml:space="preserve">) </w:t>
      </w:r>
      <w:r>
        <w:rPr>
          <w:b/>
          <w:bCs/>
        </w:rPr>
        <w:t>-</w:t>
      </w:r>
      <w:r w:rsidR="004F36BF" w:rsidRPr="00AC39E8">
        <w:rPr>
          <w:b/>
          <w:bCs/>
        </w:rPr>
        <w:t xml:space="preserve"> </w:t>
      </w:r>
      <w:r w:rsidR="00CE2B77" w:rsidRPr="00AC39E8">
        <w:rPr>
          <w:b/>
          <w:bCs/>
        </w:rPr>
        <w:t xml:space="preserve">Please </w:t>
      </w:r>
      <w:r w:rsidR="00CE2B77">
        <w:rPr>
          <w:b/>
          <w:bCs/>
        </w:rPr>
        <w:t>p</w:t>
      </w:r>
      <w:r w:rsidR="00CE2B77" w:rsidRPr="00AC39E8">
        <w:rPr>
          <w:b/>
          <w:bCs/>
        </w:rPr>
        <w:t xml:space="preserve">rovide </w:t>
      </w:r>
      <w:r w:rsidR="00CE2B77">
        <w:rPr>
          <w:b/>
          <w:bCs/>
        </w:rPr>
        <w:t>a</w:t>
      </w:r>
      <w:r w:rsidR="00CE2B77" w:rsidRPr="00AC39E8">
        <w:rPr>
          <w:b/>
          <w:bCs/>
        </w:rPr>
        <w:t xml:space="preserve">ny </w:t>
      </w:r>
      <w:r w:rsidR="00CE2B77">
        <w:rPr>
          <w:b/>
          <w:bCs/>
        </w:rPr>
        <w:t>d</w:t>
      </w:r>
      <w:r w:rsidR="00CE2B77" w:rsidRPr="00AC39E8">
        <w:rPr>
          <w:b/>
          <w:bCs/>
        </w:rPr>
        <w:t xml:space="preserve">etails </w:t>
      </w:r>
      <w:r w:rsidR="00CE2B77">
        <w:rPr>
          <w:b/>
          <w:bCs/>
        </w:rPr>
        <w:t>r</w:t>
      </w:r>
      <w:r w:rsidR="00CE2B77" w:rsidRPr="00AC39E8">
        <w:rPr>
          <w:b/>
          <w:bCs/>
        </w:rPr>
        <w:t>egarding Question 1</w:t>
      </w:r>
      <w:r w:rsidR="00CE2B77">
        <w:rPr>
          <w:b/>
          <w:bCs/>
        </w:rPr>
        <w:t>7</w:t>
      </w:r>
      <w:r w:rsidR="00CE2B77" w:rsidRPr="00AC39E8">
        <w:rPr>
          <w:b/>
          <w:bCs/>
        </w:rPr>
        <w:t xml:space="preserve"> </w:t>
      </w:r>
      <w:r w:rsidR="00CE2B77">
        <w:rPr>
          <w:b/>
          <w:bCs/>
        </w:rPr>
        <w:t>h</w:t>
      </w:r>
      <w:r w:rsidR="00CE2B77" w:rsidRPr="00AC39E8">
        <w:rPr>
          <w:b/>
          <w:bCs/>
        </w:rPr>
        <w:t>ere: </w:t>
      </w:r>
    </w:p>
    <w:p w14:paraId="14FCAA17" w14:textId="1EB13C21" w:rsidR="00EB4CB7" w:rsidRPr="00AC39E8" w:rsidRDefault="00EB4CB7" w:rsidP="00EB4CB7">
      <w:r w:rsidRPr="00AC39E8">
        <w:t>A summary of the responses provided is below:</w:t>
      </w:r>
    </w:p>
    <w:p w14:paraId="3093BABB" w14:textId="4C477194" w:rsidR="00EB4CB7" w:rsidRPr="00AC39E8" w:rsidRDefault="00F553ED" w:rsidP="00CD53E7">
      <w:pPr>
        <w:numPr>
          <w:ilvl w:val="1"/>
          <w:numId w:val="29"/>
        </w:numPr>
      </w:pPr>
      <w:r w:rsidRPr="00AC39E8">
        <w:t>s</w:t>
      </w:r>
      <w:r w:rsidR="00EB4CB7" w:rsidRPr="00AC39E8">
        <w:t xml:space="preserve">ignificant overlap with other frameworks: SOCI obligations duplicate or intersect with multiple regulatory and security frameworks, including: </w:t>
      </w:r>
    </w:p>
    <w:p w14:paraId="2E6F6EDA" w14:textId="2B94B2E5" w:rsidR="00EB4CB7" w:rsidRPr="00AC39E8" w:rsidRDefault="00EB4CB7" w:rsidP="00CD53E7">
      <w:pPr>
        <w:numPr>
          <w:ilvl w:val="0"/>
          <w:numId w:val="30"/>
        </w:numPr>
      </w:pPr>
      <w:r w:rsidRPr="00AC39E8">
        <w:t>APRA CPS 230 &amp; CPS 234 (operational risk and information security)</w:t>
      </w:r>
    </w:p>
    <w:p w14:paraId="03FC6FA6" w14:textId="228AC9F9" w:rsidR="00EB4CB7" w:rsidRPr="00AC39E8" w:rsidRDefault="00EB4CB7" w:rsidP="00CD53E7">
      <w:pPr>
        <w:numPr>
          <w:ilvl w:val="0"/>
          <w:numId w:val="30"/>
        </w:numPr>
      </w:pPr>
      <w:r w:rsidRPr="00AC39E8">
        <w:t>Privacy Act (data breach reporting and personal information protection)</w:t>
      </w:r>
    </w:p>
    <w:p w14:paraId="0653ED9A" w14:textId="52449722" w:rsidR="00EB4CB7" w:rsidRPr="00AC39E8" w:rsidRDefault="00EB4CB7" w:rsidP="00CD53E7">
      <w:pPr>
        <w:numPr>
          <w:ilvl w:val="0"/>
          <w:numId w:val="30"/>
        </w:numPr>
      </w:pPr>
      <w:r w:rsidRPr="00AC39E8">
        <w:t>DISP &amp; PSPF (personnel vetting and protective security)</w:t>
      </w:r>
    </w:p>
    <w:p w14:paraId="5CCEEC8F" w14:textId="2FEDC65E" w:rsidR="00EB4CB7" w:rsidRPr="00AC39E8" w:rsidRDefault="00EB4CB7" w:rsidP="00CD53E7">
      <w:pPr>
        <w:numPr>
          <w:ilvl w:val="0"/>
          <w:numId w:val="30"/>
        </w:numPr>
      </w:pPr>
      <w:r w:rsidRPr="00AC39E8">
        <w:t>ISO/NIST standards (cyber and supply chain security)</w:t>
      </w:r>
    </w:p>
    <w:p w14:paraId="09560BF6" w14:textId="0FAA7BCB" w:rsidR="00EB4CB7" w:rsidRPr="00AC39E8" w:rsidRDefault="00EB4CB7" w:rsidP="00CD53E7">
      <w:pPr>
        <w:numPr>
          <w:ilvl w:val="0"/>
          <w:numId w:val="30"/>
        </w:numPr>
      </w:pPr>
      <w:r w:rsidRPr="00AC39E8">
        <w:t>Sector-specific regulations (Telco legislation, healthcare privacy laws, state-based PSPF)</w:t>
      </w:r>
    </w:p>
    <w:p w14:paraId="64DABE8E" w14:textId="093EFC26" w:rsidR="00EB4CB7" w:rsidRPr="00AC39E8" w:rsidRDefault="00F553ED" w:rsidP="00CD53E7">
      <w:pPr>
        <w:numPr>
          <w:ilvl w:val="1"/>
          <w:numId w:val="29"/>
        </w:numPr>
      </w:pPr>
      <w:r w:rsidRPr="00AC39E8">
        <w:t>d</w:t>
      </w:r>
      <w:r w:rsidR="00EB4CB7" w:rsidRPr="00AC39E8">
        <w:t xml:space="preserve">uplication of effort: </w:t>
      </w:r>
      <w:r w:rsidRPr="00AC39E8">
        <w:t>o</w:t>
      </w:r>
      <w:r w:rsidR="00EB4CB7" w:rsidRPr="00AC39E8">
        <w:t>rganisations must produce multiple plans (e.g., CIRMP &amp; TSRMP) and attest to overlapping standards, creating administrative burden</w:t>
      </w:r>
    </w:p>
    <w:p w14:paraId="7BCF5FD4" w14:textId="6A66314E" w:rsidR="00EB4CB7" w:rsidRPr="00AC39E8" w:rsidRDefault="00F553ED" w:rsidP="00CD53E7">
      <w:pPr>
        <w:numPr>
          <w:ilvl w:val="1"/>
          <w:numId w:val="29"/>
        </w:numPr>
      </w:pPr>
      <w:r w:rsidRPr="00AC39E8">
        <w:t>i</w:t>
      </w:r>
      <w:r w:rsidR="00EB4CB7" w:rsidRPr="00AC39E8">
        <w:t xml:space="preserve">nconsistent </w:t>
      </w:r>
      <w:r w:rsidRPr="00AC39E8">
        <w:t>d</w:t>
      </w:r>
      <w:r w:rsidR="00EB4CB7" w:rsidRPr="00AC39E8">
        <w:t xml:space="preserve">efinitions and scope: </w:t>
      </w:r>
      <w:r w:rsidRPr="00AC39E8">
        <w:t>b</w:t>
      </w:r>
      <w:r w:rsidR="00EB4CB7" w:rsidRPr="00AC39E8">
        <w:t>road definitions like “business critical data” capture personal information beyond SOCI’s intent, causing confusion and overlap with Privacy Act obligations</w:t>
      </w:r>
    </w:p>
    <w:p w14:paraId="501557E2" w14:textId="7996CE94" w:rsidR="00EB4CB7" w:rsidRPr="00AC39E8" w:rsidRDefault="00EB4CB7" w:rsidP="00CD53E7">
      <w:pPr>
        <w:numPr>
          <w:ilvl w:val="1"/>
          <w:numId w:val="29"/>
        </w:numPr>
      </w:pPr>
      <w:r w:rsidRPr="00AC39E8">
        <w:t>State vs Commonwealth misalignment:</w:t>
      </w:r>
      <w:r w:rsidR="00F553ED" w:rsidRPr="00AC39E8">
        <w:t xml:space="preserve"> l</w:t>
      </w:r>
      <w:r w:rsidRPr="00AC39E8">
        <w:t>ack of a national approach and conflicting state-level requirements lead to complexity and over-reporting</w:t>
      </w:r>
    </w:p>
    <w:p w14:paraId="7563D850" w14:textId="68318F31" w:rsidR="00EB4CB7" w:rsidRPr="00AC39E8" w:rsidRDefault="00F553ED" w:rsidP="00CD53E7">
      <w:pPr>
        <w:numPr>
          <w:ilvl w:val="1"/>
          <w:numId w:val="29"/>
        </w:numPr>
      </w:pPr>
      <w:r w:rsidRPr="00AC39E8">
        <w:t>s</w:t>
      </w:r>
      <w:r w:rsidR="00EB4CB7" w:rsidRPr="00AC39E8">
        <w:t xml:space="preserve">upply chain complexity: </w:t>
      </w:r>
      <w:r w:rsidRPr="00AC39E8">
        <w:t>m</w:t>
      </w:r>
      <w:r w:rsidR="00EB4CB7" w:rsidRPr="00AC39E8">
        <w:t>ultiple cyber standards mean vendors must comply with different frameworks for different clients, increasing cost and effort.</w:t>
      </w:r>
    </w:p>
    <w:p w14:paraId="61133C14" w14:textId="3C43D40A" w:rsidR="006D4DE3" w:rsidRDefault="006D4DE3" w:rsidP="00EE4AEA"/>
    <w:p w14:paraId="7DCA1C4C" w14:textId="75C05D8C" w:rsidR="006D4DE3" w:rsidRPr="00AC39E8" w:rsidRDefault="006D4DE3" w:rsidP="00C451AC">
      <w:pPr>
        <w:ind w:left="1440"/>
      </w:pPr>
    </w:p>
    <w:p w14:paraId="126E7E56" w14:textId="290E7C17" w:rsidR="00EB4CB7" w:rsidRPr="00AC39E8" w:rsidRDefault="00EB4CB7" w:rsidP="00EB4CB7">
      <w:pPr>
        <w:rPr>
          <w:b/>
          <w:bCs/>
        </w:rPr>
      </w:pPr>
      <w:r w:rsidRPr="00AC39E8">
        <w:rPr>
          <w:b/>
          <w:bCs/>
        </w:rPr>
        <w:t xml:space="preserve">Q18 </w:t>
      </w:r>
      <w:r w:rsidR="00EE4AEA">
        <w:rPr>
          <w:b/>
          <w:bCs/>
        </w:rPr>
        <w:t>-</w:t>
      </w:r>
      <w:r w:rsidR="004F36BF" w:rsidRPr="00AC39E8">
        <w:rPr>
          <w:b/>
          <w:bCs/>
        </w:rPr>
        <w:t xml:space="preserve"> </w:t>
      </w:r>
      <w:r w:rsidRPr="00AC39E8">
        <w:rPr>
          <w:b/>
          <w:bCs/>
        </w:rPr>
        <w:t xml:space="preserve">The SOCI Act </w:t>
      </w:r>
      <w:r w:rsidR="0071305B">
        <w:rPr>
          <w:b/>
          <w:bCs/>
        </w:rPr>
        <w:t>h</w:t>
      </w:r>
      <w:r w:rsidR="004F36BF" w:rsidRPr="00AC39E8">
        <w:rPr>
          <w:b/>
          <w:bCs/>
        </w:rPr>
        <w:t xml:space="preserve">as </w:t>
      </w:r>
      <w:r w:rsidR="0071305B">
        <w:rPr>
          <w:b/>
          <w:bCs/>
        </w:rPr>
        <w:t>r</w:t>
      </w:r>
      <w:r w:rsidR="004F36BF" w:rsidRPr="00AC39E8">
        <w:rPr>
          <w:b/>
          <w:bCs/>
        </w:rPr>
        <w:t xml:space="preserve">esulted </w:t>
      </w:r>
      <w:r w:rsidR="0071305B">
        <w:rPr>
          <w:b/>
          <w:bCs/>
        </w:rPr>
        <w:t>i</w:t>
      </w:r>
      <w:r w:rsidR="004F36BF" w:rsidRPr="00AC39E8">
        <w:rPr>
          <w:b/>
          <w:bCs/>
        </w:rPr>
        <w:t xml:space="preserve">n </w:t>
      </w:r>
      <w:r w:rsidR="0071305B">
        <w:rPr>
          <w:b/>
          <w:bCs/>
        </w:rPr>
        <w:t>h</w:t>
      </w:r>
      <w:r w:rsidR="004F36BF" w:rsidRPr="00AC39E8">
        <w:rPr>
          <w:b/>
          <w:bCs/>
        </w:rPr>
        <w:t xml:space="preserve">igher </w:t>
      </w:r>
      <w:r w:rsidR="0071305B">
        <w:rPr>
          <w:b/>
          <w:bCs/>
        </w:rPr>
        <w:t>c</w:t>
      </w:r>
      <w:r w:rsidR="004F36BF" w:rsidRPr="00AC39E8">
        <w:rPr>
          <w:b/>
          <w:bCs/>
        </w:rPr>
        <w:t xml:space="preserve">ompliance </w:t>
      </w:r>
      <w:r w:rsidR="0071305B">
        <w:rPr>
          <w:b/>
          <w:bCs/>
        </w:rPr>
        <w:t>c</w:t>
      </w:r>
      <w:r w:rsidR="004F36BF" w:rsidRPr="00AC39E8">
        <w:rPr>
          <w:b/>
          <w:bCs/>
        </w:rPr>
        <w:t xml:space="preserve">osts </w:t>
      </w:r>
      <w:r w:rsidR="0071305B">
        <w:rPr>
          <w:b/>
          <w:bCs/>
        </w:rPr>
        <w:t>t</w:t>
      </w:r>
      <w:r w:rsidR="004F36BF" w:rsidRPr="00AC39E8">
        <w:rPr>
          <w:b/>
          <w:bCs/>
        </w:rPr>
        <w:t xml:space="preserve">han </w:t>
      </w:r>
      <w:r w:rsidR="0071305B">
        <w:rPr>
          <w:b/>
          <w:bCs/>
        </w:rPr>
        <w:t>e</w:t>
      </w:r>
      <w:r w:rsidR="004F36BF" w:rsidRPr="00AC39E8">
        <w:rPr>
          <w:b/>
          <w:bCs/>
        </w:rPr>
        <w:t>xpected</w:t>
      </w:r>
    </w:p>
    <w:p w14:paraId="33F153BA" w14:textId="51F612EA" w:rsidR="00EB4CB7" w:rsidRPr="00AC39E8" w:rsidRDefault="00EB4CB7" w:rsidP="00EB4CB7">
      <w:r w:rsidRPr="00AC39E8">
        <w:rPr>
          <w:noProof/>
        </w:rPr>
        <w:drawing>
          <wp:inline distT="0" distB="0" distL="0" distR="0" wp14:anchorId="4E9B3ADF" wp14:editId="1F389E01">
            <wp:extent cx="5724525" cy="1514475"/>
            <wp:effectExtent l="0" t="0" r="9525" b="9525"/>
            <wp:docPr id="638967883" name="Picture 43"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white paper with black text&#10;&#10;AI-generated content may be incorrect."/>
                    <pic:cNvPicPr>
                      <a:picLocks noChangeAspect="1" noChangeArrowheads="1"/>
                    </pic:cNvPicPr>
                  </pic:nvPicPr>
                  <pic:blipFill>
                    <a:blip r:embed="rId109" cstate="email">
                      <a:extLst>
                        <a:ext uri="{28A0092B-C50C-407E-A947-70E740481C1C}">
                          <a14:useLocalDpi xmlns:a14="http://schemas.microsoft.com/office/drawing/2010/main" val="0"/>
                        </a:ext>
                      </a:extLst>
                    </a:blip>
                    <a:srcRect/>
                    <a:stretch>
                      <a:fillRect/>
                    </a:stretch>
                  </pic:blipFill>
                  <pic:spPr bwMode="auto">
                    <a:xfrm>
                      <a:off x="0" y="0"/>
                      <a:ext cx="5724525" cy="1514475"/>
                    </a:xfrm>
                    <a:prstGeom prst="rect">
                      <a:avLst/>
                    </a:prstGeom>
                    <a:noFill/>
                    <a:ln>
                      <a:noFill/>
                    </a:ln>
                  </pic:spPr>
                </pic:pic>
              </a:graphicData>
            </a:graphic>
          </wp:inline>
        </w:drawing>
      </w:r>
    </w:p>
    <w:p w14:paraId="3FF24021" w14:textId="64039EE8" w:rsidR="00C451AC" w:rsidRPr="00AC39E8" w:rsidRDefault="006A139B" w:rsidP="00EB4CB7">
      <w:pPr>
        <w:rPr>
          <w:b/>
          <w:bCs/>
        </w:rPr>
      </w:pPr>
      <w:r w:rsidRPr="00AC39E8">
        <w:rPr>
          <w:noProof/>
        </w:rPr>
        <mc:AlternateContent>
          <mc:Choice Requires="wps">
            <w:drawing>
              <wp:anchor distT="0" distB="0" distL="114300" distR="114300" simplePos="0" relativeHeight="251939840" behindDoc="0" locked="0" layoutInCell="1" allowOverlap="1" wp14:anchorId="475E743A" wp14:editId="51644844">
                <wp:simplePos x="0" y="0"/>
                <wp:positionH relativeFrom="margin">
                  <wp:align>left</wp:align>
                </wp:positionH>
                <wp:positionV relativeFrom="paragraph">
                  <wp:posOffset>21590</wp:posOffset>
                </wp:positionV>
                <wp:extent cx="5667375" cy="314325"/>
                <wp:effectExtent l="0" t="0" r="0" b="0"/>
                <wp:wrapNone/>
                <wp:docPr id="29383915" name="Text Box 1"/>
                <wp:cNvGraphicFramePr/>
                <a:graphic xmlns:a="http://schemas.openxmlformats.org/drawingml/2006/main">
                  <a:graphicData uri="http://schemas.microsoft.com/office/word/2010/wordprocessingShape">
                    <wps:wsp>
                      <wps:cNvSpPr txBox="1"/>
                      <wps:spPr>
                        <a:xfrm>
                          <a:off x="0" y="0"/>
                          <a:ext cx="5667375"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30C8536" w14:textId="544444DB" w:rsidR="00E94B3A" w:rsidRPr="00065284" w:rsidRDefault="00E94B3A" w:rsidP="00E94B3A">
                            <w:pPr>
                              <w:rPr>
                                <w:i/>
                                <w:iCs/>
                                <w:sz w:val="20"/>
                                <w:szCs w:val="20"/>
                              </w:rPr>
                            </w:pPr>
                            <w:r w:rsidRPr="00065284">
                              <w:rPr>
                                <w:b/>
                                <w:bCs/>
                                <w:sz w:val="20"/>
                                <w:szCs w:val="20"/>
                              </w:rPr>
                              <w:t>Figure 29:</w:t>
                            </w:r>
                            <w:r w:rsidRPr="00065284">
                              <w:rPr>
                                <w:sz w:val="20"/>
                                <w:szCs w:val="20"/>
                              </w:rPr>
                              <w:t xml:space="preserve"> Bar chart for the responses to ‘</w:t>
                            </w:r>
                            <w:r w:rsidR="00065284" w:rsidRPr="00065284">
                              <w:rPr>
                                <w:i/>
                                <w:iCs/>
                                <w:sz w:val="20"/>
                                <w:szCs w:val="20"/>
                              </w:rPr>
                              <w:t>T</w:t>
                            </w:r>
                            <w:r w:rsidRPr="00065284">
                              <w:rPr>
                                <w:i/>
                                <w:iCs/>
                                <w:sz w:val="20"/>
                                <w:szCs w:val="20"/>
                              </w:rPr>
                              <w:t xml:space="preserve">he SOCI Act has resulted in higher compliance costs than </w:t>
                            </w:r>
                            <w:r w:rsidR="000E3B3E" w:rsidRPr="00065284">
                              <w:rPr>
                                <w:i/>
                                <w:iCs/>
                                <w:sz w:val="20"/>
                                <w:szCs w:val="20"/>
                              </w:rPr>
                              <w:t>expected’.</w:t>
                            </w:r>
                            <w:r w:rsidRPr="00065284">
                              <w:rPr>
                                <w:i/>
                                <w:iCs/>
                                <w:sz w:val="20"/>
                                <w:szCs w:val="20"/>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475E743A" id="_x0000_s1055" type="#_x0000_t202" style="position:absolute;margin-left:0;margin-top:1.7pt;width:446.25pt;height:24.75pt;z-index:251939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" filled="f" stroked="f" strokeweight="1pt">
                <v:stroke miterlimit="4"/>
                <v:textbox style="mso-fit-shape-to-text:t" inset="4pt,4pt,4pt,4pt">
                  <w:txbxContent>
                    <w:p w14:paraId="130C8536" w14:textId="544444DB" w:rsidR="00E94B3A" w:rsidRPr="00065284" w:rsidRDefault="00E94B3A" w:rsidP="00E94B3A">
                      <w:pPr>
                        <w:rPr>
                          <w:i/>
                          <w:iCs/>
                          <w:sz w:val="20"/>
                          <w:szCs w:val="20"/>
                        </w:rPr>
                      </w:pPr>
                      <w:r w:rsidRPr="00065284">
                        <w:rPr>
                          <w:b/>
                          <w:bCs/>
                          <w:sz w:val="20"/>
                          <w:szCs w:val="20"/>
                        </w:rPr>
                        <w:t>Figure 29:</w:t>
                      </w:r>
                      <w:r w:rsidRPr="00065284">
                        <w:rPr>
                          <w:sz w:val="20"/>
                          <w:szCs w:val="20"/>
                        </w:rPr>
                        <w:t xml:space="preserve"> Bar chart for the responses to ‘</w:t>
                      </w:r>
                      <w:r w:rsidR="00065284" w:rsidRPr="00065284">
                        <w:rPr>
                          <w:i/>
                          <w:iCs/>
                          <w:sz w:val="20"/>
                          <w:szCs w:val="20"/>
                        </w:rPr>
                        <w:t>T</w:t>
                      </w:r>
                      <w:r w:rsidRPr="00065284">
                        <w:rPr>
                          <w:i/>
                          <w:iCs/>
                          <w:sz w:val="20"/>
                          <w:szCs w:val="20"/>
                        </w:rPr>
                        <w:t xml:space="preserve">he SOCI Act has resulted in higher compliance costs than </w:t>
                      </w:r>
                      <w:r w:rsidR="000E3B3E" w:rsidRPr="00065284">
                        <w:rPr>
                          <w:i/>
                          <w:iCs/>
                          <w:sz w:val="20"/>
                          <w:szCs w:val="20"/>
                        </w:rPr>
                        <w:t>expected’.</w:t>
                      </w:r>
                      <w:r w:rsidRPr="00065284">
                        <w:rPr>
                          <w:i/>
                          <w:iCs/>
                          <w:sz w:val="20"/>
                          <w:szCs w:val="20"/>
                        </w:rPr>
                        <w:t xml:space="preserve"> </w:t>
                      </w:r>
                    </w:p>
                  </w:txbxContent>
                </v:textbox>
                <w10:wrap anchorx="margin"/>
              </v:shape>
            </w:pict>
          </mc:Fallback>
        </mc:AlternateContent>
      </w:r>
    </w:p>
    <w:p w14:paraId="1C587EF4" w14:textId="31CD21E5" w:rsidR="004144CA" w:rsidRDefault="004144CA" w:rsidP="00EB4CB7">
      <w:pPr>
        <w:rPr>
          <w:b/>
          <w:bCs/>
        </w:rPr>
      </w:pPr>
    </w:p>
    <w:p w14:paraId="12DDB871" w14:textId="77777777" w:rsidR="006A139B" w:rsidRDefault="006A139B" w:rsidP="00EB4CB7">
      <w:pPr>
        <w:rPr>
          <w:b/>
          <w:bCs/>
        </w:rPr>
      </w:pPr>
    </w:p>
    <w:p w14:paraId="4C25E009" w14:textId="48707EAB" w:rsidR="00EB4CB7" w:rsidRPr="00AC39E8" w:rsidRDefault="00EB4CB7" w:rsidP="00EB4CB7">
      <w:r w:rsidRPr="00AC39E8">
        <w:rPr>
          <w:b/>
          <w:bCs/>
        </w:rPr>
        <w:t>Q18</w:t>
      </w:r>
      <w:r w:rsidR="004F36BF" w:rsidRPr="00AC39E8">
        <w:rPr>
          <w:b/>
          <w:bCs/>
        </w:rPr>
        <w:t>(</w:t>
      </w:r>
      <w:r w:rsidR="00CE2B77" w:rsidRPr="00AC39E8">
        <w:rPr>
          <w:b/>
          <w:bCs/>
        </w:rPr>
        <w:t>a</w:t>
      </w:r>
      <w:r w:rsidR="004F36BF" w:rsidRPr="00AC39E8">
        <w:rPr>
          <w:b/>
          <w:bCs/>
        </w:rPr>
        <w:t xml:space="preserve">) </w:t>
      </w:r>
      <w:r w:rsidR="00EE4AEA">
        <w:rPr>
          <w:b/>
          <w:bCs/>
        </w:rPr>
        <w:t>-</w:t>
      </w:r>
      <w:r w:rsidR="004F36BF" w:rsidRPr="00AC39E8">
        <w:rPr>
          <w:b/>
          <w:bCs/>
        </w:rPr>
        <w:t xml:space="preserve"> </w:t>
      </w:r>
      <w:r w:rsidRPr="00AC39E8">
        <w:rPr>
          <w:b/>
          <w:bCs/>
        </w:rPr>
        <w:t xml:space="preserve">If </w:t>
      </w:r>
      <w:r w:rsidR="0071305B">
        <w:rPr>
          <w:b/>
          <w:bCs/>
        </w:rPr>
        <w:t>y</w:t>
      </w:r>
      <w:r w:rsidR="004F36BF" w:rsidRPr="00AC39E8">
        <w:rPr>
          <w:b/>
          <w:bCs/>
        </w:rPr>
        <w:t xml:space="preserve">ou </w:t>
      </w:r>
      <w:r w:rsidR="0071305B">
        <w:rPr>
          <w:b/>
          <w:bCs/>
        </w:rPr>
        <w:t>a</w:t>
      </w:r>
      <w:r w:rsidR="004F36BF" w:rsidRPr="00AC39E8">
        <w:rPr>
          <w:b/>
          <w:bCs/>
        </w:rPr>
        <w:t xml:space="preserve">nswered </w:t>
      </w:r>
      <w:r w:rsidRPr="00AC39E8">
        <w:rPr>
          <w:b/>
          <w:bCs/>
        </w:rPr>
        <w:t>'Yes'</w:t>
      </w:r>
      <w:r w:rsidR="004F36BF" w:rsidRPr="00AC39E8">
        <w:rPr>
          <w:b/>
          <w:bCs/>
        </w:rPr>
        <w:t xml:space="preserve">, </w:t>
      </w:r>
      <w:r w:rsidR="0071305B">
        <w:rPr>
          <w:b/>
          <w:bCs/>
        </w:rPr>
        <w:t>p</w:t>
      </w:r>
      <w:r w:rsidR="004F36BF" w:rsidRPr="00AC39E8">
        <w:rPr>
          <w:b/>
          <w:bCs/>
        </w:rPr>
        <w:t xml:space="preserve">lease </w:t>
      </w:r>
      <w:r w:rsidR="0071305B">
        <w:rPr>
          <w:b/>
          <w:bCs/>
        </w:rPr>
        <w:t>e</w:t>
      </w:r>
      <w:r w:rsidR="004F36BF" w:rsidRPr="00AC39E8">
        <w:rPr>
          <w:b/>
          <w:bCs/>
        </w:rPr>
        <w:t>xplain</w:t>
      </w:r>
    </w:p>
    <w:p w14:paraId="6250C029" w14:textId="13C6F298" w:rsidR="00C451AC" w:rsidRPr="00AC39E8" w:rsidRDefault="00EB4CB7" w:rsidP="00EB4CB7">
      <w:r w:rsidRPr="00AC39E8">
        <w:t>A summary of the responses provided is below:</w:t>
      </w:r>
    </w:p>
    <w:p w14:paraId="3C4A14A3" w14:textId="42B8B110" w:rsidR="00EB4CB7" w:rsidRPr="00AC39E8" w:rsidRDefault="00F553ED" w:rsidP="00CD53E7">
      <w:pPr>
        <w:numPr>
          <w:ilvl w:val="1"/>
          <w:numId w:val="29"/>
        </w:numPr>
      </w:pPr>
      <w:r w:rsidRPr="00AC39E8">
        <w:t>s</w:t>
      </w:r>
      <w:r w:rsidR="00EB4CB7" w:rsidRPr="00AC39E8">
        <w:t xml:space="preserve">ignificant compliance cost burden: </w:t>
      </w:r>
      <w:r w:rsidRPr="00AC39E8">
        <w:t>o</w:t>
      </w:r>
      <w:r w:rsidR="00EB4CB7" w:rsidRPr="00AC39E8">
        <w:t>rganisations report higher-than-expected costs due to expanded reporting requirements, additional security controls, and technology investments</w:t>
      </w:r>
    </w:p>
    <w:p w14:paraId="739883AD" w14:textId="21389C0A" w:rsidR="00EB4CB7" w:rsidRPr="00AC39E8" w:rsidRDefault="00CC065F" w:rsidP="00CD53E7">
      <w:pPr>
        <w:pStyle w:val="ListParagraph"/>
        <w:numPr>
          <w:ilvl w:val="1"/>
          <w:numId w:val="29"/>
        </w:numPr>
      </w:pPr>
      <w:r w:rsidRPr="00AC39E8">
        <w:t>r</w:t>
      </w:r>
      <w:r w:rsidR="00EB4CB7" w:rsidRPr="00AC39E8">
        <w:t xml:space="preserve">esource strain: </w:t>
      </w:r>
      <w:r w:rsidRPr="00AC39E8">
        <w:t>l</w:t>
      </w:r>
      <w:r w:rsidR="00EB4CB7" w:rsidRPr="00AC39E8">
        <w:t xml:space="preserve">arge organisations require extra FTEs and coordination functions to manage SOCI obligations; smaller ISPs face disproportionate cost and training burdens </w:t>
      </w:r>
    </w:p>
    <w:p w14:paraId="577DA7F1" w14:textId="7ED95D2A" w:rsidR="00EB4CB7" w:rsidRPr="00AC39E8" w:rsidRDefault="00CC065F" w:rsidP="00CD53E7">
      <w:pPr>
        <w:pStyle w:val="ListParagraph"/>
        <w:numPr>
          <w:ilvl w:val="1"/>
          <w:numId w:val="29"/>
        </w:numPr>
      </w:pPr>
      <w:r w:rsidRPr="00AC39E8">
        <w:t>a</w:t>
      </w:r>
      <w:r w:rsidR="00EB4CB7" w:rsidRPr="00AC39E8">
        <w:t xml:space="preserve">dministrative overhead: </w:t>
      </w:r>
      <w:r w:rsidRPr="00AC39E8">
        <w:t>i</w:t>
      </w:r>
      <w:r w:rsidR="00EB4CB7" w:rsidRPr="00AC39E8">
        <w:t>ncreased documentation, background checks, and maintenance of systems/processes add complexity without corresponding funding uplift</w:t>
      </w:r>
    </w:p>
    <w:p w14:paraId="512EF4BB" w14:textId="1E05BEB7" w:rsidR="00EB4CB7" w:rsidRPr="00AC39E8" w:rsidRDefault="00CC065F" w:rsidP="00CD53E7">
      <w:pPr>
        <w:pStyle w:val="ListParagraph"/>
        <w:numPr>
          <w:ilvl w:val="1"/>
          <w:numId w:val="29"/>
        </w:numPr>
      </w:pPr>
      <w:r w:rsidRPr="00AC39E8">
        <w:t>s</w:t>
      </w:r>
      <w:r w:rsidR="00EB4CB7" w:rsidRPr="00AC39E8">
        <w:t xml:space="preserve">upply chain impact: </w:t>
      </w:r>
      <w:r w:rsidRPr="00AC39E8">
        <w:t>p</w:t>
      </w:r>
      <w:r w:rsidR="00EB4CB7" w:rsidRPr="00AC39E8">
        <w:t>artners face repeated background checks and added costs for resilience obligations, which are priced into contracts</w:t>
      </w:r>
    </w:p>
    <w:p w14:paraId="7E0535C3" w14:textId="0135059B" w:rsidR="00EB4CB7" w:rsidRPr="00AC39E8" w:rsidRDefault="00CC065F" w:rsidP="00CD53E7">
      <w:pPr>
        <w:pStyle w:val="ListParagraph"/>
        <w:numPr>
          <w:ilvl w:val="1"/>
          <w:numId w:val="29"/>
        </w:numPr>
      </w:pPr>
      <w:r w:rsidRPr="00AC39E8">
        <w:t>f</w:t>
      </w:r>
      <w:r w:rsidR="00EB4CB7" w:rsidRPr="00AC39E8">
        <w:t xml:space="preserve">unding constraints: </w:t>
      </w:r>
      <w:r w:rsidRPr="00AC39E8">
        <w:t>f</w:t>
      </w:r>
      <w:r w:rsidR="00EB4CB7" w:rsidRPr="00AC39E8">
        <w:t>ixed regulatory funding cycles make absorbing ongoing SOCI changes difficult, with grace periods often falling mid-cycle</w:t>
      </w:r>
    </w:p>
    <w:p w14:paraId="12D0ACA5" w14:textId="3118F16F" w:rsidR="00EB4CB7" w:rsidRPr="00AC39E8" w:rsidRDefault="00CC065F" w:rsidP="00CD53E7">
      <w:pPr>
        <w:pStyle w:val="ListParagraph"/>
        <w:numPr>
          <w:ilvl w:val="1"/>
          <w:numId w:val="29"/>
        </w:numPr>
      </w:pPr>
      <w:r w:rsidRPr="00AC39E8">
        <w:t>o</w:t>
      </w:r>
      <w:r w:rsidR="00EB4CB7" w:rsidRPr="00AC39E8">
        <w:t xml:space="preserve">perational trade-offs: </w:t>
      </w:r>
      <w:r w:rsidRPr="00AC39E8">
        <w:t>c</w:t>
      </w:r>
      <w:r w:rsidR="00EB4CB7" w:rsidRPr="00AC39E8">
        <w:t>ompliance efforts divert resources from operational priorities; some worry more time is spent on paperwork than improving security</w:t>
      </w:r>
    </w:p>
    <w:p w14:paraId="315A0127" w14:textId="164F7480" w:rsidR="00EB4CB7" w:rsidRPr="00AC39E8" w:rsidRDefault="00CC065F" w:rsidP="00CD53E7">
      <w:pPr>
        <w:pStyle w:val="ListParagraph"/>
        <w:numPr>
          <w:ilvl w:val="1"/>
          <w:numId w:val="29"/>
        </w:numPr>
      </w:pPr>
      <w:r w:rsidRPr="00AC39E8">
        <w:t>c</w:t>
      </w:r>
      <w:r w:rsidR="00EB4CB7" w:rsidRPr="00AC39E8">
        <w:t xml:space="preserve">ritical worker vetting costs: </w:t>
      </w:r>
      <w:r w:rsidRPr="00AC39E8">
        <w:t>b</w:t>
      </w:r>
      <w:r w:rsidR="00EB4CB7" w:rsidRPr="00AC39E8">
        <w:t>road definitions and lack of alignment with existing standards (e.g., AusCheck vs AS4811) increase costs and duplication</w:t>
      </w:r>
    </w:p>
    <w:p w14:paraId="27330258" w14:textId="54A66AEF" w:rsidR="00EB4CB7" w:rsidRPr="00AC39E8" w:rsidRDefault="00CC065F" w:rsidP="00CD53E7">
      <w:pPr>
        <w:pStyle w:val="ListParagraph"/>
        <w:numPr>
          <w:ilvl w:val="1"/>
          <w:numId w:val="29"/>
        </w:numPr>
      </w:pPr>
      <w:r w:rsidRPr="00AC39E8">
        <w:t>u</w:t>
      </w:r>
      <w:r w:rsidR="00EB4CB7" w:rsidRPr="00AC39E8">
        <w:t xml:space="preserve">nplanned costs: </w:t>
      </w:r>
      <w:r w:rsidRPr="00AC39E8">
        <w:t>o</w:t>
      </w:r>
      <w:r w:rsidR="00EB4CB7" w:rsidRPr="00AC39E8">
        <w:t>rganisations note lack of forward planning for SOCI-related expenses, creating financial pressure.</w:t>
      </w:r>
    </w:p>
    <w:p w14:paraId="1656C893" w14:textId="77777777" w:rsidR="00C451AC" w:rsidRPr="00AC39E8" w:rsidRDefault="00C451AC" w:rsidP="00C451AC">
      <w:pPr>
        <w:ind w:left="1080"/>
      </w:pPr>
    </w:p>
    <w:p w14:paraId="6AED9FC4" w14:textId="52036889" w:rsidR="00EB4CB7" w:rsidRPr="00AC39E8" w:rsidRDefault="00EE4AEA" w:rsidP="00EB4CB7">
      <w:r w:rsidRPr="00AC39E8">
        <w:rPr>
          <w:noProof/>
        </w:rPr>
        <mc:AlternateContent>
          <mc:Choice Requires="wps">
            <w:drawing>
              <wp:anchor distT="0" distB="0" distL="114300" distR="114300" simplePos="0" relativeHeight="251979776" behindDoc="1" locked="0" layoutInCell="1" allowOverlap="1" wp14:anchorId="2E7E199B" wp14:editId="67CE3931">
                <wp:simplePos x="0" y="0"/>
                <wp:positionH relativeFrom="page">
                  <wp:align>right</wp:align>
                </wp:positionH>
                <wp:positionV relativeFrom="paragraph">
                  <wp:posOffset>-866140</wp:posOffset>
                </wp:positionV>
                <wp:extent cx="7872730" cy="11011535"/>
                <wp:effectExtent l="0" t="0" r="0" b="0"/>
                <wp:wrapNone/>
                <wp:docPr id="400060435" name="Rectangle 2"/>
                <wp:cNvGraphicFramePr/>
                <a:graphic xmlns:a="http://schemas.openxmlformats.org/drawingml/2006/main">
                  <a:graphicData uri="http://schemas.microsoft.com/office/word/2010/wordprocessingShape">
                    <wps:wsp>
                      <wps:cNvSpPr/>
                      <wps:spPr>
                        <a:xfrm>
                          <a:off x="0" y="0"/>
                          <a:ext cx="7872730" cy="1101153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4590E" id="Rectangle 2" o:spid="_x0000_s1026" style="position:absolute;margin-left:568.7pt;margin-top:-68.2pt;width:619.9pt;height:867.05pt;z-index:-25133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" fillcolor="#2381a2" stroked="f" strokeweight="2pt">
                <v:fill opacity="29298f"/>
                <v:stroke miterlimit="4"/>
                <v:textbox inset="3pt,3pt,3pt,3pt"/>
                <w10:wrap anchorx="page"/>
              </v:rect>
            </w:pict>
          </mc:Fallback>
        </mc:AlternateContent>
      </w:r>
      <w:r w:rsidR="00EB4CB7" w:rsidRPr="00AC39E8">
        <w:rPr>
          <w:b/>
          <w:bCs/>
        </w:rPr>
        <w:t xml:space="preserve">Q19 </w:t>
      </w:r>
      <w:r w:rsidR="004F36BF" w:rsidRPr="00AC39E8">
        <w:rPr>
          <w:b/>
          <w:bCs/>
        </w:rPr>
        <w:t xml:space="preserve">– </w:t>
      </w:r>
      <w:r w:rsidR="00EB4CB7" w:rsidRPr="00AC39E8">
        <w:rPr>
          <w:b/>
          <w:bCs/>
        </w:rPr>
        <w:t xml:space="preserve">The SOCI Act </w:t>
      </w:r>
      <w:r w:rsidR="0071305B">
        <w:rPr>
          <w:b/>
          <w:bCs/>
        </w:rPr>
        <w:t>h</w:t>
      </w:r>
      <w:r w:rsidR="004F36BF" w:rsidRPr="00AC39E8">
        <w:rPr>
          <w:b/>
          <w:bCs/>
        </w:rPr>
        <w:t xml:space="preserve">as </w:t>
      </w:r>
      <w:r w:rsidR="0071305B">
        <w:rPr>
          <w:b/>
          <w:bCs/>
        </w:rPr>
        <w:t>i</w:t>
      </w:r>
      <w:r w:rsidR="004F36BF" w:rsidRPr="00AC39E8">
        <w:rPr>
          <w:b/>
          <w:bCs/>
        </w:rPr>
        <w:t xml:space="preserve">ntroduced </w:t>
      </w:r>
      <w:r w:rsidR="0071305B">
        <w:rPr>
          <w:b/>
          <w:bCs/>
        </w:rPr>
        <w:t>u</w:t>
      </w:r>
      <w:r w:rsidR="004F36BF" w:rsidRPr="00AC39E8">
        <w:rPr>
          <w:b/>
          <w:bCs/>
        </w:rPr>
        <w:t xml:space="preserve">ncertainty </w:t>
      </w:r>
      <w:r w:rsidR="0071305B">
        <w:rPr>
          <w:b/>
          <w:bCs/>
        </w:rPr>
        <w:t>o</w:t>
      </w:r>
      <w:r w:rsidR="004F36BF" w:rsidRPr="00AC39E8">
        <w:rPr>
          <w:b/>
          <w:bCs/>
        </w:rPr>
        <w:t xml:space="preserve">r </w:t>
      </w:r>
      <w:r w:rsidR="0071305B">
        <w:rPr>
          <w:b/>
          <w:bCs/>
        </w:rPr>
        <w:t>c</w:t>
      </w:r>
      <w:r w:rsidR="004F36BF" w:rsidRPr="00AC39E8">
        <w:rPr>
          <w:b/>
          <w:bCs/>
        </w:rPr>
        <w:t xml:space="preserve">onfusion </w:t>
      </w:r>
      <w:r w:rsidR="0071305B">
        <w:rPr>
          <w:b/>
          <w:bCs/>
        </w:rPr>
        <w:t>a</w:t>
      </w:r>
      <w:r w:rsidR="004F36BF" w:rsidRPr="00AC39E8">
        <w:rPr>
          <w:b/>
          <w:bCs/>
        </w:rPr>
        <w:t xml:space="preserve">round </w:t>
      </w:r>
      <w:r w:rsidR="0071305B">
        <w:rPr>
          <w:b/>
          <w:bCs/>
        </w:rPr>
        <w:t>a</w:t>
      </w:r>
      <w:r w:rsidR="004F36BF" w:rsidRPr="00AC39E8">
        <w:rPr>
          <w:b/>
          <w:bCs/>
        </w:rPr>
        <w:t xml:space="preserve">llocation </w:t>
      </w:r>
      <w:r w:rsidR="0071305B">
        <w:rPr>
          <w:b/>
          <w:bCs/>
        </w:rPr>
        <w:t>o</w:t>
      </w:r>
      <w:r w:rsidR="004F36BF" w:rsidRPr="00AC39E8">
        <w:rPr>
          <w:b/>
          <w:bCs/>
        </w:rPr>
        <w:t xml:space="preserve">f </w:t>
      </w:r>
      <w:r w:rsidR="0071305B">
        <w:rPr>
          <w:b/>
          <w:bCs/>
        </w:rPr>
        <w:t>r</w:t>
      </w:r>
      <w:r w:rsidR="004F36BF" w:rsidRPr="00AC39E8">
        <w:rPr>
          <w:b/>
          <w:bCs/>
        </w:rPr>
        <w:t xml:space="preserve">isk </w:t>
      </w:r>
      <w:r w:rsidR="0071305B">
        <w:rPr>
          <w:b/>
          <w:bCs/>
        </w:rPr>
        <w:t>a</w:t>
      </w:r>
      <w:r w:rsidR="004F36BF" w:rsidRPr="00AC39E8">
        <w:rPr>
          <w:b/>
          <w:bCs/>
        </w:rPr>
        <w:t xml:space="preserve">nd </w:t>
      </w:r>
      <w:r w:rsidR="0071305B">
        <w:rPr>
          <w:b/>
          <w:bCs/>
        </w:rPr>
        <w:t>r</w:t>
      </w:r>
      <w:r w:rsidR="004F36BF" w:rsidRPr="00AC39E8">
        <w:rPr>
          <w:b/>
          <w:bCs/>
        </w:rPr>
        <w:t xml:space="preserve">esponsibilities </w:t>
      </w:r>
    </w:p>
    <w:p w14:paraId="04A06E3E" w14:textId="0597492E" w:rsidR="00C451AC" w:rsidRPr="00AC39E8" w:rsidRDefault="003A2E1C" w:rsidP="00EB4CB7">
      <w:r w:rsidRPr="00AC39E8">
        <w:rPr>
          <w:noProof/>
        </w:rPr>
        <mc:AlternateContent>
          <mc:Choice Requires="wps">
            <w:drawing>
              <wp:anchor distT="0" distB="0" distL="114300" distR="114300" simplePos="0" relativeHeight="251941888" behindDoc="0" locked="0" layoutInCell="1" allowOverlap="1" wp14:anchorId="14652370" wp14:editId="4066E658">
                <wp:simplePos x="0" y="0"/>
                <wp:positionH relativeFrom="margin">
                  <wp:align>left</wp:align>
                </wp:positionH>
                <wp:positionV relativeFrom="paragraph">
                  <wp:posOffset>1477879</wp:posOffset>
                </wp:positionV>
                <wp:extent cx="5753100" cy="314325"/>
                <wp:effectExtent l="0" t="0" r="0" b="0"/>
                <wp:wrapNone/>
                <wp:docPr id="1371726723" name="Text Box 1"/>
                <wp:cNvGraphicFramePr/>
                <a:graphic xmlns:a="http://schemas.openxmlformats.org/drawingml/2006/main">
                  <a:graphicData uri="http://schemas.microsoft.com/office/word/2010/wordprocessingShape">
                    <wps:wsp>
                      <wps:cNvSpPr txBox="1"/>
                      <wps:spPr>
                        <a:xfrm>
                          <a:off x="0" y="0"/>
                          <a:ext cx="5753100"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886A2A5" w14:textId="78FC1302" w:rsidR="003A2E1C" w:rsidRPr="00065284" w:rsidRDefault="003A2E1C" w:rsidP="003A2E1C">
                            <w:pPr>
                              <w:rPr>
                                <w:i/>
                                <w:iCs/>
                                <w:sz w:val="20"/>
                                <w:szCs w:val="20"/>
                              </w:rPr>
                            </w:pPr>
                            <w:r w:rsidRPr="00065284">
                              <w:rPr>
                                <w:b/>
                                <w:bCs/>
                                <w:sz w:val="20"/>
                                <w:szCs w:val="20"/>
                              </w:rPr>
                              <w:t>Figure 30:</w:t>
                            </w:r>
                            <w:r w:rsidRPr="00065284">
                              <w:rPr>
                                <w:sz w:val="20"/>
                                <w:szCs w:val="20"/>
                              </w:rPr>
                              <w:t xml:space="preserve"> Bar chart for the responses to ‘</w:t>
                            </w:r>
                            <w:r w:rsidR="00065284" w:rsidRPr="00065284">
                              <w:rPr>
                                <w:i/>
                                <w:iCs/>
                                <w:sz w:val="20"/>
                                <w:szCs w:val="20"/>
                              </w:rPr>
                              <w:t>T</w:t>
                            </w:r>
                            <w:r w:rsidRPr="00065284">
                              <w:rPr>
                                <w:i/>
                                <w:iCs/>
                                <w:sz w:val="20"/>
                                <w:szCs w:val="20"/>
                              </w:rPr>
                              <w:t xml:space="preserve">he SOCI Act has introduced uncertainty or confusion around allocation of risk and </w:t>
                            </w:r>
                            <w:r w:rsidR="000E3B3E" w:rsidRPr="00065284">
                              <w:rPr>
                                <w:i/>
                                <w:iCs/>
                                <w:sz w:val="20"/>
                                <w:szCs w:val="20"/>
                              </w:rPr>
                              <w:t>responsibilities.</w:t>
                            </w:r>
                            <w:r w:rsidRPr="00065284">
                              <w:rPr>
                                <w:i/>
                                <w:iCs/>
                                <w:sz w:val="20"/>
                                <w:szCs w:val="20"/>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4652370" id="_x0000_s1056" type="#_x0000_t202" style="position:absolute;margin-left:0;margin-top:116.35pt;width:453pt;height:24.75pt;z-index:251941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" filled="f" stroked="f" strokeweight="1pt">
                <v:stroke miterlimit="4"/>
                <v:textbox style="mso-fit-shape-to-text:t" inset="4pt,4pt,4pt,4pt">
                  <w:txbxContent>
                    <w:p w14:paraId="4886A2A5" w14:textId="78FC1302" w:rsidR="003A2E1C" w:rsidRPr="00065284" w:rsidRDefault="003A2E1C" w:rsidP="003A2E1C">
                      <w:pPr>
                        <w:rPr>
                          <w:i/>
                          <w:iCs/>
                          <w:sz w:val="20"/>
                          <w:szCs w:val="20"/>
                        </w:rPr>
                      </w:pPr>
                      <w:r w:rsidRPr="00065284">
                        <w:rPr>
                          <w:b/>
                          <w:bCs/>
                          <w:sz w:val="20"/>
                          <w:szCs w:val="20"/>
                        </w:rPr>
                        <w:t>Figure 30:</w:t>
                      </w:r>
                      <w:r w:rsidRPr="00065284">
                        <w:rPr>
                          <w:sz w:val="20"/>
                          <w:szCs w:val="20"/>
                        </w:rPr>
                        <w:t xml:space="preserve"> Bar chart for the responses to ‘</w:t>
                      </w:r>
                      <w:r w:rsidR="00065284" w:rsidRPr="00065284">
                        <w:rPr>
                          <w:i/>
                          <w:iCs/>
                          <w:sz w:val="20"/>
                          <w:szCs w:val="20"/>
                        </w:rPr>
                        <w:t>T</w:t>
                      </w:r>
                      <w:r w:rsidRPr="00065284">
                        <w:rPr>
                          <w:i/>
                          <w:iCs/>
                          <w:sz w:val="20"/>
                          <w:szCs w:val="20"/>
                        </w:rPr>
                        <w:t xml:space="preserve">he SOCI Act has introduced uncertainty or confusion around allocation of risk and </w:t>
                      </w:r>
                      <w:r w:rsidR="000E3B3E" w:rsidRPr="00065284">
                        <w:rPr>
                          <w:i/>
                          <w:iCs/>
                          <w:sz w:val="20"/>
                          <w:szCs w:val="20"/>
                        </w:rPr>
                        <w:t>responsibilities.</w:t>
                      </w:r>
                      <w:r w:rsidRPr="00065284">
                        <w:rPr>
                          <w:i/>
                          <w:iCs/>
                          <w:sz w:val="20"/>
                          <w:szCs w:val="20"/>
                        </w:rPr>
                        <w:t xml:space="preserve"> </w:t>
                      </w:r>
                    </w:p>
                  </w:txbxContent>
                </v:textbox>
                <w10:wrap anchorx="margin"/>
              </v:shape>
            </w:pict>
          </mc:Fallback>
        </mc:AlternateContent>
      </w:r>
      <w:r w:rsidR="00EB4CB7" w:rsidRPr="00AC39E8">
        <w:rPr>
          <w:noProof/>
        </w:rPr>
        <w:drawing>
          <wp:inline distT="0" distB="0" distL="0" distR="0" wp14:anchorId="342E5162" wp14:editId="7FC40D21">
            <wp:extent cx="5734050" cy="1524000"/>
            <wp:effectExtent l="0" t="0" r="0" b="0"/>
            <wp:docPr id="1830722801" name="Picture 42" descr="A white background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background with black text  AI-generated content may be incorrect."/>
                    <pic:cNvPicPr>
                      <a:picLocks noChangeAspect="1" noChangeArrowheads="1"/>
                    </pic:cNvPicPr>
                  </pic:nvPicPr>
                  <pic:blipFill>
                    <a:blip r:embed="rId110" cstate="email">
                      <a:extLst>
                        <a:ext uri="{28A0092B-C50C-407E-A947-70E740481C1C}">
                          <a14:useLocalDpi xmlns:a14="http://schemas.microsoft.com/office/drawing/2010/main" val="0"/>
                        </a:ext>
                      </a:extLst>
                    </a:blip>
                    <a:srcRect/>
                    <a:stretch>
                      <a:fillRect/>
                    </a:stretch>
                  </pic:blipFill>
                  <pic:spPr bwMode="auto">
                    <a:xfrm>
                      <a:off x="0" y="0"/>
                      <a:ext cx="5734050" cy="1524000"/>
                    </a:xfrm>
                    <a:prstGeom prst="rect">
                      <a:avLst/>
                    </a:prstGeom>
                    <a:noFill/>
                    <a:ln>
                      <a:noFill/>
                    </a:ln>
                  </pic:spPr>
                </pic:pic>
              </a:graphicData>
            </a:graphic>
          </wp:inline>
        </w:drawing>
      </w:r>
    </w:p>
    <w:p w14:paraId="0E558D78" w14:textId="1623456A" w:rsidR="00410A3B" w:rsidRPr="00AC39E8" w:rsidRDefault="00410A3B" w:rsidP="00EB4CB7">
      <w:pPr>
        <w:rPr>
          <w:b/>
          <w:bCs/>
        </w:rPr>
      </w:pPr>
    </w:p>
    <w:p w14:paraId="5B07426E" w14:textId="77777777" w:rsidR="00E65589" w:rsidRPr="00AC39E8" w:rsidRDefault="00E65589" w:rsidP="00EB4CB7">
      <w:pPr>
        <w:rPr>
          <w:b/>
          <w:bCs/>
        </w:rPr>
      </w:pPr>
    </w:p>
    <w:p w14:paraId="29C324EB" w14:textId="77777777" w:rsidR="006A139B" w:rsidRDefault="006A139B" w:rsidP="00EB4CB7">
      <w:pPr>
        <w:rPr>
          <w:b/>
          <w:bCs/>
        </w:rPr>
      </w:pPr>
    </w:p>
    <w:p w14:paraId="737B92C6" w14:textId="77777777" w:rsidR="0038308B" w:rsidRDefault="0038308B" w:rsidP="00EB4CB7">
      <w:pPr>
        <w:rPr>
          <w:b/>
          <w:bCs/>
        </w:rPr>
      </w:pPr>
    </w:p>
    <w:p w14:paraId="44372811" w14:textId="469F9748" w:rsidR="00EB4CB7" w:rsidRPr="00AC39E8" w:rsidRDefault="00EB4CB7" w:rsidP="00EB4CB7">
      <w:r w:rsidRPr="00AC39E8">
        <w:rPr>
          <w:b/>
          <w:bCs/>
        </w:rPr>
        <w:t>Q19</w:t>
      </w:r>
      <w:r w:rsidR="004F36BF" w:rsidRPr="00AC39E8">
        <w:rPr>
          <w:b/>
          <w:bCs/>
        </w:rPr>
        <w:t>(</w:t>
      </w:r>
      <w:r w:rsidR="00CE2B77" w:rsidRPr="00AC39E8">
        <w:rPr>
          <w:b/>
          <w:bCs/>
        </w:rPr>
        <w:t>a</w:t>
      </w:r>
      <w:r w:rsidR="004F36BF" w:rsidRPr="00AC39E8">
        <w:rPr>
          <w:b/>
          <w:bCs/>
        </w:rPr>
        <w:t xml:space="preserve">) - </w:t>
      </w:r>
      <w:r w:rsidRPr="00AC39E8">
        <w:rPr>
          <w:b/>
          <w:bCs/>
        </w:rPr>
        <w:t xml:space="preserve">If </w:t>
      </w:r>
      <w:r w:rsidR="0071305B">
        <w:rPr>
          <w:b/>
          <w:bCs/>
        </w:rPr>
        <w:t>y</w:t>
      </w:r>
      <w:r w:rsidR="004F36BF" w:rsidRPr="00AC39E8">
        <w:rPr>
          <w:b/>
          <w:bCs/>
        </w:rPr>
        <w:t xml:space="preserve">ou </w:t>
      </w:r>
      <w:r w:rsidR="0071305B">
        <w:rPr>
          <w:b/>
          <w:bCs/>
        </w:rPr>
        <w:t>a</w:t>
      </w:r>
      <w:r w:rsidR="004F36BF" w:rsidRPr="00AC39E8">
        <w:rPr>
          <w:b/>
          <w:bCs/>
        </w:rPr>
        <w:t xml:space="preserve">nswered </w:t>
      </w:r>
      <w:r w:rsidRPr="00AC39E8">
        <w:rPr>
          <w:b/>
          <w:bCs/>
        </w:rPr>
        <w:t>'Yes'</w:t>
      </w:r>
      <w:r w:rsidR="004F36BF" w:rsidRPr="00AC39E8">
        <w:rPr>
          <w:b/>
          <w:bCs/>
        </w:rPr>
        <w:t xml:space="preserve">, </w:t>
      </w:r>
      <w:r w:rsidR="0071305B">
        <w:rPr>
          <w:b/>
          <w:bCs/>
        </w:rPr>
        <w:t>p</w:t>
      </w:r>
      <w:r w:rsidR="004F36BF" w:rsidRPr="00AC39E8">
        <w:rPr>
          <w:b/>
          <w:bCs/>
        </w:rPr>
        <w:t xml:space="preserve">lease </w:t>
      </w:r>
      <w:r w:rsidR="0071305B">
        <w:rPr>
          <w:b/>
          <w:bCs/>
        </w:rPr>
        <w:t>e</w:t>
      </w:r>
      <w:r w:rsidR="004F36BF" w:rsidRPr="00AC39E8">
        <w:rPr>
          <w:b/>
          <w:bCs/>
        </w:rPr>
        <w:t>xplain: </w:t>
      </w:r>
    </w:p>
    <w:p w14:paraId="1308F4FC" w14:textId="77777777" w:rsidR="00EB4CB7" w:rsidRPr="00AC39E8" w:rsidRDefault="00EB4CB7" w:rsidP="00EB4CB7">
      <w:r w:rsidRPr="00AC39E8">
        <w:t>A summary of the responses provided is below:</w:t>
      </w:r>
    </w:p>
    <w:p w14:paraId="1820D9D9" w14:textId="141E7B4A" w:rsidR="00EB4CB7" w:rsidRPr="00AC39E8" w:rsidRDefault="00CC065F" w:rsidP="00CD53E7">
      <w:pPr>
        <w:pStyle w:val="ListParagraph"/>
        <w:numPr>
          <w:ilvl w:val="0"/>
          <w:numId w:val="54"/>
        </w:numPr>
      </w:pPr>
      <w:r w:rsidRPr="00AC39E8">
        <w:t>a</w:t>
      </w:r>
      <w:r w:rsidR="00EB4CB7" w:rsidRPr="00AC39E8">
        <w:t xml:space="preserve">ccountability and ownership ambiguity: </w:t>
      </w:r>
      <w:r w:rsidRPr="00AC39E8">
        <w:t>u</w:t>
      </w:r>
      <w:r w:rsidR="00EB4CB7" w:rsidRPr="00AC39E8">
        <w:t>nclear who is responsible for SOCI compliance—executive, legal, risk, or security teams—especially in multi-functional organisations</w:t>
      </w:r>
    </w:p>
    <w:p w14:paraId="4D507948" w14:textId="3A8418D2" w:rsidR="00EB4CB7" w:rsidRPr="00AC39E8" w:rsidRDefault="00CC065F" w:rsidP="00CD53E7">
      <w:pPr>
        <w:pStyle w:val="ListParagraph"/>
        <w:numPr>
          <w:ilvl w:val="0"/>
          <w:numId w:val="54"/>
        </w:numPr>
      </w:pPr>
      <w:r w:rsidRPr="00AC39E8">
        <w:t>c</w:t>
      </w:r>
      <w:r w:rsidR="00EB4CB7" w:rsidRPr="00AC39E8">
        <w:t xml:space="preserve">ross-functional complexity: </w:t>
      </w:r>
      <w:r w:rsidRPr="00AC39E8">
        <w:t>S</w:t>
      </w:r>
      <w:r w:rsidR="00EB4CB7" w:rsidRPr="00AC39E8">
        <w:t>OCI obligations impact multiple teams, requiring detailed RACI matrices and significant coordination effort</w:t>
      </w:r>
    </w:p>
    <w:p w14:paraId="57B35500" w14:textId="7B5DA156" w:rsidR="00EB4CB7" w:rsidRPr="00AC39E8" w:rsidRDefault="00CC065F" w:rsidP="00CD53E7">
      <w:pPr>
        <w:pStyle w:val="ListParagraph"/>
        <w:numPr>
          <w:ilvl w:val="0"/>
          <w:numId w:val="54"/>
        </w:numPr>
      </w:pPr>
      <w:r w:rsidRPr="00AC39E8">
        <w:t>s</w:t>
      </w:r>
      <w:r w:rsidR="00EB4CB7" w:rsidRPr="00AC39E8">
        <w:t xml:space="preserve">upply chain risk allocation: </w:t>
      </w:r>
      <w:r w:rsidRPr="00AC39E8">
        <w:t>d</w:t>
      </w:r>
      <w:r w:rsidR="00EB4CB7" w:rsidRPr="00AC39E8">
        <w:t>ifficulty enforcing SOCI requirements on suppliers; risk is not consistently passed through contracts, creating gaps</w:t>
      </w:r>
    </w:p>
    <w:p w14:paraId="049F5024" w14:textId="5CA36D07" w:rsidR="00EB4CB7" w:rsidRPr="00AC39E8" w:rsidRDefault="00CC065F" w:rsidP="00CD53E7">
      <w:pPr>
        <w:pStyle w:val="ListParagraph"/>
        <w:numPr>
          <w:ilvl w:val="0"/>
          <w:numId w:val="54"/>
        </w:numPr>
      </w:pPr>
      <w:r w:rsidRPr="00AC39E8">
        <w:t>u</w:t>
      </w:r>
      <w:r w:rsidR="00EB4CB7" w:rsidRPr="00AC39E8">
        <w:t xml:space="preserve">nclear </w:t>
      </w:r>
      <w:r w:rsidRPr="00AC39E8">
        <w:t>d</w:t>
      </w:r>
      <w:r w:rsidR="00EB4CB7" w:rsidRPr="00AC39E8">
        <w:t xml:space="preserve">efinitions and scope: </w:t>
      </w:r>
      <w:r w:rsidRPr="00AC39E8">
        <w:t>a</w:t>
      </w:r>
      <w:r w:rsidR="00EB4CB7" w:rsidRPr="00AC39E8">
        <w:t>mbiguity around what it means to “operate” certain components (e.g., third-party systems, data storage) and inconsistent interpretation of obligations</w:t>
      </w:r>
    </w:p>
    <w:p w14:paraId="11420C0D" w14:textId="52DD3078" w:rsidR="00EB4CB7" w:rsidRPr="00AC39E8" w:rsidRDefault="00CC065F" w:rsidP="00CD53E7">
      <w:pPr>
        <w:pStyle w:val="ListParagraph"/>
        <w:numPr>
          <w:ilvl w:val="0"/>
          <w:numId w:val="54"/>
        </w:numPr>
      </w:pPr>
      <w:r w:rsidRPr="00AC39E8">
        <w:t>s</w:t>
      </w:r>
      <w:r w:rsidR="00EB4CB7" w:rsidRPr="00AC39E8">
        <w:t xml:space="preserve">ector and size disparities: </w:t>
      </w:r>
      <w:r w:rsidRPr="00AC39E8">
        <w:t>s</w:t>
      </w:r>
      <w:r w:rsidR="00EB4CB7" w:rsidRPr="00AC39E8">
        <w:t>maller ISPs feel overburdened compared to larger carriers; unclear rationale for thresholds</w:t>
      </w:r>
    </w:p>
    <w:p w14:paraId="61EA175E" w14:textId="43B34C07" w:rsidR="00EB4CB7" w:rsidRPr="00AC39E8" w:rsidRDefault="00CC065F" w:rsidP="00CD53E7">
      <w:pPr>
        <w:pStyle w:val="ListParagraph"/>
        <w:numPr>
          <w:ilvl w:val="0"/>
          <w:numId w:val="54"/>
        </w:numPr>
      </w:pPr>
      <w:r w:rsidRPr="00AC39E8">
        <w:t>o</w:t>
      </w:r>
      <w:r w:rsidR="00EB4CB7" w:rsidRPr="00AC39E8">
        <w:t>verlap with existing risk frameworks: SOCI compliance often perceived as administrative overhead rather than improving security posture</w:t>
      </w:r>
    </w:p>
    <w:p w14:paraId="52534587" w14:textId="6D9F0FB6" w:rsidR="00EB4CB7" w:rsidRPr="00AC39E8" w:rsidRDefault="00CC065F" w:rsidP="00CD53E7">
      <w:pPr>
        <w:pStyle w:val="ListParagraph"/>
        <w:numPr>
          <w:ilvl w:val="0"/>
          <w:numId w:val="54"/>
        </w:numPr>
      </w:pPr>
      <w:r w:rsidRPr="00AC39E8">
        <w:t>g</w:t>
      </w:r>
      <w:r w:rsidR="00EB4CB7" w:rsidRPr="00AC39E8">
        <w:t xml:space="preserve">overnance shifts: </w:t>
      </w:r>
      <w:r w:rsidRPr="00AC39E8">
        <w:t>r</w:t>
      </w:r>
      <w:r w:rsidR="00EB4CB7" w:rsidRPr="00AC39E8">
        <w:t xml:space="preserve">isk teams taking ownership instead of security SMEs, causing misalignment in priorities </w:t>
      </w:r>
    </w:p>
    <w:p w14:paraId="7788A041" w14:textId="00E13E69" w:rsidR="00EB4CB7" w:rsidRPr="00AC39E8" w:rsidRDefault="00CC065F" w:rsidP="00CD53E7">
      <w:pPr>
        <w:pStyle w:val="ListParagraph"/>
        <w:numPr>
          <w:ilvl w:val="0"/>
          <w:numId w:val="54"/>
        </w:numPr>
      </w:pPr>
      <w:r w:rsidRPr="00AC39E8">
        <w:t>o</w:t>
      </w:r>
      <w:r w:rsidR="00EB4CB7" w:rsidRPr="00AC39E8">
        <w:t xml:space="preserve">perational challenges: </w:t>
      </w:r>
      <w:r w:rsidRPr="00AC39E8">
        <w:t>i</w:t>
      </w:r>
      <w:r w:rsidR="00EB4CB7" w:rsidRPr="00AC39E8">
        <w:t>ncreased workload, need for additional staff, and confusion in integrating SOCI obligations with existing enterprise risk programs</w:t>
      </w:r>
    </w:p>
    <w:p w14:paraId="6858C9E6" w14:textId="1CCBF050" w:rsidR="00EB4CB7" w:rsidRPr="00AC39E8" w:rsidRDefault="00CC065F" w:rsidP="00CD53E7">
      <w:pPr>
        <w:pStyle w:val="ListParagraph"/>
        <w:numPr>
          <w:ilvl w:val="0"/>
          <w:numId w:val="54"/>
        </w:numPr>
      </w:pPr>
      <w:r w:rsidRPr="00AC39E8">
        <w:t>p</w:t>
      </w:r>
      <w:r w:rsidR="00EB4CB7" w:rsidRPr="00AC39E8">
        <w:t xml:space="preserve">ositive step: </w:t>
      </w:r>
      <w:r w:rsidRPr="00AC39E8">
        <w:t>f</w:t>
      </w:r>
      <w:r w:rsidR="00EB4CB7" w:rsidRPr="00AC39E8">
        <w:t>ormation of internal SOCI working groups has helped resolve some ownership and coordination issues.</w:t>
      </w:r>
    </w:p>
    <w:p w14:paraId="60F5679E" w14:textId="1C42B138" w:rsidR="00E65589" w:rsidRPr="00AC39E8" w:rsidRDefault="00E65589" w:rsidP="00E65589">
      <w:pPr>
        <w:pStyle w:val="ListParagraph"/>
      </w:pPr>
    </w:p>
    <w:p w14:paraId="226BB960" w14:textId="77777777" w:rsidR="0038308B" w:rsidRDefault="0038308B" w:rsidP="00EB4CB7">
      <w:pPr>
        <w:rPr>
          <w:b/>
          <w:bCs/>
        </w:rPr>
      </w:pPr>
    </w:p>
    <w:p w14:paraId="3146678E" w14:textId="66BAAC2A" w:rsidR="00EB4CB7" w:rsidRPr="00AC39E8" w:rsidRDefault="00EB4CB7" w:rsidP="00EB4CB7">
      <w:pPr>
        <w:rPr>
          <w:b/>
          <w:bCs/>
        </w:rPr>
      </w:pPr>
      <w:r w:rsidRPr="00AC39E8">
        <w:rPr>
          <w:b/>
          <w:bCs/>
        </w:rPr>
        <w:t xml:space="preserve">Q20 </w:t>
      </w:r>
      <w:r w:rsidR="004F36BF" w:rsidRPr="00AC39E8">
        <w:rPr>
          <w:b/>
          <w:bCs/>
        </w:rPr>
        <w:t xml:space="preserve">- </w:t>
      </w:r>
      <w:r w:rsidRPr="00AC39E8">
        <w:rPr>
          <w:b/>
          <w:bCs/>
        </w:rPr>
        <w:t xml:space="preserve">How </w:t>
      </w:r>
      <w:r w:rsidR="0071305B">
        <w:rPr>
          <w:b/>
          <w:bCs/>
        </w:rPr>
        <w:t>e</w:t>
      </w:r>
      <w:r w:rsidR="004F36BF" w:rsidRPr="00AC39E8">
        <w:rPr>
          <w:b/>
          <w:bCs/>
        </w:rPr>
        <w:t xml:space="preserve">ffective </w:t>
      </w:r>
      <w:r w:rsidR="0071305B">
        <w:rPr>
          <w:b/>
          <w:bCs/>
        </w:rPr>
        <w:t>i</w:t>
      </w:r>
      <w:r w:rsidR="004F36BF" w:rsidRPr="00AC39E8">
        <w:rPr>
          <w:b/>
          <w:bCs/>
        </w:rPr>
        <w:t xml:space="preserve">s </w:t>
      </w:r>
      <w:r w:rsidR="0071305B">
        <w:rPr>
          <w:b/>
          <w:bCs/>
        </w:rPr>
        <w:t>t</w:t>
      </w:r>
      <w:r w:rsidR="004F36BF" w:rsidRPr="00AC39E8">
        <w:rPr>
          <w:b/>
          <w:bCs/>
        </w:rPr>
        <w:t xml:space="preserve">he </w:t>
      </w:r>
      <w:r w:rsidRPr="00AC39E8">
        <w:rPr>
          <w:b/>
          <w:bCs/>
        </w:rPr>
        <w:t xml:space="preserve">SOCI Act’s </w:t>
      </w:r>
      <w:r w:rsidR="0071305B">
        <w:rPr>
          <w:b/>
          <w:bCs/>
        </w:rPr>
        <w:t>f</w:t>
      </w:r>
      <w:r w:rsidR="004F36BF" w:rsidRPr="00AC39E8">
        <w:rPr>
          <w:b/>
          <w:bCs/>
        </w:rPr>
        <w:t xml:space="preserve">ramework </w:t>
      </w:r>
      <w:r w:rsidR="0071305B">
        <w:rPr>
          <w:b/>
          <w:bCs/>
        </w:rPr>
        <w:t>i</w:t>
      </w:r>
      <w:r w:rsidR="004F36BF" w:rsidRPr="00AC39E8">
        <w:rPr>
          <w:b/>
          <w:bCs/>
        </w:rPr>
        <w:t xml:space="preserve">n </w:t>
      </w:r>
      <w:r w:rsidR="0071305B">
        <w:rPr>
          <w:b/>
          <w:bCs/>
        </w:rPr>
        <w:t>s</w:t>
      </w:r>
      <w:r w:rsidR="004F36BF" w:rsidRPr="00AC39E8">
        <w:rPr>
          <w:b/>
          <w:bCs/>
        </w:rPr>
        <w:t xml:space="preserve">upporting </w:t>
      </w:r>
      <w:r w:rsidR="00C44718">
        <w:rPr>
          <w:b/>
          <w:bCs/>
        </w:rPr>
        <w:t>c</w:t>
      </w:r>
      <w:r w:rsidR="00C44718" w:rsidRPr="00AC39E8">
        <w:rPr>
          <w:b/>
          <w:bCs/>
        </w:rPr>
        <w:t>ontinuous</w:t>
      </w:r>
      <w:r w:rsidR="004F36BF" w:rsidRPr="00AC39E8">
        <w:rPr>
          <w:b/>
          <w:bCs/>
        </w:rPr>
        <w:t xml:space="preserve"> </w:t>
      </w:r>
      <w:r w:rsidR="0071305B">
        <w:rPr>
          <w:b/>
          <w:bCs/>
        </w:rPr>
        <w:t>i</w:t>
      </w:r>
      <w:r w:rsidR="004F36BF" w:rsidRPr="00AC39E8">
        <w:rPr>
          <w:b/>
          <w:bCs/>
        </w:rPr>
        <w:t xml:space="preserve">mprovement </w:t>
      </w:r>
      <w:r w:rsidR="0071305B">
        <w:rPr>
          <w:b/>
          <w:bCs/>
        </w:rPr>
        <w:t>a</w:t>
      </w:r>
      <w:r w:rsidR="004F36BF" w:rsidRPr="00AC39E8">
        <w:rPr>
          <w:b/>
          <w:bCs/>
        </w:rPr>
        <w:t xml:space="preserve">nd </w:t>
      </w:r>
      <w:r w:rsidR="0071305B">
        <w:rPr>
          <w:b/>
          <w:bCs/>
        </w:rPr>
        <w:t>u</w:t>
      </w:r>
      <w:r w:rsidR="004F36BF" w:rsidRPr="00AC39E8">
        <w:rPr>
          <w:b/>
          <w:bCs/>
        </w:rPr>
        <w:t xml:space="preserve">plift </w:t>
      </w:r>
      <w:r w:rsidR="0071305B">
        <w:rPr>
          <w:b/>
          <w:bCs/>
        </w:rPr>
        <w:t>i</w:t>
      </w:r>
      <w:r w:rsidR="004F36BF" w:rsidRPr="00AC39E8">
        <w:rPr>
          <w:b/>
          <w:bCs/>
        </w:rPr>
        <w:t xml:space="preserve">n </w:t>
      </w:r>
      <w:r w:rsidR="0071305B">
        <w:rPr>
          <w:b/>
          <w:bCs/>
        </w:rPr>
        <w:t>c</w:t>
      </w:r>
      <w:r w:rsidR="004F36BF" w:rsidRPr="00AC39E8">
        <w:rPr>
          <w:b/>
          <w:bCs/>
        </w:rPr>
        <w:t xml:space="preserve">ritical </w:t>
      </w:r>
      <w:r w:rsidR="0071305B">
        <w:rPr>
          <w:b/>
          <w:bCs/>
        </w:rPr>
        <w:t>i</w:t>
      </w:r>
      <w:r w:rsidR="004F36BF" w:rsidRPr="00AC39E8">
        <w:rPr>
          <w:b/>
          <w:bCs/>
        </w:rPr>
        <w:t xml:space="preserve">nfrastructure </w:t>
      </w:r>
      <w:r w:rsidR="0071305B">
        <w:rPr>
          <w:b/>
          <w:bCs/>
        </w:rPr>
        <w:t>s</w:t>
      </w:r>
      <w:r w:rsidR="004F36BF" w:rsidRPr="00AC39E8">
        <w:rPr>
          <w:b/>
          <w:bCs/>
        </w:rPr>
        <w:t>ecurity?</w:t>
      </w:r>
    </w:p>
    <w:p w14:paraId="131E1F64" w14:textId="03956DD0" w:rsidR="00C451AC" w:rsidRPr="00AC39E8" w:rsidRDefault="00EE4AEA" w:rsidP="00EB4CB7">
      <w:pPr>
        <w:rPr>
          <w:b/>
          <w:bCs/>
        </w:rPr>
      </w:pPr>
      <w:r w:rsidRPr="00AC39E8">
        <w:rPr>
          <w:noProof/>
        </w:rPr>
        <w:drawing>
          <wp:anchor distT="0" distB="0" distL="114300" distR="114300" simplePos="0" relativeHeight="251772928" behindDoc="0" locked="0" layoutInCell="1" allowOverlap="1" wp14:anchorId="6F050DDD" wp14:editId="7638E55D">
            <wp:simplePos x="0" y="0"/>
            <wp:positionH relativeFrom="margin">
              <wp:posOffset>-31115</wp:posOffset>
            </wp:positionH>
            <wp:positionV relativeFrom="paragraph">
              <wp:posOffset>30480</wp:posOffset>
            </wp:positionV>
            <wp:extent cx="5731510" cy="1802130"/>
            <wp:effectExtent l="0" t="0" r="2540" b="7620"/>
            <wp:wrapSquare wrapText="bothSides"/>
            <wp:docPr id="909629965" name="Picture 60" descr="A graph of a number of blue and green ba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number of blue and green bars  AI-generated content may be incorrect."/>
                    <pic:cNvPicPr>
                      <a:picLocks noChangeAspect="1" noChangeArrowheads="1"/>
                    </pic:cNvPicPr>
                  </pic:nvPicPr>
                  <pic:blipFill>
                    <a:blip r:embed="rId111" cstate="email">
                      <a:extLst>
                        <a:ext uri="{28A0092B-C50C-407E-A947-70E740481C1C}">
                          <a14:useLocalDpi xmlns:a14="http://schemas.microsoft.com/office/drawing/2010/main" val="0"/>
                        </a:ext>
                      </a:extLst>
                    </a:blip>
                    <a:srcRect/>
                    <a:stretch>
                      <a:fillRect/>
                    </a:stretch>
                  </pic:blipFill>
                  <pic:spPr bwMode="auto">
                    <a:xfrm>
                      <a:off x="0" y="0"/>
                      <a:ext cx="5731510" cy="1802130"/>
                    </a:xfrm>
                    <a:prstGeom prst="rect">
                      <a:avLst/>
                    </a:prstGeom>
                    <a:noFill/>
                  </pic:spPr>
                </pic:pic>
              </a:graphicData>
            </a:graphic>
            <wp14:sizeRelH relativeFrom="page">
              <wp14:pctWidth>0</wp14:pctWidth>
            </wp14:sizeRelH>
            <wp14:sizeRelV relativeFrom="page">
              <wp14:pctHeight>0</wp14:pctHeight>
            </wp14:sizeRelV>
          </wp:anchor>
        </w:drawing>
      </w:r>
    </w:p>
    <w:p w14:paraId="70619EA5" w14:textId="1F24427C" w:rsidR="00C451AC" w:rsidRPr="00AC39E8" w:rsidRDefault="00C451AC" w:rsidP="00EB4CB7">
      <w:pPr>
        <w:rPr>
          <w:b/>
          <w:bCs/>
        </w:rPr>
      </w:pPr>
    </w:p>
    <w:p w14:paraId="3E60E336" w14:textId="7582D90C" w:rsidR="00C451AC" w:rsidRPr="00AC39E8" w:rsidRDefault="00C451AC" w:rsidP="00EB4CB7">
      <w:pPr>
        <w:rPr>
          <w:b/>
          <w:bCs/>
        </w:rPr>
      </w:pPr>
    </w:p>
    <w:p w14:paraId="6ABEF278" w14:textId="5B9F9E50" w:rsidR="00C451AC" w:rsidRPr="00AC39E8" w:rsidRDefault="00C451AC" w:rsidP="00EB4CB7">
      <w:pPr>
        <w:rPr>
          <w:b/>
          <w:bCs/>
        </w:rPr>
      </w:pPr>
    </w:p>
    <w:p w14:paraId="62873456" w14:textId="26CA6AD4" w:rsidR="00C451AC" w:rsidRPr="00AC39E8" w:rsidRDefault="00C451AC" w:rsidP="00EB4CB7">
      <w:pPr>
        <w:rPr>
          <w:b/>
          <w:bCs/>
        </w:rPr>
      </w:pPr>
    </w:p>
    <w:p w14:paraId="4028A71C" w14:textId="77777777" w:rsidR="00C451AC" w:rsidRPr="00AC39E8" w:rsidRDefault="00C451AC" w:rsidP="00EB4CB7">
      <w:pPr>
        <w:rPr>
          <w:b/>
          <w:bCs/>
        </w:rPr>
      </w:pPr>
    </w:p>
    <w:p w14:paraId="746ABDB1" w14:textId="77777777" w:rsidR="00C451AC" w:rsidRPr="00AC39E8" w:rsidRDefault="00C451AC" w:rsidP="00EB4CB7">
      <w:pPr>
        <w:rPr>
          <w:b/>
          <w:bCs/>
        </w:rPr>
      </w:pPr>
    </w:p>
    <w:p w14:paraId="0A89E9B9" w14:textId="5839D80D" w:rsidR="00C451AC" w:rsidRPr="00AC39E8" w:rsidRDefault="00C451AC" w:rsidP="00EB4CB7">
      <w:pPr>
        <w:rPr>
          <w:b/>
          <w:bCs/>
        </w:rPr>
      </w:pPr>
    </w:p>
    <w:p w14:paraId="67EBCF94" w14:textId="467EBB46" w:rsidR="00C451AC" w:rsidRPr="00AC39E8" w:rsidRDefault="00C451AC" w:rsidP="00EB4CB7">
      <w:pPr>
        <w:rPr>
          <w:b/>
          <w:bCs/>
        </w:rPr>
      </w:pPr>
    </w:p>
    <w:p w14:paraId="4F6C499A" w14:textId="77777777" w:rsidR="00C451AC" w:rsidRPr="00AC39E8" w:rsidRDefault="00C451AC" w:rsidP="00EB4CB7">
      <w:pPr>
        <w:rPr>
          <w:b/>
          <w:bCs/>
        </w:rPr>
      </w:pPr>
    </w:p>
    <w:p w14:paraId="14165AC0" w14:textId="3B1FE831" w:rsidR="00C451AC" w:rsidRPr="00AC39E8" w:rsidRDefault="0038308B" w:rsidP="00EB4CB7">
      <w:pPr>
        <w:rPr>
          <w:b/>
          <w:bCs/>
        </w:rPr>
      </w:pPr>
      <w:r w:rsidRPr="00AC39E8">
        <w:rPr>
          <w:noProof/>
        </w:rPr>
        <mc:AlternateContent>
          <mc:Choice Requires="wps">
            <w:drawing>
              <wp:anchor distT="0" distB="0" distL="114300" distR="114300" simplePos="0" relativeHeight="251943936" behindDoc="0" locked="0" layoutInCell="1" allowOverlap="1" wp14:anchorId="6160462D" wp14:editId="56EFAC5D">
                <wp:simplePos x="0" y="0"/>
                <wp:positionH relativeFrom="margin">
                  <wp:align>left</wp:align>
                </wp:positionH>
                <wp:positionV relativeFrom="paragraph">
                  <wp:posOffset>128905</wp:posOffset>
                </wp:positionV>
                <wp:extent cx="5657850" cy="314325"/>
                <wp:effectExtent l="0" t="0" r="0" b="0"/>
                <wp:wrapNone/>
                <wp:docPr id="2111794616" name="Text Box 1"/>
                <wp:cNvGraphicFramePr/>
                <a:graphic xmlns:a="http://schemas.openxmlformats.org/drawingml/2006/main">
                  <a:graphicData uri="http://schemas.microsoft.com/office/word/2010/wordprocessingShape">
                    <wps:wsp>
                      <wps:cNvSpPr txBox="1"/>
                      <wps:spPr>
                        <a:xfrm>
                          <a:off x="0" y="0"/>
                          <a:ext cx="5657850"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43DE23" w14:textId="0E7BD136" w:rsidR="003A2E1C" w:rsidRPr="00065284" w:rsidRDefault="003A2E1C" w:rsidP="003A2E1C">
                            <w:pPr>
                              <w:rPr>
                                <w:sz w:val="20"/>
                                <w:szCs w:val="20"/>
                              </w:rPr>
                            </w:pPr>
                            <w:r w:rsidRPr="00065284">
                              <w:rPr>
                                <w:b/>
                                <w:bCs/>
                                <w:sz w:val="20"/>
                                <w:szCs w:val="20"/>
                              </w:rPr>
                              <w:t>Figure 3</w:t>
                            </w:r>
                            <w:r w:rsidR="00977B64">
                              <w:rPr>
                                <w:b/>
                                <w:bCs/>
                                <w:sz w:val="20"/>
                                <w:szCs w:val="20"/>
                              </w:rPr>
                              <w:t>1</w:t>
                            </w:r>
                            <w:r w:rsidRPr="00065284">
                              <w:rPr>
                                <w:b/>
                                <w:bCs/>
                                <w:sz w:val="20"/>
                                <w:szCs w:val="20"/>
                              </w:rPr>
                              <w:t>:</w:t>
                            </w:r>
                            <w:r w:rsidRPr="00065284">
                              <w:rPr>
                                <w:sz w:val="20"/>
                                <w:szCs w:val="20"/>
                              </w:rPr>
                              <w:t xml:space="preserve"> Bar chart for the responses to ‘</w:t>
                            </w:r>
                            <w:r w:rsidR="00065284" w:rsidRPr="00065284">
                              <w:rPr>
                                <w:i/>
                                <w:iCs/>
                                <w:sz w:val="20"/>
                                <w:szCs w:val="20"/>
                              </w:rPr>
                              <w:t>H</w:t>
                            </w:r>
                            <w:r w:rsidRPr="00065284">
                              <w:rPr>
                                <w:i/>
                                <w:iCs/>
                                <w:sz w:val="20"/>
                                <w:szCs w:val="20"/>
                              </w:rPr>
                              <w:t>ow effective is the SOCI Act’s framework in supporting continuous improvement and uplift in critical infrastructure security?’</w:t>
                            </w:r>
                            <w:r w:rsidRPr="00065284">
                              <w:rPr>
                                <w:sz w:val="20"/>
                                <w:szCs w:val="20"/>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160462D" id="_x0000_s1057" type="#_x0000_t202" style="position:absolute;margin-left:0;margin-top:10.15pt;width:445.5pt;height:24.75pt;z-index:251943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" filled="f" stroked="f" strokeweight="1pt">
                <v:stroke miterlimit="4"/>
                <v:textbox style="mso-fit-shape-to-text:t" inset="4pt,4pt,4pt,4pt">
                  <w:txbxContent>
                    <w:p w14:paraId="5843DE23" w14:textId="0E7BD136" w:rsidR="003A2E1C" w:rsidRPr="00065284" w:rsidRDefault="003A2E1C" w:rsidP="003A2E1C">
                      <w:pPr>
                        <w:rPr>
                          <w:sz w:val="20"/>
                          <w:szCs w:val="20"/>
                        </w:rPr>
                      </w:pPr>
                      <w:r w:rsidRPr="00065284">
                        <w:rPr>
                          <w:b/>
                          <w:bCs/>
                          <w:sz w:val="20"/>
                          <w:szCs w:val="20"/>
                        </w:rPr>
                        <w:t>Figure 3</w:t>
                      </w:r>
                      <w:r w:rsidR="00977B64">
                        <w:rPr>
                          <w:b/>
                          <w:bCs/>
                          <w:sz w:val="20"/>
                          <w:szCs w:val="20"/>
                        </w:rPr>
                        <w:t>1</w:t>
                      </w:r>
                      <w:r w:rsidRPr="00065284">
                        <w:rPr>
                          <w:b/>
                          <w:bCs/>
                          <w:sz w:val="20"/>
                          <w:szCs w:val="20"/>
                        </w:rPr>
                        <w:t>:</w:t>
                      </w:r>
                      <w:r w:rsidRPr="00065284">
                        <w:rPr>
                          <w:sz w:val="20"/>
                          <w:szCs w:val="20"/>
                        </w:rPr>
                        <w:t xml:space="preserve"> Bar chart for the responses to ‘</w:t>
                      </w:r>
                      <w:r w:rsidR="00065284" w:rsidRPr="00065284">
                        <w:rPr>
                          <w:i/>
                          <w:iCs/>
                          <w:sz w:val="20"/>
                          <w:szCs w:val="20"/>
                        </w:rPr>
                        <w:t>H</w:t>
                      </w:r>
                      <w:r w:rsidRPr="00065284">
                        <w:rPr>
                          <w:i/>
                          <w:iCs/>
                          <w:sz w:val="20"/>
                          <w:szCs w:val="20"/>
                        </w:rPr>
                        <w:t>ow effective is the SOCI Act’s framework in supporting continuous improvement and uplift in critical infrastructure security?’</w:t>
                      </w:r>
                      <w:r w:rsidRPr="00065284">
                        <w:rPr>
                          <w:sz w:val="20"/>
                          <w:szCs w:val="20"/>
                        </w:rPr>
                        <w:t xml:space="preserve"> </w:t>
                      </w:r>
                    </w:p>
                  </w:txbxContent>
                </v:textbox>
                <w10:wrap anchorx="margin"/>
              </v:shape>
            </w:pict>
          </mc:Fallback>
        </mc:AlternateContent>
      </w:r>
    </w:p>
    <w:p w14:paraId="0FB8E39D" w14:textId="43A91956" w:rsidR="00C451AC" w:rsidRPr="00AC39E8" w:rsidRDefault="00C451AC" w:rsidP="00EB4CB7">
      <w:pPr>
        <w:rPr>
          <w:b/>
          <w:bCs/>
        </w:rPr>
      </w:pPr>
    </w:p>
    <w:p w14:paraId="0A838F1E" w14:textId="74E61690" w:rsidR="003A2E1C" w:rsidRPr="00AC39E8" w:rsidRDefault="003A2E1C" w:rsidP="00EB4CB7">
      <w:pPr>
        <w:rPr>
          <w:b/>
          <w:bCs/>
        </w:rPr>
      </w:pPr>
    </w:p>
    <w:p w14:paraId="38B8ED48" w14:textId="70A31314" w:rsidR="003A2E1C" w:rsidRPr="00AC39E8" w:rsidRDefault="003A2E1C" w:rsidP="00EB4CB7">
      <w:pPr>
        <w:rPr>
          <w:b/>
          <w:bCs/>
        </w:rPr>
      </w:pPr>
    </w:p>
    <w:p w14:paraId="56F881E3" w14:textId="2CFF5CDC" w:rsidR="003A2E1C" w:rsidRPr="00AC39E8" w:rsidRDefault="003A2E1C" w:rsidP="00EB4CB7">
      <w:pPr>
        <w:rPr>
          <w:b/>
          <w:bCs/>
        </w:rPr>
      </w:pPr>
    </w:p>
    <w:p w14:paraId="74FF74BF" w14:textId="4976DD79" w:rsidR="00EB4CB7" w:rsidRPr="00AC39E8" w:rsidRDefault="00977B64" w:rsidP="00EB4CB7">
      <w:pPr>
        <w:rPr>
          <w:b/>
          <w:bCs/>
        </w:rPr>
      </w:pPr>
      <w:r w:rsidRPr="00AC39E8">
        <w:rPr>
          <w:noProof/>
        </w:rPr>
        <mc:AlternateContent>
          <mc:Choice Requires="wps">
            <w:drawing>
              <wp:anchor distT="0" distB="0" distL="114300" distR="114300" simplePos="0" relativeHeight="252006400" behindDoc="1" locked="0" layoutInCell="1" allowOverlap="1" wp14:anchorId="332E0695" wp14:editId="3BBD7760">
                <wp:simplePos x="0" y="0"/>
                <wp:positionH relativeFrom="page">
                  <wp:align>right</wp:align>
                </wp:positionH>
                <wp:positionV relativeFrom="paragraph">
                  <wp:posOffset>-1772920</wp:posOffset>
                </wp:positionV>
                <wp:extent cx="8403590" cy="17492345"/>
                <wp:effectExtent l="0" t="0" r="0" b="0"/>
                <wp:wrapNone/>
                <wp:docPr id="438666689" name="Rectangle 2"/>
                <wp:cNvGraphicFramePr/>
                <a:graphic xmlns:a="http://schemas.openxmlformats.org/drawingml/2006/main">
                  <a:graphicData uri="http://schemas.microsoft.com/office/word/2010/wordprocessingShape">
                    <wps:wsp>
                      <wps:cNvSpPr/>
                      <wps:spPr>
                        <a:xfrm>
                          <a:off x="0" y="0"/>
                          <a:ext cx="8403590" cy="1749234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90411" id="Rectangle 2" o:spid="_x0000_s1026" style="position:absolute;margin-left:610.5pt;margin-top:-139.6pt;width:661.7pt;height:1377.35pt;z-index:-251310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" fillcolor="#2381a2" stroked="f" strokeweight="2pt">
                <v:fill opacity="29298f"/>
                <v:stroke miterlimit="4"/>
                <v:textbox inset="3pt,3pt,3pt,3pt"/>
                <w10:wrap anchorx="page"/>
              </v:rect>
            </w:pict>
          </mc:Fallback>
        </mc:AlternateContent>
      </w:r>
      <w:r w:rsidR="00EB4CB7" w:rsidRPr="00AC39E8">
        <w:rPr>
          <w:b/>
          <w:bCs/>
        </w:rPr>
        <w:t xml:space="preserve">Q21 </w:t>
      </w:r>
      <w:r w:rsidR="004F36BF" w:rsidRPr="00AC39E8">
        <w:rPr>
          <w:b/>
          <w:bCs/>
        </w:rPr>
        <w:t xml:space="preserve">- </w:t>
      </w:r>
      <w:r w:rsidR="00EB4CB7" w:rsidRPr="00AC39E8">
        <w:rPr>
          <w:b/>
          <w:bCs/>
        </w:rPr>
        <w:t xml:space="preserve">What </w:t>
      </w:r>
      <w:r w:rsidR="0071305B">
        <w:rPr>
          <w:b/>
          <w:bCs/>
        </w:rPr>
        <w:t>a</w:t>
      </w:r>
      <w:r w:rsidR="004F36BF" w:rsidRPr="00AC39E8">
        <w:rPr>
          <w:b/>
          <w:bCs/>
        </w:rPr>
        <w:t xml:space="preserve">re </w:t>
      </w:r>
      <w:r w:rsidR="0071305B">
        <w:rPr>
          <w:b/>
          <w:bCs/>
        </w:rPr>
        <w:t>t</w:t>
      </w:r>
      <w:r w:rsidR="004F36BF" w:rsidRPr="00AC39E8">
        <w:rPr>
          <w:b/>
          <w:bCs/>
        </w:rPr>
        <w:t xml:space="preserve">he </w:t>
      </w:r>
      <w:r w:rsidR="0071305B">
        <w:rPr>
          <w:b/>
          <w:bCs/>
        </w:rPr>
        <w:t>m</w:t>
      </w:r>
      <w:r w:rsidR="004F36BF" w:rsidRPr="00AC39E8">
        <w:rPr>
          <w:b/>
          <w:bCs/>
        </w:rPr>
        <w:t xml:space="preserve">ain </w:t>
      </w:r>
      <w:r w:rsidR="0071305B">
        <w:rPr>
          <w:b/>
          <w:bCs/>
        </w:rPr>
        <w:t>i</w:t>
      </w:r>
      <w:r w:rsidR="004F36BF" w:rsidRPr="00AC39E8">
        <w:rPr>
          <w:b/>
          <w:bCs/>
        </w:rPr>
        <w:t xml:space="preserve">mprovements </w:t>
      </w:r>
      <w:r w:rsidR="0071305B">
        <w:rPr>
          <w:b/>
          <w:bCs/>
        </w:rPr>
        <w:t>y</w:t>
      </w:r>
      <w:r w:rsidR="004F36BF" w:rsidRPr="00AC39E8">
        <w:rPr>
          <w:b/>
          <w:bCs/>
        </w:rPr>
        <w:t xml:space="preserve">ou </w:t>
      </w:r>
      <w:r w:rsidR="0071305B">
        <w:rPr>
          <w:b/>
          <w:bCs/>
        </w:rPr>
        <w:t>w</w:t>
      </w:r>
      <w:r w:rsidR="004F36BF" w:rsidRPr="00AC39E8">
        <w:rPr>
          <w:b/>
          <w:bCs/>
        </w:rPr>
        <w:t xml:space="preserve">ould </w:t>
      </w:r>
      <w:r w:rsidR="0071305B">
        <w:rPr>
          <w:b/>
          <w:bCs/>
        </w:rPr>
        <w:t>r</w:t>
      </w:r>
      <w:r w:rsidR="004F36BF" w:rsidRPr="00AC39E8">
        <w:rPr>
          <w:b/>
          <w:bCs/>
        </w:rPr>
        <w:t xml:space="preserve">ecommend </w:t>
      </w:r>
      <w:r w:rsidR="0071305B">
        <w:rPr>
          <w:b/>
          <w:bCs/>
        </w:rPr>
        <w:t>t</w:t>
      </w:r>
      <w:r w:rsidR="004F36BF" w:rsidRPr="00AC39E8">
        <w:rPr>
          <w:b/>
          <w:bCs/>
        </w:rPr>
        <w:t xml:space="preserve">o </w:t>
      </w:r>
      <w:r w:rsidR="0071305B">
        <w:rPr>
          <w:b/>
          <w:bCs/>
        </w:rPr>
        <w:t>e</w:t>
      </w:r>
      <w:r w:rsidR="004F36BF" w:rsidRPr="00AC39E8">
        <w:rPr>
          <w:b/>
          <w:bCs/>
        </w:rPr>
        <w:t xml:space="preserve">nsure </w:t>
      </w:r>
      <w:r w:rsidR="0071305B">
        <w:rPr>
          <w:b/>
          <w:bCs/>
        </w:rPr>
        <w:t>t</w:t>
      </w:r>
      <w:r w:rsidR="004F36BF" w:rsidRPr="00AC39E8">
        <w:rPr>
          <w:b/>
          <w:bCs/>
        </w:rPr>
        <w:t xml:space="preserve">he </w:t>
      </w:r>
      <w:r w:rsidR="00EB4CB7" w:rsidRPr="00AC39E8">
        <w:rPr>
          <w:b/>
          <w:bCs/>
        </w:rPr>
        <w:t xml:space="preserve">SOCI Act </w:t>
      </w:r>
      <w:r w:rsidR="0071305B">
        <w:rPr>
          <w:b/>
          <w:bCs/>
        </w:rPr>
        <w:t>r</w:t>
      </w:r>
      <w:r w:rsidR="004F36BF" w:rsidRPr="00AC39E8">
        <w:rPr>
          <w:b/>
          <w:bCs/>
        </w:rPr>
        <w:t xml:space="preserve">emains </w:t>
      </w:r>
      <w:r w:rsidR="0071305B">
        <w:rPr>
          <w:b/>
          <w:bCs/>
        </w:rPr>
        <w:t>f</w:t>
      </w:r>
      <w:r w:rsidR="004F36BF" w:rsidRPr="00AC39E8">
        <w:rPr>
          <w:b/>
          <w:bCs/>
        </w:rPr>
        <w:t>it-</w:t>
      </w:r>
      <w:r w:rsidR="0071305B">
        <w:rPr>
          <w:b/>
          <w:bCs/>
        </w:rPr>
        <w:t>f</w:t>
      </w:r>
      <w:r w:rsidR="004F36BF" w:rsidRPr="00AC39E8">
        <w:rPr>
          <w:b/>
          <w:bCs/>
        </w:rPr>
        <w:t>or-</w:t>
      </w:r>
      <w:r w:rsidR="0071305B">
        <w:rPr>
          <w:b/>
          <w:bCs/>
        </w:rPr>
        <w:t>p</w:t>
      </w:r>
      <w:r w:rsidR="004F36BF" w:rsidRPr="00AC39E8">
        <w:rPr>
          <w:b/>
          <w:bCs/>
        </w:rPr>
        <w:t>urpose?</w:t>
      </w:r>
      <w:r w:rsidR="00B13150" w:rsidRPr="00B13150">
        <w:t xml:space="preserve"> </w:t>
      </w:r>
    </w:p>
    <w:p w14:paraId="072EAC24" w14:textId="1CE4B2C7" w:rsidR="00EB4CB7" w:rsidRPr="00AC39E8" w:rsidRDefault="00EB4CB7" w:rsidP="00EB4CB7">
      <w:r w:rsidRPr="00AC39E8">
        <w:t>A summary of the responses provided is below:</w:t>
      </w:r>
    </w:p>
    <w:p w14:paraId="0C89E166" w14:textId="2EF31D83" w:rsidR="00EB4CB7" w:rsidRPr="00AC39E8" w:rsidRDefault="00CC065F" w:rsidP="00CD53E7">
      <w:pPr>
        <w:pStyle w:val="ListParagraph"/>
        <w:numPr>
          <w:ilvl w:val="0"/>
          <w:numId w:val="55"/>
        </w:numPr>
      </w:pPr>
      <w:r w:rsidRPr="00AC39E8">
        <w:t>r</w:t>
      </w:r>
      <w:r w:rsidR="00EB4CB7" w:rsidRPr="00AC39E8">
        <w:t xml:space="preserve">aise the baseline and a tiered approach: </w:t>
      </w:r>
      <w:r w:rsidRPr="00AC39E8">
        <w:t>c</w:t>
      </w:r>
      <w:r w:rsidR="00EB4CB7" w:rsidRPr="00AC39E8">
        <w:t>urrent standards are too low for high-maturity entities; introduce tiered criticality levels and continually increase the bar for security maturity</w:t>
      </w:r>
    </w:p>
    <w:p w14:paraId="20850BE3" w14:textId="49C21669" w:rsidR="00EB4CB7" w:rsidRPr="00AC39E8" w:rsidRDefault="00CC065F" w:rsidP="00CD53E7">
      <w:pPr>
        <w:pStyle w:val="ListParagraph"/>
        <w:numPr>
          <w:ilvl w:val="0"/>
          <w:numId w:val="55"/>
        </w:numPr>
      </w:pPr>
      <w:r w:rsidRPr="00AC39E8">
        <w:t>s</w:t>
      </w:r>
      <w:r w:rsidR="00EB4CB7" w:rsidRPr="00AC39E8">
        <w:t xml:space="preserve">implification and clarity: </w:t>
      </w:r>
      <w:r w:rsidRPr="00AC39E8">
        <w:t>s</w:t>
      </w:r>
      <w:r w:rsidR="00EB4CB7" w:rsidRPr="00AC39E8">
        <w:t>treamline processes, reduce legislative updates, and provide clearer definitions and practical examples of compliance expectations</w:t>
      </w:r>
    </w:p>
    <w:p w14:paraId="642F6775" w14:textId="033153AE" w:rsidR="00EB4CB7" w:rsidRPr="00AC39E8" w:rsidRDefault="00CC065F" w:rsidP="00CD53E7">
      <w:pPr>
        <w:pStyle w:val="ListParagraph"/>
        <w:numPr>
          <w:ilvl w:val="0"/>
          <w:numId w:val="55"/>
        </w:numPr>
      </w:pPr>
      <w:r w:rsidRPr="00AC39E8">
        <w:t>a</w:t>
      </w:r>
      <w:r w:rsidR="00EB4CB7" w:rsidRPr="00AC39E8">
        <w:t xml:space="preserve">lignment and harmonisation: </w:t>
      </w:r>
      <w:r w:rsidRPr="00AC39E8">
        <w:t>m</w:t>
      </w:r>
      <w:r w:rsidR="00EB4CB7" w:rsidRPr="00AC39E8">
        <w:t>ap SOCI obligations to existing frameworks (e.g., APRA CPS 230/234, PSPF, Essential Eight) to reduce duplication and complexity</w:t>
      </w:r>
    </w:p>
    <w:p w14:paraId="7C849183" w14:textId="101AE901" w:rsidR="00EB4CB7" w:rsidRPr="00AC39E8" w:rsidRDefault="00CC065F" w:rsidP="00CD53E7">
      <w:pPr>
        <w:pStyle w:val="ListParagraph"/>
        <w:numPr>
          <w:ilvl w:val="0"/>
          <w:numId w:val="55"/>
        </w:numPr>
      </w:pPr>
      <w:r w:rsidRPr="00AC39E8">
        <w:t>s</w:t>
      </w:r>
      <w:r w:rsidR="00EB4CB7" w:rsidRPr="00AC39E8">
        <w:t xml:space="preserve">ector-specific guidance: </w:t>
      </w:r>
      <w:r w:rsidRPr="00AC39E8">
        <w:t>p</w:t>
      </w:r>
      <w:r w:rsidR="00EB4CB7" w:rsidRPr="00AC39E8">
        <w:t>rovide tailored guidance for sectors like higher education, aviation, and OT environments; ensure industry-specific co-design for future changes</w:t>
      </w:r>
    </w:p>
    <w:p w14:paraId="1F119EE0" w14:textId="5D87437E" w:rsidR="00EB4CB7" w:rsidRPr="00AC39E8" w:rsidRDefault="00CC065F" w:rsidP="00CD53E7">
      <w:pPr>
        <w:pStyle w:val="ListParagraph"/>
        <w:numPr>
          <w:ilvl w:val="0"/>
          <w:numId w:val="55"/>
        </w:numPr>
      </w:pPr>
      <w:r w:rsidRPr="00AC39E8">
        <w:t>i</w:t>
      </w:r>
      <w:r w:rsidR="00EB4CB7" w:rsidRPr="00AC39E8">
        <w:t>mprove personnel security processes:</w:t>
      </w:r>
      <w:r w:rsidRPr="00AC39E8">
        <w:t xml:space="preserve"> m</w:t>
      </w:r>
      <w:r w:rsidR="00EB4CB7" w:rsidRPr="00AC39E8">
        <w:t>odernise background checks, allow recognition of alternative clearances, and strengthen guidance from CISC and AusCheck</w:t>
      </w:r>
    </w:p>
    <w:p w14:paraId="2524359D" w14:textId="02E90184" w:rsidR="00EB4CB7" w:rsidRPr="00AC39E8" w:rsidRDefault="00CC065F" w:rsidP="00CD53E7">
      <w:pPr>
        <w:pStyle w:val="ListParagraph"/>
        <w:numPr>
          <w:ilvl w:val="0"/>
          <w:numId w:val="55"/>
        </w:numPr>
      </w:pPr>
      <w:r w:rsidRPr="00AC39E8">
        <w:t>r</w:t>
      </w:r>
      <w:r w:rsidR="00EB4CB7" w:rsidRPr="00AC39E8">
        <w:t xml:space="preserve">educe administrative burden: </w:t>
      </w:r>
      <w:r w:rsidRPr="00AC39E8">
        <w:t>c</w:t>
      </w:r>
      <w:r w:rsidR="00EB4CB7" w:rsidRPr="00AC39E8">
        <w:t>onsider bi-annual or for-cause reporting instead of frequent updates; simplify CIRMP reviews and reporting requirements</w:t>
      </w:r>
    </w:p>
    <w:p w14:paraId="4B98E98B" w14:textId="4B39A979" w:rsidR="00EB4CB7" w:rsidRPr="00AC39E8" w:rsidRDefault="00CC065F" w:rsidP="00CD53E7">
      <w:pPr>
        <w:pStyle w:val="ListParagraph"/>
        <w:numPr>
          <w:ilvl w:val="0"/>
          <w:numId w:val="55"/>
        </w:numPr>
      </w:pPr>
      <w:r w:rsidRPr="00AC39E8">
        <w:t>f</w:t>
      </w:r>
      <w:r w:rsidR="00EB4CB7" w:rsidRPr="00AC39E8">
        <w:t xml:space="preserve">unding and support: </w:t>
      </w:r>
      <w:r w:rsidRPr="00AC39E8">
        <w:t>i</w:t>
      </w:r>
      <w:r w:rsidR="00EB4CB7" w:rsidRPr="00AC39E8">
        <w:t>ntroduce funding mechanisms to help organisations invest in compliance and automation rather than paperwork</w:t>
      </w:r>
    </w:p>
    <w:p w14:paraId="0CEA5428" w14:textId="3197721E" w:rsidR="00EB4CB7" w:rsidRPr="00AC39E8" w:rsidRDefault="00CC065F" w:rsidP="00CD53E7">
      <w:pPr>
        <w:pStyle w:val="ListParagraph"/>
        <w:numPr>
          <w:ilvl w:val="0"/>
          <w:numId w:val="55"/>
        </w:numPr>
      </w:pPr>
      <w:r w:rsidRPr="00AC39E8">
        <w:t>e</w:t>
      </w:r>
      <w:r w:rsidR="00EB4CB7" w:rsidRPr="00AC39E8">
        <w:t xml:space="preserve">nhance interdependency mapping: </w:t>
      </w:r>
      <w:r w:rsidRPr="00AC39E8">
        <w:t>s</w:t>
      </w:r>
      <w:r w:rsidR="00EB4CB7" w:rsidRPr="00AC39E8">
        <w:t>upport exercises and tools to help entities understand and manage cross-sector dependencies</w:t>
      </w:r>
    </w:p>
    <w:p w14:paraId="0A62D873" w14:textId="39DADA35" w:rsidR="00EB4CB7" w:rsidRPr="00AC39E8" w:rsidRDefault="00CC065F" w:rsidP="00CD53E7">
      <w:pPr>
        <w:pStyle w:val="ListParagraph"/>
        <w:numPr>
          <w:ilvl w:val="0"/>
          <w:numId w:val="55"/>
        </w:numPr>
      </w:pPr>
      <w:r w:rsidRPr="00AC39E8">
        <w:t>c</w:t>
      </w:r>
      <w:r w:rsidR="00EB4CB7" w:rsidRPr="00AC39E8">
        <w:t xml:space="preserve">learer </w:t>
      </w:r>
      <w:r w:rsidRPr="00AC39E8">
        <w:t>d</w:t>
      </w:r>
      <w:r w:rsidR="00EB4CB7" w:rsidRPr="00AC39E8">
        <w:t xml:space="preserve">efinitions for critical elements: </w:t>
      </w:r>
      <w:r w:rsidRPr="00AC39E8">
        <w:t>d</w:t>
      </w:r>
      <w:r w:rsidR="00EB4CB7" w:rsidRPr="00AC39E8">
        <w:t>efine “critical worker,” “critical aviation asset,” and “data storage systems” more precisely to avoid ambiguity</w:t>
      </w:r>
    </w:p>
    <w:p w14:paraId="303BF202" w14:textId="2049FA1D" w:rsidR="00EB4CB7" w:rsidRDefault="00CC065F" w:rsidP="00CD53E7">
      <w:pPr>
        <w:pStyle w:val="ListParagraph"/>
        <w:numPr>
          <w:ilvl w:val="0"/>
          <w:numId w:val="55"/>
        </w:numPr>
      </w:pPr>
      <w:r w:rsidRPr="00AC39E8">
        <w:t>s</w:t>
      </w:r>
      <w:r w:rsidR="00EB4CB7" w:rsidRPr="00AC39E8">
        <w:t xml:space="preserve">upply chain certification: </w:t>
      </w:r>
      <w:r w:rsidRPr="00AC39E8">
        <w:t>i</w:t>
      </w:r>
      <w:r w:rsidR="00EB4CB7" w:rsidRPr="00AC39E8">
        <w:t>mplement standardised certification to streamline compliance in contractual arrangements.</w:t>
      </w:r>
    </w:p>
    <w:p w14:paraId="5AA7506A" w14:textId="2D62FB9A" w:rsidR="0038308B" w:rsidRDefault="0038308B" w:rsidP="0038308B"/>
    <w:p w14:paraId="570FBFEE" w14:textId="0D683299" w:rsidR="0038308B" w:rsidRPr="00AC39E8" w:rsidRDefault="0038308B" w:rsidP="0038308B"/>
    <w:p w14:paraId="23FCFAC5" w14:textId="058B3187" w:rsidR="00C451AC" w:rsidRPr="00AC39E8" w:rsidRDefault="00C451AC" w:rsidP="00C451AC">
      <w:pPr>
        <w:ind w:left="1080"/>
      </w:pPr>
    </w:p>
    <w:p w14:paraId="06C014EA" w14:textId="016F161E" w:rsidR="00EB4CB7" w:rsidRPr="00AC39E8" w:rsidRDefault="00EB4CB7" w:rsidP="00EB4CB7">
      <w:pPr>
        <w:rPr>
          <w:b/>
          <w:bCs/>
        </w:rPr>
      </w:pPr>
      <w:r w:rsidRPr="00AC39E8">
        <w:rPr>
          <w:b/>
          <w:bCs/>
        </w:rPr>
        <w:t xml:space="preserve">Q22 </w:t>
      </w:r>
      <w:r w:rsidR="004F36BF" w:rsidRPr="00AC39E8">
        <w:rPr>
          <w:b/>
          <w:bCs/>
        </w:rPr>
        <w:t xml:space="preserve">- </w:t>
      </w:r>
      <w:r w:rsidRPr="00AC39E8">
        <w:rPr>
          <w:b/>
          <w:bCs/>
        </w:rPr>
        <w:t xml:space="preserve">What </w:t>
      </w:r>
      <w:r w:rsidR="0071305B">
        <w:rPr>
          <w:b/>
          <w:bCs/>
        </w:rPr>
        <w:t>a</w:t>
      </w:r>
      <w:r w:rsidR="004F36BF" w:rsidRPr="00AC39E8">
        <w:rPr>
          <w:b/>
          <w:bCs/>
        </w:rPr>
        <w:t xml:space="preserve">dditional </w:t>
      </w:r>
      <w:r w:rsidR="0071305B">
        <w:rPr>
          <w:b/>
          <w:bCs/>
        </w:rPr>
        <w:t>g</w:t>
      </w:r>
      <w:r w:rsidR="004F36BF" w:rsidRPr="00AC39E8">
        <w:rPr>
          <w:b/>
          <w:bCs/>
        </w:rPr>
        <w:t xml:space="preserve">uidance, </w:t>
      </w:r>
      <w:r w:rsidR="0071305B">
        <w:rPr>
          <w:b/>
          <w:bCs/>
        </w:rPr>
        <w:t>t</w:t>
      </w:r>
      <w:r w:rsidR="004F36BF" w:rsidRPr="00AC39E8">
        <w:rPr>
          <w:b/>
          <w:bCs/>
        </w:rPr>
        <w:t xml:space="preserve">ools </w:t>
      </w:r>
      <w:r w:rsidR="0071305B">
        <w:rPr>
          <w:b/>
          <w:bCs/>
        </w:rPr>
        <w:t>o</w:t>
      </w:r>
      <w:r w:rsidR="004F36BF" w:rsidRPr="00AC39E8">
        <w:rPr>
          <w:b/>
          <w:bCs/>
        </w:rPr>
        <w:t xml:space="preserve">r </w:t>
      </w:r>
      <w:r w:rsidR="0071305B">
        <w:rPr>
          <w:b/>
          <w:bCs/>
        </w:rPr>
        <w:t>s</w:t>
      </w:r>
      <w:r w:rsidR="004F36BF" w:rsidRPr="00AC39E8">
        <w:rPr>
          <w:b/>
          <w:bCs/>
        </w:rPr>
        <w:t xml:space="preserve">upport </w:t>
      </w:r>
      <w:r w:rsidR="0071305B">
        <w:rPr>
          <w:b/>
          <w:bCs/>
        </w:rPr>
        <w:t>w</w:t>
      </w:r>
      <w:r w:rsidR="004F36BF" w:rsidRPr="00AC39E8">
        <w:rPr>
          <w:b/>
          <w:bCs/>
        </w:rPr>
        <w:t xml:space="preserve">ould </w:t>
      </w:r>
      <w:r w:rsidR="0071305B">
        <w:rPr>
          <w:b/>
          <w:bCs/>
        </w:rPr>
        <w:t>a</w:t>
      </w:r>
      <w:r w:rsidR="004F36BF" w:rsidRPr="00AC39E8">
        <w:rPr>
          <w:b/>
          <w:bCs/>
        </w:rPr>
        <w:t xml:space="preserve">ssist </w:t>
      </w:r>
      <w:r w:rsidR="0071305B">
        <w:rPr>
          <w:b/>
          <w:bCs/>
        </w:rPr>
        <w:t>c</w:t>
      </w:r>
      <w:r w:rsidR="004F36BF" w:rsidRPr="00AC39E8">
        <w:rPr>
          <w:b/>
          <w:bCs/>
        </w:rPr>
        <w:t>ompliance?</w:t>
      </w:r>
    </w:p>
    <w:p w14:paraId="11EF14DA" w14:textId="02B07674" w:rsidR="00EB4CB7" w:rsidRPr="00AC39E8" w:rsidRDefault="00EB4CB7" w:rsidP="00EB4CB7">
      <w:r w:rsidRPr="00AC39E8">
        <w:t>A summary of the responses provided is below:</w:t>
      </w:r>
    </w:p>
    <w:p w14:paraId="5CDCF77A" w14:textId="1C08449E" w:rsidR="00EB4CB7" w:rsidRPr="00AC39E8" w:rsidRDefault="00CC065F" w:rsidP="00CD53E7">
      <w:pPr>
        <w:pStyle w:val="ListParagraph"/>
        <w:numPr>
          <w:ilvl w:val="0"/>
          <w:numId w:val="56"/>
        </w:numPr>
      </w:pPr>
      <w:r w:rsidRPr="00AC39E8">
        <w:t>i</w:t>
      </w:r>
      <w:r w:rsidR="00EB4CB7" w:rsidRPr="00AC39E8">
        <w:t xml:space="preserve">ncentives for compliance: </w:t>
      </w:r>
      <w:r w:rsidRPr="00AC39E8">
        <w:t>i</w:t>
      </w:r>
      <w:r w:rsidR="00EB4CB7" w:rsidRPr="00AC39E8">
        <w:t>ntroduce additional incentives to encourage proactive compliance</w:t>
      </w:r>
    </w:p>
    <w:p w14:paraId="6C12FF5D" w14:textId="150C5289" w:rsidR="00EB4CB7" w:rsidRPr="00AC39E8" w:rsidRDefault="00CC065F" w:rsidP="00CD53E7">
      <w:pPr>
        <w:pStyle w:val="ListParagraph"/>
        <w:numPr>
          <w:ilvl w:val="0"/>
          <w:numId w:val="56"/>
        </w:numPr>
      </w:pPr>
      <w:r w:rsidRPr="00AC39E8">
        <w:t>s</w:t>
      </w:r>
      <w:r w:rsidR="00EB4CB7" w:rsidRPr="00AC39E8">
        <w:t xml:space="preserve">upply chain support: </w:t>
      </w:r>
      <w:r w:rsidRPr="00AC39E8">
        <w:t>p</w:t>
      </w:r>
      <w:r w:rsidR="00EB4CB7" w:rsidRPr="00AC39E8">
        <w:t>rovide easy-to-use supply chain assessment tools and structured compliance frameworks for vendors</w:t>
      </w:r>
    </w:p>
    <w:p w14:paraId="1144980B" w14:textId="27BF2687" w:rsidR="00EB4CB7" w:rsidRPr="00AC39E8" w:rsidRDefault="00CC065F" w:rsidP="00CD53E7">
      <w:pPr>
        <w:pStyle w:val="ListParagraph"/>
        <w:numPr>
          <w:ilvl w:val="0"/>
          <w:numId w:val="56"/>
        </w:numPr>
      </w:pPr>
      <w:r w:rsidRPr="00AC39E8">
        <w:t>b</w:t>
      </w:r>
      <w:r w:rsidR="00EB4CB7" w:rsidRPr="00AC39E8">
        <w:t xml:space="preserve">oard and executive engagement: </w:t>
      </w:r>
      <w:r w:rsidRPr="00AC39E8">
        <w:t>d</w:t>
      </w:r>
      <w:r w:rsidR="00EB4CB7" w:rsidRPr="00AC39E8">
        <w:t>evelop more FAQs, guidance packages, and mandatory acknowledgment processes for boards to strengthen governance</w:t>
      </w:r>
    </w:p>
    <w:p w14:paraId="2C6AB773" w14:textId="0C05731E" w:rsidR="00EB4CB7" w:rsidRPr="00AC39E8" w:rsidRDefault="00CC065F" w:rsidP="00CD53E7">
      <w:pPr>
        <w:pStyle w:val="ListParagraph"/>
        <w:numPr>
          <w:ilvl w:val="0"/>
          <w:numId w:val="56"/>
        </w:numPr>
      </w:pPr>
      <w:r w:rsidRPr="00AC39E8">
        <w:t>c</w:t>
      </w:r>
      <w:r w:rsidR="00EB4CB7" w:rsidRPr="00AC39E8">
        <w:t xml:space="preserve">lear audit and maturity criteria: </w:t>
      </w:r>
      <w:r w:rsidRPr="00AC39E8">
        <w:t>d</w:t>
      </w:r>
      <w:r w:rsidR="00EB4CB7" w:rsidRPr="00AC39E8">
        <w:t>efine expected standards/frameworks and provide maturity assessment tools</w:t>
      </w:r>
    </w:p>
    <w:p w14:paraId="1A68D95D" w14:textId="6E4ABE3E" w:rsidR="00EB4CB7" w:rsidRPr="00AC39E8" w:rsidRDefault="00CC065F" w:rsidP="00CD53E7">
      <w:pPr>
        <w:pStyle w:val="ListParagraph"/>
        <w:numPr>
          <w:ilvl w:val="0"/>
          <w:numId w:val="56"/>
        </w:numPr>
      </w:pPr>
      <w:r w:rsidRPr="00AC39E8">
        <w:t>i</w:t>
      </w:r>
      <w:r w:rsidR="00EB4CB7" w:rsidRPr="00AC39E8">
        <w:t xml:space="preserve">ndustry-specific guidance: </w:t>
      </w:r>
      <w:r w:rsidRPr="00AC39E8">
        <w:t>o</w:t>
      </w:r>
      <w:r w:rsidR="00EB4CB7" w:rsidRPr="00AC39E8">
        <w:t>ffer tailored guidance bridging SOCI obligations with sector-specific requirements; improve harmonisation across frameworks</w:t>
      </w:r>
    </w:p>
    <w:p w14:paraId="74270C61" w14:textId="403CD27C" w:rsidR="00EB4CB7" w:rsidRPr="00AC39E8" w:rsidRDefault="00CC065F" w:rsidP="00CD53E7">
      <w:pPr>
        <w:pStyle w:val="ListParagraph"/>
        <w:numPr>
          <w:ilvl w:val="0"/>
          <w:numId w:val="56"/>
        </w:numPr>
      </w:pPr>
      <w:r w:rsidRPr="00AC39E8">
        <w:t>e</w:t>
      </w:r>
      <w:r w:rsidR="00EB4CB7" w:rsidRPr="00AC39E8">
        <w:t xml:space="preserve">nhanced guidance and templates: </w:t>
      </w:r>
      <w:r w:rsidRPr="00AC39E8">
        <w:t>s</w:t>
      </w:r>
      <w:r w:rsidR="00EB4CB7" w:rsidRPr="00AC39E8">
        <w:t>implify and centralise CISC guidance; provide templates for CIRMP, TSRMP, and attestation reports, especially for smaller ISPs</w:t>
      </w:r>
    </w:p>
    <w:p w14:paraId="02F668E0" w14:textId="506BAEA6" w:rsidR="00EB4CB7" w:rsidRPr="00AC39E8" w:rsidRDefault="00CC065F" w:rsidP="00CD53E7">
      <w:pPr>
        <w:pStyle w:val="ListParagraph"/>
        <w:numPr>
          <w:ilvl w:val="0"/>
          <w:numId w:val="56"/>
        </w:numPr>
      </w:pPr>
      <w:r w:rsidRPr="00AC39E8">
        <w:t>t</w:t>
      </w:r>
      <w:r w:rsidR="00EB4CB7" w:rsidRPr="00AC39E8">
        <w:t xml:space="preserve">raining and education: </w:t>
      </w:r>
      <w:r w:rsidRPr="00AC39E8">
        <w:t>d</w:t>
      </w:r>
      <w:r w:rsidR="00EB4CB7" w:rsidRPr="00AC39E8">
        <w:t>eliver staff training materials, financial assistance for SOCI/CIRMP training, and educational resources on methodologies</w:t>
      </w:r>
    </w:p>
    <w:p w14:paraId="3092EA84" w14:textId="285F4348" w:rsidR="00EB4CB7" w:rsidRPr="00AC39E8" w:rsidRDefault="00CC065F" w:rsidP="00CD53E7">
      <w:pPr>
        <w:pStyle w:val="ListParagraph"/>
        <w:numPr>
          <w:ilvl w:val="0"/>
          <w:numId w:val="56"/>
        </w:numPr>
      </w:pPr>
      <w:r w:rsidRPr="00AC39E8">
        <w:t>s</w:t>
      </w:r>
      <w:r w:rsidR="00EB4CB7" w:rsidRPr="00AC39E8">
        <w:t xml:space="preserve">hared lessons and threat intelligence: </w:t>
      </w:r>
      <w:r w:rsidRPr="00AC39E8">
        <w:t>s</w:t>
      </w:r>
      <w:r w:rsidR="00EB4CB7" w:rsidRPr="00AC39E8">
        <w:t>hare lessons learned from control failures and provide sector-specific threat intelligence to clarify risk likelihood</w:t>
      </w:r>
    </w:p>
    <w:p w14:paraId="7C190AA9" w14:textId="4AAA78EC" w:rsidR="00EB4CB7" w:rsidRPr="00AC39E8" w:rsidRDefault="00CC065F" w:rsidP="00CD53E7">
      <w:pPr>
        <w:pStyle w:val="ListParagraph"/>
        <w:numPr>
          <w:ilvl w:val="0"/>
          <w:numId w:val="56"/>
        </w:numPr>
      </w:pPr>
      <w:r w:rsidRPr="00AC39E8">
        <w:t>i</w:t>
      </w:r>
      <w:r w:rsidR="00EB4CB7" w:rsidRPr="00AC39E8">
        <w:t xml:space="preserve">mprove accessibility of guidance: </w:t>
      </w:r>
      <w:r w:rsidRPr="00AC39E8">
        <w:t>m</w:t>
      </w:r>
      <w:r w:rsidR="00EB4CB7" w:rsidRPr="00AC39E8">
        <w:t>ake CISC resources easier to navigate (filter by date, sector, obligation) and remove outdated materials promptly</w:t>
      </w:r>
    </w:p>
    <w:p w14:paraId="075923C5" w14:textId="5A1327CA" w:rsidR="00EB4CB7" w:rsidRPr="00AC39E8" w:rsidRDefault="00CC065F" w:rsidP="00CD53E7">
      <w:pPr>
        <w:pStyle w:val="ListParagraph"/>
        <w:numPr>
          <w:ilvl w:val="0"/>
          <w:numId w:val="56"/>
        </w:numPr>
      </w:pPr>
      <w:r w:rsidRPr="00AC39E8">
        <w:t>f</w:t>
      </w:r>
      <w:r w:rsidR="00EB4CB7" w:rsidRPr="00AC39E8">
        <w:t xml:space="preserve">unding support: </w:t>
      </w:r>
      <w:r w:rsidRPr="00AC39E8">
        <w:t>o</w:t>
      </w:r>
      <w:r w:rsidR="00EB4CB7" w:rsidRPr="00AC39E8">
        <w:t>ffer financial support for compliance activities and training to reduce burden on smaller entities.</w:t>
      </w:r>
    </w:p>
    <w:p w14:paraId="34869331" w14:textId="330CD279" w:rsidR="00EB4CB7" w:rsidRDefault="00EB4CB7" w:rsidP="006E23EE"/>
    <w:p w14:paraId="0DB96D5B" w14:textId="42884116" w:rsidR="00E57D80" w:rsidRDefault="00E57D80" w:rsidP="006E23EE"/>
    <w:p w14:paraId="314EC162" w14:textId="77777777" w:rsidR="00E57D80" w:rsidRDefault="00E57D80" w:rsidP="006E23EE"/>
    <w:p w14:paraId="607180A4" w14:textId="2A56597A" w:rsidR="00E57D80" w:rsidRDefault="00E57D80" w:rsidP="006E23EE"/>
    <w:p w14:paraId="0D1BD58B" w14:textId="0E26F73F" w:rsidR="00E57D80" w:rsidRDefault="00E57D80" w:rsidP="006E23EE"/>
    <w:p w14:paraId="32ECE579" w14:textId="2D7007EE" w:rsidR="00E57D80" w:rsidRDefault="00E57D80" w:rsidP="006E23EE"/>
    <w:p w14:paraId="4B775781" w14:textId="07E7EB94" w:rsidR="00E57D80" w:rsidRDefault="00977B64" w:rsidP="006E23EE">
      <w:r>
        <w:rPr>
          <w:noProof/>
        </w:rPr>
        <w:drawing>
          <wp:anchor distT="0" distB="0" distL="114300" distR="114300" simplePos="0" relativeHeight="251990016" behindDoc="1" locked="0" layoutInCell="1" allowOverlap="1" wp14:anchorId="62763164" wp14:editId="45724BFD">
            <wp:simplePos x="0" y="0"/>
            <wp:positionH relativeFrom="margin">
              <wp:posOffset>-4457700</wp:posOffset>
            </wp:positionH>
            <wp:positionV relativeFrom="paragraph">
              <wp:posOffset>-534670</wp:posOffset>
            </wp:positionV>
            <wp:extent cx="16948785" cy="11679555"/>
            <wp:effectExtent l="0" t="0" r="5715" b="0"/>
            <wp:wrapNone/>
            <wp:docPr id="868442292" name="Picture 8" descr="City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42292" name="Picture 868442292" descr="City at night"/>
                    <pic:cNvPicPr/>
                  </pic:nvPicPr>
                  <pic:blipFill>
                    <a:blip r:embed="rId112" cstate="email">
                      <a:extLst>
                        <a:ext uri="{28A0092B-C50C-407E-A947-70E740481C1C}">
                          <a14:useLocalDpi xmlns:a14="http://schemas.microsoft.com/office/drawing/2010/main" val="0"/>
                        </a:ext>
                      </a:extLst>
                    </a:blip>
                    <a:stretch>
                      <a:fillRect/>
                    </a:stretch>
                  </pic:blipFill>
                  <pic:spPr>
                    <a:xfrm>
                      <a:off x="0" y="0"/>
                      <a:ext cx="16948785" cy="11679555"/>
                    </a:xfrm>
                    <a:prstGeom prst="rect">
                      <a:avLst/>
                    </a:prstGeom>
                  </pic:spPr>
                </pic:pic>
              </a:graphicData>
            </a:graphic>
            <wp14:sizeRelH relativeFrom="page">
              <wp14:pctWidth>0</wp14:pctWidth>
            </wp14:sizeRelH>
            <wp14:sizeRelV relativeFrom="page">
              <wp14:pctHeight>0</wp14:pctHeight>
            </wp14:sizeRelV>
          </wp:anchor>
        </w:drawing>
      </w:r>
    </w:p>
    <w:p w14:paraId="02418891" w14:textId="521C9078" w:rsidR="00E57D80" w:rsidRDefault="00E57D80" w:rsidP="006E23EE"/>
    <w:p w14:paraId="305FF7E1" w14:textId="68E748D8" w:rsidR="00E57D80" w:rsidRDefault="00E57D80" w:rsidP="006E23EE"/>
    <w:p w14:paraId="01C08185" w14:textId="77777777" w:rsidR="00E57D80" w:rsidRDefault="00E57D80" w:rsidP="006E23EE"/>
    <w:p w14:paraId="0C8780D6" w14:textId="77777777" w:rsidR="00E57D80" w:rsidRDefault="00E57D80" w:rsidP="006E23EE"/>
    <w:p w14:paraId="020109EC" w14:textId="16979064" w:rsidR="00E57D80" w:rsidRDefault="00E57D80" w:rsidP="006E23EE"/>
    <w:p w14:paraId="2A7AD352" w14:textId="77777777" w:rsidR="00E57D80" w:rsidRDefault="00E57D80" w:rsidP="006E23EE"/>
    <w:p w14:paraId="21427019" w14:textId="6E876A15" w:rsidR="00E57D80" w:rsidRDefault="00E57D80" w:rsidP="006E23EE"/>
    <w:p w14:paraId="1BFB4CF3" w14:textId="77777777" w:rsidR="00E57D80" w:rsidRDefault="00E57D80" w:rsidP="006E23EE"/>
    <w:p w14:paraId="7C605443" w14:textId="3B4A063E" w:rsidR="00E57D80" w:rsidRDefault="00E57D80" w:rsidP="006E23EE"/>
    <w:p w14:paraId="4D8B944C" w14:textId="77777777" w:rsidR="00E57D80" w:rsidRDefault="00E57D80" w:rsidP="006E23EE"/>
    <w:p w14:paraId="67B2C07D" w14:textId="77777777" w:rsidR="00E57D80" w:rsidRDefault="00E57D80" w:rsidP="006E23EE"/>
    <w:p w14:paraId="4CE81A54" w14:textId="77777777" w:rsidR="00E57D80" w:rsidRDefault="00E57D80" w:rsidP="006E23EE"/>
    <w:p w14:paraId="60073077" w14:textId="77777777" w:rsidR="00E57D80" w:rsidRDefault="00E57D80" w:rsidP="006E23EE"/>
    <w:p w14:paraId="0C290ED4" w14:textId="77777777" w:rsidR="00E57D80" w:rsidRDefault="00E57D80" w:rsidP="006E23EE"/>
    <w:p w14:paraId="62897F5B" w14:textId="2529B8FF" w:rsidR="00E57D80" w:rsidRDefault="00E57D80" w:rsidP="006E23EE"/>
    <w:p w14:paraId="076EE3E1" w14:textId="77777777" w:rsidR="00E57D80" w:rsidRDefault="00E57D80" w:rsidP="006E23EE"/>
    <w:p w14:paraId="7232CA5A" w14:textId="77777777" w:rsidR="00E57D80" w:rsidRDefault="00E57D80" w:rsidP="006E23EE"/>
    <w:p w14:paraId="412D6FD2" w14:textId="77777777" w:rsidR="00E57D80" w:rsidRDefault="00E57D80" w:rsidP="006E23EE"/>
    <w:p w14:paraId="14A96F2D" w14:textId="77777777" w:rsidR="00E57D80" w:rsidRDefault="00E57D80" w:rsidP="006E23EE"/>
    <w:p w14:paraId="750C03AD" w14:textId="77777777" w:rsidR="00E57D80" w:rsidRDefault="00E57D80" w:rsidP="006E23EE"/>
    <w:p w14:paraId="56EF7F11" w14:textId="700B6951" w:rsidR="00E57D80" w:rsidRDefault="00E57D80" w:rsidP="006E23EE"/>
    <w:p w14:paraId="0ED33664" w14:textId="3AAF2E23" w:rsidR="00E57D80" w:rsidRPr="00AC39E8" w:rsidRDefault="00E57D80" w:rsidP="006E23EE"/>
    <w:p w14:paraId="4E88C1B7" w14:textId="19D4287D" w:rsidR="00EB4CB7" w:rsidRPr="00AC39E8" w:rsidRDefault="00EB4CB7">
      <w:r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F14D17" w:rsidRPr="00AC39E8" w14:paraId="3C863DDA" w14:textId="77777777" w:rsidTr="0033295A">
        <w:trPr>
          <w:trHeight w:val="24"/>
        </w:trPr>
        <w:tc>
          <w:tcPr>
            <w:tcW w:w="899" w:type="dxa"/>
            <w:shd w:val="clear" w:color="auto" w:fill="262626" w:themeFill="text1" w:themeFillTint="D9"/>
          </w:tcPr>
          <w:p w14:paraId="6D7F18A0" w14:textId="77777777" w:rsidR="00F14D17" w:rsidRPr="00AC39E8" w:rsidRDefault="00F14D17" w:rsidP="0033295A">
            <w:pPr>
              <w:rPr>
                <w:lang w:eastAsia="en-AU"/>
              </w:rPr>
            </w:pPr>
          </w:p>
        </w:tc>
        <w:tc>
          <w:tcPr>
            <w:tcW w:w="4462" w:type="dxa"/>
            <w:tcBorders>
              <w:top w:val="single" w:sz="48" w:space="0" w:color="2381A2" w:themeColor="accent4"/>
            </w:tcBorders>
            <w:shd w:val="clear" w:color="auto" w:fill="262626" w:themeFill="text1" w:themeFillTint="D9"/>
          </w:tcPr>
          <w:p w14:paraId="3FE0A54A" w14:textId="77777777" w:rsidR="00F14D17" w:rsidRPr="00AC39E8" w:rsidRDefault="00F14D17" w:rsidP="0033295A">
            <w:pPr>
              <w:rPr>
                <w:vertAlign w:val="subscript"/>
                <w:lang w:eastAsia="en-AU"/>
              </w:rPr>
            </w:pPr>
          </w:p>
        </w:tc>
        <w:tc>
          <w:tcPr>
            <w:tcW w:w="4538" w:type="dxa"/>
            <w:shd w:val="clear" w:color="auto" w:fill="262626" w:themeFill="text1" w:themeFillTint="D9"/>
          </w:tcPr>
          <w:p w14:paraId="2831E8C4" w14:textId="77777777" w:rsidR="00F14D17" w:rsidRPr="00AC39E8" w:rsidRDefault="00F14D17" w:rsidP="0033295A">
            <w:pPr>
              <w:rPr>
                <w:lang w:eastAsia="en-AU"/>
              </w:rPr>
            </w:pPr>
          </w:p>
        </w:tc>
        <w:tc>
          <w:tcPr>
            <w:tcW w:w="907" w:type="dxa"/>
            <w:shd w:val="clear" w:color="auto" w:fill="262626" w:themeFill="text1" w:themeFillTint="D9"/>
          </w:tcPr>
          <w:p w14:paraId="1DBB7BBA" w14:textId="77777777" w:rsidR="00F14D17" w:rsidRPr="00AC39E8" w:rsidRDefault="00F14D17" w:rsidP="0033295A">
            <w:pPr>
              <w:rPr>
                <w:lang w:eastAsia="en-AU"/>
              </w:rPr>
            </w:pPr>
          </w:p>
        </w:tc>
      </w:tr>
      <w:tr w:rsidR="00F14D17" w:rsidRPr="00AC39E8" w14:paraId="17F1475B" w14:textId="77777777" w:rsidTr="0033295A">
        <w:trPr>
          <w:trHeight w:val="4032"/>
        </w:trPr>
        <w:tc>
          <w:tcPr>
            <w:tcW w:w="899" w:type="dxa"/>
            <w:shd w:val="clear" w:color="auto" w:fill="262626" w:themeFill="text1" w:themeFillTint="D9"/>
          </w:tcPr>
          <w:p w14:paraId="04FF9F47" w14:textId="77777777" w:rsidR="00F14D17" w:rsidRPr="00AC39E8" w:rsidRDefault="00F14D17" w:rsidP="0033295A">
            <w:r w:rsidRPr="00AC39E8">
              <w:rPr>
                <w:noProof/>
              </w:rPr>
              <w:drawing>
                <wp:anchor distT="0" distB="0" distL="114300" distR="114300" simplePos="0" relativeHeight="251802624" behindDoc="1" locked="0" layoutInCell="1" allowOverlap="1" wp14:anchorId="1E4B32C6" wp14:editId="4032C192">
                  <wp:simplePos x="0" y="0"/>
                  <wp:positionH relativeFrom="margin">
                    <wp:posOffset>0</wp:posOffset>
                  </wp:positionH>
                  <wp:positionV relativeFrom="paragraph">
                    <wp:posOffset>2531110</wp:posOffset>
                  </wp:positionV>
                  <wp:extent cx="6858000" cy="6192520"/>
                  <wp:effectExtent l="0" t="0" r="0" b="0"/>
                  <wp:wrapNone/>
                  <wp:docPr id="2087550153" name="Picture 2087550153" descr="Throwing graduation ca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550153" name="Picture 2087550153" descr="Throwing graduation caps"/>
                          <pic:cNvPicPr/>
                        </pic:nvPicPr>
                        <pic:blipFill>
                          <a:blip r:embed="rId113"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00" w:type="dxa"/>
            <w:gridSpan w:val="2"/>
            <w:shd w:val="clear" w:color="auto" w:fill="262626" w:themeFill="text1" w:themeFillTint="D9"/>
          </w:tcPr>
          <w:p w14:paraId="5D8E1A6B" w14:textId="4119213D" w:rsidR="00F14D17" w:rsidRPr="00AC39E8" w:rsidRDefault="00F14D17" w:rsidP="0033295A">
            <w:pPr>
              <w:pStyle w:val="Heading1White"/>
            </w:pPr>
            <w:bookmarkStart w:id="94" w:name="_Toc219292816"/>
            <w:bookmarkStart w:id="95" w:name="_Toc220413538"/>
            <w:r w:rsidRPr="00AC39E8">
              <w:t xml:space="preserve">APPENDIX </w:t>
            </w:r>
            <w:r w:rsidR="001E5C20" w:rsidRPr="00AC39E8">
              <w:t>J</w:t>
            </w:r>
            <w:bookmarkEnd w:id="94"/>
            <w:bookmarkEnd w:id="95"/>
          </w:p>
          <w:p w14:paraId="435A0566" w14:textId="77777777" w:rsidR="001E5C20" w:rsidRPr="00AC39E8" w:rsidRDefault="001E5C20" w:rsidP="001E5C20">
            <w:pPr>
              <w:pStyle w:val="NormalWhite"/>
              <w:rPr>
                <w:rFonts w:cs="Times New Roman (Body CS)"/>
                <w:caps/>
                <w:spacing w:val="40"/>
                <w:sz w:val="36"/>
                <w:szCs w:val="42"/>
              </w:rPr>
            </w:pPr>
            <w:bookmarkStart w:id="96" w:name="_Toc219139159"/>
            <w:r w:rsidRPr="00AC39E8">
              <w:rPr>
                <w:rFonts w:cs="Times New Roman (Body CS)"/>
                <w:caps/>
                <w:spacing w:val="40"/>
                <w:sz w:val="36"/>
                <w:szCs w:val="42"/>
              </w:rPr>
              <w:t>Sector-by-Sector SOCI Compliance Obligations</w:t>
            </w:r>
            <w:bookmarkEnd w:id="96"/>
            <w:r w:rsidRPr="00AC39E8">
              <w:rPr>
                <w:rFonts w:cs="Times New Roman (Body CS)"/>
                <w:caps/>
                <w:spacing w:val="40"/>
                <w:sz w:val="36"/>
                <w:szCs w:val="42"/>
              </w:rPr>
              <w:t xml:space="preserve"> and Self-Attestation</w:t>
            </w:r>
          </w:p>
          <w:p w14:paraId="2F985A7B" w14:textId="4286AAFA" w:rsidR="00F14D17" w:rsidRPr="00AC39E8" w:rsidRDefault="00F14D17" w:rsidP="0033295A">
            <w:pPr>
              <w:pStyle w:val="NormalWhite"/>
            </w:pPr>
          </w:p>
        </w:tc>
        <w:tc>
          <w:tcPr>
            <w:tcW w:w="907" w:type="dxa"/>
            <w:shd w:val="clear" w:color="auto" w:fill="262626" w:themeFill="text1" w:themeFillTint="D9"/>
          </w:tcPr>
          <w:p w14:paraId="02D3F1D6" w14:textId="77777777" w:rsidR="00F14D17" w:rsidRPr="00AC39E8" w:rsidRDefault="00F14D17" w:rsidP="0033295A"/>
        </w:tc>
      </w:tr>
    </w:tbl>
    <w:p w14:paraId="34C6AAB3" w14:textId="73EFBBA0" w:rsidR="00EB4CB7" w:rsidRPr="00AC39E8" w:rsidRDefault="00F14D17" w:rsidP="006E23EE">
      <w:r w:rsidRPr="00AC39E8">
        <w:rPr>
          <w:noProof/>
        </w:rPr>
        <mc:AlternateContent>
          <mc:Choice Requires="wps">
            <w:drawing>
              <wp:anchor distT="0" distB="0" distL="114300" distR="114300" simplePos="0" relativeHeight="251801599" behindDoc="1" locked="0" layoutInCell="1" allowOverlap="1" wp14:anchorId="29968FD0" wp14:editId="05DB982C">
                <wp:simplePos x="0" y="0"/>
                <wp:positionH relativeFrom="page">
                  <wp:align>right</wp:align>
                </wp:positionH>
                <wp:positionV relativeFrom="paragraph">
                  <wp:posOffset>-3331210</wp:posOffset>
                </wp:positionV>
                <wp:extent cx="7872730" cy="10354945"/>
                <wp:effectExtent l="0" t="0" r="0" b="8255"/>
                <wp:wrapNone/>
                <wp:docPr id="993522564" name="Rectangle 2"/>
                <wp:cNvGraphicFramePr/>
                <a:graphic xmlns:a="http://schemas.openxmlformats.org/drawingml/2006/main">
                  <a:graphicData uri="http://schemas.microsoft.com/office/word/2010/wordprocessingShape">
                    <wps:wsp>
                      <wps:cNvSpPr/>
                      <wps:spPr>
                        <a:xfrm>
                          <a:off x="0" y="0"/>
                          <a:ext cx="7872730" cy="1035494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7EF70DBA" w14:textId="77777777" w:rsidR="00F14D17" w:rsidRPr="00AC39E8" w:rsidRDefault="00F14D17" w:rsidP="00F14D17"/>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68FD0" id="_x0000_s1058" style="position:absolute;margin-left:568.7pt;margin-top:-262.3pt;width:619.9pt;height:815.35pt;z-index:-2515148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" fillcolor="#2381a2" stroked="f" strokeweight="2pt">
                <v:fill opacity="29298f"/>
                <v:stroke miterlimit="4"/>
                <v:textbox inset="3pt,3pt,3pt,3pt">
                  <w:txbxContent>
                    <w:p w14:paraId="7EF70DBA" w14:textId="77777777" w:rsidR="00F14D17" w:rsidRPr="00AC39E8" w:rsidRDefault="00F14D17" w:rsidP="00F14D17"/>
                  </w:txbxContent>
                </v:textbox>
                <w10:wrap anchorx="page"/>
              </v:rect>
            </w:pict>
          </mc:Fallback>
        </mc:AlternateContent>
      </w:r>
    </w:p>
    <w:p w14:paraId="153BCE9A" w14:textId="025CB996" w:rsidR="00EB4CB7" w:rsidRPr="00AC39E8" w:rsidRDefault="00EB4CB7">
      <w:r w:rsidRPr="00AC39E8">
        <w:br w:type="page"/>
      </w:r>
    </w:p>
    <w:tbl>
      <w:tblPr>
        <w:tblW w:w="0" w:type="auto"/>
        <w:tblLayout w:type="fixed"/>
        <w:tblCellMar>
          <w:left w:w="0" w:type="dxa"/>
          <w:right w:w="0" w:type="dxa"/>
        </w:tblCellMar>
        <w:tblLook w:val="0600" w:firstRow="0" w:lastRow="0" w:firstColumn="0" w:lastColumn="0" w:noHBand="1" w:noVBand="1"/>
      </w:tblPr>
      <w:tblGrid>
        <w:gridCol w:w="4351"/>
        <w:gridCol w:w="6135"/>
      </w:tblGrid>
      <w:tr w:rsidR="00344D11" w:rsidRPr="00AC39E8" w14:paraId="59B392AA" w14:textId="77777777" w:rsidTr="006C3BFE">
        <w:trPr>
          <w:trHeight w:val="19"/>
        </w:trPr>
        <w:tc>
          <w:tcPr>
            <w:tcW w:w="4351" w:type="dxa"/>
            <w:tcBorders>
              <w:top w:val="single" w:sz="48" w:space="0" w:color="2381A2" w:themeColor="accent4"/>
            </w:tcBorders>
          </w:tcPr>
          <w:p w14:paraId="63B431B8" w14:textId="77777777" w:rsidR="00344D11" w:rsidRPr="00AC39E8" w:rsidRDefault="00344D11" w:rsidP="006C3BFE"/>
        </w:tc>
        <w:tc>
          <w:tcPr>
            <w:tcW w:w="6135" w:type="dxa"/>
          </w:tcPr>
          <w:p w14:paraId="12E4418E" w14:textId="77777777" w:rsidR="00344D11" w:rsidRPr="00AC39E8" w:rsidRDefault="00344D11" w:rsidP="006C3BFE"/>
        </w:tc>
      </w:tr>
    </w:tbl>
    <w:p w14:paraId="4D2E95D4" w14:textId="25B7B62E" w:rsidR="001E5C20" w:rsidRDefault="001E5C20" w:rsidP="00065284">
      <w:pPr>
        <w:jc w:val="both"/>
      </w:pPr>
      <w:r w:rsidRPr="00AC39E8">
        <w:rPr>
          <w:noProof/>
        </w:rPr>
        <mc:AlternateContent>
          <mc:Choice Requires="wps">
            <w:drawing>
              <wp:anchor distT="0" distB="0" distL="114300" distR="114300" simplePos="0" relativeHeight="251804672" behindDoc="1" locked="0" layoutInCell="1" allowOverlap="1" wp14:anchorId="24B39D2D" wp14:editId="06665015">
                <wp:simplePos x="0" y="0"/>
                <wp:positionH relativeFrom="page">
                  <wp:posOffset>10160</wp:posOffset>
                </wp:positionH>
                <wp:positionV relativeFrom="paragraph">
                  <wp:posOffset>-745423</wp:posOffset>
                </wp:positionV>
                <wp:extent cx="7872730" cy="10354945"/>
                <wp:effectExtent l="0" t="0" r="0" b="8255"/>
                <wp:wrapNone/>
                <wp:docPr id="1229541377" name="Rectangle 2"/>
                <wp:cNvGraphicFramePr/>
                <a:graphic xmlns:a="http://schemas.openxmlformats.org/drawingml/2006/main">
                  <a:graphicData uri="http://schemas.microsoft.com/office/word/2010/wordprocessingShape">
                    <wps:wsp>
                      <wps:cNvSpPr/>
                      <wps:spPr>
                        <a:xfrm>
                          <a:off x="0" y="0"/>
                          <a:ext cx="7872730" cy="10354945"/>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3A725938" w14:textId="77777777" w:rsidR="001E5C20" w:rsidRPr="00AC39E8" w:rsidRDefault="001E5C20" w:rsidP="001E5C20"/>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39D2D" id="_x0000_s1059" style="position:absolute;left:0;text-align:left;margin-left:.8pt;margin-top:-58.7pt;width:619.9pt;height:815.3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" fillcolor="#2381a2" stroked="f" strokeweight="2pt">
                <v:fill opacity="29298f"/>
                <v:stroke miterlimit="4"/>
                <v:textbox inset="3pt,3pt,3pt,3pt">
                  <w:txbxContent>
                    <w:p w14:paraId="3A725938" w14:textId="77777777" w:rsidR="001E5C20" w:rsidRPr="00AC39E8" w:rsidRDefault="001E5C20" w:rsidP="001E5C20"/>
                  </w:txbxContent>
                </v:textbox>
                <w10:wrap anchorx="page"/>
              </v:rect>
            </w:pict>
          </mc:Fallback>
        </mc:AlternateContent>
      </w:r>
      <w:r w:rsidRPr="00AC39E8">
        <w:t>Self-attestation is a compliance mechanism where the board of directors of a responsible entity for critical infrastructure formally declares that their organi</w:t>
      </w:r>
      <w:r w:rsidR="00E54F86" w:rsidRPr="00AC39E8">
        <w:t>s</w:t>
      </w:r>
      <w:r w:rsidRPr="00AC39E8">
        <w:t xml:space="preserve">ation meets its security obligations under the SOCI Act. This is essentially the board certifying compliance based on their own assessment.  The Board attests that relevant risks to </w:t>
      </w:r>
      <w:r w:rsidR="00DA2D9F" w:rsidRPr="00AC39E8">
        <w:t>c</w:t>
      </w:r>
      <w:r w:rsidRPr="00AC39E8">
        <w:t xml:space="preserve">ritical </w:t>
      </w:r>
      <w:r w:rsidR="00DA2D9F" w:rsidRPr="00AC39E8">
        <w:t>i</w:t>
      </w:r>
      <w:r w:rsidRPr="00AC39E8">
        <w:t>nfrastructure have been identified and assessed, appropriate security controls have been established, they have complied with the risk management program of their choice, and all obligations have been implemented. This allows for flexibility for an entity and is deemed to be both efficient and to make Boards accountable.</w:t>
      </w:r>
    </w:p>
    <w:p w14:paraId="28E951BE" w14:textId="77777777" w:rsidR="00674F53" w:rsidRDefault="00674F53" w:rsidP="001E5C20"/>
    <w:p w14:paraId="69FB7739" w14:textId="780BA882" w:rsidR="00674F53" w:rsidRPr="00674F53" w:rsidRDefault="00674F53" w:rsidP="001E5C20">
      <w:pPr>
        <w:rPr>
          <w:b/>
          <w:bCs/>
        </w:rPr>
      </w:pPr>
      <w:r w:rsidRPr="00674F53">
        <w:rPr>
          <w:b/>
          <w:bCs/>
        </w:rPr>
        <w:t>Table 20:</w:t>
      </w:r>
      <w:r w:rsidR="00065284">
        <w:rPr>
          <w:b/>
          <w:bCs/>
        </w:rPr>
        <w:t xml:space="preserve"> </w:t>
      </w:r>
      <w:r w:rsidRPr="00674F53">
        <w:rPr>
          <w:b/>
          <w:bCs/>
        </w:rPr>
        <w:t xml:space="preserve">SOCI Act </w:t>
      </w:r>
      <w:r w:rsidR="00065284">
        <w:rPr>
          <w:b/>
          <w:bCs/>
        </w:rPr>
        <w:t>c</w:t>
      </w:r>
      <w:r w:rsidRPr="00674F53">
        <w:rPr>
          <w:b/>
          <w:bCs/>
        </w:rPr>
        <w:t xml:space="preserve">ompliance </w:t>
      </w:r>
      <w:r w:rsidR="00065284">
        <w:rPr>
          <w:b/>
          <w:bCs/>
        </w:rPr>
        <w:t>o</w:t>
      </w:r>
      <w:r w:rsidRPr="00674F53">
        <w:rPr>
          <w:b/>
          <w:bCs/>
        </w:rPr>
        <w:t>bligations</w:t>
      </w:r>
    </w:p>
    <w:p w14:paraId="3E738F66" w14:textId="08E4E369" w:rsidR="001E5C20" w:rsidRPr="00AC39E8" w:rsidRDefault="001E5C20" w:rsidP="001E5C20"/>
    <w:tbl>
      <w:tblPr>
        <w:tblW w:w="0" w:type="auto"/>
        <w:tblBorders>
          <w:insideH w:val="single" w:sz="4" w:space="0" w:color="auto"/>
        </w:tblBorders>
        <w:tblLayout w:type="fixed"/>
        <w:tblCellMar>
          <w:left w:w="0" w:type="dxa"/>
          <w:right w:w="0" w:type="dxa"/>
        </w:tblCellMar>
        <w:tblLook w:val="0600" w:firstRow="0" w:lastRow="0" w:firstColumn="0" w:lastColumn="0" w:noHBand="1" w:noVBand="1"/>
      </w:tblPr>
      <w:tblGrid>
        <w:gridCol w:w="1843"/>
        <w:gridCol w:w="2268"/>
        <w:gridCol w:w="3119"/>
        <w:gridCol w:w="3543"/>
      </w:tblGrid>
      <w:tr w:rsidR="001E5C20" w:rsidRPr="00AC39E8" w14:paraId="3EB2C76D" w14:textId="00CB7D0B" w:rsidTr="00AD34D5">
        <w:trPr>
          <w:trHeight w:val="383"/>
        </w:trPr>
        <w:tc>
          <w:tcPr>
            <w:tcW w:w="1843" w:type="dxa"/>
            <w:shd w:val="clear" w:color="auto" w:fill="2381A2" w:themeFill="accent4"/>
            <w:vAlign w:val="center"/>
          </w:tcPr>
          <w:p w14:paraId="6955ED13" w14:textId="5D9EE51B" w:rsidR="001E5C20" w:rsidRPr="00AC39E8" w:rsidRDefault="002C168C" w:rsidP="00CF73CD">
            <w:pPr>
              <w:rPr>
                <w:b/>
              </w:rPr>
            </w:pPr>
            <w:r w:rsidRPr="00AC39E8">
              <w:rPr>
                <w:b/>
              </w:rPr>
              <w:t>Sector</w:t>
            </w:r>
          </w:p>
        </w:tc>
        <w:tc>
          <w:tcPr>
            <w:tcW w:w="2268" w:type="dxa"/>
            <w:shd w:val="clear" w:color="auto" w:fill="2381A2" w:themeFill="accent4"/>
            <w:vAlign w:val="center"/>
          </w:tcPr>
          <w:p w14:paraId="2074DF9A" w14:textId="463DF96A" w:rsidR="001E5C20" w:rsidRPr="00AC39E8" w:rsidRDefault="002C168C" w:rsidP="00CF73CD">
            <w:pPr>
              <w:pStyle w:val="Table"/>
              <w:jc w:val="left"/>
            </w:pPr>
            <w:r w:rsidRPr="00AC39E8">
              <w:t xml:space="preserve">Asset </w:t>
            </w:r>
            <w:r w:rsidR="00065284">
              <w:t>s</w:t>
            </w:r>
            <w:r w:rsidRPr="00AC39E8">
              <w:t>cope</w:t>
            </w:r>
          </w:p>
        </w:tc>
        <w:tc>
          <w:tcPr>
            <w:tcW w:w="3119" w:type="dxa"/>
            <w:shd w:val="clear" w:color="auto" w:fill="2381A2" w:themeFill="accent4"/>
          </w:tcPr>
          <w:p w14:paraId="696C423E" w14:textId="7DBC74DF" w:rsidR="001E5C20" w:rsidRPr="00AC39E8" w:rsidRDefault="00CF73CD" w:rsidP="00CF73CD">
            <w:pPr>
              <w:pStyle w:val="Table"/>
              <w:jc w:val="left"/>
            </w:pPr>
            <w:r w:rsidRPr="00AC39E8">
              <w:t xml:space="preserve">         </w:t>
            </w:r>
            <w:r w:rsidR="002C168C" w:rsidRPr="00AC39E8">
              <w:t xml:space="preserve">Operator </w:t>
            </w:r>
            <w:r w:rsidR="00065284">
              <w:t>d</w:t>
            </w:r>
            <w:r w:rsidR="002C168C" w:rsidRPr="00AC39E8">
              <w:t>uties</w:t>
            </w:r>
          </w:p>
        </w:tc>
        <w:tc>
          <w:tcPr>
            <w:tcW w:w="3543" w:type="dxa"/>
            <w:shd w:val="clear" w:color="auto" w:fill="2381A2" w:themeFill="accent4"/>
          </w:tcPr>
          <w:p w14:paraId="1988CFD0" w14:textId="6970F829" w:rsidR="001E5C20" w:rsidRPr="00AC39E8" w:rsidRDefault="00CF73CD" w:rsidP="00CF73CD">
            <w:pPr>
              <w:pStyle w:val="Table"/>
              <w:jc w:val="left"/>
            </w:pPr>
            <w:r w:rsidRPr="00AC39E8">
              <w:t xml:space="preserve">         </w:t>
            </w:r>
            <w:r w:rsidR="002C168C" w:rsidRPr="00AC39E8">
              <w:t xml:space="preserve">Evidence </w:t>
            </w:r>
            <w:r w:rsidR="00065284">
              <w:t>e</w:t>
            </w:r>
            <w:r w:rsidR="002C168C" w:rsidRPr="00AC39E8">
              <w:t>xpected</w:t>
            </w:r>
          </w:p>
        </w:tc>
      </w:tr>
      <w:tr w:rsidR="001E5C20" w:rsidRPr="00AC39E8" w14:paraId="20E707AD" w14:textId="3099169C" w:rsidTr="00AD34D5">
        <w:trPr>
          <w:trHeight w:val="383"/>
        </w:trPr>
        <w:tc>
          <w:tcPr>
            <w:tcW w:w="1843" w:type="dxa"/>
            <w:vAlign w:val="center"/>
          </w:tcPr>
          <w:p w14:paraId="6B996814" w14:textId="62072205" w:rsidR="001E5C20" w:rsidRPr="00AC39E8" w:rsidRDefault="002C168C" w:rsidP="002C168C">
            <w:pPr>
              <w:pStyle w:val="Normalwithindent"/>
              <w:framePr w:hSpace="0" w:wrap="auto" w:vAnchor="margin" w:yAlign="inline"/>
              <w:ind w:left="0"/>
            </w:pPr>
            <w:r w:rsidRPr="00AC39E8">
              <w:t>Communications</w:t>
            </w:r>
          </w:p>
        </w:tc>
        <w:tc>
          <w:tcPr>
            <w:tcW w:w="2268" w:type="dxa"/>
            <w:vAlign w:val="center"/>
          </w:tcPr>
          <w:p w14:paraId="773AAC0B" w14:textId="44B4CF0B" w:rsidR="001E5C20" w:rsidRPr="00AC39E8" w:rsidRDefault="002C168C" w:rsidP="00674F53">
            <w:pPr>
              <w:pStyle w:val="TableData"/>
              <w:numPr>
                <w:ilvl w:val="0"/>
                <w:numId w:val="17"/>
              </w:numPr>
              <w:jc w:val="left"/>
              <w:rPr>
                <w:color w:val="auto"/>
              </w:rPr>
            </w:pPr>
            <w:r w:rsidRPr="00AC39E8">
              <w:rPr>
                <w:color w:val="auto"/>
              </w:rPr>
              <w:t>Fixed, mobile, satellite-enabled networks</w:t>
            </w:r>
          </w:p>
        </w:tc>
        <w:tc>
          <w:tcPr>
            <w:tcW w:w="3119" w:type="dxa"/>
          </w:tcPr>
          <w:p w14:paraId="2D5F8FE1" w14:textId="0EDCE2DE" w:rsidR="002C168C" w:rsidRPr="00AC39E8" w:rsidRDefault="002C168C" w:rsidP="00CD53E7">
            <w:pPr>
              <w:pStyle w:val="TableData"/>
              <w:numPr>
                <w:ilvl w:val="0"/>
                <w:numId w:val="17"/>
              </w:numPr>
              <w:jc w:val="left"/>
              <w:rPr>
                <w:color w:val="auto"/>
              </w:rPr>
            </w:pPr>
            <w:r w:rsidRPr="00AC39E8">
              <w:rPr>
                <w:color w:val="auto"/>
              </w:rPr>
              <w:t>Maintain ownership and control transparency</w:t>
            </w:r>
          </w:p>
          <w:p w14:paraId="461F7178" w14:textId="4AF82169" w:rsidR="002C168C" w:rsidRPr="00AC39E8" w:rsidRDefault="002C168C" w:rsidP="00CD53E7">
            <w:pPr>
              <w:pStyle w:val="TableData"/>
              <w:numPr>
                <w:ilvl w:val="0"/>
                <w:numId w:val="17"/>
              </w:numPr>
              <w:jc w:val="left"/>
              <w:rPr>
                <w:color w:val="auto"/>
              </w:rPr>
            </w:pPr>
            <w:r w:rsidRPr="00AC39E8">
              <w:rPr>
                <w:color w:val="auto"/>
              </w:rPr>
              <w:t>Detect and report significant cyber incidents</w:t>
            </w:r>
          </w:p>
          <w:p w14:paraId="321703D2" w14:textId="394A2E75" w:rsidR="001E5C20" w:rsidRPr="00AC39E8" w:rsidRDefault="002C168C" w:rsidP="00CD53E7">
            <w:pPr>
              <w:pStyle w:val="TableData"/>
              <w:numPr>
                <w:ilvl w:val="0"/>
                <w:numId w:val="31"/>
              </w:numPr>
              <w:jc w:val="left"/>
              <w:rPr>
                <w:color w:val="auto"/>
              </w:rPr>
            </w:pPr>
            <w:r w:rsidRPr="00AC39E8">
              <w:rPr>
                <w:color w:val="auto"/>
              </w:rPr>
              <w:t>Actively manage material risks to service continuity</w:t>
            </w:r>
          </w:p>
        </w:tc>
        <w:tc>
          <w:tcPr>
            <w:tcW w:w="3543" w:type="dxa"/>
          </w:tcPr>
          <w:p w14:paraId="7C4DD30E" w14:textId="087F1E2C" w:rsidR="002C168C" w:rsidRPr="00AC39E8" w:rsidRDefault="002C168C" w:rsidP="00CD53E7">
            <w:pPr>
              <w:pStyle w:val="TableData"/>
              <w:numPr>
                <w:ilvl w:val="0"/>
                <w:numId w:val="17"/>
              </w:numPr>
              <w:jc w:val="left"/>
              <w:rPr>
                <w:color w:val="auto"/>
              </w:rPr>
            </w:pPr>
            <w:r w:rsidRPr="00AC39E8">
              <w:rPr>
                <w:color w:val="auto"/>
              </w:rPr>
              <w:t>Accurate register information</w:t>
            </w:r>
          </w:p>
          <w:p w14:paraId="50A6A949" w14:textId="33C75E18" w:rsidR="002C168C" w:rsidRPr="00AC39E8" w:rsidRDefault="002C168C" w:rsidP="00CD53E7">
            <w:pPr>
              <w:pStyle w:val="TableData"/>
              <w:numPr>
                <w:ilvl w:val="0"/>
                <w:numId w:val="17"/>
              </w:numPr>
              <w:jc w:val="left"/>
              <w:rPr>
                <w:color w:val="auto"/>
              </w:rPr>
            </w:pPr>
            <w:r w:rsidRPr="00AC39E8">
              <w:rPr>
                <w:color w:val="auto"/>
              </w:rPr>
              <w:t>Credible, board-approved risk management program (where applicable)</w:t>
            </w:r>
          </w:p>
          <w:p w14:paraId="7C053EEA" w14:textId="597548F3" w:rsidR="001E5C20" w:rsidRPr="00AC39E8" w:rsidRDefault="002C168C" w:rsidP="00CD53E7">
            <w:pPr>
              <w:pStyle w:val="TableData"/>
              <w:numPr>
                <w:ilvl w:val="0"/>
                <w:numId w:val="17"/>
              </w:numPr>
              <w:jc w:val="left"/>
              <w:rPr>
                <w:color w:val="auto"/>
              </w:rPr>
            </w:pPr>
            <w:r w:rsidRPr="00AC39E8">
              <w:rPr>
                <w:color w:val="auto"/>
              </w:rPr>
              <w:t>Incident response and continuity documentation</w:t>
            </w:r>
          </w:p>
        </w:tc>
      </w:tr>
      <w:tr w:rsidR="001E5C20" w:rsidRPr="00AC39E8" w14:paraId="003140B6" w14:textId="704B9034" w:rsidTr="00AD34D5">
        <w:trPr>
          <w:trHeight w:val="383"/>
        </w:trPr>
        <w:tc>
          <w:tcPr>
            <w:tcW w:w="1843" w:type="dxa"/>
            <w:vAlign w:val="center"/>
          </w:tcPr>
          <w:p w14:paraId="5A1E3E0E" w14:textId="61D0E3E2" w:rsidR="001E5C20" w:rsidRPr="00AC39E8" w:rsidRDefault="002C168C" w:rsidP="002C168C">
            <w:pPr>
              <w:pStyle w:val="Normalwithindent"/>
              <w:framePr w:hSpace="0" w:wrap="auto" w:vAnchor="margin" w:yAlign="inline"/>
              <w:ind w:left="0"/>
            </w:pPr>
            <w:r w:rsidRPr="00AC39E8">
              <w:t>Data Storage or Processing</w:t>
            </w:r>
          </w:p>
        </w:tc>
        <w:tc>
          <w:tcPr>
            <w:tcW w:w="2268" w:type="dxa"/>
            <w:vAlign w:val="center"/>
          </w:tcPr>
          <w:p w14:paraId="553F807E" w14:textId="4768FB82" w:rsidR="001E5C20" w:rsidRPr="00AC39E8" w:rsidRDefault="002C168C" w:rsidP="00674F53">
            <w:pPr>
              <w:pStyle w:val="TableData"/>
              <w:numPr>
                <w:ilvl w:val="0"/>
                <w:numId w:val="17"/>
              </w:numPr>
              <w:jc w:val="left"/>
              <w:rPr>
                <w:color w:val="auto"/>
              </w:rPr>
            </w:pPr>
            <w:r w:rsidRPr="00AC39E8">
              <w:rPr>
                <w:color w:val="auto"/>
              </w:rPr>
              <w:t>Hyperscale and national platforms</w:t>
            </w:r>
          </w:p>
        </w:tc>
        <w:tc>
          <w:tcPr>
            <w:tcW w:w="3119" w:type="dxa"/>
          </w:tcPr>
          <w:p w14:paraId="259E2915" w14:textId="3C47B35F" w:rsidR="002C168C" w:rsidRPr="00AC39E8" w:rsidRDefault="002C168C" w:rsidP="00CD53E7">
            <w:pPr>
              <w:pStyle w:val="TableData"/>
              <w:numPr>
                <w:ilvl w:val="0"/>
                <w:numId w:val="17"/>
              </w:numPr>
              <w:jc w:val="left"/>
              <w:rPr>
                <w:color w:val="auto"/>
              </w:rPr>
            </w:pPr>
            <w:r w:rsidRPr="00AC39E8">
              <w:rPr>
                <w:color w:val="auto"/>
              </w:rPr>
              <w:t>Maintain ownership and control transparency</w:t>
            </w:r>
          </w:p>
          <w:p w14:paraId="3F9AD9C1" w14:textId="4BB2FFD4" w:rsidR="002C168C" w:rsidRPr="00AC39E8" w:rsidRDefault="002C168C" w:rsidP="00CD53E7">
            <w:pPr>
              <w:pStyle w:val="TableData"/>
              <w:numPr>
                <w:ilvl w:val="0"/>
                <w:numId w:val="17"/>
              </w:numPr>
              <w:jc w:val="left"/>
              <w:rPr>
                <w:color w:val="auto"/>
              </w:rPr>
            </w:pPr>
            <w:r w:rsidRPr="00AC39E8">
              <w:rPr>
                <w:color w:val="auto"/>
              </w:rPr>
              <w:t>Detect and report significant cyber incidents</w:t>
            </w:r>
          </w:p>
          <w:p w14:paraId="1B863556" w14:textId="73282342" w:rsidR="001E5C20" w:rsidRPr="00AC39E8" w:rsidRDefault="002C168C" w:rsidP="00CD53E7">
            <w:pPr>
              <w:pStyle w:val="TableData"/>
              <w:numPr>
                <w:ilvl w:val="0"/>
                <w:numId w:val="17"/>
              </w:numPr>
              <w:jc w:val="left"/>
              <w:rPr>
                <w:color w:val="auto"/>
              </w:rPr>
            </w:pPr>
            <w:r w:rsidRPr="00AC39E8">
              <w:rPr>
                <w:color w:val="auto"/>
              </w:rPr>
              <w:t>Actively manage material risks to service continuity</w:t>
            </w:r>
          </w:p>
        </w:tc>
        <w:tc>
          <w:tcPr>
            <w:tcW w:w="3543" w:type="dxa"/>
          </w:tcPr>
          <w:p w14:paraId="06E197F9" w14:textId="0129CA60" w:rsidR="002C168C" w:rsidRPr="00AC39E8" w:rsidRDefault="002C168C" w:rsidP="00CD53E7">
            <w:pPr>
              <w:pStyle w:val="TableData"/>
              <w:numPr>
                <w:ilvl w:val="0"/>
                <w:numId w:val="17"/>
              </w:numPr>
              <w:jc w:val="left"/>
              <w:rPr>
                <w:color w:val="auto"/>
              </w:rPr>
            </w:pPr>
            <w:r w:rsidRPr="00AC39E8">
              <w:rPr>
                <w:color w:val="auto"/>
              </w:rPr>
              <w:t>Accurate register information</w:t>
            </w:r>
          </w:p>
          <w:p w14:paraId="178FED79" w14:textId="7499B5AF" w:rsidR="002C168C" w:rsidRPr="00AC39E8" w:rsidRDefault="002C168C" w:rsidP="00CD53E7">
            <w:pPr>
              <w:pStyle w:val="TableData"/>
              <w:numPr>
                <w:ilvl w:val="0"/>
                <w:numId w:val="17"/>
              </w:numPr>
              <w:jc w:val="left"/>
              <w:rPr>
                <w:color w:val="auto"/>
              </w:rPr>
            </w:pPr>
            <w:r w:rsidRPr="00AC39E8">
              <w:rPr>
                <w:color w:val="auto"/>
              </w:rPr>
              <w:t>Credible, board-approved risk management program (where applicable)</w:t>
            </w:r>
          </w:p>
          <w:p w14:paraId="1DE8006C" w14:textId="59E91BCD" w:rsidR="001E5C20" w:rsidRPr="00AC39E8" w:rsidRDefault="002C168C" w:rsidP="00CD53E7">
            <w:pPr>
              <w:pStyle w:val="TableData"/>
              <w:numPr>
                <w:ilvl w:val="0"/>
                <w:numId w:val="17"/>
              </w:numPr>
              <w:jc w:val="left"/>
              <w:rPr>
                <w:color w:val="auto"/>
              </w:rPr>
            </w:pPr>
            <w:r w:rsidRPr="00AC39E8">
              <w:rPr>
                <w:color w:val="auto"/>
              </w:rPr>
              <w:t>Incident response and continuity documentation</w:t>
            </w:r>
          </w:p>
        </w:tc>
      </w:tr>
      <w:tr w:rsidR="001E5C20" w:rsidRPr="00AC39E8" w14:paraId="2C6269EB" w14:textId="6864E781" w:rsidTr="00AD34D5">
        <w:trPr>
          <w:trHeight w:val="383"/>
        </w:trPr>
        <w:tc>
          <w:tcPr>
            <w:tcW w:w="1843" w:type="dxa"/>
            <w:vAlign w:val="center"/>
          </w:tcPr>
          <w:p w14:paraId="7C8C3EE9" w14:textId="23651638" w:rsidR="001E5C20" w:rsidRPr="00AC39E8" w:rsidRDefault="002C168C" w:rsidP="002C168C">
            <w:pPr>
              <w:rPr>
                <w:szCs w:val="22"/>
              </w:rPr>
            </w:pPr>
            <w:r w:rsidRPr="00AC39E8">
              <w:t>Defence Industry</w:t>
            </w:r>
          </w:p>
        </w:tc>
        <w:tc>
          <w:tcPr>
            <w:tcW w:w="2268" w:type="dxa"/>
            <w:vAlign w:val="center"/>
          </w:tcPr>
          <w:p w14:paraId="2B5664B6" w14:textId="5C9CE537" w:rsidR="001E5C20" w:rsidRPr="00AC39E8" w:rsidRDefault="002C168C" w:rsidP="00674F53">
            <w:pPr>
              <w:pStyle w:val="TableData"/>
              <w:numPr>
                <w:ilvl w:val="0"/>
                <w:numId w:val="17"/>
              </w:numPr>
              <w:jc w:val="left"/>
              <w:rPr>
                <w:color w:val="auto"/>
              </w:rPr>
            </w:pPr>
            <w:r w:rsidRPr="00AC39E8">
              <w:rPr>
                <w:color w:val="auto"/>
              </w:rPr>
              <w:t>Not turned on</w:t>
            </w:r>
          </w:p>
        </w:tc>
        <w:tc>
          <w:tcPr>
            <w:tcW w:w="3119" w:type="dxa"/>
          </w:tcPr>
          <w:p w14:paraId="7F2F5D5F" w14:textId="60530910" w:rsidR="001E5C20" w:rsidRPr="00AC39E8" w:rsidRDefault="002C168C" w:rsidP="00674F53">
            <w:pPr>
              <w:pStyle w:val="TableData"/>
              <w:numPr>
                <w:ilvl w:val="0"/>
                <w:numId w:val="17"/>
              </w:numPr>
              <w:jc w:val="left"/>
              <w:rPr>
                <w:color w:val="auto"/>
              </w:rPr>
            </w:pPr>
            <w:r w:rsidRPr="00AC39E8">
              <w:rPr>
                <w:color w:val="auto"/>
              </w:rPr>
              <w:t>Not turned on</w:t>
            </w:r>
          </w:p>
        </w:tc>
        <w:tc>
          <w:tcPr>
            <w:tcW w:w="3543" w:type="dxa"/>
          </w:tcPr>
          <w:p w14:paraId="02122984" w14:textId="1F1F1425" w:rsidR="001E5C20" w:rsidRPr="00AC39E8" w:rsidRDefault="002C168C" w:rsidP="00674F53">
            <w:pPr>
              <w:pStyle w:val="TableData"/>
              <w:numPr>
                <w:ilvl w:val="0"/>
                <w:numId w:val="17"/>
              </w:numPr>
              <w:jc w:val="left"/>
              <w:rPr>
                <w:color w:val="auto"/>
              </w:rPr>
            </w:pPr>
            <w:r w:rsidRPr="00AC39E8">
              <w:rPr>
                <w:color w:val="auto"/>
              </w:rPr>
              <w:t>Not turned on</w:t>
            </w:r>
          </w:p>
        </w:tc>
      </w:tr>
      <w:tr w:rsidR="001E5C20" w:rsidRPr="00AC39E8" w14:paraId="73ADEC36" w14:textId="0DCF64C7" w:rsidTr="00AD34D5">
        <w:trPr>
          <w:trHeight w:val="383"/>
        </w:trPr>
        <w:tc>
          <w:tcPr>
            <w:tcW w:w="1843" w:type="dxa"/>
            <w:vAlign w:val="center"/>
          </w:tcPr>
          <w:p w14:paraId="56862101" w14:textId="6BBD47DE" w:rsidR="001E5C20" w:rsidRPr="00AC39E8" w:rsidRDefault="002C168C" w:rsidP="002C168C">
            <w:pPr>
              <w:pStyle w:val="Normalwithindent"/>
              <w:framePr w:hSpace="0" w:wrap="auto" w:vAnchor="margin" w:yAlign="inline"/>
              <w:ind w:left="0"/>
            </w:pPr>
            <w:r w:rsidRPr="00AC39E8">
              <w:t>Energy</w:t>
            </w:r>
          </w:p>
        </w:tc>
        <w:tc>
          <w:tcPr>
            <w:tcW w:w="2268" w:type="dxa"/>
            <w:vAlign w:val="center"/>
          </w:tcPr>
          <w:p w14:paraId="72AD0BE3" w14:textId="53275652" w:rsidR="001E5C20" w:rsidRPr="00AC39E8" w:rsidRDefault="002C168C" w:rsidP="00674F53">
            <w:pPr>
              <w:pStyle w:val="TableData"/>
              <w:numPr>
                <w:ilvl w:val="0"/>
                <w:numId w:val="17"/>
              </w:numPr>
              <w:jc w:val="left"/>
              <w:rPr>
                <w:color w:val="auto"/>
              </w:rPr>
            </w:pPr>
            <w:r w:rsidRPr="00AC39E8">
              <w:rPr>
                <w:color w:val="auto"/>
              </w:rPr>
              <w:t>Generation, transmission, distribution, fuel supply</w:t>
            </w:r>
          </w:p>
        </w:tc>
        <w:tc>
          <w:tcPr>
            <w:tcW w:w="3119" w:type="dxa"/>
          </w:tcPr>
          <w:p w14:paraId="7704EC15" w14:textId="4462EB08" w:rsidR="002C168C" w:rsidRPr="00AC39E8" w:rsidRDefault="002C168C" w:rsidP="00CD53E7">
            <w:pPr>
              <w:pStyle w:val="TableData"/>
              <w:numPr>
                <w:ilvl w:val="0"/>
                <w:numId w:val="17"/>
              </w:numPr>
              <w:jc w:val="left"/>
              <w:rPr>
                <w:color w:val="auto"/>
              </w:rPr>
            </w:pPr>
            <w:r w:rsidRPr="00AC39E8">
              <w:rPr>
                <w:color w:val="auto"/>
              </w:rPr>
              <w:t>Maintain ownership and control transparency</w:t>
            </w:r>
          </w:p>
          <w:p w14:paraId="12E1EBA6" w14:textId="116684E2" w:rsidR="002C168C" w:rsidRPr="00AC39E8" w:rsidRDefault="002C168C" w:rsidP="00CD53E7">
            <w:pPr>
              <w:pStyle w:val="TableData"/>
              <w:numPr>
                <w:ilvl w:val="0"/>
                <w:numId w:val="17"/>
              </w:numPr>
              <w:jc w:val="left"/>
              <w:rPr>
                <w:color w:val="auto"/>
              </w:rPr>
            </w:pPr>
            <w:r w:rsidRPr="00AC39E8">
              <w:rPr>
                <w:color w:val="auto"/>
              </w:rPr>
              <w:t>Detect and report significant cyber incidents</w:t>
            </w:r>
          </w:p>
          <w:p w14:paraId="33ABE7CD" w14:textId="3B261DB0" w:rsidR="001E5C20" w:rsidRPr="00AC39E8" w:rsidRDefault="002C168C" w:rsidP="00CD53E7">
            <w:pPr>
              <w:pStyle w:val="TableData"/>
              <w:numPr>
                <w:ilvl w:val="0"/>
                <w:numId w:val="17"/>
              </w:numPr>
              <w:jc w:val="left"/>
              <w:rPr>
                <w:color w:val="auto"/>
              </w:rPr>
            </w:pPr>
            <w:r w:rsidRPr="00AC39E8">
              <w:rPr>
                <w:color w:val="auto"/>
              </w:rPr>
              <w:t>Actively manage material risks to service continuity</w:t>
            </w:r>
          </w:p>
        </w:tc>
        <w:tc>
          <w:tcPr>
            <w:tcW w:w="3543" w:type="dxa"/>
          </w:tcPr>
          <w:p w14:paraId="3076D6C9" w14:textId="7ED4E4E3" w:rsidR="002C168C" w:rsidRPr="00AC39E8" w:rsidRDefault="002C168C" w:rsidP="00CD53E7">
            <w:pPr>
              <w:pStyle w:val="TableData"/>
              <w:numPr>
                <w:ilvl w:val="0"/>
                <w:numId w:val="17"/>
              </w:numPr>
              <w:jc w:val="left"/>
              <w:rPr>
                <w:color w:val="auto"/>
              </w:rPr>
            </w:pPr>
            <w:r w:rsidRPr="00AC39E8">
              <w:rPr>
                <w:color w:val="auto"/>
              </w:rPr>
              <w:t>Accurate register information</w:t>
            </w:r>
          </w:p>
          <w:p w14:paraId="5A1A9DD5" w14:textId="55283474" w:rsidR="002C168C" w:rsidRPr="00AC39E8" w:rsidRDefault="002C168C" w:rsidP="00CD53E7">
            <w:pPr>
              <w:pStyle w:val="TableData"/>
              <w:numPr>
                <w:ilvl w:val="0"/>
                <w:numId w:val="17"/>
              </w:numPr>
              <w:jc w:val="left"/>
              <w:rPr>
                <w:color w:val="auto"/>
              </w:rPr>
            </w:pPr>
            <w:r w:rsidRPr="00AC39E8">
              <w:rPr>
                <w:color w:val="auto"/>
              </w:rPr>
              <w:t>Credible, board-approved risk management program (where applicable)</w:t>
            </w:r>
          </w:p>
          <w:p w14:paraId="6859E622" w14:textId="27D00B93" w:rsidR="001E5C20" w:rsidRPr="00AC39E8" w:rsidRDefault="002C168C" w:rsidP="00CD53E7">
            <w:pPr>
              <w:pStyle w:val="TableData"/>
              <w:numPr>
                <w:ilvl w:val="0"/>
                <w:numId w:val="17"/>
              </w:numPr>
              <w:jc w:val="left"/>
              <w:rPr>
                <w:color w:val="auto"/>
              </w:rPr>
            </w:pPr>
            <w:r w:rsidRPr="00AC39E8">
              <w:rPr>
                <w:color w:val="auto"/>
              </w:rPr>
              <w:t>Incident response and continuity documentation</w:t>
            </w:r>
          </w:p>
        </w:tc>
      </w:tr>
      <w:tr w:rsidR="001E5C20" w:rsidRPr="00AC39E8" w14:paraId="69A38A33" w14:textId="5BDE8DE7" w:rsidTr="00AD34D5">
        <w:trPr>
          <w:trHeight w:val="383"/>
        </w:trPr>
        <w:tc>
          <w:tcPr>
            <w:tcW w:w="1843" w:type="dxa"/>
            <w:vAlign w:val="center"/>
          </w:tcPr>
          <w:p w14:paraId="724BD16B" w14:textId="141164F0" w:rsidR="001E5C20" w:rsidRPr="00AC39E8" w:rsidRDefault="002C168C" w:rsidP="002C168C">
            <w:pPr>
              <w:pStyle w:val="Normalwithindent"/>
              <w:framePr w:hSpace="0" w:wrap="auto" w:vAnchor="margin" w:yAlign="inline"/>
              <w:ind w:left="0"/>
            </w:pPr>
            <w:r w:rsidRPr="00AC39E8">
              <w:t>Financial Services and Markets</w:t>
            </w:r>
          </w:p>
        </w:tc>
        <w:tc>
          <w:tcPr>
            <w:tcW w:w="2268" w:type="dxa"/>
            <w:vAlign w:val="center"/>
          </w:tcPr>
          <w:p w14:paraId="61ADF52C" w14:textId="3CE3EDB8" w:rsidR="001E5C20" w:rsidRPr="00AC39E8" w:rsidRDefault="002C168C" w:rsidP="00674F53">
            <w:pPr>
              <w:pStyle w:val="TableData"/>
              <w:numPr>
                <w:ilvl w:val="0"/>
                <w:numId w:val="17"/>
              </w:numPr>
              <w:jc w:val="left"/>
              <w:rPr>
                <w:color w:val="auto"/>
              </w:rPr>
            </w:pPr>
            <w:r w:rsidRPr="00AC39E8">
              <w:rPr>
                <w:color w:val="auto"/>
              </w:rPr>
              <w:t>Payments, clearing, settlement</w:t>
            </w:r>
          </w:p>
        </w:tc>
        <w:tc>
          <w:tcPr>
            <w:tcW w:w="3119" w:type="dxa"/>
          </w:tcPr>
          <w:p w14:paraId="5410919D" w14:textId="207E55E2" w:rsidR="002C168C" w:rsidRPr="00AC39E8" w:rsidRDefault="002C168C" w:rsidP="00CD53E7">
            <w:pPr>
              <w:pStyle w:val="TableData"/>
              <w:numPr>
                <w:ilvl w:val="0"/>
                <w:numId w:val="17"/>
              </w:numPr>
              <w:jc w:val="left"/>
              <w:rPr>
                <w:color w:val="auto"/>
              </w:rPr>
            </w:pPr>
            <w:r w:rsidRPr="00AC39E8">
              <w:rPr>
                <w:color w:val="auto"/>
              </w:rPr>
              <w:t>Maintain ownership and control transparency</w:t>
            </w:r>
          </w:p>
          <w:p w14:paraId="1AAF2601" w14:textId="178B292E" w:rsidR="002C168C" w:rsidRPr="00AC39E8" w:rsidRDefault="002C168C" w:rsidP="00CD53E7">
            <w:pPr>
              <w:pStyle w:val="TableData"/>
              <w:numPr>
                <w:ilvl w:val="0"/>
                <w:numId w:val="17"/>
              </w:numPr>
              <w:jc w:val="left"/>
              <w:rPr>
                <w:color w:val="auto"/>
              </w:rPr>
            </w:pPr>
            <w:r w:rsidRPr="00AC39E8">
              <w:rPr>
                <w:color w:val="auto"/>
              </w:rPr>
              <w:t>Detect and report significant cyber incidents</w:t>
            </w:r>
          </w:p>
          <w:p w14:paraId="43B2338A" w14:textId="2EBCB8E6" w:rsidR="001E5C20" w:rsidRPr="00AC39E8" w:rsidRDefault="002C168C" w:rsidP="00CD53E7">
            <w:pPr>
              <w:pStyle w:val="TableData"/>
              <w:numPr>
                <w:ilvl w:val="0"/>
                <w:numId w:val="17"/>
              </w:numPr>
              <w:jc w:val="left"/>
              <w:rPr>
                <w:color w:val="auto"/>
              </w:rPr>
            </w:pPr>
            <w:r w:rsidRPr="00AC39E8">
              <w:rPr>
                <w:color w:val="auto"/>
              </w:rPr>
              <w:t>Actively manage material risks to service continuity</w:t>
            </w:r>
          </w:p>
        </w:tc>
        <w:tc>
          <w:tcPr>
            <w:tcW w:w="3543" w:type="dxa"/>
          </w:tcPr>
          <w:p w14:paraId="20FB1C3B" w14:textId="4C2C3DD5" w:rsidR="002C168C" w:rsidRPr="00AC39E8" w:rsidRDefault="002C168C" w:rsidP="00CD53E7">
            <w:pPr>
              <w:pStyle w:val="TableData"/>
              <w:numPr>
                <w:ilvl w:val="0"/>
                <w:numId w:val="17"/>
              </w:numPr>
              <w:jc w:val="left"/>
              <w:rPr>
                <w:color w:val="auto"/>
              </w:rPr>
            </w:pPr>
            <w:r w:rsidRPr="00AC39E8">
              <w:rPr>
                <w:color w:val="auto"/>
              </w:rPr>
              <w:t>Accurate register information</w:t>
            </w:r>
          </w:p>
          <w:p w14:paraId="5C76BF99" w14:textId="1BF99965" w:rsidR="002C168C" w:rsidRPr="00AC39E8" w:rsidRDefault="002C168C" w:rsidP="00CD53E7">
            <w:pPr>
              <w:pStyle w:val="TableData"/>
              <w:numPr>
                <w:ilvl w:val="0"/>
                <w:numId w:val="17"/>
              </w:numPr>
              <w:jc w:val="left"/>
              <w:rPr>
                <w:color w:val="auto"/>
              </w:rPr>
            </w:pPr>
            <w:r w:rsidRPr="00AC39E8">
              <w:rPr>
                <w:color w:val="auto"/>
              </w:rPr>
              <w:t>Credible, board-approved risk management program (where applicable)</w:t>
            </w:r>
          </w:p>
          <w:p w14:paraId="03F6B1CF" w14:textId="699733B6" w:rsidR="001E5C20" w:rsidRPr="00AC39E8" w:rsidRDefault="002C168C" w:rsidP="00CD53E7">
            <w:pPr>
              <w:pStyle w:val="TableData"/>
              <w:numPr>
                <w:ilvl w:val="0"/>
                <w:numId w:val="17"/>
              </w:numPr>
              <w:jc w:val="left"/>
              <w:rPr>
                <w:color w:val="auto"/>
              </w:rPr>
            </w:pPr>
            <w:r w:rsidRPr="00AC39E8">
              <w:rPr>
                <w:color w:val="auto"/>
              </w:rPr>
              <w:t>Incident response and continuity documentation</w:t>
            </w:r>
          </w:p>
        </w:tc>
      </w:tr>
      <w:tr w:rsidR="001E5C20" w:rsidRPr="00AC39E8" w14:paraId="24FE10FD" w14:textId="2A101257" w:rsidTr="00AD34D5">
        <w:trPr>
          <w:trHeight w:val="383"/>
        </w:trPr>
        <w:tc>
          <w:tcPr>
            <w:tcW w:w="1843" w:type="dxa"/>
            <w:vAlign w:val="center"/>
          </w:tcPr>
          <w:p w14:paraId="41F9B1FA" w14:textId="39E8E688" w:rsidR="001E5C20" w:rsidRPr="00AC39E8" w:rsidRDefault="002C168C" w:rsidP="002C168C">
            <w:pPr>
              <w:pStyle w:val="Normalwithindent"/>
              <w:framePr w:hSpace="0" w:wrap="auto" w:vAnchor="margin" w:yAlign="inline"/>
              <w:ind w:left="0"/>
            </w:pPr>
            <w:r w:rsidRPr="00AC39E8">
              <w:t>Food &amp; Grocery</w:t>
            </w:r>
          </w:p>
        </w:tc>
        <w:tc>
          <w:tcPr>
            <w:tcW w:w="2268" w:type="dxa"/>
            <w:vAlign w:val="center"/>
          </w:tcPr>
          <w:p w14:paraId="232D896E" w14:textId="5F203392" w:rsidR="001E5C20" w:rsidRPr="00AC39E8" w:rsidRDefault="002C168C" w:rsidP="00674F53">
            <w:pPr>
              <w:pStyle w:val="TableData"/>
              <w:numPr>
                <w:ilvl w:val="0"/>
                <w:numId w:val="17"/>
              </w:numPr>
              <w:jc w:val="left"/>
              <w:rPr>
                <w:color w:val="auto"/>
              </w:rPr>
            </w:pPr>
            <w:r w:rsidRPr="00AC39E8">
              <w:rPr>
                <w:color w:val="auto"/>
              </w:rPr>
              <w:t>National distribution and processing</w:t>
            </w:r>
          </w:p>
        </w:tc>
        <w:tc>
          <w:tcPr>
            <w:tcW w:w="3119" w:type="dxa"/>
          </w:tcPr>
          <w:p w14:paraId="054C69A0" w14:textId="771B4173" w:rsidR="002C168C" w:rsidRPr="00AC39E8" w:rsidRDefault="002C168C" w:rsidP="00CD53E7">
            <w:pPr>
              <w:pStyle w:val="TableData"/>
              <w:numPr>
                <w:ilvl w:val="0"/>
                <w:numId w:val="17"/>
              </w:numPr>
              <w:jc w:val="left"/>
              <w:rPr>
                <w:color w:val="auto"/>
              </w:rPr>
            </w:pPr>
            <w:r w:rsidRPr="00AC39E8">
              <w:rPr>
                <w:color w:val="auto"/>
              </w:rPr>
              <w:t>Maintain ownership and control transparency</w:t>
            </w:r>
          </w:p>
          <w:p w14:paraId="5F7CD718" w14:textId="665B757F" w:rsidR="002C168C" w:rsidRPr="00AC39E8" w:rsidRDefault="002C168C" w:rsidP="00CD53E7">
            <w:pPr>
              <w:pStyle w:val="TableData"/>
              <w:numPr>
                <w:ilvl w:val="0"/>
                <w:numId w:val="17"/>
              </w:numPr>
              <w:jc w:val="left"/>
              <w:rPr>
                <w:color w:val="auto"/>
              </w:rPr>
            </w:pPr>
            <w:r w:rsidRPr="00AC39E8">
              <w:rPr>
                <w:color w:val="auto"/>
              </w:rPr>
              <w:t>Detect and report significant cyber incidents</w:t>
            </w:r>
          </w:p>
          <w:p w14:paraId="3476D292" w14:textId="3D0D78F9" w:rsidR="001E5C20" w:rsidRPr="00AC39E8" w:rsidRDefault="002C168C" w:rsidP="00CD53E7">
            <w:pPr>
              <w:pStyle w:val="TableData"/>
              <w:numPr>
                <w:ilvl w:val="0"/>
                <w:numId w:val="17"/>
              </w:numPr>
              <w:jc w:val="left"/>
              <w:rPr>
                <w:color w:val="auto"/>
              </w:rPr>
            </w:pPr>
            <w:r w:rsidRPr="00AC39E8">
              <w:rPr>
                <w:color w:val="auto"/>
              </w:rPr>
              <w:t>Actively manage material risks to service continuity</w:t>
            </w:r>
          </w:p>
        </w:tc>
        <w:tc>
          <w:tcPr>
            <w:tcW w:w="3543" w:type="dxa"/>
          </w:tcPr>
          <w:p w14:paraId="781312C5" w14:textId="6E711C3F" w:rsidR="002C168C" w:rsidRPr="00AC39E8" w:rsidRDefault="002C168C" w:rsidP="00CD53E7">
            <w:pPr>
              <w:pStyle w:val="TableData"/>
              <w:numPr>
                <w:ilvl w:val="0"/>
                <w:numId w:val="17"/>
              </w:numPr>
              <w:jc w:val="left"/>
              <w:rPr>
                <w:color w:val="auto"/>
              </w:rPr>
            </w:pPr>
            <w:r w:rsidRPr="00AC39E8">
              <w:rPr>
                <w:color w:val="auto"/>
              </w:rPr>
              <w:t>Accurate register information</w:t>
            </w:r>
          </w:p>
          <w:p w14:paraId="0EC4177D" w14:textId="4B334B19" w:rsidR="002C168C" w:rsidRPr="00AC39E8" w:rsidRDefault="002C168C" w:rsidP="00CD53E7">
            <w:pPr>
              <w:pStyle w:val="TableData"/>
              <w:numPr>
                <w:ilvl w:val="0"/>
                <w:numId w:val="17"/>
              </w:numPr>
              <w:jc w:val="left"/>
              <w:rPr>
                <w:color w:val="auto"/>
              </w:rPr>
            </w:pPr>
            <w:r w:rsidRPr="00AC39E8">
              <w:rPr>
                <w:color w:val="auto"/>
              </w:rPr>
              <w:t>Credible, board-approved risk management program (where applicable)</w:t>
            </w:r>
          </w:p>
          <w:p w14:paraId="459C59AA" w14:textId="18EF48DF" w:rsidR="001E5C20" w:rsidRPr="00AC39E8" w:rsidRDefault="002C168C" w:rsidP="00CD53E7">
            <w:pPr>
              <w:pStyle w:val="TableData"/>
              <w:numPr>
                <w:ilvl w:val="0"/>
                <w:numId w:val="17"/>
              </w:numPr>
              <w:jc w:val="left"/>
              <w:rPr>
                <w:color w:val="auto"/>
              </w:rPr>
            </w:pPr>
            <w:r w:rsidRPr="00AC39E8">
              <w:rPr>
                <w:color w:val="auto"/>
              </w:rPr>
              <w:t>Incident response and continuity documentation</w:t>
            </w:r>
          </w:p>
        </w:tc>
      </w:tr>
      <w:tr w:rsidR="001E5C20" w:rsidRPr="00AC39E8" w14:paraId="16FDDF0B" w14:textId="1A28A23B" w:rsidTr="00AD34D5">
        <w:trPr>
          <w:trHeight w:val="383"/>
        </w:trPr>
        <w:tc>
          <w:tcPr>
            <w:tcW w:w="1843" w:type="dxa"/>
            <w:vAlign w:val="center"/>
          </w:tcPr>
          <w:p w14:paraId="41DE6D16" w14:textId="51DA41AC" w:rsidR="001E5C20" w:rsidRPr="00AC39E8" w:rsidRDefault="002C168C" w:rsidP="002C168C">
            <w:pPr>
              <w:pStyle w:val="Normalwithindent"/>
              <w:framePr w:hSpace="0" w:wrap="auto" w:vAnchor="margin" w:yAlign="inline"/>
              <w:ind w:left="0"/>
            </w:pPr>
            <w:r w:rsidRPr="00AC39E8">
              <w:t>Healthcare and Medical</w:t>
            </w:r>
          </w:p>
        </w:tc>
        <w:tc>
          <w:tcPr>
            <w:tcW w:w="2268" w:type="dxa"/>
            <w:vAlign w:val="center"/>
          </w:tcPr>
          <w:p w14:paraId="0D0BC128" w14:textId="0D529FDD" w:rsidR="001E5C20" w:rsidRPr="00AC39E8" w:rsidRDefault="002C168C" w:rsidP="00674F53">
            <w:pPr>
              <w:pStyle w:val="TableData"/>
              <w:numPr>
                <w:ilvl w:val="0"/>
                <w:numId w:val="17"/>
              </w:numPr>
              <w:jc w:val="left"/>
              <w:rPr>
                <w:color w:val="auto"/>
              </w:rPr>
            </w:pPr>
            <w:r w:rsidRPr="00AC39E8">
              <w:rPr>
                <w:color w:val="auto"/>
              </w:rPr>
              <w:t>Hospitals, pathology, digital health</w:t>
            </w:r>
          </w:p>
        </w:tc>
        <w:tc>
          <w:tcPr>
            <w:tcW w:w="3119" w:type="dxa"/>
          </w:tcPr>
          <w:p w14:paraId="463F9A0B" w14:textId="746A494B" w:rsidR="002C168C" w:rsidRPr="00AC39E8" w:rsidRDefault="002C168C" w:rsidP="00CD53E7">
            <w:pPr>
              <w:pStyle w:val="TableData"/>
              <w:numPr>
                <w:ilvl w:val="0"/>
                <w:numId w:val="17"/>
              </w:numPr>
              <w:jc w:val="left"/>
              <w:rPr>
                <w:color w:val="auto"/>
              </w:rPr>
            </w:pPr>
            <w:r w:rsidRPr="00AC39E8">
              <w:rPr>
                <w:color w:val="auto"/>
              </w:rPr>
              <w:t>Maintain ownership and control transparency</w:t>
            </w:r>
          </w:p>
          <w:p w14:paraId="1105615B" w14:textId="5DF739B3" w:rsidR="002C168C" w:rsidRPr="00AC39E8" w:rsidRDefault="002C168C" w:rsidP="00CD53E7">
            <w:pPr>
              <w:pStyle w:val="TableData"/>
              <w:numPr>
                <w:ilvl w:val="0"/>
                <w:numId w:val="17"/>
              </w:numPr>
              <w:jc w:val="left"/>
              <w:rPr>
                <w:color w:val="auto"/>
              </w:rPr>
            </w:pPr>
            <w:r w:rsidRPr="00AC39E8">
              <w:rPr>
                <w:color w:val="auto"/>
              </w:rPr>
              <w:t>Detect and report significant cyber incidents</w:t>
            </w:r>
          </w:p>
          <w:p w14:paraId="331C872F" w14:textId="3432BB11" w:rsidR="001E5C20" w:rsidRPr="00AC39E8" w:rsidRDefault="002C168C" w:rsidP="00CD53E7">
            <w:pPr>
              <w:pStyle w:val="TableData"/>
              <w:numPr>
                <w:ilvl w:val="0"/>
                <w:numId w:val="17"/>
              </w:numPr>
              <w:jc w:val="left"/>
              <w:rPr>
                <w:color w:val="auto"/>
              </w:rPr>
            </w:pPr>
            <w:r w:rsidRPr="00AC39E8">
              <w:rPr>
                <w:color w:val="auto"/>
              </w:rPr>
              <w:t>Actively manage material risks to service continuity</w:t>
            </w:r>
          </w:p>
        </w:tc>
        <w:tc>
          <w:tcPr>
            <w:tcW w:w="3543" w:type="dxa"/>
          </w:tcPr>
          <w:p w14:paraId="49B1EF1F" w14:textId="296EBD03" w:rsidR="002C168C" w:rsidRPr="00AC39E8" w:rsidRDefault="002C168C" w:rsidP="00CD53E7">
            <w:pPr>
              <w:pStyle w:val="TableData"/>
              <w:numPr>
                <w:ilvl w:val="0"/>
                <w:numId w:val="17"/>
              </w:numPr>
              <w:jc w:val="left"/>
              <w:rPr>
                <w:color w:val="auto"/>
              </w:rPr>
            </w:pPr>
            <w:r w:rsidRPr="00AC39E8">
              <w:rPr>
                <w:color w:val="auto"/>
              </w:rPr>
              <w:t>Accurate register information</w:t>
            </w:r>
          </w:p>
          <w:p w14:paraId="4A2F66C8" w14:textId="32729809" w:rsidR="002C168C" w:rsidRPr="00AC39E8" w:rsidRDefault="002C168C" w:rsidP="00CD53E7">
            <w:pPr>
              <w:pStyle w:val="TableData"/>
              <w:numPr>
                <w:ilvl w:val="0"/>
                <w:numId w:val="17"/>
              </w:numPr>
              <w:jc w:val="left"/>
              <w:rPr>
                <w:color w:val="auto"/>
              </w:rPr>
            </w:pPr>
            <w:r w:rsidRPr="00AC39E8">
              <w:rPr>
                <w:color w:val="auto"/>
              </w:rPr>
              <w:t>Credible, board-approved risk management program (where applicable)</w:t>
            </w:r>
          </w:p>
          <w:p w14:paraId="23E47240" w14:textId="2525CF13" w:rsidR="001E5C20" w:rsidRPr="00AC39E8" w:rsidRDefault="002C168C" w:rsidP="00CD53E7">
            <w:pPr>
              <w:pStyle w:val="TableData"/>
              <w:numPr>
                <w:ilvl w:val="0"/>
                <w:numId w:val="17"/>
              </w:numPr>
              <w:jc w:val="left"/>
              <w:rPr>
                <w:color w:val="auto"/>
              </w:rPr>
            </w:pPr>
            <w:r w:rsidRPr="00AC39E8">
              <w:rPr>
                <w:color w:val="auto"/>
              </w:rPr>
              <w:t>Incident response and continuity documentation</w:t>
            </w:r>
          </w:p>
        </w:tc>
      </w:tr>
      <w:tr w:rsidR="001E5C20" w:rsidRPr="00AC39E8" w14:paraId="0B4CE209" w14:textId="0DFFB94D" w:rsidTr="00AD34D5">
        <w:trPr>
          <w:trHeight w:val="383"/>
        </w:trPr>
        <w:tc>
          <w:tcPr>
            <w:tcW w:w="1843" w:type="dxa"/>
            <w:vAlign w:val="center"/>
          </w:tcPr>
          <w:p w14:paraId="246275BA" w14:textId="4F19562F" w:rsidR="001E5C20" w:rsidRPr="00AC39E8" w:rsidRDefault="002C168C" w:rsidP="002C168C">
            <w:pPr>
              <w:pStyle w:val="Normalwithindent"/>
              <w:framePr w:hSpace="0" w:wrap="auto" w:vAnchor="margin" w:yAlign="inline"/>
              <w:ind w:left="0"/>
            </w:pPr>
            <w:r w:rsidRPr="00AC39E8">
              <w:t>Higher Education and Research</w:t>
            </w:r>
          </w:p>
        </w:tc>
        <w:tc>
          <w:tcPr>
            <w:tcW w:w="2268" w:type="dxa"/>
            <w:vAlign w:val="center"/>
          </w:tcPr>
          <w:p w14:paraId="704B140B" w14:textId="1A66C4C4" w:rsidR="001E5C20" w:rsidRPr="00AC39E8" w:rsidRDefault="002C168C" w:rsidP="00674F53">
            <w:pPr>
              <w:pStyle w:val="TableData"/>
              <w:numPr>
                <w:ilvl w:val="0"/>
                <w:numId w:val="17"/>
              </w:numPr>
              <w:jc w:val="left"/>
              <w:rPr>
                <w:color w:val="auto"/>
              </w:rPr>
            </w:pPr>
            <w:r w:rsidRPr="00AC39E8">
              <w:rPr>
                <w:color w:val="auto"/>
              </w:rPr>
              <w:t>Research clouds, hospitals</w:t>
            </w:r>
          </w:p>
        </w:tc>
        <w:tc>
          <w:tcPr>
            <w:tcW w:w="3119" w:type="dxa"/>
          </w:tcPr>
          <w:p w14:paraId="09B2D5DB" w14:textId="48390DCD" w:rsidR="002C168C" w:rsidRPr="00AC39E8" w:rsidRDefault="002C168C" w:rsidP="00CD53E7">
            <w:pPr>
              <w:pStyle w:val="TableData"/>
              <w:numPr>
                <w:ilvl w:val="0"/>
                <w:numId w:val="17"/>
              </w:numPr>
              <w:jc w:val="left"/>
              <w:rPr>
                <w:color w:val="auto"/>
              </w:rPr>
            </w:pPr>
            <w:r w:rsidRPr="00AC39E8">
              <w:rPr>
                <w:color w:val="auto"/>
              </w:rPr>
              <w:t>Maintain ownership and control transparency</w:t>
            </w:r>
          </w:p>
          <w:p w14:paraId="2CC2E908" w14:textId="78254BEC" w:rsidR="002C168C" w:rsidRPr="00AC39E8" w:rsidRDefault="002C168C" w:rsidP="00CD53E7">
            <w:pPr>
              <w:pStyle w:val="TableData"/>
              <w:numPr>
                <w:ilvl w:val="0"/>
                <w:numId w:val="17"/>
              </w:numPr>
              <w:jc w:val="left"/>
              <w:rPr>
                <w:color w:val="auto"/>
              </w:rPr>
            </w:pPr>
            <w:r w:rsidRPr="00AC39E8">
              <w:rPr>
                <w:color w:val="auto"/>
              </w:rPr>
              <w:t>Detect and report significant cyber incidents</w:t>
            </w:r>
          </w:p>
          <w:p w14:paraId="4D83EA80" w14:textId="79409713" w:rsidR="001E5C20" w:rsidRPr="00AC39E8" w:rsidRDefault="002C168C" w:rsidP="00CD53E7">
            <w:pPr>
              <w:pStyle w:val="TableData"/>
              <w:numPr>
                <w:ilvl w:val="0"/>
                <w:numId w:val="17"/>
              </w:numPr>
              <w:jc w:val="left"/>
              <w:rPr>
                <w:color w:val="auto"/>
              </w:rPr>
            </w:pPr>
            <w:r w:rsidRPr="00AC39E8">
              <w:rPr>
                <w:color w:val="auto"/>
              </w:rPr>
              <w:t>Actively manage material risks to service continuity</w:t>
            </w:r>
          </w:p>
        </w:tc>
        <w:tc>
          <w:tcPr>
            <w:tcW w:w="3543" w:type="dxa"/>
          </w:tcPr>
          <w:p w14:paraId="58D65411" w14:textId="538580CC" w:rsidR="002C168C" w:rsidRPr="00AC39E8" w:rsidRDefault="002C168C" w:rsidP="00CD53E7">
            <w:pPr>
              <w:pStyle w:val="TableData"/>
              <w:numPr>
                <w:ilvl w:val="0"/>
                <w:numId w:val="17"/>
              </w:numPr>
              <w:jc w:val="left"/>
              <w:rPr>
                <w:color w:val="auto"/>
              </w:rPr>
            </w:pPr>
            <w:r w:rsidRPr="00AC39E8">
              <w:rPr>
                <w:color w:val="auto"/>
              </w:rPr>
              <w:t>Accurate register information</w:t>
            </w:r>
          </w:p>
          <w:p w14:paraId="31640417" w14:textId="108C2B0C" w:rsidR="002C168C" w:rsidRPr="00AC39E8" w:rsidRDefault="002C168C" w:rsidP="00CD53E7">
            <w:pPr>
              <w:pStyle w:val="TableData"/>
              <w:numPr>
                <w:ilvl w:val="0"/>
                <w:numId w:val="17"/>
              </w:numPr>
              <w:jc w:val="left"/>
              <w:rPr>
                <w:color w:val="auto"/>
              </w:rPr>
            </w:pPr>
            <w:r w:rsidRPr="00AC39E8">
              <w:rPr>
                <w:color w:val="auto"/>
              </w:rPr>
              <w:t>Credible, board-approved risk management program (where applicable)</w:t>
            </w:r>
          </w:p>
          <w:p w14:paraId="26746D5B" w14:textId="23CD384A" w:rsidR="001E5C20" w:rsidRPr="00AC39E8" w:rsidRDefault="002C168C" w:rsidP="00CD53E7">
            <w:pPr>
              <w:pStyle w:val="TableData"/>
              <w:numPr>
                <w:ilvl w:val="0"/>
                <w:numId w:val="17"/>
              </w:numPr>
              <w:jc w:val="left"/>
              <w:rPr>
                <w:color w:val="auto"/>
              </w:rPr>
            </w:pPr>
            <w:r w:rsidRPr="00AC39E8">
              <w:rPr>
                <w:color w:val="auto"/>
              </w:rPr>
              <w:t>Incident response and continuity documentation</w:t>
            </w:r>
          </w:p>
        </w:tc>
      </w:tr>
      <w:tr w:rsidR="001E5C20" w:rsidRPr="00AC39E8" w14:paraId="06BD5448" w14:textId="5B94003E" w:rsidTr="00AD34D5">
        <w:trPr>
          <w:trHeight w:val="383"/>
        </w:trPr>
        <w:tc>
          <w:tcPr>
            <w:tcW w:w="1843" w:type="dxa"/>
            <w:vAlign w:val="center"/>
          </w:tcPr>
          <w:p w14:paraId="1F882673" w14:textId="23DCEEA2" w:rsidR="001E5C20" w:rsidRPr="00AC39E8" w:rsidRDefault="002C168C" w:rsidP="002C168C">
            <w:pPr>
              <w:pStyle w:val="Normalwithindent"/>
              <w:framePr w:hSpace="0" w:wrap="auto" w:vAnchor="margin" w:yAlign="inline"/>
              <w:ind w:left="0"/>
            </w:pPr>
            <w:r w:rsidRPr="00AC39E8">
              <w:t>Space Technology</w:t>
            </w:r>
          </w:p>
        </w:tc>
        <w:tc>
          <w:tcPr>
            <w:tcW w:w="2268" w:type="dxa"/>
            <w:vAlign w:val="center"/>
          </w:tcPr>
          <w:p w14:paraId="4537BF93" w14:textId="0F55B7F0" w:rsidR="001E5C20" w:rsidRPr="00AC39E8" w:rsidRDefault="002C168C" w:rsidP="00674F53">
            <w:pPr>
              <w:pStyle w:val="TableData"/>
              <w:numPr>
                <w:ilvl w:val="0"/>
                <w:numId w:val="17"/>
              </w:numPr>
              <w:jc w:val="left"/>
              <w:rPr>
                <w:color w:val="auto"/>
              </w:rPr>
            </w:pPr>
            <w:r w:rsidRPr="00AC39E8">
              <w:rPr>
                <w:color w:val="auto"/>
              </w:rPr>
              <w:t>Not turned on</w:t>
            </w:r>
          </w:p>
        </w:tc>
        <w:tc>
          <w:tcPr>
            <w:tcW w:w="3119" w:type="dxa"/>
          </w:tcPr>
          <w:p w14:paraId="0EE24A87" w14:textId="069A56E2" w:rsidR="001E5C20" w:rsidRPr="00AC39E8" w:rsidRDefault="002C168C" w:rsidP="00CD53E7">
            <w:pPr>
              <w:pStyle w:val="TableData"/>
              <w:numPr>
                <w:ilvl w:val="0"/>
                <w:numId w:val="17"/>
              </w:numPr>
              <w:jc w:val="left"/>
              <w:rPr>
                <w:color w:val="auto"/>
              </w:rPr>
            </w:pPr>
            <w:r w:rsidRPr="00AC39E8">
              <w:rPr>
                <w:color w:val="auto"/>
              </w:rPr>
              <w:t>Not turned on</w:t>
            </w:r>
          </w:p>
        </w:tc>
        <w:tc>
          <w:tcPr>
            <w:tcW w:w="3543" w:type="dxa"/>
          </w:tcPr>
          <w:p w14:paraId="57DA2F9A" w14:textId="719F98D8" w:rsidR="001E5C20" w:rsidRPr="00AC39E8" w:rsidRDefault="002C168C" w:rsidP="00CD53E7">
            <w:pPr>
              <w:pStyle w:val="TableData"/>
              <w:numPr>
                <w:ilvl w:val="0"/>
                <w:numId w:val="17"/>
              </w:numPr>
              <w:jc w:val="left"/>
              <w:rPr>
                <w:color w:val="auto"/>
              </w:rPr>
            </w:pPr>
            <w:r w:rsidRPr="00AC39E8">
              <w:rPr>
                <w:color w:val="auto"/>
              </w:rPr>
              <w:t>Not turned on</w:t>
            </w:r>
          </w:p>
        </w:tc>
      </w:tr>
      <w:tr w:rsidR="002C168C" w:rsidRPr="00AC39E8" w14:paraId="45132A31" w14:textId="77777777" w:rsidTr="00AD34D5">
        <w:trPr>
          <w:trHeight w:val="383"/>
        </w:trPr>
        <w:tc>
          <w:tcPr>
            <w:tcW w:w="1843" w:type="dxa"/>
            <w:vAlign w:val="center"/>
          </w:tcPr>
          <w:p w14:paraId="09CAFB14" w14:textId="405E7102" w:rsidR="002C168C" w:rsidRPr="00AC39E8" w:rsidRDefault="002C168C" w:rsidP="002C168C">
            <w:pPr>
              <w:pStyle w:val="Normalwithindent"/>
              <w:framePr w:hSpace="0" w:wrap="auto" w:vAnchor="margin" w:yAlign="inline"/>
              <w:ind w:left="0"/>
            </w:pPr>
            <w:r w:rsidRPr="00AC39E8">
              <w:t>Transport</w:t>
            </w:r>
          </w:p>
        </w:tc>
        <w:tc>
          <w:tcPr>
            <w:tcW w:w="2268" w:type="dxa"/>
            <w:vAlign w:val="center"/>
          </w:tcPr>
          <w:p w14:paraId="4B0EE3EA" w14:textId="1E95B8F9" w:rsidR="002C168C" w:rsidRPr="00AC39E8" w:rsidRDefault="002C168C" w:rsidP="00674F53">
            <w:pPr>
              <w:pStyle w:val="TableData"/>
              <w:numPr>
                <w:ilvl w:val="0"/>
                <w:numId w:val="17"/>
              </w:numPr>
              <w:jc w:val="left"/>
              <w:rPr>
                <w:color w:val="auto"/>
              </w:rPr>
            </w:pPr>
            <w:r w:rsidRPr="00AC39E8">
              <w:rPr>
                <w:color w:val="auto"/>
              </w:rPr>
              <w:t>Ports, aviation systems, rail freight</w:t>
            </w:r>
          </w:p>
        </w:tc>
        <w:tc>
          <w:tcPr>
            <w:tcW w:w="3119" w:type="dxa"/>
          </w:tcPr>
          <w:p w14:paraId="4507A932" w14:textId="2100CAA0" w:rsidR="002C168C" w:rsidRPr="00AC39E8" w:rsidRDefault="002C168C" w:rsidP="00CD53E7">
            <w:pPr>
              <w:pStyle w:val="TableData"/>
              <w:numPr>
                <w:ilvl w:val="0"/>
                <w:numId w:val="17"/>
              </w:numPr>
              <w:jc w:val="left"/>
              <w:rPr>
                <w:color w:val="auto"/>
              </w:rPr>
            </w:pPr>
            <w:r w:rsidRPr="00AC39E8">
              <w:rPr>
                <w:color w:val="auto"/>
              </w:rPr>
              <w:t>Maintain ownership and control transparency</w:t>
            </w:r>
          </w:p>
          <w:p w14:paraId="51F2BF06" w14:textId="104F1E8F" w:rsidR="002C168C" w:rsidRPr="00AC39E8" w:rsidRDefault="002C168C" w:rsidP="00CD53E7">
            <w:pPr>
              <w:pStyle w:val="TableData"/>
              <w:numPr>
                <w:ilvl w:val="0"/>
                <w:numId w:val="17"/>
              </w:numPr>
              <w:jc w:val="left"/>
              <w:rPr>
                <w:color w:val="auto"/>
              </w:rPr>
            </w:pPr>
            <w:r w:rsidRPr="00AC39E8">
              <w:rPr>
                <w:color w:val="auto"/>
              </w:rPr>
              <w:t>Detect and report significant cyber incidents</w:t>
            </w:r>
          </w:p>
          <w:p w14:paraId="154A63F3" w14:textId="4F1BCBC3" w:rsidR="002C168C" w:rsidRPr="00AC39E8" w:rsidRDefault="002C168C" w:rsidP="00CD53E7">
            <w:pPr>
              <w:pStyle w:val="TableData"/>
              <w:numPr>
                <w:ilvl w:val="0"/>
                <w:numId w:val="17"/>
              </w:numPr>
              <w:jc w:val="left"/>
              <w:rPr>
                <w:color w:val="auto"/>
              </w:rPr>
            </w:pPr>
            <w:r w:rsidRPr="00AC39E8">
              <w:rPr>
                <w:color w:val="auto"/>
              </w:rPr>
              <w:t>Actively manage material risks to service continuity</w:t>
            </w:r>
          </w:p>
        </w:tc>
        <w:tc>
          <w:tcPr>
            <w:tcW w:w="3543" w:type="dxa"/>
          </w:tcPr>
          <w:p w14:paraId="3BCBC500" w14:textId="212371DA" w:rsidR="002C168C" w:rsidRPr="00AC39E8" w:rsidRDefault="002C168C" w:rsidP="00CD53E7">
            <w:pPr>
              <w:pStyle w:val="TableData"/>
              <w:numPr>
                <w:ilvl w:val="0"/>
                <w:numId w:val="17"/>
              </w:numPr>
              <w:jc w:val="left"/>
              <w:rPr>
                <w:color w:val="auto"/>
              </w:rPr>
            </w:pPr>
            <w:r w:rsidRPr="00AC39E8">
              <w:rPr>
                <w:color w:val="auto"/>
              </w:rPr>
              <w:t>Accurate register information</w:t>
            </w:r>
          </w:p>
          <w:p w14:paraId="135167EB" w14:textId="2C3B96BA" w:rsidR="002C168C" w:rsidRPr="00AC39E8" w:rsidRDefault="002C168C" w:rsidP="00CD53E7">
            <w:pPr>
              <w:pStyle w:val="TableData"/>
              <w:numPr>
                <w:ilvl w:val="0"/>
                <w:numId w:val="17"/>
              </w:numPr>
              <w:jc w:val="left"/>
              <w:rPr>
                <w:color w:val="auto"/>
              </w:rPr>
            </w:pPr>
            <w:r w:rsidRPr="00AC39E8">
              <w:rPr>
                <w:color w:val="auto"/>
              </w:rPr>
              <w:t>Credible, board-approved risk management program (where applicable)</w:t>
            </w:r>
          </w:p>
          <w:p w14:paraId="61E90FE2" w14:textId="0A88EE10" w:rsidR="002C168C" w:rsidRPr="00AC39E8" w:rsidRDefault="002C168C" w:rsidP="00CD53E7">
            <w:pPr>
              <w:pStyle w:val="TableData"/>
              <w:numPr>
                <w:ilvl w:val="0"/>
                <w:numId w:val="17"/>
              </w:numPr>
              <w:jc w:val="left"/>
              <w:rPr>
                <w:color w:val="auto"/>
              </w:rPr>
            </w:pPr>
            <w:r w:rsidRPr="00AC39E8">
              <w:rPr>
                <w:color w:val="auto"/>
              </w:rPr>
              <w:t>Incident response and continuity documentation</w:t>
            </w:r>
          </w:p>
        </w:tc>
      </w:tr>
      <w:tr w:rsidR="002C168C" w:rsidRPr="00AC39E8" w14:paraId="07C4D17E" w14:textId="77777777" w:rsidTr="008D1486">
        <w:trPr>
          <w:trHeight w:val="383"/>
        </w:trPr>
        <w:tc>
          <w:tcPr>
            <w:tcW w:w="1843" w:type="dxa"/>
            <w:tcBorders>
              <w:bottom w:val="single" w:sz="4" w:space="0" w:color="1A6079" w:themeColor="accent4" w:themeShade="BF"/>
            </w:tcBorders>
            <w:vAlign w:val="center"/>
          </w:tcPr>
          <w:p w14:paraId="7073150D" w14:textId="099EEDBC" w:rsidR="002C168C" w:rsidRPr="00AC39E8" w:rsidRDefault="002C168C" w:rsidP="002C168C">
            <w:pPr>
              <w:pStyle w:val="Normalwithindent"/>
              <w:framePr w:hSpace="0" w:wrap="auto" w:vAnchor="margin" w:yAlign="inline"/>
              <w:ind w:left="0"/>
            </w:pPr>
            <w:r w:rsidRPr="00AC39E8">
              <w:t>Water &amp; Sewerage</w:t>
            </w:r>
          </w:p>
        </w:tc>
        <w:tc>
          <w:tcPr>
            <w:tcW w:w="2268" w:type="dxa"/>
            <w:tcBorders>
              <w:bottom w:val="single" w:sz="4" w:space="0" w:color="1A6079" w:themeColor="accent4" w:themeShade="BF"/>
            </w:tcBorders>
            <w:vAlign w:val="center"/>
          </w:tcPr>
          <w:p w14:paraId="09FB883D" w14:textId="733A60AA" w:rsidR="002C168C" w:rsidRPr="00AC39E8" w:rsidRDefault="002C168C" w:rsidP="00674F53">
            <w:pPr>
              <w:pStyle w:val="TableData"/>
              <w:numPr>
                <w:ilvl w:val="0"/>
                <w:numId w:val="17"/>
              </w:numPr>
              <w:jc w:val="left"/>
              <w:rPr>
                <w:color w:val="auto"/>
              </w:rPr>
            </w:pPr>
            <w:r w:rsidRPr="00AC39E8">
              <w:rPr>
                <w:color w:val="auto"/>
              </w:rPr>
              <w:t>Bulk supply, treatment, sewage</w:t>
            </w:r>
          </w:p>
        </w:tc>
        <w:tc>
          <w:tcPr>
            <w:tcW w:w="3119" w:type="dxa"/>
            <w:tcBorders>
              <w:bottom w:val="single" w:sz="4" w:space="0" w:color="1A6079" w:themeColor="accent4" w:themeShade="BF"/>
            </w:tcBorders>
          </w:tcPr>
          <w:p w14:paraId="2FE97EDF" w14:textId="5FC4DF1F" w:rsidR="002C168C" w:rsidRPr="00AC39E8" w:rsidRDefault="002C168C" w:rsidP="00CD53E7">
            <w:pPr>
              <w:pStyle w:val="TableData"/>
              <w:numPr>
                <w:ilvl w:val="0"/>
                <w:numId w:val="17"/>
              </w:numPr>
              <w:jc w:val="left"/>
              <w:rPr>
                <w:color w:val="auto"/>
              </w:rPr>
            </w:pPr>
            <w:r w:rsidRPr="00AC39E8">
              <w:rPr>
                <w:color w:val="auto"/>
              </w:rPr>
              <w:t>Maintain ownership and control transparency</w:t>
            </w:r>
          </w:p>
          <w:p w14:paraId="2BB4FAAB" w14:textId="00EE3911" w:rsidR="002C168C" w:rsidRPr="00AC39E8" w:rsidRDefault="002C168C" w:rsidP="00CD53E7">
            <w:pPr>
              <w:pStyle w:val="TableData"/>
              <w:numPr>
                <w:ilvl w:val="0"/>
                <w:numId w:val="17"/>
              </w:numPr>
              <w:jc w:val="left"/>
              <w:rPr>
                <w:color w:val="auto"/>
              </w:rPr>
            </w:pPr>
            <w:r w:rsidRPr="00AC39E8">
              <w:rPr>
                <w:color w:val="auto"/>
              </w:rPr>
              <w:t>Detect and report significant cyber incidents</w:t>
            </w:r>
          </w:p>
          <w:p w14:paraId="11A65106" w14:textId="3EDC1A1F" w:rsidR="002C168C" w:rsidRPr="00AC39E8" w:rsidRDefault="002C168C" w:rsidP="00CD53E7">
            <w:pPr>
              <w:pStyle w:val="TableData"/>
              <w:numPr>
                <w:ilvl w:val="0"/>
                <w:numId w:val="17"/>
              </w:numPr>
              <w:jc w:val="left"/>
              <w:rPr>
                <w:color w:val="auto"/>
              </w:rPr>
            </w:pPr>
            <w:r w:rsidRPr="00AC39E8">
              <w:rPr>
                <w:color w:val="auto"/>
              </w:rPr>
              <w:t>Actively manage material risks to service continuity</w:t>
            </w:r>
          </w:p>
        </w:tc>
        <w:tc>
          <w:tcPr>
            <w:tcW w:w="3543" w:type="dxa"/>
            <w:tcBorders>
              <w:bottom w:val="single" w:sz="4" w:space="0" w:color="1A6079" w:themeColor="accent4" w:themeShade="BF"/>
            </w:tcBorders>
          </w:tcPr>
          <w:p w14:paraId="32DA302E" w14:textId="1A940B88" w:rsidR="002C168C" w:rsidRPr="00AC39E8" w:rsidRDefault="002C168C" w:rsidP="00CD53E7">
            <w:pPr>
              <w:pStyle w:val="TableData"/>
              <w:numPr>
                <w:ilvl w:val="0"/>
                <w:numId w:val="17"/>
              </w:numPr>
              <w:jc w:val="left"/>
              <w:rPr>
                <w:color w:val="auto"/>
              </w:rPr>
            </w:pPr>
            <w:r w:rsidRPr="00AC39E8">
              <w:rPr>
                <w:color w:val="auto"/>
              </w:rPr>
              <w:t>Accurate register information</w:t>
            </w:r>
          </w:p>
          <w:p w14:paraId="77773152" w14:textId="52D4BD5C" w:rsidR="002C168C" w:rsidRPr="00AC39E8" w:rsidRDefault="002C168C" w:rsidP="00CD53E7">
            <w:pPr>
              <w:pStyle w:val="TableData"/>
              <w:numPr>
                <w:ilvl w:val="0"/>
                <w:numId w:val="17"/>
              </w:numPr>
              <w:jc w:val="left"/>
              <w:rPr>
                <w:color w:val="auto"/>
              </w:rPr>
            </w:pPr>
            <w:r w:rsidRPr="00AC39E8">
              <w:rPr>
                <w:color w:val="auto"/>
              </w:rPr>
              <w:t>Credible, board-approved risk management program (where applicable)</w:t>
            </w:r>
          </w:p>
          <w:p w14:paraId="347F03E2" w14:textId="4D6F9FF5" w:rsidR="002C168C" w:rsidRPr="00AC39E8" w:rsidRDefault="002C168C" w:rsidP="00CD53E7">
            <w:pPr>
              <w:pStyle w:val="TableData"/>
              <w:numPr>
                <w:ilvl w:val="0"/>
                <w:numId w:val="17"/>
              </w:numPr>
              <w:jc w:val="left"/>
              <w:rPr>
                <w:color w:val="auto"/>
              </w:rPr>
            </w:pPr>
            <w:r w:rsidRPr="00AC39E8">
              <w:rPr>
                <w:color w:val="auto"/>
              </w:rPr>
              <w:t>Incident response and continuity documentation</w:t>
            </w:r>
          </w:p>
        </w:tc>
      </w:tr>
      <w:tr w:rsidR="001E5C20" w:rsidRPr="00AC39E8" w14:paraId="3E150C34" w14:textId="6861020E" w:rsidTr="008D1486">
        <w:trPr>
          <w:trHeight w:val="383"/>
        </w:trPr>
        <w:tc>
          <w:tcPr>
            <w:tcW w:w="1843" w:type="dxa"/>
            <w:tcBorders>
              <w:top w:val="single" w:sz="4" w:space="0" w:color="1A6079" w:themeColor="accent4" w:themeShade="BF"/>
            </w:tcBorders>
            <w:vAlign w:val="center"/>
          </w:tcPr>
          <w:p w14:paraId="2856F485" w14:textId="26C72795" w:rsidR="001E5C20" w:rsidRPr="00AC39E8" w:rsidRDefault="001E5C20" w:rsidP="0033295A">
            <w:pPr>
              <w:pStyle w:val="Normalwithindent"/>
              <w:framePr w:hSpace="0" w:wrap="auto" w:vAnchor="margin" w:yAlign="inline"/>
            </w:pPr>
          </w:p>
        </w:tc>
        <w:tc>
          <w:tcPr>
            <w:tcW w:w="2268" w:type="dxa"/>
            <w:tcBorders>
              <w:top w:val="single" w:sz="4" w:space="0" w:color="1A6079" w:themeColor="accent4" w:themeShade="BF"/>
            </w:tcBorders>
            <w:vAlign w:val="center"/>
          </w:tcPr>
          <w:p w14:paraId="2AEF6C28" w14:textId="0001D28C" w:rsidR="001E5C20" w:rsidRPr="00AC39E8" w:rsidRDefault="001E5C20" w:rsidP="0033295A">
            <w:pPr>
              <w:pStyle w:val="TableData"/>
              <w:jc w:val="left"/>
              <w:rPr>
                <w:color w:val="auto"/>
              </w:rPr>
            </w:pPr>
          </w:p>
        </w:tc>
        <w:tc>
          <w:tcPr>
            <w:tcW w:w="3119" w:type="dxa"/>
            <w:tcBorders>
              <w:top w:val="single" w:sz="4" w:space="0" w:color="1A6079" w:themeColor="accent4" w:themeShade="BF"/>
            </w:tcBorders>
          </w:tcPr>
          <w:p w14:paraId="5217D4B3" w14:textId="450196A4" w:rsidR="001E5C20" w:rsidRPr="00AC39E8" w:rsidRDefault="001E5C20" w:rsidP="0033295A">
            <w:pPr>
              <w:pStyle w:val="TableData"/>
              <w:jc w:val="left"/>
              <w:rPr>
                <w:color w:val="auto"/>
              </w:rPr>
            </w:pPr>
          </w:p>
        </w:tc>
        <w:tc>
          <w:tcPr>
            <w:tcW w:w="3543" w:type="dxa"/>
            <w:tcBorders>
              <w:top w:val="single" w:sz="4" w:space="0" w:color="1A6079" w:themeColor="accent4" w:themeShade="BF"/>
            </w:tcBorders>
          </w:tcPr>
          <w:p w14:paraId="6C98CE7E" w14:textId="77777777" w:rsidR="001E5C20" w:rsidRPr="00AC39E8" w:rsidRDefault="001E5C20" w:rsidP="0033295A">
            <w:pPr>
              <w:pStyle w:val="TableData"/>
              <w:jc w:val="left"/>
              <w:rPr>
                <w:color w:val="auto"/>
              </w:rPr>
            </w:pPr>
          </w:p>
        </w:tc>
      </w:tr>
    </w:tbl>
    <w:p w14:paraId="1C37901B" w14:textId="3A486298" w:rsidR="001E5C20" w:rsidRPr="00AC39E8" w:rsidRDefault="002C168C" w:rsidP="001E5C20">
      <w:r w:rsidRPr="00AC39E8">
        <w:rPr>
          <w:noProof/>
        </w:rPr>
        <mc:AlternateContent>
          <mc:Choice Requires="wps">
            <w:drawing>
              <wp:anchor distT="0" distB="0" distL="114300" distR="114300" simplePos="0" relativeHeight="251806720" behindDoc="1" locked="0" layoutInCell="1" allowOverlap="1" wp14:anchorId="4272CC93" wp14:editId="4FE0DB2B">
                <wp:simplePos x="0" y="0"/>
                <wp:positionH relativeFrom="page">
                  <wp:align>left</wp:align>
                </wp:positionH>
                <wp:positionV relativeFrom="paragraph">
                  <wp:posOffset>-6988075</wp:posOffset>
                </wp:positionV>
                <wp:extent cx="7872730" cy="10991850"/>
                <wp:effectExtent l="0" t="0" r="0" b="0"/>
                <wp:wrapNone/>
                <wp:docPr id="492938093" name="Rectangle 2"/>
                <wp:cNvGraphicFramePr/>
                <a:graphic xmlns:a="http://schemas.openxmlformats.org/drawingml/2006/main">
                  <a:graphicData uri="http://schemas.microsoft.com/office/word/2010/wordprocessingShape">
                    <wps:wsp>
                      <wps:cNvSpPr/>
                      <wps:spPr>
                        <a:xfrm>
                          <a:off x="0" y="0"/>
                          <a:ext cx="7872730" cy="10991850"/>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4CC08150" w14:textId="77777777" w:rsidR="002C168C" w:rsidRPr="00AC39E8" w:rsidRDefault="002C168C" w:rsidP="002C168C"/>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2CC93" id="_x0000_s1060" style="position:absolute;margin-left:0;margin-top:-550.25pt;width:619.9pt;height:865.5pt;z-index:-251509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" fillcolor="#2381a2" stroked="f" strokeweight="2pt">
                <v:fill opacity="29298f"/>
                <v:stroke miterlimit="4"/>
                <v:textbox inset="3pt,3pt,3pt,3pt">
                  <w:txbxContent>
                    <w:p w14:paraId="4CC08150" w14:textId="77777777" w:rsidR="002C168C" w:rsidRPr="00AC39E8" w:rsidRDefault="002C168C" w:rsidP="002C168C"/>
                  </w:txbxContent>
                </v:textbox>
                <w10:wrap anchorx="page"/>
              </v:rect>
            </w:pict>
          </mc:Fallback>
        </mc:AlternateContent>
      </w:r>
    </w:p>
    <w:p w14:paraId="13038691" w14:textId="78B227C4" w:rsidR="00EB4CB7" w:rsidRPr="00AC39E8" w:rsidRDefault="00EB4CB7" w:rsidP="006E23EE"/>
    <w:p w14:paraId="2E4A4127" w14:textId="77777777" w:rsidR="001E0425" w:rsidRPr="00AC39E8" w:rsidRDefault="001E0425" w:rsidP="006E23EE"/>
    <w:p w14:paraId="60B8EF75" w14:textId="77777777" w:rsidR="001E0425" w:rsidRPr="00AC39E8" w:rsidRDefault="001E0425" w:rsidP="006E23EE"/>
    <w:p w14:paraId="4483E98D" w14:textId="77777777" w:rsidR="001E0425" w:rsidRPr="00AC39E8" w:rsidRDefault="001E0425" w:rsidP="006E23EE"/>
    <w:p w14:paraId="081ACDA9" w14:textId="77777777" w:rsidR="001E0425" w:rsidRPr="00AC39E8" w:rsidRDefault="001E0425" w:rsidP="006E23EE"/>
    <w:p w14:paraId="3543AB53" w14:textId="77777777" w:rsidR="001E0425" w:rsidRPr="00AC39E8" w:rsidRDefault="001E0425" w:rsidP="006E23EE"/>
    <w:p w14:paraId="0E9EC0B6" w14:textId="77777777" w:rsidR="001E0425" w:rsidRPr="00AC39E8" w:rsidRDefault="001E0425" w:rsidP="006E23EE"/>
    <w:p w14:paraId="5568A287" w14:textId="77777777" w:rsidR="001E0425" w:rsidRPr="00AC39E8" w:rsidRDefault="001E0425" w:rsidP="006E23EE"/>
    <w:p w14:paraId="0FA0BB19" w14:textId="77777777" w:rsidR="001E0425" w:rsidRPr="00AC39E8" w:rsidRDefault="001E0425" w:rsidP="006E23EE"/>
    <w:p w14:paraId="5862D8ED" w14:textId="77777777" w:rsidR="001E0425" w:rsidRPr="00AC39E8" w:rsidRDefault="001E0425" w:rsidP="006E23EE"/>
    <w:p w14:paraId="3298535C" w14:textId="77777777" w:rsidR="001E0425" w:rsidRPr="00AC39E8" w:rsidRDefault="001E0425" w:rsidP="006E23EE"/>
    <w:p w14:paraId="7FCB6C91" w14:textId="77777777" w:rsidR="001E0425" w:rsidRPr="00AC39E8" w:rsidRDefault="001E0425" w:rsidP="006E23EE"/>
    <w:p w14:paraId="35E7BDFD" w14:textId="77777777" w:rsidR="001E0425" w:rsidRPr="00AC39E8" w:rsidRDefault="001E0425" w:rsidP="006E23EE"/>
    <w:p w14:paraId="713CBC9A" w14:textId="77777777" w:rsidR="001E0425" w:rsidRPr="00AC39E8" w:rsidRDefault="001E0425" w:rsidP="006E23EE"/>
    <w:p w14:paraId="51F4AF64" w14:textId="77777777" w:rsidR="006D4DE3" w:rsidRDefault="006D4DE3" w:rsidP="006E23EE">
      <w:pPr>
        <w:rPr>
          <w:noProof/>
        </w:rPr>
      </w:pPr>
    </w:p>
    <w:p w14:paraId="28666436" w14:textId="77777777" w:rsidR="006D4DE3" w:rsidRDefault="006D4DE3" w:rsidP="006E23EE">
      <w:pPr>
        <w:rPr>
          <w:noProof/>
        </w:rPr>
      </w:pPr>
    </w:p>
    <w:p w14:paraId="79D24A02" w14:textId="77777777" w:rsidR="006D4DE3" w:rsidRDefault="006D4DE3" w:rsidP="006E23EE">
      <w:pPr>
        <w:rPr>
          <w:noProof/>
        </w:rPr>
      </w:pPr>
    </w:p>
    <w:p w14:paraId="052DB0A9" w14:textId="7ACC0F4C" w:rsidR="006D4DE3" w:rsidRDefault="00C44718" w:rsidP="006E23EE">
      <w:pPr>
        <w:rPr>
          <w:noProof/>
        </w:rPr>
      </w:pPr>
      <w:r w:rsidRPr="00AC39E8">
        <w:rPr>
          <w:noProof/>
        </w:rPr>
        <w:drawing>
          <wp:anchor distT="0" distB="0" distL="114300" distR="114300" simplePos="0" relativeHeight="251894784" behindDoc="1" locked="0" layoutInCell="1" allowOverlap="1" wp14:anchorId="2EC2B292" wp14:editId="34BAF800">
            <wp:simplePos x="0" y="0"/>
            <wp:positionH relativeFrom="page">
              <wp:posOffset>-9109710</wp:posOffset>
            </wp:positionH>
            <wp:positionV relativeFrom="paragraph">
              <wp:posOffset>-1219200</wp:posOffset>
            </wp:positionV>
            <wp:extent cx="19188455" cy="10793506"/>
            <wp:effectExtent l="0" t="0" r="0" b="8255"/>
            <wp:wrapNone/>
            <wp:docPr id="999064484" name="Picture 7" descr="Abstract background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64484" name="Picture 999064484" descr="Abstract background of data"/>
                    <pic:cNvPicPr/>
                  </pic:nvPicPr>
                  <pic:blipFill>
                    <a:blip r:embed="rId114" cstate="email">
                      <a:alphaModFix amt="70000"/>
                      <a:extLst>
                        <a:ext uri="{28A0092B-C50C-407E-A947-70E740481C1C}">
                          <a14:useLocalDpi xmlns:a14="http://schemas.microsoft.com/office/drawing/2010/main" val="0"/>
                        </a:ext>
                      </a:extLst>
                    </a:blip>
                    <a:stretch>
                      <a:fillRect/>
                    </a:stretch>
                  </pic:blipFill>
                  <pic:spPr>
                    <a:xfrm>
                      <a:off x="0" y="0"/>
                      <a:ext cx="19188455" cy="10793506"/>
                    </a:xfrm>
                    <a:prstGeom prst="rect">
                      <a:avLst/>
                    </a:prstGeom>
                  </pic:spPr>
                </pic:pic>
              </a:graphicData>
            </a:graphic>
            <wp14:sizeRelH relativeFrom="page">
              <wp14:pctWidth>0</wp14:pctWidth>
            </wp14:sizeRelH>
            <wp14:sizeRelV relativeFrom="page">
              <wp14:pctHeight>0</wp14:pctHeight>
            </wp14:sizeRelV>
          </wp:anchor>
        </w:drawing>
      </w:r>
    </w:p>
    <w:p w14:paraId="536B1D1A" w14:textId="137B4328" w:rsidR="001E0425" w:rsidRPr="00AC39E8" w:rsidRDefault="001E0425" w:rsidP="006E23EE"/>
    <w:p w14:paraId="25FDE82E" w14:textId="77777777" w:rsidR="001E0425" w:rsidRPr="00AC39E8" w:rsidRDefault="001E0425" w:rsidP="006E23EE"/>
    <w:p w14:paraId="3EA1125B" w14:textId="77777777" w:rsidR="001E0425" w:rsidRPr="00AC39E8" w:rsidRDefault="001E0425" w:rsidP="006E23EE"/>
    <w:p w14:paraId="640938FB" w14:textId="77777777" w:rsidR="001E0425" w:rsidRPr="00AC39E8" w:rsidRDefault="001E0425" w:rsidP="006E23EE"/>
    <w:p w14:paraId="1BC7492C" w14:textId="77777777" w:rsidR="001E0425" w:rsidRPr="00AC39E8" w:rsidRDefault="001E0425" w:rsidP="006E23EE"/>
    <w:p w14:paraId="3907095B" w14:textId="7B3C6300" w:rsidR="001E0425" w:rsidRPr="00AC39E8" w:rsidRDefault="001E0425" w:rsidP="006E23EE"/>
    <w:p w14:paraId="0E286B59" w14:textId="4AFBBF6E" w:rsidR="001E0425" w:rsidRPr="00AC39E8" w:rsidRDefault="001E0425" w:rsidP="006E23EE"/>
    <w:p w14:paraId="37394BDF" w14:textId="78454BC4" w:rsidR="00EB4CB7" w:rsidRPr="00AC39E8" w:rsidRDefault="00EB4CB7" w:rsidP="00DF60DE">
      <w:r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DF60DE" w:rsidRPr="00AC39E8" w14:paraId="0974AC07" w14:textId="77777777" w:rsidTr="0033295A">
        <w:trPr>
          <w:trHeight w:val="24"/>
        </w:trPr>
        <w:tc>
          <w:tcPr>
            <w:tcW w:w="899" w:type="dxa"/>
            <w:shd w:val="clear" w:color="auto" w:fill="262626" w:themeFill="text1" w:themeFillTint="D9"/>
          </w:tcPr>
          <w:p w14:paraId="1A89BED3" w14:textId="77777777" w:rsidR="00DF60DE" w:rsidRPr="00AC39E8" w:rsidRDefault="00DF60DE" w:rsidP="0033295A">
            <w:pPr>
              <w:rPr>
                <w:lang w:eastAsia="en-AU"/>
              </w:rPr>
            </w:pPr>
          </w:p>
        </w:tc>
        <w:tc>
          <w:tcPr>
            <w:tcW w:w="4462" w:type="dxa"/>
            <w:tcBorders>
              <w:top w:val="single" w:sz="48" w:space="0" w:color="2381A2" w:themeColor="accent4"/>
            </w:tcBorders>
            <w:shd w:val="clear" w:color="auto" w:fill="262626" w:themeFill="text1" w:themeFillTint="D9"/>
          </w:tcPr>
          <w:p w14:paraId="316A5223" w14:textId="77777777" w:rsidR="00DF60DE" w:rsidRPr="00AC39E8" w:rsidRDefault="00DF60DE" w:rsidP="0033295A">
            <w:pPr>
              <w:rPr>
                <w:vertAlign w:val="subscript"/>
                <w:lang w:eastAsia="en-AU"/>
              </w:rPr>
            </w:pPr>
          </w:p>
        </w:tc>
        <w:tc>
          <w:tcPr>
            <w:tcW w:w="4538" w:type="dxa"/>
            <w:shd w:val="clear" w:color="auto" w:fill="262626" w:themeFill="text1" w:themeFillTint="D9"/>
          </w:tcPr>
          <w:p w14:paraId="56DDC601" w14:textId="30F4D09E" w:rsidR="00DF60DE" w:rsidRPr="00AC39E8" w:rsidRDefault="00DF60DE" w:rsidP="0033295A">
            <w:pPr>
              <w:rPr>
                <w:lang w:eastAsia="en-AU"/>
              </w:rPr>
            </w:pPr>
          </w:p>
        </w:tc>
        <w:tc>
          <w:tcPr>
            <w:tcW w:w="907" w:type="dxa"/>
            <w:shd w:val="clear" w:color="auto" w:fill="262626" w:themeFill="text1" w:themeFillTint="D9"/>
          </w:tcPr>
          <w:p w14:paraId="15020489" w14:textId="77777777" w:rsidR="00DF60DE" w:rsidRPr="00AC39E8" w:rsidRDefault="00DF60DE" w:rsidP="0033295A">
            <w:pPr>
              <w:rPr>
                <w:lang w:eastAsia="en-AU"/>
              </w:rPr>
            </w:pPr>
          </w:p>
        </w:tc>
      </w:tr>
      <w:tr w:rsidR="00DF60DE" w:rsidRPr="00AC39E8" w14:paraId="79DA0EC1" w14:textId="77777777" w:rsidTr="0033295A">
        <w:trPr>
          <w:trHeight w:val="4032"/>
        </w:trPr>
        <w:tc>
          <w:tcPr>
            <w:tcW w:w="899" w:type="dxa"/>
            <w:shd w:val="clear" w:color="auto" w:fill="262626" w:themeFill="text1" w:themeFillTint="D9"/>
          </w:tcPr>
          <w:p w14:paraId="5BF83B1E" w14:textId="77777777" w:rsidR="00DF60DE" w:rsidRPr="00AC39E8" w:rsidRDefault="00DF60DE" w:rsidP="0033295A">
            <w:r w:rsidRPr="00AC39E8">
              <w:rPr>
                <w:noProof/>
              </w:rPr>
              <w:drawing>
                <wp:anchor distT="0" distB="0" distL="114300" distR="114300" simplePos="0" relativeHeight="251808768" behindDoc="1" locked="0" layoutInCell="1" allowOverlap="1" wp14:anchorId="3D74F2E1" wp14:editId="7EB350E1">
                  <wp:simplePos x="0" y="0"/>
                  <wp:positionH relativeFrom="margin">
                    <wp:posOffset>5508</wp:posOffset>
                  </wp:positionH>
                  <wp:positionV relativeFrom="paragraph">
                    <wp:posOffset>2531600</wp:posOffset>
                  </wp:positionV>
                  <wp:extent cx="6858000" cy="6192520"/>
                  <wp:effectExtent l="0" t="0" r="0" b="0"/>
                  <wp:wrapNone/>
                  <wp:docPr id="551144339" name="Picture 551144339" descr="Circuit 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144339" name="Picture 551144339" descr="Circuit board"/>
                          <pic:cNvPicPr/>
                        </pic:nvPicPr>
                        <pic:blipFill>
                          <a:blip r:embed="rId115"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00" w:type="dxa"/>
            <w:gridSpan w:val="2"/>
            <w:shd w:val="clear" w:color="auto" w:fill="262626" w:themeFill="text1" w:themeFillTint="D9"/>
          </w:tcPr>
          <w:p w14:paraId="5D00DF0A" w14:textId="3BEF297D" w:rsidR="00DF60DE" w:rsidRPr="00AC39E8" w:rsidRDefault="00DF60DE" w:rsidP="0033295A">
            <w:pPr>
              <w:pStyle w:val="Heading1White"/>
            </w:pPr>
            <w:bookmarkStart w:id="97" w:name="_Toc219292817"/>
            <w:bookmarkStart w:id="98" w:name="_Toc220413539"/>
            <w:r w:rsidRPr="00AC39E8">
              <w:t>APPENDIX K</w:t>
            </w:r>
            <w:bookmarkEnd w:id="97"/>
            <w:bookmarkEnd w:id="98"/>
          </w:p>
          <w:p w14:paraId="2D19C7BD" w14:textId="77777777" w:rsidR="00DF60DE" w:rsidRPr="00AC39E8" w:rsidRDefault="00DF60DE" w:rsidP="00DF60DE">
            <w:pPr>
              <w:pStyle w:val="NormalWhite"/>
              <w:rPr>
                <w:rFonts w:cs="Times New Roman (Body CS)"/>
                <w:caps/>
                <w:spacing w:val="40"/>
                <w:sz w:val="36"/>
                <w:szCs w:val="42"/>
              </w:rPr>
            </w:pPr>
            <w:r w:rsidRPr="00AC39E8">
              <w:rPr>
                <w:rFonts w:cs="Times New Roman (Body CS)"/>
                <w:caps/>
                <w:spacing w:val="40"/>
                <w:sz w:val="36"/>
                <w:szCs w:val="42"/>
              </w:rPr>
              <w:t>Cybersecurity and Critical Infrastructure</w:t>
            </w:r>
          </w:p>
          <w:p w14:paraId="1D758D44" w14:textId="7289C3FB" w:rsidR="00DF60DE" w:rsidRPr="00AC39E8" w:rsidRDefault="00DF60DE" w:rsidP="0033295A">
            <w:pPr>
              <w:pStyle w:val="NormalWhite"/>
            </w:pPr>
          </w:p>
        </w:tc>
        <w:tc>
          <w:tcPr>
            <w:tcW w:w="907" w:type="dxa"/>
            <w:shd w:val="clear" w:color="auto" w:fill="262626" w:themeFill="text1" w:themeFillTint="D9"/>
          </w:tcPr>
          <w:p w14:paraId="41B9395A" w14:textId="77777777" w:rsidR="00DF60DE" w:rsidRPr="00AC39E8" w:rsidRDefault="00DF60DE" w:rsidP="0033295A"/>
        </w:tc>
      </w:tr>
    </w:tbl>
    <w:p w14:paraId="4B88CBB7" w14:textId="0923E627" w:rsidR="00EB4CB7" w:rsidRPr="00AC39E8" w:rsidRDefault="00DF60DE" w:rsidP="006E23EE">
      <w:r w:rsidRPr="00AC39E8">
        <w:rPr>
          <w:noProof/>
        </w:rPr>
        <mc:AlternateContent>
          <mc:Choice Requires="wps">
            <w:drawing>
              <wp:anchor distT="0" distB="0" distL="114300" distR="114300" simplePos="0" relativeHeight="251807743" behindDoc="1" locked="0" layoutInCell="1" allowOverlap="1" wp14:anchorId="35A2B87E" wp14:editId="20DEBD06">
                <wp:simplePos x="0" y="0"/>
                <wp:positionH relativeFrom="page">
                  <wp:align>right</wp:align>
                </wp:positionH>
                <wp:positionV relativeFrom="paragraph">
                  <wp:posOffset>-3313430</wp:posOffset>
                </wp:positionV>
                <wp:extent cx="7880350" cy="10476100"/>
                <wp:effectExtent l="0" t="0" r="6350" b="1905"/>
                <wp:wrapNone/>
                <wp:docPr id="657674769" name="Rectangle 2"/>
                <wp:cNvGraphicFramePr/>
                <a:graphic xmlns:a="http://schemas.openxmlformats.org/drawingml/2006/main">
                  <a:graphicData uri="http://schemas.microsoft.com/office/word/2010/wordprocessingShape">
                    <wps:wsp>
                      <wps:cNvSpPr/>
                      <wps:spPr>
                        <a:xfrm>
                          <a:off x="0" y="0"/>
                          <a:ext cx="7880350" cy="10476100"/>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7330C9FF" w14:textId="77777777" w:rsidR="00DF60DE" w:rsidRPr="00AC39E8" w:rsidRDefault="00DF60DE" w:rsidP="00DF60DE"/>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2B87E" id="_x0000_s1061" style="position:absolute;margin-left:569.3pt;margin-top:-260.9pt;width:620.5pt;height:824.9pt;z-index:-2515087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" fillcolor="#2381a2" stroked="f" strokeweight="2pt">
                <v:fill opacity="29298f"/>
                <v:stroke miterlimit="4"/>
                <v:textbox inset="3pt,3pt,3pt,3pt">
                  <w:txbxContent>
                    <w:p w14:paraId="7330C9FF" w14:textId="77777777" w:rsidR="00DF60DE" w:rsidRPr="00AC39E8" w:rsidRDefault="00DF60DE" w:rsidP="00DF60DE"/>
                  </w:txbxContent>
                </v:textbox>
                <w10:wrap anchorx="page"/>
              </v:rect>
            </w:pict>
          </mc:Fallback>
        </mc:AlternateContent>
      </w:r>
    </w:p>
    <w:p w14:paraId="73FAF66A" w14:textId="06F18678" w:rsidR="00EB4CB7" w:rsidRPr="00AC39E8" w:rsidRDefault="00EB4CB7">
      <w:r w:rsidRPr="00AC39E8">
        <w:br w:type="page"/>
      </w:r>
    </w:p>
    <w:tbl>
      <w:tblPr>
        <w:tblW w:w="0" w:type="auto"/>
        <w:tblLayout w:type="fixed"/>
        <w:tblCellMar>
          <w:left w:w="0" w:type="dxa"/>
          <w:right w:w="0" w:type="dxa"/>
        </w:tblCellMar>
        <w:tblLook w:val="0600" w:firstRow="0" w:lastRow="0" w:firstColumn="0" w:lastColumn="0" w:noHBand="1" w:noVBand="1"/>
      </w:tblPr>
      <w:tblGrid>
        <w:gridCol w:w="4351"/>
        <w:gridCol w:w="6135"/>
      </w:tblGrid>
      <w:tr w:rsidR="00344D11" w:rsidRPr="00AC39E8" w14:paraId="4D014A33" w14:textId="77777777" w:rsidTr="006C3BFE">
        <w:trPr>
          <w:trHeight w:val="19"/>
        </w:trPr>
        <w:tc>
          <w:tcPr>
            <w:tcW w:w="4351" w:type="dxa"/>
            <w:tcBorders>
              <w:top w:val="single" w:sz="48" w:space="0" w:color="2381A2" w:themeColor="accent4"/>
            </w:tcBorders>
          </w:tcPr>
          <w:p w14:paraId="1E1AEE80" w14:textId="77777777" w:rsidR="00344D11" w:rsidRPr="00AC39E8" w:rsidRDefault="00344D11" w:rsidP="006C3BFE"/>
        </w:tc>
        <w:tc>
          <w:tcPr>
            <w:tcW w:w="6135" w:type="dxa"/>
          </w:tcPr>
          <w:p w14:paraId="0A3C792C" w14:textId="77777777" w:rsidR="00344D11" w:rsidRPr="00AC39E8" w:rsidRDefault="00344D11" w:rsidP="006C3BFE"/>
        </w:tc>
      </w:tr>
    </w:tbl>
    <w:p w14:paraId="18B476DD" w14:textId="709B8035" w:rsidR="00633868" w:rsidRPr="00AC39E8" w:rsidRDefault="00B13150" w:rsidP="006E23EE">
      <w:r w:rsidRPr="00AC39E8">
        <w:rPr>
          <w:noProof/>
        </w:rPr>
        <mc:AlternateContent>
          <mc:Choice Requires="wps">
            <w:drawing>
              <wp:anchor distT="0" distB="0" distL="114300" distR="114300" simplePos="0" relativeHeight="251983872" behindDoc="1" locked="0" layoutInCell="1" allowOverlap="1" wp14:anchorId="04E325AD" wp14:editId="1892750E">
                <wp:simplePos x="0" y="0"/>
                <wp:positionH relativeFrom="page">
                  <wp:align>left</wp:align>
                </wp:positionH>
                <wp:positionV relativeFrom="paragraph">
                  <wp:posOffset>-734561</wp:posOffset>
                </wp:positionV>
                <wp:extent cx="7873341" cy="10440289"/>
                <wp:effectExtent l="0" t="0" r="0" b="0"/>
                <wp:wrapNone/>
                <wp:docPr id="854085803" name="Rectangle 2"/>
                <wp:cNvGraphicFramePr/>
                <a:graphic xmlns:a="http://schemas.openxmlformats.org/drawingml/2006/main">
                  <a:graphicData uri="http://schemas.microsoft.com/office/word/2010/wordprocessingShape">
                    <wps:wsp>
                      <wps:cNvSpPr/>
                      <wps:spPr>
                        <a:xfrm>
                          <a:off x="0" y="0"/>
                          <a:ext cx="7873341" cy="10440289"/>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C2D11" id="Rectangle 2" o:spid="_x0000_s1026" style="position:absolute;margin-left:0;margin-top:-57.85pt;width:619.95pt;height:822.05pt;z-index:-251332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" fillcolor="#2381a2" stroked="f" strokeweight="2pt">
                <v:fill opacity="29298f"/>
                <v:stroke miterlimit="4"/>
                <v:textbox inset="3pt,3pt,3pt,3pt"/>
                <w10:wrap anchorx="page"/>
              </v:rect>
            </w:pict>
          </mc:Fallback>
        </mc:AlternateContent>
      </w:r>
      <w:r w:rsidR="001948C9" w:rsidRPr="00AC39E8">
        <w:rPr>
          <w:noProof/>
        </w:rPr>
        <w:drawing>
          <wp:inline distT="0" distB="0" distL="0" distR="0" wp14:anchorId="162D7BA1" wp14:editId="08386457">
            <wp:extent cx="6858000" cy="5486400"/>
            <wp:effectExtent l="0" t="0" r="0" b="0"/>
            <wp:docPr id="198301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1518" name="Picture 198301518"/>
                    <pic:cNvPicPr/>
                  </pic:nvPicPr>
                  <pic:blipFill>
                    <a:blip r:embed="rId116" cstate="email">
                      <a:extLst>
                        <a:ext uri="{28A0092B-C50C-407E-A947-70E740481C1C}">
                          <a14:useLocalDpi xmlns:a14="http://schemas.microsoft.com/office/drawing/2010/main" val="0"/>
                        </a:ext>
                      </a:extLst>
                    </a:blip>
                    <a:stretch>
                      <a:fillRect/>
                    </a:stretch>
                  </pic:blipFill>
                  <pic:spPr>
                    <a:xfrm>
                      <a:off x="0" y="0"/>
                      <a:ext cx="6858000" cy="5486400"/>
                    </a:xfrm>
                    <a:prstGeom prst="rect">
                      <a:avLst/>
                    </a:prstGeom>
                  </pic:spPr>
                </pic:pic>
              </a:graphicData>
            </a:graphic>
          </wp:inline>
        </w:drawing>
      </w:r>
    </w:p>
    <w:p w14:paraId="726571F2" w14:textId="56E68BEC" w:rsidR="001948C9" w:rsidRPr="00AC39E8" w:rsidRDefault="003A2E1C" w:rsidP="00633868">
      <w:r w:rsidRPr="00AC39E8">
        <w:rPr>
          <w:noProof/>
        </w:rPr>
        <mc:AlternateContent>
          <mc:Choice Requires="wps">
            <w:drawing>
              <wp:anchor distT="0" distB="0" distL="114300" distR="114300" simplePos="0" relativeHeight="251945984" behindDoc="0" locked="0" layoutInCell="1" allowOverlap="1" wp14:anchorId="6592B586" wp14:editId="484AB8E2">
                <wp:simplePos x="0" y="0"/>
                <wp:positionH relativeFrom="margin">
                  <wp:posOffset>0</wp:posOffset>
                </wp:positionH>
                <wp:positionV relativeFrom="paragraph">
                  <wp:posOffset>-635</wp:posOffset>
                </wp:positionV>
                <wp:extent cx="6530196" cy="314325"/>
                <wp:effectExtent l="0" t="0" r="0" b="0"/>
                <wp:wrapNone/>
                <wp:docPr id="746815763" name="Text Box 1"/>
                <wp:cNvGraphicFramePr/>
                <a:graphic xmlns:a="http://schemas.openxmlformats.org/drawingml/2006/main">
                  <a:graphicData uri="http://schemas.microsoft.com/office/word/2010/wordprocessingShape">
                    <wps:wsp>
                      <wps:cNvSpPr txBox="1"/>
                      <wps:spPr>
                        <a:xfrm>
                          <a:off x="0" y="0"/>
                          <a:ext cx="6530196" cy="3143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34AE202" w14:textId="607F58DE" w:rsidR="003A2E1C" w:rsidRPr="00065284" w:rsidRDefault="003A2E1C" w:rsidP="003A2E1C">
                            <w:pPr>
                              <w:rPr>
                                <w:sz w:val="20"/>
                                <w:szCs w:val="20"/>
                              </w:rPr>
                            </w:pPr>
                            <w:r w:rsidRPr="00065284">
                              <w:rPr>
                                <w:b/>
                                <w:bCs/>
                                <w:sz w:val="20"/>
                                <w:szCs w:val="20"/>
                              </w:rPr>
                              <w:t>Figure 31:</w:t>
                            </w:r>
                            <w:r w:rsidRPr="00065284">
                              <w:rPr>
                                <w:sz w:val="20"/>
                                <w:szCs w:val="20"/>
                              </w:rPr>
                              <w:t xml:space="preserve"> Critical infrastructure technology systems: understanding IT, OT, ICT and SCADA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592B586" id="_x0000_s1062" type="#_x0000_t202" style="position:absolute;margin-left:0;margin-top:-.05pt;width:514.2pt;height:24.75pt;z-index:251945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" filled="f" stroked="f" strokeweight="1pt">
                <v:stroke miterlimit="4"/>
                <v:textbox style="mso-fit-shape-to-text:t" inset="4pt,4pt,4pt,4pt">
                  <w:txbxContent>
                    <w:p w14:paraId="034AE202" w14:textId="607F58DE" w:rsidR="003A2E1C" w:rsidRPr="00065284" w:rsidRDefault="003A2E1C" w:rsidP="003A2E1C">
                      <w:pPr>
                        <w:rPr>
                          <w:sz w:val="20"/>
                          <w:szCs w:val="20"/>
                        </w:rPr>
                      </w:pPr>
                      <w:r w:rsidRPr="00065284">
                        <w:rPr>
                          <w:b/>
                          <w:bCs/>
                          <w:sz w:val="20"/>
                          <w:szCs w:val="20"/>
                        </w:rPr>
                        <w:t>Figure 31:</w:t>
                      </w:r>
                      <w:r w:rsidRPr="00065284">
                        <w:rPr>
                          <w:sz w:val="20"/>
                          <w:szCs w:val="20"/>
                        </w:rPr>
                        <w:t xml:space="preserve"> Critical infrastructure technology systems: understanding IT, OT, ICT and SCADA </w:t>
                      </w:r>
                    </w:p>
                  </w:txbxContent>
                </v:textbox>
                <w10:wrap anchorx="margin"/>
              </v:shape>
            </w:pict>
          </mc:Fallback>
        </mc:AlternateContent>
      </w:r>
    </w:p>
    <w:p w14:paraId="690519FD" w14:textId="77777777" w:rsidR="003A2E1C" w:rsidRPr="00AC39E8" w:rsidRDefault="003A2E1C" w:rsidP="00633868"/>
    <w:p w14:paraId="1ACF8932" w14:textId="6BF4EE45" w:rsidR="00633868" w:rsidRPr="00AC39E8" w:rsidRDefault="00633868" w:rsidP="00065284">
      <w:pPr>
        <w:jc w:val="both"/>
      </w:pPr>
      <w:r w:rsidRPr="00AC39E8">
        <w:t xml:space="preserve">All </w:t>
      </w:r>
      <w:r w:rsidR="00751604" w:rsidRPr="00AC39E8">
        <w:t>c</w:t>
      </w:r>
      <w:r w:rsidRPr="00AC39E8">
        <w:t xml:space="preserve">ritical </w:t>
      </w:r>
      <w:r w:rsidR="00751604" w:rsidRPr="00AC39E8">
        <w:t>i</w:t>
      </w:r>
      <w:r w:rsidRPr="00AC39E8">
        <w:t>nfrastructure has underpinning technology that controls it as part of its functionality.</w:t>
      </w:r>
      <w:r w:rsidR="00751604" w:rsidRPr="00AC39E8">
        <w:t xml:space="preserve"> </w:t>
      </w:r>
      <w:r w:rsidRPr="00AC39E8">
        <w:t xml:space="preserve">There is a large amount of discussion, as reported in this report, of the need (or lack of need) for a focus on cybersecurity as part of the </w:t>
      </w:r>
      <w:r w:rsidR="00751604" w:rsidRPr="00AC39E8">
        <w:t>r</w:t>
      </w:r>
      <w:r w:rsidRPr="00AC39E8">
        <w:t xml:space="preserve">isk </w:t>
      </w:r>
      <w:r w:rsidR="00751604" w:rsidRPr="00AC39E8">
        <w:t>m</w:t>
      </w:r>
      <w:r w:rsidRPr="00AC39E8">
        <w:t xml:space="preserve">anagement involved in the SOCI Act. An all-hazards approach is one where cybersecurity is just one factor, one element of risk, to be considered. </w:t>
      </w:r>
    </w:p>
    <w:p w14:paraId="0211816B" w14:textId="77777777" w:rsidR="00633868" w:rsidRPr="00AC39E8" w:rsidRDefault="00633868" w:rsidP="00065284">
      <w:pPr>
        <w:jc w:val="both"/>
      </w:pPr>
    </w:p>
    <w:p w14:paraId="6839D810" w14:textId="5142CE78" w:rsidR="00633868" w:rsidRPr="00AC39E8" w:rsidRDefault="00633868" w:rsidP="00065284">
      <w:pPr>
        <w:jc w:val="both"/>
      </w:pPr>
      <w:r w:rsidRPr="00AC39E8">
        <w:t xml:space="preserve">In an overarching sense the digital technology involved in </w:t>
      </w:r>
      <w:r w:rsidR="00751604" w:rsidRPr="00AC39E8">
        <w:t>c</w:t>
      </w:r>
      <w:r w:rsidRPr="00AC39E8">
        <w:t xml:space="preserve">ritical </w:t>
      </w:r>
      <w:r w:rsidR="00751604" w:rsidRPr="00AC39E8">
        <w:t>i</w:t>
      </w:r>
      <w:r w:rsidRPr="00AC39E8">
        <w:t>nfrastructure is generally labelled:</w:t>
      </w:r>
    </w:p>
    <w:p w14:paraId="6FC141C1" w14:textId="2D8B5A0B" w:rsidR="00633868" w:rsidRPr="00AC39E8" w:rsidRDefault="00633868" w:rsidP="00065284">
      <w:pPr>
        <w:pStyle w:val="ListParagraph"/>
        <w:numPr>
          <w:ilvl w:val="0"/>
          <w:numId w:val="32"/>
        </w:numPr>
        <w:jc w:val="both"/>
      </w:pPr>
      <w:r w:rsidRPr="00AC39E8">
        <w:t>IT (Information Technology often based on Windows</w:t>
      </w:r>
      <w:r w:rsidR="00CD53E7" w:rsidRPr="00AC39E8">
        <w:t>)</w:t>
      </w:r>
    </w:p>
    <w:p w14:paraId="64046952" w14:textId="0D04CEEA" w:rsidR="00633868" w:rsidRPr="00AC39E8" w:rsidRDefault="00633868" w:rsidP="00065284">
      <w:pPr>
        <w:pStyle w:val="ListParagraph"/>
        <w:numPr>
          <w:ilvl w:val="0"/>
          <w:numId w:val="32"/>
        </w:numPr>
        <w:jc w:val="both"/>
      </w:pPr>
      <w:r w:rsidRPr="00AC39E8">
        <w:t xml:space="preserve">ICT (IT systems which have an element of </w:t>
      </w:r>
      <w:r w:rsidR="00CD53E7" w:rsidRPr="00AC39E8">
        <w:t>c</w:t>
      </w:r>
      <w:r w:rsidRPr="00AC39E8">
        <w:t>ommunications involved)</w:t>
      </w:r>
    </w:p>
    <w:p w14:paraId="18495153" w14:textId="0C82AD98" w:rsidR="00633868" w:rsidRPr="00AC39E8" w:rsidRDefault="00633868" w:rsidP="00065284">
      <w:pPr>
        <w:pStyle w:val="ListParagraph"/>
        <w:numPr>
          <w:ilvl w:val="0"/>
          <w:numId w:val="32"/>
        </w:numPr>
        <w:jc w:val="both"/>
      </w:pPr>
      <w:r w:rsidRPr="00AC39E8">
        <w:t>OT (Operational Technology) controlling industrial equipment and physical processes. This might be the valves that operate in a water supply environment, switches of various kinds in telecommunications and electricity environments, or the systems that control physical operations. All of these Critical Technology Systems are vulnerable to disruption of a malicious or accidental nature</w:t>
      </w:r>
    </w:p>
    <w:p w14:paraId="4FC18B28" w14:textId="2DC36FC3" w:rsidR="00633868" w:rsidRPr="00AC39E8" w:rsidRDefault="00633868" w:rsidP="00065284">
      <w:pPr>
        <w:pStyle w:val="ListParagraph"/>
        <w:numPr>
          <w:ilvl w:val="0"/>
          <w:numId w:val="32"/>
        </w:numPr>
        <w:jc w:val="both"/>
      </w:pPr>
      <w:r w:rsidRPr="00AC39E8">
        <w:t>SCADA (Supervisory Control and Data Acquisition systems). These generally control industrial processes and distributed systems.</w:t>
      </w:r>
    </w:p>
    <w:p w14:paraId="0CECB565" w14:textId="03224B90" w:rsidR="00633868" w:rsidRPr="00AC39E8" w:rsidRDefault="00633868" w:rsidP="00065284">
      <w:pPr>
        <w:jc w:val="both"/>
      </w:pPr>
    </w:p>
    <w:p w14:paraId="4F046B9A" w14:textId="35962961" w:rsidR="00633868" w:rsidRPr="00AC39E8" w:rsidRDefault="00633868" w:rsidP="00065284">
      <w:pPr>
        <w:jc w:val="both"/>
      </w:pPr>
      <w:r w:rsidRPr="00AC39E8">
        <w:t xml:space="preserve">Each of these </w:t>
      </w:r>
      <w:r w:rsidR="00751604" w:rsidRPr="00AC39E8">
        <w:t>c</w:t>
      </w:r>
      <w:r w:rsidRPr="00AC39E8">
        <w:t xml:space="preserve">ritical </w:t>
      </w:r>
      <w:r w:rsidR="00751604" w:rsidRPr="00AC39E8">
        <w:t>i</w:t>
      </w:r>
      <w:r w:rsidRPr="00AC39E8">
        <w:t xml:space="preserve">nfrastructure </w:t>
      </w:r>
      <w:r w:rsidR="00751604" w:rsidRPr="00AC39E8">
        <w:t>t</w:t>
      </w:r>
      <w:r w:rsidRPr="00AC39E8">
        <w:t xml:space="preserve">echnology systems needs to be protected from cyber-attack and breach as well as all other hazards. A major reason for the SOCI Act (2018) </w:t>
      </w:r>
      <w:r w:rsidR="00751604" w:rsidRPr="00AC39E8">
        <w:t>r</w:t>
      </w:r>
      <w:r w:rsidRPr="00AC39E8">
        <w:t xml:space="preserve">isk </w:t>
      </w:r>
      <w:r w:rsidR="00751604" w:rsidRPr="00AC39E8">
        <w:t>m</w:t>
      </w:r>
      <w:r w:rsidRPr="00AC39E8">
        <w:t xml:space="preserve">anagement process is to provide the Minister </w:t>
      </w:r>
      <w:r w:rsidR="008953CD" w:rsidRPr="00AC39E8">
        <w:rPr>
          <w:noProof/>
        </w:rPr>
        <mc:AlternateContent>
          <mc:Choice Requires="wps">
            <w:drawing>
              <wp:anchor distT="0" distB="0" distL="114300" distR="114300" simplePos="0" relativeHeight="251985920" behindDoc="1" locked="0" layoutInCell="1" allowOverlap="1" wp14:anchorId="5B14BD5C" wp14:editId="5CBE38CA">
                <wp:simplePos x="0" y="0"/>
                <wp:positionH relativeFrom="page">
                  <wp:align>left</wp:align>
                </wp:positionH>
                <wp:positionV relativeFrom="paragraph">
                  <wp:posOffset>-494030</wp:posOffset>
                </wp:positionV>
                <wp:extent cx="7873341" cy="10440289"/>
                <wp:effectExtent l="0" t="0" r="0" b="0"/>
                <wp:wrapNone/>
                <wp:docPr id="62537436" name="Rectangle 2"/>
                <wp:cNvGraphicFramePr/>
                <a:graphic xmlns:a="http://schemas.openxmlformats.org/drawingml/2006/main">
                  <a:graphicData uri="http://schemas.microsoft.com/office/word/2010/wordprocessingShape">
                    <wps:wsp>
                      <wps:cNvSpPr/>
                      <wps:spPr>
                        <a:xfrm>
                          <a:off x="0" y="0"/>
                          <a:ext cx="7873341" cy="10440289"/>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2CC8F" id="Rectangle 2" o:spid="_x0000_s1026" style="position:absolute;margin-left:0;margin-top:-38.9pt;width:619.95pt;height:822.05pt;z-index:-251330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" fillcolor="#2381a2" stroked="f" strokeweight="2pt">
                <v:fill opacity="29298f"/>
                <v:stroke miterlimit="4"/>
                <v:textbox inset="3pt,3pt,3pt,3pt"/>
                <w10:wrap anchorx="page"/>
              </v:rect>
            </w:pict>
          </mc:Fallback>
        </mc:AlternateContent>
      </w:r>
      <w:r w:rsidRPr="00AC39E8">
        <w:t>assurance that an entity can comply with a designated cybersecurity framework (including the Australian Essential Cyber Security Framework) and meet specified maturity levels. This is discussed later.</w:t>
      </w:r>
    </w:p>
    <w:p w14:paraId="6DE2F7F1" w14:textId="739B1005" w:rsidR="00633868" w:rsidRPr="00AC39E8" w:rsidRDefault="00633868" w:rsidP="00065284">
      <w:pPr>
        <w:jc w:val="both"/>
      </w:pPr>
      <w:r w:rsidRPr="00AC39E8">
        <w:t xml:space="preserve">Operational Technology (OT) systems are increasingly vulnerable to cyberattacks due to their unique architectural characteristics and operational constraints that differentiate them from traditional Information Technology (IT) environments. The Purdue Model for Industrial Control Systems (ICS) describes a hierarchical architecture where Level 0 encompasses the physical process layer (sensors, actuators, and field devices), which directly interfaces with industrial processes and often lacks built-in security features (Stouffer et al., 2023; Weiss, 2025a). </w:t>
      </w:r>
    </w:p>
    <w:p w14:paraId="374EBF47" w14:textId="79F583C2" w:rsidR="00633868" w:rsidRPr="00AC39E8" w:rsidRDefault="00633868" w:rsidP="00065284">
      <w:pPr>
        <w:jc w:val="both"/>
      </w:pPr>
    </w:p>
    <w:p w14:paraId="630CE1D4" w14:textId="5F73DA3E" w:rsidR="00633868" w:rsidRPr="00AC39E8" w:rsidRDefault="00633868" w:rsidP="00065284">
      <w:pPr>
        <w:jc w:val="both"/>
      </w:pPr>
      <w:r w:rsidRPr="004144CA">
        <w:t>Weiss (2025a)</w:t>
      </w:r>
      <w:r w:rsidRPr="00AC39E8">
        <w:t xml:space="preserve"> emphasi</w:t>
      </w:r>
      <w:r w:rsidR="00E54F86" w:rsidRPr="00AC39E8">
        <w:t>s</w:t>
      </w:r>
      <w:r w:rsidRPr="00AC39E8">
        <w:t xml:space="preserve">es that OT cybersecurity is fundamentally </w:t>
      </w:r>
      <w:r w:rsidR="008953CD">
        <w:t>‘</w:t>
      </w:r>
      <w:r w:rsidRPr="00AC39E8">
        <w:t>built on a foundation of sand</w:t>
      </w:r>
      <w:r w:rsidR="008953CD">
        <w:t>’</w:t>
      </w:r>
      <w:r w:rsidRPr="00AC39E8">
        <w:t xml:space="preserve"> due to the absence of cybersecurity capabilities in Level 0 devices, which lack authentication mechanisms and have no inherent ability to detect cyber threats. OT systems are frequently compromised through inadequate network segregation between IT and OT zones, allowing attackers to pivot from corporate networks into critical control systems, a vulnerability exploited in high-profile incidents such as the 2015 Ukrainian power grid attack (Assante &amp; Lee, 2015). </w:t>
      </w:r>
    </w:p>
    <w:p w14:paraId="00407675" w14:textId="049CADF2" w:rsidR="00633868" w:rsidRPr="00AC39E8" w:rsidRDefault="00633868" w:rsidP="00065284">
      <w:pPr>
        <w:jc w:val="both"/>
      </w:pPr>
    </w:p>
    <w:p w14:paraId="440D2452" w14:textId="78317DA5" w:rsidR="00633868" w:rsidRPr="00AC39E8" w:rsidRDefault="00633868" w:rsidP="00065284">
      <w:pPr>
        <w:jc w:val="both"/>
      </w:pPr>
      <w:r w:rsidRPr="00AC39E8">
        <w:t>Additionally, OT environments face significant challenges with patch management due to the operational criticality of systems that cannot tolerate downtime, vendor-specific proprietary protocols, and legacy equipment that may be decades old without available security updates (Ginter, 2017). The absence of comprehensive logging and monitoring capabilities in many OT devices further compounds these vulnerabilities, as security teams lack visibility into anomalous activities and potential breaches (Weiss, 2024).</w:t>
      </w:r>
    </w:p>
    <w:p w14:paraId="47373203" w14:textId="6B69FC56" w:rsidR="00633868" w:rsidRPr="00AC39E8" w:rsidRDefault="00633868" w:rsidP="00065284">
      <w:pPr>
        <w:jc w:val="both"/>
      </w:pPr>
    </w:p>
    <w:p w14:paraId="2B86653F" w14:textId="509C1859" w:rsidR="00633868" w:rsidRPr="00AC39E8" w:rsidRDefault="00633868" w:rsidP="00065284">
      <w:pPr>
        <w:jc w:val="both"/>
      </w:pPr>
      <w:r w:rsidRPr="00AC39E8">
        <w:t>Traditional IT cybersecurity approaches often prove inadequate for OT environments because the fundamental priorities differ: while IT emphasi</w:t>
      </w:r>
      <w:r w:rsidR="00E54F86" w:rsidRPr="00AC39E8">
        <w:t>s</w:t>
      </w:r>
      <w:r w:rsidRPr="00AC39E8">
        <w:t>es confidentiality, integrity, and availability (CIA) in that order, OT prioriti</w:t>
      </w:r>
      <w:r w:rsidR="00E54F86" w:rsidRPr="00AC39E8">
        <w:t>s</w:t>
      </w:r>
      <w:r w:rsidRPr="00AC39E8">
        <w:t xml:space="preserve">es availability, integrity, and confidentiality, as unplanned downtime can result in physical safety hazards, environmental damage, or massive production losses (Knapp &amp; Langill, 2014). Standard IT security practices such as frequent patching, regular system reboots, vulnerability scanning, and network segmentation are difficult or impossible to implement in OT environments without disrupting critical operations that may run continuously for months or years (Stouffer et al., 2023). </w:t>
      </w:r>
    </w:p>
    <w:p w14:paraId="5DE6F8A7" w14:textId="0B8EED4B" w:rsidR="00633868" w:rsidRPr="00AC39E8" w:rsidRDefault="00633868" w:rsidP="00065284">
      <w:pPr>
        <w:jc w:val="both"/>
      </w:pPr>
    </w:p>
    <w:p w14:paraId="00DE058C" w14:textId="31E7C159" w:rsidR="00633868" w:rsidRPr="00AC39E8" w:rsidRDefault="00633868" w:rsidP="00065284">
      <w:pPr>
        <w:jc w:val="both"/>
      </w:pPr>
      <w:r w:rsidRPr="00AC39E8">
        <w:t xml:space="preserve">Furthermore, many OT protocols were designed decades ago without security considerations, operating on the assumption of a physically isolated and trusted network environment, making them inherently vulnerable to modern cyber threats when connected to enterprise networks or the internet (Macaulay &amp; Singer, 2011; Weiss, 2011). </w:t>
      </w:r>
    </w:p>
    <w:p w14:paraId="60878E65" w14:textId="33D1DF40" w:rsidR="00633868" w:rsidRPr="00AC39E8" w:rsidRDefault="00633868" w:rsidP="00065284">
      <w:pPr>
        <w:jc w:val="both"/>
      </w:pPr>
    </w:p>
    <w:p w14:paraId="4B6E9DEC" w14:textId="1ED862DC" w:rsidR="00633868" w:rsidRPr="00AC39E8" w:rsidRDefault="00633868" w:rsidP="00065284">
      <w:pPr>
        <w:jc w:val="both"/>
      </w:pPr>
      <w:r w:rsidRPr="00AC39E8">
        <w:t>Weiss (2024) argues that the organi</w:t>
      </w:r>
      <w:r w:rsidR="00E54F86" w:rsidRPr="00AC39E8">
        <w:t>s</w:t>
      </w:r>
      <w:r w:rsidRPr="00AC39E8">
        <w:t>ational shift of OT cybersecurity responsibility to Chief Information Security Officers (CISOs), who traditionally managed enterprise IT security, has inadvertently worsened the problem, as IT-focused network security technologies and testing methodologies that work well in IT environments have "directly contributed to control system cyber-related incidents" when applied to OT systems without understanding their technical constraints. The convergence of IT and OT networks, driven by Industry 4.0 initiatives and remote access requirements, has expanded the attack surface while the speciali</w:t>
      </w:r>
      <w:r w:rsidR="00E54F86" w:rsidRPr="00AC39E8">
        <w:t>s</w:t>
      </w:r>
      <w:r w:rsidRPr="00AC39E8">
        <w:t>ed knowledge required to secure OT systems remains scarce among traditional IT security professionals (Ginter, 2017).</w:t>
      </w:r>
    </w:p>
    <w:p w14:paraId="1DB36A8C" w14:textId="29664AD5" w:rsidR="000D5F37" w:rsidRPr="00AC39E8" w:rsidRDefault="000D5F37" w:rsidP="00E65589"/>
    <w:p w14:paraId="6DAD34E2" w14:textId="40662058" w:rsidR="00633868" w:rsidRPr="00AC39E8" w:rsidRDefault="00633868" w:rsidP="00E65589">
      <w:r w:rsidRPr="00AC39E8">
        <w:t>References</w:t>
      </w:r>
    </w:p>
    <w:p w14:paraId="28D2AD40" w14:textId="4B930836" w:rsidR="00633868" w:rsidRPr="00AC39E8" w:rsidRDefault="00633868" w:rsidP="00E65589">
      <w:r w:rsidRPr="00AC39E8">
        <w:t xml:space="preserve">Assante, M. J., &amp; Lee, R. M. (2015). </w:t>
      </w:r>
      <w:r w:rsidRPr="00AC39E8">
        <w:rPr>
          <w:i/>
          <w:iCs/>
        </w:rPr>
        <w:t>The industrial control system cyber kill chain</w:t>
      </w:r>
      <w:r w:rsidRPr="00AC39E8">
        <w:t xml:space="preserve">. SANS Institute. </w:t>
      </w:r>
      <w:hyperlink r:id="rId117" w:history="1">
        <w:r w:rsidRPr="00AC39E8">
          <w:rPr>
            <w:rStyle w:val="Hyperlink"/>
          </w:rPr>
          <w:t>https://www.sans.org/reading-room/whitepapers/ICS/industrial-control-system-cyber-kill-chain-36297</w:t>
        </w:r>
      </w:hyperlink>
    </w:p>
    <w:p w14:paraId="549D55A7" w14:textId="48B78DF9" w:rsidR="000D5F37" w:rsidRPr="00AC39E8" w:rsidRDefault="000D5F37" w:rsidP="00E65589"/>
    <w:p w14:paraId="354D4080" w14:textId="1F0CD950" w:rsidR="00633868" w:rsidRPr="00AC39E8" w:rsidRDefault="00633868" w:rsidP="00E65589">
      <w:r w:rsidRPr="00AC39E8">
        <w:t xml:space="preserve">Ginter, A. (2017). </w:t>
      </w:r>
      <w:r w:rsidRPr="00AC39E8">
        <w:rPr>
          <w:i/>
          <w:iCs/>
        </w:rPr>
        <w:t>Industrial cybersecurity: Efficiently monitor the cybersecurity posture of your ICS environment</w:t>
      </w:r>
      <w:r w:rsidRPr="00AC39E8">
        <w:t>. Waterfall Security Solutions.</w:t>
      </w:r>
    </w:p>
    <w:p w14:paraId="1B375535" w14:textId="3DF71B16" w:rsidR="000D5F37" w:rsidRPr="00AC39E8" w:rsidRDefault="000D5F37" w:rsidP="00E65589"/>
    <w:p w14:paraId="6FB03694" w14:textId="4C699273" w:rsidR="00633868" w:rsidRPr="00AC39E8" w:rsidRDefault="00633868" w:rsidP="00E65589">
      <w:r w:rsidRPr="00AC39E8">
        <w:t xml:space="preserve">Knapp, E. D., &amp; Langill, J. T. (2014). </w:t>
      </w:r>
      <w:r w:rsidRPr="00AC39E8">
        <w:rPr>
          <w:i/>
          <w:iCs/>
        </w:rPr>
        <w:t>Industrial network security: Securing critical infrastructure networks for smart grid, SCADA, and other industrial control systems</w:t>
      </w:r>
      <w:r w:rsidRPr="00AC39E8">
        <w:t xml:space="preserve"> (2nd ed.). Syngress.</w:t>
      </w:r>
    </w:p>
    <w:p w14:paraId="29CDB395" w14:textId="77777777" w:rsidR="000D5F37" w:rsidRPr="00AC39E8" w:rsidRDefault="000D5F37" w:rsidP="00E65589"/>
    <w:p w14:paraId="562AC1ED" w14:textId="0C505E99" w:rsidR="00633868" w:rsidRPr="00AC39E8" w:rsidRDefault="00633868" w:rsidP="00E65589">
      <w:r w:rsidRPr="00AC39E8">
        <w:t xml:space="preserve">Macaulay, T., &amp; Singer, B. L. (2011). </w:t>
      </w:r>
      <w:r w:rsidRPr="00AC39E8">
        <w:rPr>
          <w:i/>
          <w:iCs/>
        </w:rPr>
        <w:t>Cybersecurity for industrial control systems:</w:t>
      </w:r>
      <w:r w:rsidR="00B13150" w:rsidRPr="00B13150">
        <w:t xml:space="preserve"> </w:t>
      </w:r>
      <w:r w:rsidRPr="00AC39E8">
        <w:rPr>
          <w:i/>
          <w:iCs/>
        </w:rPr>
        <w:t xml:space="preserve"> SCADA, DCS, PLC, HMI, and SIS</w:t>
      </w:r>
      <w:r w:rsidRPr="00AC39E8">
        <w:t>. CRC Press.</w:t>
      </w:r>
    </w:p>
    <w:p w14:paraId="6BFF6362" w14:textId="11C46F59" w:rsidR="000D5F37" w:rsidRPr="00AC39E8" w:rsidRDefault="000D5F37" w:rsidP="00E65589"/>
    <w:p w14:paraId="415E8C2C" w14:textId="0249C929" w:rsidR="00633868" w:rsidRPr="00AC39E8" w:rsidRDefault="008953CD" w:rsidP="00E65589">
      <w:r w:rsidRPr="00AC39E8">
        <w:rPr>
          <w:noProof/>
        </w:rPr>
        <mc:AlternateContent>
          <mc:Choice Requires="wps">
            <w:drawing>
              <wp:anchor distT="0" distB="0" distL="114300" distR="114300" simplePos="0" relativeHeight="251987968" behindDoc="1" locked="0" layoutInCell="1" allowOverlap="1" wp14:anchorId="605387D6" wp14:editId="63B6D880">
                <wp:simplePos x="0" y="0"/>
                <wp:positionH relativeFrom="page">
                  <wp:align>right</wp:align>
                </wp:positionH>
                <wp:positionV relativeFrom="paragraph">
                  <wp:posOffset>-494030</wp:posOffset>
                </wp:positionV>
                <wp:extent cx="7873341" cy="10440289"/>
                <wp:effectExtent l="0" t="0" r="0" b="0"/>
                <wp:wrapNone/>
                <wp:docPr id="1013734675" name="Rectangle 2"/>
                <wp:cNvGraphicFramePr/>
                <a:graphic xmlns:a="http://schemas.openxmlformats.org/drawingml/2006/main">
                  <a:graphicData uri="http://schemas.microsoft.com/office/word/2010/wordprocessingShape">
                    <wps:wsp>
                      <wps:cNvSpPr/>
                      <wps:spPr>
                        <a:xfrm>
                          <a:off x="0" y="0"/>
                          <a:ext cx="7873341" cy="10440289"/>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71B4B" id="Rectangle 2" o:spid="_x0000_s1026" style="position:absolute;margin-left:568.75pt;margin-top:-38.9pt;width:619.95pt;height:822.05pt;z-index:-251328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" fillcolor="#2381a2" stroked="f" strokeweight="2pt">
                <v:fill opacity="29298f"/>
                <v:stroke miterlimit="4"/>
                <v:textbox inset="3pt,3pt,3pt,3pt"/>
                <w10:wrap anchorx="page"/>
              </v:rect>
            </w:pict>
          </mc:Fallback>
        </mc:AlternateContent>
      </w:r>
      <w:r w:rsidR="00633868" w:rsidRPr="00AC39E8">
        <w:t xml:space="preserve">Stouffer, K., Pease, M., Tang, C., Zimmerman, T., Pillitteri, V., &amp; Lightman, S. (2023). </w:t>
      </w:r>
      <w:r w:rsidR="00633868" w:rsidRPr="00AC39E8">
        <w:rPr>
          <w:i/>
          <w:iCs/>
        </w:rPr>
        <w:t>Guide to operational technology (OT) security</w:t>
      </w:r>
      <w:r w:rsidR="00633868" w:rsidRPr="00AC39E8">
        <w:t xml:space="preserve"> (NIST Special Publication 800-82 Rev. 3). National Institute of Standards and Technology. </w:t>
      </w:r>
      <w:hyperlink r:id="rId118" w:history="1">
        <w:r w:rsidR="00633868" w:rsidRPr="00AC39E8">
          <w:rPr>
            <w:rStyle w:val="Hyperlink"/>
          </w:rPr>
          <w:t>https://doi.org/10.6028/NIST.SP.800-82r3</w:t>
        </w:r>
      </w:hyperlink>
    </w:p>
    <w:p w14:paraId="44CA3ED7" w14:textId="0D3081A8" w:rsidR="000D5F37" w:rsidRPr="00AC39E8" w:rsidRDefault="000D5F37" w:rsidP="00E65589"/>
    <w:p w14:paraId="63343D1D" w14:textId="25B5C3F3" w:rsidR="00633868" w:rsidRPr="00AC39E8" w:rsidRDefault="00633868" w:rsidP="00E65589">
      <w:r w:rsidRPr="00AC39E8">
        <w:t xml:space="preserve">Weiss, J. (2011). </w:t>
      </w:r>
      <w:r w:rsidRPr="00AC39E8">
        <w:rPr>
          <w:i/>
          <w:iCs/>
        </w:rPr>
        <w:t>Protecting industrial control systems from electronic threats</w:t>
      </w:r>
      <w:r w:rsidRPr="00AC39E8">
        <w:t>. Momentum Press.</w:t>
      </w:r>
    </w:p>
    <w:p w14:paraId="2AD2D907" w14:textId="77777777" w:rsidR="00CD53E7" w:rsidRPr="00AC39E8" w:rsidRDefault="00CD53E7" w:rsidP="00E65589"/>
    <w:p w14:paraId="66196629" w14:textId="52DD13E3" w:rsidR="00633868" w:rsidRPr="00AC39E8" w:rsidRDefault="00633868" w:rsidP="00E65589">
      <w:r w:rsidRPr="00AC39E8">
        <w:t xml:space="preserve">Weiss, J. (2024, September 27). Sam Houston State University paper: "Who's in charge of OT security." </w:t>
      </w:r>
      <w:r w:rsidRPr="00AC39E8">
        <w:rPr>
          <w:i/>
          <w:iCs/>
        </w:rPr>
        <w:t>Control Global</w:t>
      </w:r>
      <w:r w:rsidRPr="00AC39E8">
        <w:t xml:space="preserve">. </w:t>
      </w:r>
      <w:hyperlink r:id="rId119" w:history="1">
        <w:r w:rsidRPr="00AC39E8">
          <w:rPr>
            <w:rStyle w:val="Hyperlink"/>
          </w:rPr>
          <w:t>https://www.controlglobal.com/blogs/unfettered/blog/55143240/sam-houston-state-university-paper-whos-in-charge-of-ot-security</w:t>
        </w:r>
      </w:hyperlink>
    </w:p>
    <w:p w14:paraId="2E3045BE" w14:textId="77777777" w:rsidR="00CD53E7" w:rsidRPr="00AC39E8" w:rsidRDefault="00CD53E7" w:rsidP="00E65589"/>
    <w:p w14:paraId="777130EC" w14:textId="5407CDA7" w:rsidR="00633868" w:rsidRPr="00AC39E8" w:rsidRDefault="00633868" w:rsidP="00E65589">
      <w:r w:rsidRPr="00AC39E8">
        <w:t xml:space="preserve">Weiss, J. (2025a, December 10). The need for appropriate Purdue Reference Model Level 0 cybersecurity training. </w:t>
      </w:r>
      <w:r w:rsidRPr="00AC39E8">
        <w:rPr>
          <w:i/>
          <w:iCs/>
        </w:rPr>
        <w:t>Control Global</w:t>
      </w:r>
      <w:r w:rsidRPr="00AC39E8">
        <w:t xml:space="preserve">. </w:t>
      </w:r>
      <w:hyperlink r:id="rId120" w:history="1">
        <w:r w:rsidRPr="00AC39E8">
          <w:rPr>
            <w:rStyle w:val="Hyperlink"/>
          </w:rPr>
          <w:t>https://www.controlglobal.com/blogs/unfettered/blog/55337511/why-level-0-devices-require-dedicated-cybersecurity-measures</w:t>
        </w:r>
      </w:hyperlink>
    </w:p>
    <w:p w14:paraId="767D9126" w14:textId="5C1A2FBB" w:rsidR="00633868" w:rsidRPr="00AC39E8" w:rsidRDefault="00633868" w:rsidP="006E23EE"/>
    <w:p w14:paraId="75F6594C" w14:textId="00C4C632" w:rsidR="00EB4CB7" w:rsidRPr="00AC39E8" w:rsidRDefault="00EB4CB7" w:rsidP="006E23EE"/>
    <w:p w14:paraId="6AE97089" w14:textId="1A22DCB8" w:rsidR="00EB4CB7" w:rsidRPr="00AC39E8" w:rsidRDefault="000C59F8">
      <w:r w:rsidRPr="00AC39E8">
        <w:rPr>
          <w:noProof/>
        </w:rPr>
        <mc:AlternateContent>
          <mc:Choice Requires="wps">
            <w:drawing>
              <wp:anchor distT="0" distB="0" distL="114300" distR="114300" simplePos="0" relativeHeight="251821056" behindDoc="1" locked="0" layoutInCell="1" allowOverlap="1" wp14:anchorId="20E906E2" wp14:editId="59A41D0E">
                <wp:simplePos x="0" y="0"/>
                <wp:positionH relativeFrom="page">
                  <wp:posOffset>-5926836</wp:posOffset>
                </wp:positionH>
                <wp:positionV relativeFrom="paragraph">
                  <wp:posOffset>7225284</wp:posOffset>
                </wp:positionV>
                <wp:extent cx="7909560" cy="10530840"/>
                <wp:effectExtent l="0" t="0" r="0" b="0"/>
                <wp:wrapNone/>
                <wp:docPr id="1502222707" name="Rectangle 2"/>
                <wp:cNvGraphicFramePr/>
                <a:graphic xmlns:a="http://schemas.openxmlformats.org/drawingml/2006/main">
                  <a:graphicData uri="http://schemas.microsoft.com/office/word/2010/wordprocessingShape">
                    <wps:wsp>
                      <wps:cNvSpPr/>
                      <wps:spPr>
                        <a:xfrm>
                          <a:off x="0" y="0"/>
                          <a:ext cx="7909560" cy="10530840"/>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2C7214CE" w14:textId="77777777" w:rsidR="000D5F37" w:rsidRPr="00AC39E8" w:rsidRDefault="000D5F37" w:rsidP="00CD53E7">
                            <w:pPr>
                              <w:pStyle w:val="TableData"/>
                              <w:numPr>
                                <w:ilvl w:val="0"/>
                                <w:numId w:val="33"/>
                              </w:numPr>
                              <w:jc w:val="left"/>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906E2" id="_x0000_s1063" style="position:absolute;margin-left:-466.7pt;margin-top:568.9pt;width:622.8pt;height:829.2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" fillcolor="#2381a2" stroked="f" strokeweight="2pt">
                <v:fill opacity="29298f"/>
                <v:stroke miterlimit="4"/>
                <v:textbox inset="3pt,3pt,3pt,3pt">
                  <w:txbxContent>
                    <w:p w14:paraId="2C7214CE" w14:textId="77777777" w:rsidR="000D5F37" w:rsidRPr="00AC39E8" w:rsidRDefault="000D5F37" w:rsidP="00CD53E7">
                      <w:pPr>
                        <w:pStyle w:val="TableData"/>
                        <w:numPr>
                          <w:ilvl w:val="0"/>
                          <w:numId w:val="33"/>
                        </w:numPr>
                        <w:jc w:val="left"/>
                      </w:pPr>
                    </w:p>
                  </w:txbxContent>
                </v:textbox>
                <w10:wrap anchorx="page"/>
              </v:rect>
            </w:pict>
          </mc:Fallback>
        </mc:AlternateContent>
      </w:r>
      <w:r w:rsidR="00EB4CB7" w:rsidRPr="00AC39E8">
        <w:br w:type="page"/>
      </w:r>
    </w:p>
    <w:tbl>
      <w:tblPr>
        <w:tblW w:w="10806" w:type="dxa"/>
        <w:tblLayout w:type="fixed"/>
        <w:tblCellMar>
          <w:left w:w="0" w:type="dxa"/>
          <w:right w:w="0" w:type="dxa"/>
        </w:tblCellMar>
        <w:tblLook w:val="0600" w:firstRow="0" w:lastRow="0" w:firstColumn="0" w:lastColumn="0" w:noHBand="1" w:noVBand="1"/>
      </w:tblPr>
      <w:tblGrid>
        <w:gridCol w:w="899"/>
        <w:gridCol w:w="4462"/>
        <w:gridCol w:w="4538"/>
        <w:gridCol w:w="907"/>
      </w:tblGrid>
      <w:tr w:rsidR="00E97BE5" w:rsidRPr="00AC39E8" w14:paraId="05043856" w14:textId="77777777" w:rsidTr="0033295A">
        <w:trPr>
          <w:trHeight w:val="24"/>
        </w:trPr>
        <w:tc>
          <w:tcPr>
            <w:tcW w:w="899" w:type="dxa"/>
            <w:shd w:val="clear" w:color="auto" w:fill="262626" w:themeFill="text1" w:themeFillTint="D9"/>
          </w:tcPr>
          <w:p w14:paraId="6B0D650A" w14:textId="77777777" w:rsidR="00E97BE5" w:rsidRPr="00AC39E8" w:rsidRDefault="00E97BE5" w:rsidP="0033295A">
            <w:pPr>
              <w:rPr>
                <w:lang w:eastAsia="en-AU"/>
              </w:rPr>
            </w:pPr>
          </w:p>
        </w:tc>
        <w:tc>
          <w:tcPr>
            <w:tcW w:w="4462" w:type="dxa"/>
            <w:tcBorders>
              <w:top w:val="single" w:sz="48" w:space="0" w:color="2381A2" w:themeColor="accent4"/>
            </w:tcBorders>
            <w:shd w:val="clear" w:color="auto" w:fill="262626" w:themeFill="text1" w:themeFillTint="D9"/>
          </w:tcPr>
          <w:p w14:paraId="7BEA2837" w14:textId="77777777" w:rsidR="00E97BE5" w:rsidRPr="00AC39E8" w:rsidRDefault="00E97BE5" w:rsidP="0033295A">
            <w:pPr>
              <w:rPr>
                <w:vertAlign w:val="subscript"/>
                <w:lang w:eastAsia="en-AU"/>
              </w:rPr>
            </w:pPr>
          </w:p>
        </w:tc>
        <w:tc>
          <w:tcPr>
            <w:tcW w:w="4538" w:type="dxa"/>
            <w:shd w:val="clear" w:color="auto" w:fill="262626" w:themeFill="text1" w:themeFillTint="D9"/>
          </w:tcPr>
          <w:p w14:paraId="6115C249" w14:textId="77777777" w:rsidR="00E97BE5" w:rsidRPr="00AC39E8" w:rsidRDefault="00E97BE5" w:rsidP="0033295A">
            <w:pPr>
              <w:rPr>
                <w:lang w:eastAsia="en-AU"/>
              </w:rPr>
            </w:pPr>
          </w:p>
        </w:tc>
        <w:tc>
          <w:tcPr>
            <w:tcW w:w="907" w:type="dxa"/>
            <w:shd w:val="clear" w:color="auto" w:fill="262626" w:themeFill="text1" w:themeFillTint="D9"/>
          </w:tcPr>
          <w:p w14:paraId="1ACB518C" w14:textId="77777777" w:rsidR="00E97BE5" w:rsidRPr="00AC39E8" w:rsidRDefault="00E97BE5" w:rsidP="0033295A">
            <w:pPr>
              <w:rPr>
                <w:lang w:eastAsia="en-AU"/>
              </w:rPr>
            </w:pPr>
          </w:p>
        </w:tc>
      </w:tr>
      <w:tr w:rsidR="00E97BE5" w:rsidRPr="00AC39E8" w14:paraId="4B7C0F6B" w14:textId="77777777" w:rsidTr="0033295A">
        <w:trPr>
          <w:trHeight w:val="4032"/>
        </w:trPr>
        <w:tc>
          <w:tcPr>
            <w:tcW w:w="899" w:type="dxa"/>
            <w:shd w:val="clear" w:color="auto" w:fill="262626" w:themeFill="text1" w:themeFillTint="D9"/>
          </w:tcPr>
          <w:p w14:paraId="0DF1F1DE" w14:textId="77777777" w:rsidR="00E97BE5" w:rsidRPr="00AC39E8" w:rsidRDefault="00E97BE5" w:rsidP="0033295A">
            <w:r w:rsidRPr="00AC39E8">
              <w:rPr>
                <w:noProof/>
              </w:rPr>
              <w:drawing>
                <wp:anchor distT="0" distB="0" distL="114300" distR="114300" simplePos="0" relativeHeight="251816960" behindDoc="1" locked="0" layoutInCell="1" allowOverlap="1" wp14:anchorId="71685EB3" wp14:editId="10AE02EF">
                  <wp:simplePos x="0" y="0"/>
                  <wp:positionH relativeFrom="margin">
                    <wp:posOffset>0</wp:posOffset>
                  </wp:positionH>
                  <wp:positionV relativeFrom="paragraph">
                    <wp:posOffset>2551430</wp:posOffset>
                  </wp:positionV>
                  <wp:extent cx="6858000" cy="6192520"/>
                  <wp:effectExtent l="0" t="0" r="0" b="0"/>
                  <wp:wrapNone/>
                  <wp:docPr id="892044179" name="Picture 892044179" descr="Plane on tar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044179" name="Picture 892044179" descr="Plane on tarmac"/>
                          <pic:cNvPicPr/>
                        </pic:nvPicPr>
                        <pic:blipFill>
                          <a:blip r:embed="rId121" cstate="email">
                            <a:alphaModFix amt="70000"/>
                            <a:extLst>
                              <a:ext uri="{28A0092B-C50C-407E-A947-70E740481C1C}">
                                <a14:useLocalDpi xmlns:a14="http://schemas.microsoft.com/office/drawing/2010/main" val="0"/>
                              </a:ext>
                            </a:extLst>
                          </a:blip>
                          <a:srcRect/>
                          <a:stretch>
                            <a:fillRect/>
                          </a:stretch>
                        </pic:blipFill>
                        <pic:spPr bwMode="auto">
                          <a:xfrm>
                            <a:off x="0" y="0"/>
                            <a:ext cx="6858000" cy="619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00" w:type="dxa"/>
            <w:gridSpan w:val="2"/>
            <w:shd w:val="clear" w:color="auto" w:fill="262626" w:themeFill="text1" w:themeFillTint="D9"/>
          </w:tcPr>
          <w:p w14:paraId="15D89516" w14:textId="2D68F9BE" w:rsidR="00E97BE5" w:rsidRPr="00AC39E8" w:rsidRDefault="00E97BE5" w:rsidP="0033295A">
            <w:pPr>
              <w:pStyle w:val="Heading1White"/>
            </w:pPr>
            <w:bookmarkStart w:id="99" w:name="_Toc219292818"/>
            <w:bookmarkStart w:id="100" w:name="_Toc220413540"/>
            <w:r w:rsidRPr="00AC39E8">
              <w:t>APPENDIX L</w:t>
            </w:r>
            <w:bookmarkEnd w:id="99"/>
            <w:bookmarkEnd w:id="100"/>
          </w:p>
          <w:p w14:paraId="0A93CDB7" w14:textId="58FA02B5" w:rsidR="00E97BE5" w:rsidRPr="00AC39E8" w:rsidRDefault="00E97BE5" w:rsidP="0033295A">
            <w:pPr>
              <w:pStyle w:val="NormalWhite"/>
            </w:pPr>
            <w:r w:rsidRPr="00AC39E8">
              <w:rPr>
                <w:rFonts w:cs="Times New Roman (Body CS)"/>
                <w:caps/>
                <w:spacing w:val="40"/>
                <w:sz w:val="36"/>
                <w:szCs w:val="42"/>
              </w:rPr>
              <w:t>Summary of Public Submissions</w:t>
            </w:r>
          </w:p>
        </w:tc>
        <w:tc>
          <w:tcPr>
            <w:tcW w:w="907" w:type="dxa"/>
            <w:shd w:val="clear" w:color="auto" w:fill="262626" w:themeFill="text1" w:themeFillTint="D9"/>
          </w:tcPr>
          <w:p w14:paraId="6347906A" w14:textId="77777777" w:rsidR="00E97BE5" w:rsidRPr="00AC39E8" w:rsidRDefault="00E97BE5" w:rsidP="0033295A"/>
        </w:tc>
      </w:tr>
    </w:tbl>
    <w:p w14:paraId="1DF58DCC" w14:textId="1B498F59" w:rsidR="00EB4CB7" w:rsidRPr="00AC39E8" w:rsidRDefault="00E97BE5" w:rsidP="006E23EE">
      <w:r w:rsidRPr="00AC39E8">
        <w:rPr>
          <w:noProof/>
        </w:rPr>
        <mc:AlternateContent>
          <mc:Choice Requires="wps">
            <w:drawing>
              <wp:anchor distT="0" distB="0" distL="114300" distR="114300" simplePos="0" relativeHeight="251812864" behindDoc="1" locked="0" layoutInCell="1" allowOverlap="1" wp14:anchorId="3CEA2AED" wp14:editId="0650D14F">
                <wp:simplePos x="0" y="0"/>
                <wp:positionH relativeFrom="page">
                  <wp:align>right</wp:align>
                </wp:positionH>
                <wp:positionV relativeFrom="paragraph">
                  <wp:posOffset>-3366831</wp:posOffset>
                </wp:positionV>
                <wp:extent cx="7910111" cy="10531184"/>
                <wp:effectExtent l="0" t="0" r="0" b="3810"/>
                <wp:wrapNone/>
                <wp:docPr id="1782738652" name="Rectangle 2"/>
                <wp:cNvGraphicFramePr/>
                <a:graphic xmlns:a="http://schemas.openxmlformats.org/drawingml/2006/main">
                  <a:graphicData uri="http://schemas.microsoft.com/office/word/2010/wordprocessingShape">
                    <wps:wsp>
                      <wps:cNvSpPr/>
                      <wps:spPr>
                        <a:xfrm>
                          <a:off x="0" y="0"/>
                          <a:ext cx="7910111" cy="10531184"/>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3A16D14D" w14:textId="77777777" w:rsidR="00DF60DE" w:rsidRPr="00AC39E8" w:rsidRDefault="00DF60DE" w:rsidP="00DF60DE"/>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A2AED" id="_x0000_s1064" style="position:absolute;margin-left:571.65pt;margin-top:-265.1pt;width:622.85pt;height:829.25pt;z-index:-2515036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" fillcolor="#2381a2" stroked="f" strokeweight="2pt">
                <v:fill opacity="29298f"/>
                <v:stroke miterlimit="4"/>
                <v:textbox inset="3pt,3pt,3pt,3pt">
                  <w:txbxContent>
                    <w:p w14:paraId="3A16D14D" w14:textId="77777777" w:rsidR="00DF60DE" w:rsidRPr="00AC39E8" w:rsidRDefault="00DF60DE" w:rsidP="00DF60DE"/>
                  </w:txbxContent>
                </v:textbox>
                <w10:wrap anchorx="page"/>
              </v:rect>
            </w:pict>
          </mc:Fallback>
        </mc:AlternateContent>
      </w:r>
    </w:p>
    <w:p w14:paraId="5ABF4BD7" w14:textId="63275F08" w:rsidR="00EB4CB7" w:rsidRPr="00AC39E8" w:rsidRDefault="00EB4CB7">
      <w:r w:rsidRPr="00AC39E8">
        <w:br w:type="page"/>
      </w:r>
    </w:p>
    <w:tbl>
      <w:tblPr>
        <w:tblW w:w="0" w:type="auto"/>
        <w:tblLayout w:type="fixed"/>
        <w:tblCellMar>
          <w:left w:w="0" w:type="dxa"/>
          <w:right w:w="0" w:type="dxa"/>
        </w:tblCellMar>
        <w:tblLook w:val="0600" w:firstRow="0" w:lastRow="0" w:firstColumn="0" w:lastColumn="0" w:noHBand="1" w:noVBand="1"/>
      </w:tblPr>
      <w:tblGrid>
        <w:gridCol w:w="4351"/>
        <w:gridCol w:w="6135"/>
      </w:tblGrid>
      <w:tr w:rsidR="00344D11" w:rsidRPr="00AC39E8" w14:paraId="2A79F009" w14:textId="77777777" w:rsidTr="006C3BFE">
        <w:trPr>
          <w:trHeight w:val="19"/>
        </w:trPr>
        <w:tc>
          <w:tcPr>
            <w:tcW w:w="4351" w:type="dxa"/>
            <w:tcBorders>
              <w:top w:val="single" w:sz="48" w:space="0" w:color="2381A2" w:themeColor="accent4"/>
            </w:tcBorders>
          </w:tcPr>
          <w:p w14:paraId="7C6A9059" w14:textId="77777777" w:rsidR="00344D11" w:rsidRPr="00AC39E8" w:rsidRDefault="00344D11" w:rsidP="006C3BFE"/>
        </w:tc>
        <w:tc>
          <w:tcPr>
            <w:tcW w:w="6135" w:type="dxa"/>
          </w:tcPr>
          <w:p w14:paraId="1F30B419" w14:textId="77777777" w:rsidR="00344D11" w:rsidRPr="00AC39E8" w:rsidRDefault="00344D11" w:rsidP="006C3BFE"/>
        </w:tc>
      </w:tr>
    </w:tbl>
    <w:p w14:paraId="627B8021" w14:textId="4EA0FB47" w:rsidR="000D5F37" w:rsidRPr="00AC39E8" w:rsidRDefault="00EE343C" w:rsidP="000D5F37">
      <w:r w:rsidRPr="00AC39E8">
        <w:rPr>
          <w:noProof/>
        </w:rPr>
        <mc:AlternateContent>
          <mc:Choice Requires="wps">
            <w:drawing>
              <wp:anchor distT="0" distB="0" distL="114300" distR="114300" simplePos="0" relativeHeight="251877376" behindDoc="1" locked="0" layoutInCell="1" allowOverlap="1" wp14:anchorId="09764543" wp14:editId="0724EA46">
                <wp:simplePos x="0" y="0"/>
                <wp:positionH relativeFrom="margin">
                  <wp:align>center</wp:align>
                </wp:positionH>
                <wp:positionV relativeFrom="paragraph">
                  <wp:posOffset>-740978</wp:posOffset>
                </wp:positionV>
                <wp:extent cx="7872730" cy="10387996"/>
                <wp:effectExtent l="0" t="0" r="0" b="0"/>
                <wp:wrapNone/>
                <wp:docPr id="2016445491" name="Rectangle 2"/>
                <wp:cNvGraphicFramePr/>
                <a:graphic xmlns:a="http://schemas.openxmlformats.org/drawingml/2006/main">
                  <a:graphicData uri="http://schemas.microsoft.com/office/word/2010/wordprocessingShape">
                    <wps:wsp>
                      <wps:cNvSpPr/>
                      <wps:spPr>
                        <a:xfrm>
                          <a:off x="0" y="0"/>
                          <a:ext cx="7872730" cy="10387996"/>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47A517EF" w14:textId="77777777" w:rsidR="00EE343C" w:rsidRDefault="00EE343C" w:rsidP="00EE343C"/>
                          <w:p w14:paraId="0F6722B2" w14:textId="77777777" w:rsidR="006D3890" w:rsidRDefault="006D3890" w:rsidP="00EE343C"/>
                          <w:p w14:paraId="6AA28986" w14:textId="77777777" w:rsidR="006D3890" w:rsidRPr="00AC39E8" w:rsidRDefault="006D3890" w:rsidP="00EE343C"/>
                          <w:p w14:paraId="2394001F" w14:textId="77777777" w:rsidR="00EE343C" w:rsidRPr="00AC39E8" w:rsidRDefault="00EE343C" w:rsidP="00EE343C"/>
                          <w:p w14:paraId="7FD565FF" w14:textId="77777777" w:rsidR="00EE343C" w:rsidRPr="00AC39E8" w:rsidRDefault="00EE343C" w:rsidP="00EE343C"/>
                          <w:p w14:paraId="38B6E571" w14:textId="77777777" w:rsidR="00EE343C" w:rsidRPr="00AC39E8" w:rsidRDefault="00EE343C" w:rsidP="00EE343C"/>
                          <w:p w14:paraId="5B8CF8FD" w14:textId="77777777" w:rsidR="00EE343C" w:rsidRPr="00AC39E8" w:rsidRDefault="00EE343C" w:rsidP="00EE343C"/>
                          <w:p w14:paraId="4A38F30D" w14:textId="77777777" w:rsidR="00EE343C" w:rsidRPr="00AC39E8" w:rsidRDefault="00EE343C" w:rsidP="00EE343C"/>
                          <w:p w14:paraId="05D11E35" w14:textId="77777777" w:rsidR="00EE343C" w:rsidRPr="00AC39E8" w:rsidRDefault="00EE343C" w:rsidP="00EE343C"/>
                          <w:p w14:paraId="42807A9F" w14:textId="690A69B9" w:rsidR="00EE343C" w:rsidRPr="00AC39E8" w:rsidRDefault="00EE343C" w:rsidP="00EE343C"/>
                          <w:p w14:paraId="55ECF569" w14:textId="77777777" w:rsidR="00EE343C" w:rsidRPr="00AC39E8" w:rsidRDefault="00EE343C" w:rsidP="00EE343C"/>
                          <w:p w14:paraId="7E8F9A34" w14:textId="77777777" w:rsidR="00EE343C" w:rsidRPr="00AC39E8" w:rsidRDefault="00EE343C" w:rsidP="00EE343C"/>
                          <w:p w14:paraId="661BADA8" w14:textId="77777777" w:rsidR="00EE343C" w:rsidRPr="00AC39E8" w:rsidRDefault="00EE343C" w:rsidP="00EE343C"/>
                          <w:p w14:paraId="4EE1EE1B" w14:textId="77777777" w:rsidR="00EE343C" w:rsidRPr="00AC39E8" w:rsidRDefault="00EE343C" w:rsidP="00EE343C"/>
                          <w:p w14:paraId="4C78671C" w14:textId="77777777" w:rsidR="00EE343C" w:rsidRPr="00AC39E8" w:rsidRDefault="00EE343C" w:rsidP="00EE343C"/>
                          <w:p w14:paraId="42188D31" w14:textId="77777777" w:rsidR="00EE343C" w:rsidRPr="00AC39E8" w:rsidRDefault="00EE343C" w:rsidP="00EE343C"/>
                          <w:p w14:paraId="42ED597B" w14:textId="77777777" w:rsidR="00EE343C" w:rsidRPr="00AC39E8" w:rsidRDefault="00EE343C" w:rsidP="00EE343C">
                            <w:pPr>
                              <w:ind w:left="720"/>
                              <w:rPr>
                                <w:b/>
                                <w:bCs/>
                                <w:sz w:val="20"/>
                                <w:szCs w:val="20"/>
                              </w:rPr>
                            </w:pPr>
                          </w:p>
                          <w:p w14:paraId="268EA4DE" w14:textId="77777777" w:rsidR="00EE343C" w:rsidRPr="00AC39E8" w:rsidRDefault="00EE343C" w:rsidP="00EE343C">
                            <w:pPr>
                              <w:jc w:val="center"/>
                              <w:rPr>
                                <w:sz w:val="20"/>
                                <w:szCs w:val="20"/>
                              </w:rPr>
                            </w:pPr>
                          </w:p>
                          <w:p w14:paraId="4957A2AD" w14:textId="77777777" w:rsidR="00EE343C" w:rsidRPr="00AC39E8" w:rsidRDefault="00EE343C" w:rsidP="00EE343C"/>
                          <w:p w14:paraId="4208B25F" w14:textId="77777777" w:rsidR="00EE343C" w:rsidRPr="00AC39E8" w:rsidRDefault="00EE343C" w:rsidP="00EE343C"/>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64543" id="_x0000_s1065" style="position:absolute;margin-left:0;margin-top:-58.35pt;width:619.9pt;height:817.95pt;z-index:-251439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" fillcolor="#2381a2" stroked="f" strokeweight="2pt">
                <v:fill opacity="29298f"/>
                <v:stroke miterlimit="4"/>
                <v:textbox inset="3pt,3pt,3pt,3pt">
                  <w:txbxContent>
                    <w:p w14:paraId="47A517EF" w14:textId="77777777" w:rsidR="00EE343C" w:rsidRDefault="00EE343C" w:rsidP="00EE343C"/>
                    <w:p w14:paraId="0F6722B2" w14:textId="77777777" w:rsidR="006D3890" w:rsidRDefault="006D3890" w:rsidP="00EE343C"/>
                    <w:p w14:paraId="6AA28986" w14:textId="77777777" w:rsidR="006D3890" w:rsidRPr="00AC39E8" w:rsidRDefault="006D3890" w:rsidP="00EE343C"/>
                    <w:p w14:paraId="2394001F" w14:textId="77777777" w:rsidR="00EE343C" w:rsidRPr="00AC39E8" w:rsidRDefault="00EE343C" w:rsidP="00EE343C"/>
                    <w:p w14:paraId="7FD565FF" w14:textId="77777777" w:rsidR="00EE343C" w:rsidRPr="00AC39E8" w:rsidRDefault="00EE343C" w:rsidP="00EE343C"/>
                    <w:p w14:paraId="38B6E571" w14:textId="77777777" w:rsidR="00EE343C" w:rsidRPr="00AC39E8" w:rsidRDefault="00EE343C" w:rsidP="00EE343C"/>
                    <w:p w14:paraId="5B8CF8FD" w14:textId="77777777" w:rsidR="00EE343C" w:rsidRPr="00AC39E8" w:rsidRDefault="00EE343C" w:rsidP="00EE343C"/>
                    <w:p w14:paraId="4A38F30D" w14:textId="77777777" w:rsidR="00EE343C" w:rsidRPr="00AC39E8" w:rsidRDefault="00EE343C" w:rsidP="00EE343C"/>
                    <w:p w14:paraId="05D11E35" w14:textId="77777777" w:rsidR="00EE343C" w:rsidRPr="00AC39E8" w:rsidRDefault="00EE343C" w:rsidP="00EE343C"/>
                    <w:p w14:paraId="42807A9F" w14:textId="690A69B9" w:rsidR="00EE343C" w:rsidRPr="00AC39E8" w:rsidRDefault="00EE343C" w:rsidP="00EE343C"/>
                    <w:p w14:paraId="55ECF569" w14:textId="77777777" w:rsidR="00EE343C" w:rsidRPr="00AC39E8" w:rsidRDefault="00EE343C" w:rsidP="00EE343C"/>
                    <w:p w14:paraId="7E8F9A34" w14:textId="77777777" w:rsidR="00EE343C" w:rsidRPr="00AC39E8" w:rsidRDefault="00EE343C" w:rsidP="00EE343C"/>
                    <w:p w14:paraId="661BADA8" w14:textId="77777777" w:rsidR="00EE343C" w:rsidRPr="00AC39E8" w:rsidRDefault="00EE343C" w:rsidP="00EE343C"/>
                    <w:p w14:paraId="4EE1EE1B" w14:textId="77777777" w:rsidR="00EE343C" w:rsidRPr="00AC39E8" w:rsidRDefault="00EE343C" w:rsidP="00EE343C"/>
                    <w:p w14:paraId="4C78671C" w14:textId="77777777" w:rsidR="00EE343C" w:rsidRPr="00AC39E8" w:rsidRDefault="00EE343C" w:rsidP="00EE343C"/>
                    <w:p w14:paraId="42188D31" w14:textId="77777777" w:rsidR="00EE343C" w:rsidRPr="00AC39E8" w:rsidRDefault="00EE343C" w:rsidP="00EE343C"/>
                    <w:p w14:paraId="42ED597B" w14:textId="77777777" w:rsidR="00EE343C" w:rsidRPr="00AC39E8" w:rsidRDefault="00EE343C" w:rsidP="00EE343C">
                      <w:pPr>
                        <w:ind w:left="720"/>
                        <w:rPr>
                          <w:b/>
                          <w:bCs/>
                          <w:sz w:val="20"/>
                          <w:szCs w:val="20"/>
                        </w:rPr>
                      </w:pPr>
                    </w:p>
                    <w:p w14:paraId="268EA4DE" w14:textId="77777777" w:rsidR="00EE343C" w:rsidRPr="00AC39E8" w:rsidRDefault="00EE343C" w:rsidP="00EE343C">
                      <w:pPr>
                        <w:jc w:val="center"/>
                        <w:rPr>
                          <w:sz w:val="20"/>
                          <w:szCs w:val="20"/>
                        </w:rPr>
                      </w:pPr>
                    </w:p>
                    <w:p w14:paraId="4957A2AD" w14:textId="77777777" w:rsidR="00EE343C" w:rsidRPr="00AC39E8" w:rsidRDefault="00EE343C" w:rsidP="00EE343C"/>
                    <w:p w14:paraId="4208B25F" w14:textId="77777777" w:rsidR="00EE343C" w:rsidRPr="00AC39E8" w:rsidRDefault="00EE343C" w:rsidP="00EE343C"/>
                  </w:txbxContent>
                </v:textbox>
                <w10:wrap anchorx="margin"/>
              </v:rect>
            </w:pict>
          </mc:Fallback>
        </mc:AlternateContent>
      </w:r>
      <w:r w:rsidR="000D5F37" w:rsidRPr="00AC39E8">
        <w:t>The table below shows how public submissions answered the questions underpinning the review regarding whether the SOCI Act is</w:t>
      </w:r>
      <w:r w:rsidR="00006BA5">
        <w:t>:</w:t>
      </w:r>
    </w:p>
    <w:p w14:paraId="36EF635B" w14:textId="0CF05CF9" w:rsidR="000D5F37" w:rsidRPr="00AC39E8" w:rsidRDefault="000D5F37" w:rsidP="00CD53E7">
      <w:pPr>
        <w:pStyle w:val="ListParagraph"/>
        <w:numPr>
          <w:ilvl w:val="0"/>
          <w:numId w:val="33"/>
        </w:numPr>
      </w:pPr>
      <w:r w:rsidRPr="00AC39E8">
        <w:t>achieving its intended objectives</w:t>
      </w:r>
    </w:p>
    <w:p w14:paraId="18C36D15" w14:textId="7C2B72DA" w:rsidR="000D5F37" w:rsidRPr="00AC39E8" w:rsidRDefault="000D5F37" w:rsidP="00CD53E7">
      <w:pPr>
        <w:pStyle w:val="ListParagraph"/>
        <w:numPr>
          <w:ilvl w:val="0"/>
          <w:numId w:val="33"/>
        </w:numPr>
      </w:pPr>
      <w:r w:rsidRPr="00AC39E8">
        <w:t>functioning as intended</w:t>
      </w:r>
    </w:p>
    <w:p w14:paraId="1C3C7BFF" w14:textId="77777777" w:rsidR="000D5F37" w:rsidRPr="00AC39E8" w:rsidRDefault="000D5F37" w:rsidP="00CD53E7">
      <w:pPr>
        <w:pStyle w:val="ListParagraph"/>
        <w:numPr>
          <w:ilvl w:val="0"/>
          <w:numId w:val="33"/>
        </w:numPr>
      </w:pPr>
      <w:r w:rsidRPr="00AC39E8">
        <w:t>having any unintended consequences</w:t>
      </w:r>
    </w:p>
    <w:p w14:paraId="576DB669" w14:textId="609E0456" w:rsidR="000D5F37" w:rsidRPr="00AC39E8" w:rsidRDefault="000D5F37" w:rsidP="00CD53E7">
      <w:pPr>
        <w:pStyle w:val="ListParagraph"/>
        <w:numPr>
          <w:ilvl w:val="0"/>
          <w:numId w:val="33"/>
        </w:numPr>
      </w:pPr>
      <w:r w:rsidRPr="00AC39E8">
        <w:t>able to deal with threats from emergent technologies</w:t>
      </w:r>
      <w:r w:rsidR="00CD53E7" w:rsidRPr="00AC39E8">
        <w:t xml:space="preserve">. </w:t>
      </w:r>
    </w:p>
    <w:p w14:paraId="2038B987" w14:textId="13A1A196" w:rsidR="000C59F8" w:rsidRDefault="000C59F8" w:rsidP="000C59F8"/>
    <w:p w14:paraId="4CD13417" w14:textId="6D8E955B" w:rsidR="006D3890" w:rsidRPr="006D3890" w:rsidRDefault="006D3890" w:rsidP="000C59F8">
      <w:pPr>
        <w:rPr>
          <w:b/>
          <w:bCs/>
        </w:rPr>
      </w:pPr>
      <w:r w:rsidRPr="006D3890">
        <w:rPr>
          <w:b/>
          <w:bCs/>
        </w:rPr>
        <w:t xml:space="preserve">Table 21: Main </w:t>
      </w:r>
      <w:r w:rsidR="00006BA5">
        <w:rPr>
          <w:b/>
          <w:bCs/>
        </w:rPr>
        <w:t>t</w:t>
      </w:r>
      <w:r w:rsidRPr="006D3890">
        <w:rPr>
          <w:b/>
          <w:bCs/>
        </w:rPr>
        <w:t xml:space="preserve">hemes from </w:t>
      </w:r>
      <w:r w:rsidR="00006BA5">
        <w:rPr>
          <w:b/>
          <w:bCs/>
        </w:rPr>
        <w:t>p</w:t>
      </w:r>
      <w:r w:rsidRPr="006D3890">
        <w:rPr>
          <w:b/>
          <w:bCs/>
        </w:rPr>
        <w:t xml:space="preserve">ublic </w:t>
      </w:r>
      <w:r w:rsidR="00006BA5">
        <w:rPr>
          <w:b/>
          <w:bCs/>
        </w:rPr>
        <w:t>s</w:t>
      </w:r>
      <w:r w:rsidRPr="006D3890">
        <w:rPr>
          <w:b/>
          <w:bCs/>
        </w:rPr>
        <w:t>ubmissions</w:t>
      </w:r>
    </w:p>
    <w:p w14:paraId="6AA30332" w14:textId="0B4AD2D8" w:rsidR="006D3890" w:rsidRPr="00AC39E8" w:rsidRDefault="006D3890" w:rsidP="000C59F8"/>
    <w:tbl>
      <w:tblPr>
        <w:tblW w:w="5000" w:type="pct"/>
        <w:tblBorders>
          <w:insideH w:val="single" w:sz="4" w:space="0" w:color="auto"/>
        </w:tblBorders>
        <w:tblCellMar>
          <w:left w:w="10" w:type="dxa"/>
          <w:right w:w="10" w:type="dxa"/>
        </w:tblCellMar>
        <w:tblLook w:val="0000" w:firstRow="0" w:lastRow="0" w:firstColumn="0" w:lastColumn="0" w:noHBand="0" w:noVBand="0"/>
      </w:tblPr>
      <w:tblGrid>
        <w:gridCol w:w="1870"/>
        <w:gridCol w:w="2410"/>
        <w:gridCol w:w="2410"/>
        <w:gridCol w:w="1870"/>
        <w:gridCol w:w="2240"/>
      </w:tblGrid>
      <w:tr w:rsidR="000C59F8" w:rsidRPr="00AC39E8" w14:paraId="40A54EB4" w14:textId="77777777" w:rsidTr="00ED7AC2">
        <w:tc>
          <w:tcPr>
            <w:tcW w:w="1000" w:type="pct"/>
            <w:shd w:val="clear" w:color="auto" w:fill="2381A2" w:themeFill="accent4"/>
            <w:tcMar>
              <w:top w:w="80" w:type="dxa"/>
              <w:left w:w="120" w:type="dxa"/>
              <w:bottom w:w="80" w:type="dxa"/>
              <w:right w:w="120" w:type="dxa"/>
            </w:tcMar>
          </w:tcPr>
          <w:p w14:paraId="3B322578" w14:textId="77777777" w:rsidR="000C59F8" w:rsidRPr="00AC39E8" w:rsidRDefault="000C59F8" w:rsidP="007E4093">
            <w:r w:rsidRPr="00AC39E8">
              <w:rPr>
                <w:b/>
                <w:bCs/>
              </w:rPr>
              <w:t>Theme</w:t>
            </w:r>
          </w:p>
        </w:tc>
        <w:tc>
          <w:tcPr>
            <w:tcW w:w="1250" w:type="pct"/>
            <w:shd w:val="clear" w:color="auto" w:fill="2381A2" w:themeFill="accent4"/>
            <w:tcMar>
              <w:top w:w="80" w:type="dxa"/>
              <w:left w:w="120" w:type="dxa"/>
              <w:bottom w:w="80" w:type="dxa"/>
              <w:right w:w="120" w:type="dxa"/>
            </w:tcMar>
          </w:tcPr>
          <w:p w14:paraId="0DD433A1" w14:textId="5A82C053" w:rsidR="000C59F8" w:rsidRPr="00AC39E8" w:rsidRDefault="000C59F8" w:rsidP="007E4093">
            <w:r w:rsidRPr="00AC39E8">
              <w:rPr>
                <w:b/>
                <w:bCs/>
              </w:rPr>
              <w:t xml:space="preserve">Key </w:t>
            </w:r>
            <w:r w:rsidR="00006BA5">
              <w:rPr>
                <w:b/>
                <w:bCs/>
              </w:rPr>
              <w:t>p</w:t>
            </w:r>
            <w:r w:rsidRPr="00AC39E8">
              <w:rPr>
                <w:b/>
                <w:bCs/>
              </w:rPr>
              <w:t>oints</w:t>
            </w:r>
          </w:p>
        </w:tc>
        <w:tc>
          <w:tcPr>
            <w:tcW w:w="1250" w:type="pct"/>
            <w:shd w:val="clear" w:color="auto" w:fill="2381A2" w:themeFill="accent4"/>
            <w:tcMar>
              <w:top w:w="80" w:type="dxa"/>
              <w:left w:w="120" w:type="dxa"/>
              <w:bottom w:w="80" w:type="dxa"/>
              <w:right w:w="120" w:type="dxa"/>
            </w:tcMar>
          </w:tcPr>
          <w:p w14:paraId="20CD6276" w14:textId="111C1359" w:rsidR="000C59F8" w:rsidRPr="00AC39E8" w:rsidRDefault="000C59F8" w:rsidP="007E4093">
            <w:r w:rsidRPr="00AC39E8">
              <w:rPr>
                <w:b/>
                <w:bCs/>
              </w:rPr>
              <w:t xml:space="preserve">Supporting </w:t>
            </w:r>
            <w:r w:rsidR="00006BA5">
              <w:rPr>
                <w:b/>
                <w:bCs/>
              </w:rPr>
              <w:t>s</w:t>
            </w:r>
            <w:r w:rsidRPr="00AC39E8">
              <w:rPr>
                <w:b/>
                <w:bCs/>
              </w:rPr>
              <w:t>ubmissions</w:t>
            </w:r>
          </w:p>
        </w:tc>
        <w:tc>
          <w:tcPr>
            <w:tcW w:w="1000" w:type="pct"/>
            <w:shd w:val="clear" w:color="auto" w:fill="2381A2" w:themeFill="accent4"/>
            <w:tcMar>
              <w:top w:w="80" w:type="dxa"/>
              <w:left w:w="120" w:type="dxa"/>
              <w:bottom w:w="80" w:type="dxa"/>
              <w:right w:w="120" w:type="dxa"/>
            </w:tcMar>
          </w:tcPr>
          <w:p w14:paraId="0246FA79" w14:textId="27C3DE77" w:rsidR="000C59F8" w:rsidRPr="00AC39E8" w:rsidRDefault="000C59F8" w:rsidP="007E4093">
            <w:r w:rsidRPr="00AC39E8">
              <w:rPr>
                <w:b/>
                <w:bCs/>
              </w:rPr>
              <w:t xml:space="preserve">Divergent </w:t>
            </w:r>
            <w:r w:rsidR="00006BA5">
              <w:rPr>
                <w:b/>
                <w:bCs/>
              </w:rPr>
              <w:t>v</w:t>
            </w:r>
            <w:r w:rsidRPr="00AC39E8">
              <w:rPr>
                <w:b/>
                <w:bCs/>
              </w:rPr>
              <w:t>iews</w:t>
            </w:r>
          </w:p>
        </w:tc>
        <w:tc>
          <w:tcPr>
            <w:tcW w:w="1000" w:type="pct"/>
            <w:shd w:val="clear" w:color="auto" w:fill="2381A2" w:themeFill="accent4"/>
            <w:tcMar>
              <w:top w:w="80" w:type="dxa"/>
              <w:left w:w="120" w:type="dxa"/>
              <w:bottom w:w="80" w:type="dxa"/>
              <w:right w:w="120" w:type="dxa"/>
            </w:tcMar>
          </w:tcPr>
          <w:p w14:paraId="7803B0DF" w14:textId="78E9E4B1" w:rsidR="000C59F8" w:rsidRPr="00AC39E8" w:rsidRDefault="000C59F8" w:rsidP="007E4093">
            <w:r w:rsidRPr="00AC39E8">
              <w:rPr>
                <w:b/>
                <w:bCs/>
              </w:rPr>
              <w:t xml:space="preserve">Consensus </w:t>
            </w:r>
            <w:r w:rsidR="00006BA5">
              <w:rPr>
                <w:b/>
                <w:bCs/>
              </w:rPr>
              <w:t>d</w:t>
            </w:r>
            <w:r w:rsidRPr="00AC39E8">
              <w:rPr>
                <w:b/>
                <w:bCs/>
              </w:rPr>
              <w:t>irection</w:t>
            </w:r>
          </w:p>
        </w:tc>
      </w:tr>
      <w:tr w:rsidR="000C59F8" w:rsidRPr="00AC39E8" w14:paraId="6D511E80" w14:textId="77777777" w:rsidTr="00ED7AC2">
        <w:tc>
          <w:tcPr>
            <w:tcW w:w="1000" w:type="pct"/>
            <w:tcMar>
              <w:top w:w="80" w:type="dxa"/>
              <w:left w:w="120" w:type="dxa"/>
              <w:bottom w:w="80" w:type="dxa"/>
              <w:right w:w="120" w:type="dxa"/>
            </w:tcMar>
          </w:tcPr>
          <w:p w14:paraId="20C92B54" w14:textId="040EE718" w:rsidR="000C59F8" w:rsidRPr="00AC39E8" w:rsidRDefault="000C59F8" w:rsidP="007E4093">
            <w:pPr>
              <w:rPr>
                <w:b/>
                <w:bCs/>
              </w:rPr>
            </w:pPr>
            <w:r w:rsidRPr="00AC39E8">
              <w:rPr>
                <w:b/>
                <w:bCs/>
                <w:color w:val="000000"/>
                <w:sz w:val="20"/>
                <w:szCs w:val="20"/>
              </w:rPr>
              <w:t xml:space="preserve">1) Scope </w:t>
            </w:r>
            <w:r w:rsidR="00751604" w:rsidRPr="00AC39E8">
              <w:rPr>
                <w:b/>
                <w:bCs/>
                <w:color w:val="000000"/>
                <w:sz w:val="20"/>
                <w:szCs w:val="20"/>
              </w:rPr>
              <w:t xml:space="preserve">and </w:t>
            </w:r>
            <w:r w:rsidRPr="00AC39E8">
              <w:rPr>
                <w:b/>
                <w:bCs/>
                <w:color w:val="000000"/>
                <w:sz w:val="20"/>
                <w:szCs w:val="20"/>
              </w:rPr>
              <w:t>Coverage</w:t>
            </w:r>
          </w:p>
        </w:tc>
        <w:tc>
          <w:tcPr>
            <w:tcW w:w="1250" w:type="pct"/>
            <w:tcMar>
              <w:top w:w="80" w:type="dxa"/>
              <w:left w:w="120" w:type="dxa"/>
              <w:bottom w:w="80" w:type="dxa"/>
              <w:right w:w="120" w:type="dxa"/>
            </w:tcMar>
          </w:tcPr>
          <w:p w14:paraId="60900A7C" w14:textId="77777777" w:rsidR="000C59F8" w:rsidRPr="00AC39E8" w:rsidRDefault="000C59F8" w:rsidP="007E4093">
            <w:pPr>
              <w:spacing w:after="120"/>
              <w:rPr>
                <w:b/>
                <w:bCs/>
              </w:rPr>
            </w:pPr>
            <w:r w:rsidRPr="00AC39E8">
              <w:rPr>
                <w:b/>
                <w:bCs/>
                <w:color w:val="000000"/>
                <w:sz w:val="20"/>
                <w:szCs w:val="20"/>
              </w:rPr>
              <w:t>Expand coverage to:</w:t>
            </w:r>
          </w:p>
          <w:p w14:paraId="10EF1024" w14:textId="77777777" w:rsidR="000C59F8" w:rsidRPr="00AC39E8" w:rsidRDefault="000C59F8" w:rsidP="007E4093">
            <w:pPr>
              <w:spacing w:after="120"/>
            </w:pPr>
            <w:r w:rsidRPr="00AC39E8">
              <w:rPr>
                <w:color w:val="000000"/>
                <w:sz w:val="20"/>
                <w:szCs w:val="20"/>
              </w:rPr>
              <w:t>• AI infrastructure &amp; services (offshore dependencies, data poisoning, agentic AI)</w:t>
            </w:r>
          </w:p>
          <w:p w14:paraId="3E4AE76E" w14:textId="77777777" w:rsidR="000C59F8" w:rsidRPr="00AC39E8" w:rsidRDefault="000C59F8" w:rsidP="007E4093">
            <w:pPr>
              <w:spacing w:after="120"/>
            </w:pPr>
            <w:r w:rsidRPr="00AC39E8">
              <w:rPr>
                <w:color w:val="000000"/>
                <w:sz w:val="20"/>
                <w:szCs w:val="20"/>
              </w:rPr>
              <w:t>• CDNs &amp; hyperscale cloud</w:t>
            </w:r>
          </w:p>
          <w:p w14:paraId="5A9D4332" w14:textId="47FB131A"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s</w:t>
            </w:r>
            <w:r w:rsidRPr="00AC39E8">
              <w:rPr>
                <w:color w:val="000000"/>
                <w:sz w:val="20"/>
                <w:szCs w:val="20"/>
              </w:rPr>
              <w:t>pace &amp; satellite dependencies</w:t>
            </w:r>
          </w:p>
          <w:p w14:paraId="5E27C601" w14:textId="6754B7EB"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d</w:t>
            </w:r>
            <w:r w:rsidRPr="00AC39E8">
              <w:rPr>
                <w:color w:val="000000"/>
                <w:sz w:val="20"/>
                <w:szCs w:val="20"/>
              </w:rPr>
              <w:t>rones (detection/response obligations)</w:t>
            </w:r>
            <w:r w:rsidR="00CD53E7" w:rsidRPr="00AC39E8">
              <w:rPr>
                <w:color w:val="000000"/>
                <w:sz w:val="20"/>
                <w:szCs w:val="20"/>
              </w:rPr>
              <w:t>.</w:t>
            </w:r>
          </w:p>
        </w:tc>
        <w:tc>
          <w:tcPr>
            <w:tcW w:w="1250" w:type="pct"/>
            <w:tcMar>
              <w:top w:w="80" w:type="dxa"/>
              <w:left w:w="120" w:type="dxa"/>
              <w:bottom w:w="80" w:type="dxa"/>
              <w:right w:w="120" w:type="dxa"/>
            </w:tcMar>
          </w:tcPr>
          <w:p w14:paraId="36E40355" w14:textId="38209401" w:rsidR="000C59F8" w:rsidRPr="00AC39E8" w:rsidRDefault="000C59F8" w:rsidP="007E4093">
            <w:r w:rsidRPr="00AC39E8">
              <w:rPr>
                <w:color w:val="000000"/>
                <w:sz w:val="20"/>
                <w:szCs w:val="20"/>
              </w:rPr>
              <w:t>Submissions 2, 3, 5, 6, 11, 20, 22, 27, 34, 37, 38, 39, 40, 42</w:t>
            </w:r>
            <w:r w:rsidR="00CD53E7" w:rsidRPr="00AC39E8">
              <w:rPr>
                <w:color w:val="000000"/>
                <w:sz w:val="20"/>
                <w:szCs w:val="20"/>
              </w:rPr>
              <w:t>.</w:t>
            </w:r>
          </w:p>
        </w:tc>
        <w:tc>
          <w:tcPr>
            <w:tcW w:w="1000" w:type="pct"/>
            <w:tcMar>
              <w:top w:w="80" w:type="dxa"/>
              <w:left w:w="120" w:type="dxa"/>
              <w:bottom w:w="80" w:type="dxa"/>
              <w:right w:w="120" w:type="dxa"/>
            </w:tcMar>
          </w:tcPr>
          <w:p w14:paraId="6460AE17" w14:textId="77777777" w:rsidR="000C59F8" w:rsidRPr="00AC39E8" w:rsidRDefault="000C59F8" w:rsidP="007E4093">
            <w:pPr>
              <w:spacing w:after="120"/>
            </w:pPr>
            <w:r w:rsidRPr="00AC39E8">
              <w:rPr>
                <w:color w:val="000000"/>
                <w:sz w:val="20"/>
                <w:szCs w:val="20"/>
              </w:rPr>
              <w:t>Caution against over-prescription:</w:t>
            </w:r>
          </w:p>
          <w:p w14:paraId="6C039CDE" w14:textId="148FCBA6" w:rsidR="000C59F8" w:rsidRPr="00AC39E8" w:rsidRDefault="000C59F8" w:rsidP="007E4093">
            <w:pPr>
              <w:spacing w:after="120"/>
            </w:pPr>
            <w:r w:rsidRPr="00AC39E8">
              <w:rPr>
                <w:color w:val="000000"/>
                <w:sz w:val="20"/>
                <w:szCs w:val="20"/>
              </w:rPr>
              <w:t>• 41: Keep principles-based flexibility; heavy prescription raises costs</w:t>
            </w:r>
          </w:p>
          <w:p w14:paraId="61A5DBCB" w14:textId="54DAB7D7" w:rsidR="000C59F8" w:rsidRPr="00AC39E8" w:rsidRDefault="000C59F8" w:rsidP="007E4093">
            <w:pPr>
              <w:spacing w:after="120"/>
            </w:pPr>
            <w:r w:rsidRPr="00AC39E8">
              <w:rPr>
                <w:color w:val="000000"/>
                <w:sz w:val="20"/>
                <w:szCs w:val="20"/>
              </w:rPr>
              <w:t>• 31: Balance proportionality with sector needs</w:t>
            </w:r>
            <w:r w:rsidR="00CD53E7" w:rsidRPr="00AC39E8">
              <w:rPr>
                <w:color w:val="000000"/>
                <w:sz w:val="20"/>
                <w:szCs w:val="20"/>
              </w:rPr>
              <w:t>.</w:t>
            </w:r>
          </w:p>
        </w:tc>
        <w:tc>
          <w:tcPr>
            <w:tcW w:w="1000" w:type="pct"/>
            <w:tcMar>
              <w:top w:w="80" w:type="dxa"/>
              <w:left w:w="120" w:type="dxa"/>
              <w:bottom w:w="80" w:type="dxa"/>
              <w:right w:w="120" w:type="dxa"/>
            </w:tcMar>
          </w:tcPr>
          <w:p w14:paraId="32EDF15C" w14:textId="65CB85E6" w:rsidR="000C59F8" w:rsidRPr="00AC39E8" w:rsidRDefault="000C59F8" w:rsidP="007E4093">
            <w:r w:rsidRPr="00AC39E8">
              <w:rPr>
                <w:color w:val="000000"/>
                <w:sz w:val="20"/>
                <w:szCs w:val="20"/>
              </w:rPr>
              <w:t>Expansion with tailored, sector-appropriate rules; explicit coverage for AI, CDN, space, drones, critical ICT</w:t>
            </w:r>
            <w:r w:rsidR="00CD53E7" w:rsidRPr="00AC39E8">
              <w:rPr>
                <w:color w:val="000000"/>
                <w:sz w:val="20"/>
                <w:szCs w:val="20"/>
              </w:rPr>
              <w:t>.</w:t>
            </w:r>
          </w:p>
        </w:tc>
      </w:tr>
      <w:tr w:rsidR="000C59F8" w:rsidRPr="00AC39E8" w14:paraId="31BAC013" w14:textId="77777777" w:rsidTr="00ED7AC2">
        <w:tc>
          <w:tcPr>
            <w:tcW w:w="1000" w:type="pct"/>
            <w:tcMar>
              <w:top w:w="80" w:type="dxa"/>
              <w:left w:w="120" w:type="dxa"/>
              <w:bottom w:w="80" w:type="dxa"/>
              <w:right w:w="120" w:type="dxa"/>
            </w:tcMar>
          </w:tcPr>
          <w:p w14:paraId="5C0C0AA9" w14:textId="501D8CFF" w:rsidR="000C59F8" w:rsidRPr="00AC39E8" w:rsidRDefault="000C59F8" w:rsidP="007E4093">
            <w:pPr>
              <w:rPr>
                <w:b/>
                <w:bCs/>
              </w:rPr>
            </w:pPr>
            <w:r w:rsidRPr="00AC39E8">
              <w:rPr>
                <w:b/>
                <w:bCs/>
                <w:color w:val="000000"/>
                <w:sz w:val="20"/>
                <w:szCs w:val="20"/>
              </w:rPr>
              <w:t xml:space="preserve">2) Regulatory Harmonisation </w:t>
            </w:r>
            <w:r w:rsidR="00751604" w:rsidRPr="00AC39E8">
              <w:rPr>
                <w:b/>
                <w:bCs/>
                <w:color w:val="000000"/>
                <w:sz w:val="20"/>
                <w:szCs w:val="20"/>
              </w:rPr>
              <w:t>and</w:t>
            </w:r>
            <w:r w:rsidRPr="00AC39E8">
              <w:rPr>
                <w:b/>
                <w:bCs/>
                <w:color w:val="000000"/>
                <w:sz w:val="20"/>
                <w:szCs w:val="20"/>
              </w:rPr>
              <w:t xml:space="preserve"> Audit Duplication</w:t>
            </w:r>
          </w:p>
        </w:tc>
        <w:tc>
          <w:tcPr>
            <w:tcW w:w="1250" w:type="pct"/>
            <w:tcMar>
              <w:top w:w="80" w:type="dxa"/>
              <w:left w:w="120" w:type="dxa"/>
              <w:bottom w:w="80" w:type="dxa"/>
              <w:right w:w="120" w:type="dxa"/>
            </w:tcMar>
          </w:tcPr>
          <w:p w14:paraId="5501E077" w14:textId="77777777" w:rsidR="000C59F8" w:rsidRPr="00AC39E8" w:rsidRDefault="000C59F8" w:rsidP="007E4093">
            <w:pPr>
              <w:spacing w:after="120"/>
              <w:rPr>
                <w:b/>
                <w:bCs/>
              </w:rPr>
            </w:pPr>
            <w:r w:rsidRPr="00AC39E8">
              <w:rPr>
                <w:b/>
                <w:bCs/>
                <w:color w:val="000000"/>
                <w:sz w:val="20"/>
                <w:szCs w:val="20"/>
              </w:rPr>
              <w:t>Reduce duplication:</w:t>
            </w:r>
          </w:p>
          <w:p w14:paraId="440D24B9" w14:textId="6E67FF28"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i</w:t>
            </w:r>
            <w:r w:rsidRPr="00AC39E8">
              <w:rPr>
                <w:color w:val="000000"/>
                <w:sz w:val="20"/>
                <w:szCs w:val="20"/>
              </w:rPr>
              <w:t>ntegrate/reuse IRAP/ISO/DISP evidence</w:t>
            </w:r>
          </w:p>
          <w:p w14:paraId="4746B1D6" w14:textId="7968A9BB"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h</w:t>
            </w:r>
            <w:r w:rsidRPr="00AC39E8">
              <w:rPr>
                <w:color w:val="000000"/>
                <w:sz w:val="20"/>
                <w:szCs w:val="20"/>
              </w:rPr>
              <w:t>armonise with prudential/sector frameworks</w:t>
            </w:r>
          </w:p>
          <w:p w14:paraId="7E213668" w14:textId="3BE0B14B"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a</w:t>
            </w:r>
            <w:r w:rsidRPr="00AC39E8">
              <w:rPr>
                <w:color w:val="000000"/>
                <w:sz w:val="20"/>
                <w:szCs w:val="20"/>
              </w:rPr>
              <w:t>lign with global standards (PFMI)</w:t>
            </w:r>
          </w:p>
          <w:p w14:paraId="5B31218D" w14:textId="202A5091" w:rsidR="000C59F8" w:rsidRPr="00AC39E8" w:rsidRDefault="000C59F8" w:rsidP="007E4093">
            <w:pPr>
              <w:spacing w:after="120"/>
            </w:pPr>
            <w:r w:rsidRPr="00AC39E8">
              <w:rPr>
                <w:color w:val="000000"/>
                <w:sz w:val="20"/>
                <w:szCs w:val="20"/>
              </w:rPr>
              <w:t>• "</w:t>
            </w:r>
            <w:r w:rsidR="00CD53E7" w:rsidRPr="00AC39E8">
              <w:rPr>
                <w:color w:val="000000"/>
                <w:sz w:val="20"/>
                <w:szCs w:val="20"/>
              </w:rPr>
              <w:t>r</w:t>
            </w:r>
            <w:r w:rsidRPr="00AC39E8">
              <w:rPr>
                <w:color w:val="000000"/>
                <w:sz w:val="20"/>
                <w:szCs w:val="20"/>
              </w:rPr>
              <w:t xml:space="preserve">eport </w:t>
            </w:r>
            <w:r w:rsidR="00CD53E7" w:rsidRPr="00AC39E8">
              <w:rPr>
                <w:color w:val="000000"/>
                <w:sz w:val="20"/>
                <w:szCs w:val="20"/>
              </w:rPr>
              <w:t>o</w:t>
            </w:r>
            <w:r w:rsidRPr="00AC39E8">
              <w:rPr>
                <w:color w:val="000000"/>
                <w:sz w:val="20"/>
                <w:szCs w:val="20"/>
              </w:rPr>
              <w:t>nce" incident framework</w:t>
            </w:r>
          </w:p>
          <w:p w14:paraId="06E0FC1D" w14:textId="2E0BBE0D"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s</w:t>
            </w:r>
            <w:r w:rsidRPr="00AC39E8">
              <w:rPr>
                <w:color w:val="000000"/>
                <w:sz w:val="20"/>
                <w:szCs w:val="20"/>
              </w:rPr>
              <w:t>ingle portal approach</w:t>
            </w:r>
            <w:r w:rsidR="00CD53E7" w:rsidRPr="00AC39E8">
              <w:rPr>
                <w:color w:val="000000"/>
                <w:sz w:val="20"/>
                <w:szCs w:val="20"/>
              </w:rPr>
              <w:t>.</w:t>
            </w:r>
          </w:p>
        </w:tc>
        <w:tc>
          <w:tcPr>
            <w:tcW w:w="1250" w:type="pct"/>
            <w:tcMar>
              <w:top w:w="80" w:type="dxa"/>
              <w:left w:w="120" w:type="dxa"/>
              <w:bottom w:w="80" w:type="dxa"/>
              <w:right w:w="120" w:type="dxa"/>
            </w:tcMar>
          </w:tcPr>
          <w:p w14:paraId="00348881" w14:textId="1386C048" w:rsidR="000C59F8" w:rsidRPr="00AC39E8" w:rsidRDefault="0067067D" w:rsidP="007E4093">
            <w:r w:rsidRPr="00AC39E8">
              <w:rPr>
                <w:color w:val="000000"/>
                <w:sz w:val="20"/>
                <w:szCs w:val="20"/>
              </w:rPr>
              <w:t xml:space="preserve">Submissions </w:t>
            </w:r>
            <w:r w:rsidR="000C59F8" w:rsidRPr="00AC39E8">
              <w:rPr>
                <w:color w:val="000000"/>
                <w:sz w:val="20"/>
                <w:szCs w:val="20"/>
              </w:rPr>
              <w:t>5</w:t>
            </w:r>
            <w:r w:rsidR="00676488" w:rsidRPr="00AC39E8">
              <w:rPr>
                <w:color w:val="000000"/>
                <w:sz w:val="20"/>
                <w:szCs w:val="20"/>
              </w:rPr>
              <w:t xml:space="preserve">, </w:t>
            </w:r>
            <w:r w:rsidR="000C59F8" w:rsidRPr="00AC39E8">
              <w:rPr>
                <w:color w:val="000000"/>
                <w:sz w:val="20"/>
                <w:szCs w:val="20"/>
              </w:rPr>
              <w:t>27,</w:t>
            </w:r>
            <w:r w:rsidR="00676488" w:rsidRPr="00AC39E8">
              <w:rPr>
                <w:color w:val="000000"/>
                <w:sz w:val="20"/>
                <w:szCs w:val="20"/>
              </w:rPr>
              <w:t xml:space="preserve"> </w:t>
            </w:r>
            <w:r w:rsidR="000C59F8" w:rsidRPr="00AC39E8">
              <w:rPr>
                <w:color w:val="000000"/>
                <w:sz w:val="20"/>
                <w:szCs w:val="20"/>
              </w:rPr>
              <w:t>28, 2</w:t>
            </w:r>
            <w:r w:rsidR="00676488" w:rsidRPr="00AC39E8">
              <w:rPr>
                <w:color w:val="000000"/>
                <w:sz w:val="20"/>
                <w:szCs w:val="20"/>
              </w:rPr>
              <w:t>5</w:t>
            </w:r>
            <w:r w:rsidR="000C59F8" w:rsidRPr="00AC39E8">
              <w:rPr>
                <w:color w:val="000000"/>
                <w:sz w:val="20"/>
                <w:szCs w:val="20"/>
              </w:rPr>
              <w:t>, 44, 34, 24</w:t>
            </w:r>
            <w:r w:rsidR="00CD53E7" w:rsidRPr="00AC39E8">
              <w:rPr>
                <w:color w:val="000000"/>
                <w:sz w:val="20"/>
                <w:szCs w:val="20"/>
              </w:rPr>
              <w:t>.</w:t>
            </w:r>
          </w:p>
        </w:tc>
        <w:tc>
          <w:tcPr>
            <w:tcW w:w="1000" w:type="pct"/>
            <w:tcMar>
              <w:top w:w="80" w:type="dxa"/>
              <w:left w:w="120" w:type="dxa"/>
              <w:bottom w:w="80" w:type="dxa"/>
              <w:right w:w="120" w:type="dxa"/>
            </w:tcMar>
          </w:tcPr>
          <w:p w14:paraId="7A657787" w14:textId="338B4F8A" w:rsidR="000C59F8" w:rsidRPr="00AC39E8" w:rsidRDefault="000C59F8" w:rsidP="007E4093">
            <w:r w:rsidRPr="00AC39E8">
              <w:rPr>
                <w:color w:val="000000"/>
                <w:sz w:val="20"/>
                <w:szCs w:val="20"/>
              </w:rPr>
              <w:t>Debate on extent of harmonisation (single portal vs. bilateral MoUs; certification reuse vs. SOCI-tailored attestations)</w:t>
            </w:r>
            <w:r w:rsidR="00CD53E7" w:rsidRPr="00AC39E8">
              <w:rPr>
                <w:color w:val="000000"/>
                <w:sz w:val="20"/>
                <w:szCs w:val="20"/>
              </w:rPr>
              <w:t>.</w:t>
            </w:r>
          </w:p>
        </w:tc>
        <w:tc>
          <w:tcPr>
            <w:tcW w:w="1000" w:type="pct"/>
            <w:tcMar>
              <w:top w:w="80" w:type="dxa"/>
              <w:left w:w="120" w:type="dxa"/>
              <w:bottom w:w="80" w:type="dxa"/>
              <w:right w:w="120" w:type="dxa"/>
            </w:tcMar>
          </w:tcPr>
          <w:p w14:paraId="21A77EDE" w14:textId="42812EC2" w:rsidR="000C59F8" w:rsidRPr="00AC39E8" w:rsidRDefault="000C59F8" w:rsidP="007E4093">
            <w:r w:rsidRPr="00AC39E8">
              <w:rPr>
                <w:color w:val="000000"/>
                <w:sz w:val="20"/>
                <w:szCs w:val="20"/>
              </w:rPr>
              <w:t>Near-unanimous call to rationalise reporting/audits; clarify SOCI integration with APRA/ASIC/RBA, state regimes, HCF, CPS 234</w:t>
            </w:r>
            <w:r w:rsidR="00CD53E7" w:rsidRPr="00AC39E8">
              <w:rPr>
                <w:color w:val="000000"/>
                <w:sz w:val="20"/>
                <w:szCs w:val="20"/>
              </w:rPr>
              <w:t>.</w:t>
            </w:r>
          </w:p>
        </w:tc>
      </w:tr>
      <w:tr w:rsidR="000C59F8" w:rsidRPr="00AC39E8" w14:paraId="14D46C5E" w14:textId="77777777" w:rsidTr="00ED7AC2">
        <w:tc>
          <w:tcPr>
            <w:tcW w:w="1000" w:type="pct"/>
            <w:tcMar>
              <w:top w:w="80" w:type="dxa"/>
              <w:left w:w="120" w:type="dxa"/>
              <w:bottom w:w="80" w:type="dxa"/>
              <w:right w:w="120" w:type="dxa"/>
            </w:tcMar>
          </w:tcPr>
          <w:p w14:paraId="64675FEF" w14:textId="51C87148" w:rsidR="000C59F8" w:rsidRPr="00AC39E8" w:rsidRDefault="000C59F8" w:rsidP="007E4093">
            <w:pPr>
              <w:rPr>
                <w:b/>
                <w:bCs/>
              </w:rPr>
            </w:pPr>
            <w:r w:rsidRPr="00AC39E8">
              <w:rPr>
                <w:b/>
                <w:bCs/>
                <w:color w:val="000000"/>
                <w:sz w:val="20"/>
                <w:szCs w:val="20"/>
              </w:rPr>
              <w:t xml:space="preserve">3) Guidance, Definitions </w:t>
            </w:r>
            <w:r w:rsidR="00751604" w:rsidRPr="00AC39E8">
              <w:rPr>
                <w:b/>
                <w:bCs/>
                <w:color w:val="000000"/>
                <w:sz w:val="20"/>
                <w:szCs w:val="20"/>
              </w:rPr>
              <w:t>and</w:t>
            </w:r>
            <w:r w:rsidRPr="00AC39E8">
              <w:rPr>
                <w:b/>
                <w:bCs/>
                <w:color w:val="000000"/>
                <w:sz w:val="20"/>
                <w:szCs w:val="20"/>
              </w:rPr>
              <w:t xml:space="preserve"> Operability</w:t>
            </w:r>
          </w:p>
        </w:tc>
        <w:tc>
          <w:tcPr>
            <w:tcW w:w="1250" w:type="pct"/>
            <w:tcMar>
              <w:top w:w="80" w:type="dxa"/>
              <w:left w:w="120" w:type="dxa"/>
              <w:bottom w:w="80" w:type="dxa"/>
              <w:right w:w="120" w:type="dxa"/>
            </w:tcMar>
          </w:tcPr>
          <w:p w14:paraId="6CD83527" w14:textId="77777777" w:rsidR="000C59F8" w:rsidRPr="00AC39E8" w:rsidRDefault="000C59F8" w:rsidP="007E4093">
            <w:pPr>
              <w:spacing w:after="120"/>
              <w:rPr>
                <w:b/>
                <w:bCs/>
              </w:rPr>
            </w:pPr>
            <w:r w:rsidRPr="00AC39E8">
              <w:rPr>
                <w:b/>
                <w:bCs/>
                <w:color w:val="000000"/>
                <w:sz w:val="20"/>
                <w:szCs w:val="20"/>
              </w:rPr>
              <w:t>Need clearer guidance:</w:t>
            </w:r>
          </w:p>
          <w:p w14:paraId="3D7C177F" w14:textId="5787D8A4" w:rsidR="000C59F8" w:rsidRPr="00AC39E8" w:rsidRDefault="000C59F8" w:rsidP="007E4093">
            <w:pPr>
              <w:spacing w:after="120"/>
            </w:pPr>
            <w:r w:rsidRPr="00AC39E8">
              <w:rPr>
                <w:color w:val="000000"/>
                <w:sz w:val="20"/>
                <w:szCs w:val="20"/>
              </w:rPr>
              <w:t>• ASIC-style regulatory guides with worked examples</w:t>
            </w:r>
          </w:p>
          <w:p w14:paraId="5C9E4691" w14:textId="1A7A0E6B"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c</w:t>
            </w:r>
            <w:r w:rsidRPr="00AC39E8">
              <w:rPr>
                <w:color w:val="000000"/>
                <w:sz w:val="20"/>
                <w:szCs w:val="20"/>
              </w:rPr>
              <w:t>lear definitions (critical worker/access)</w:t>
            </w:r>
          </w:p>
          <w:p w14:paraId="3F0603F0" w14:textId="77777777" w:rsidR="000C59F8" w:rsidRPr="00AC39E8" w:rsidRDefault="000C59F8" w:rsidP="007E4093">
            <w:pPr>
              <w:spacing w:after="120"/>
            </w:pPr>
            <w:r w:rsidRPr="00AC39E8">
              <w:rPr>
                <w:color w:val="000000"/>
                <w:sz w:val="20"/>
                <w:szCs w:val="20"/>
              </w:rPr>
              <w:t>• CIRMP practicality improvements</w:t>
            </w:r>
          </w:p>
          <w:p w14:paraId="64D1F12A" w14:textId="32462892"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p</w:t>
            </w:r>
            <w:r w:rsidRPr="00AC39E8">
              <w:rPr>
                <w:color w:val="000000"/>
                <w:sz w:val="20"/>
                <w:szCs w:val="20"/>
              </w:rPr>
              <w:t>lain-language materials &amp; templates</w:t>
            </w:r>
          </w:p>
          <w:p w14:paraId="651DD66F" w14:textId="0DE69175"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r</w:t>
            </w:r>
            <w:r w:rsidRPr="00AC39E8">
              <w:rPr>
                <w:color w:val="000000"/>
                <w:sz w:val="20"/>
                <w:szCs w:val="20"/>
              </w:rPr>
              <w:t>ealistic exercise obligations</w:t>
            </w:r>
            <w:r w:rsidR="00CD53E7" w:rsidRPr="00AC39E8">
              <w:rPr>
                <w:color w:val="000000"/>
                <w:sz w:val="20"/>
                <w:szCs w:val="20"/>
              </w:rPr>
              <w:t>.</w:t>
            </w:r>
          </w:p>
        </w:tc>
        <w:tc>
          <w:tcPr>
            <w:tcW w:w="1250" w:type="pct"/>
            <w:tcMar>
              <w:top w:w="80" w:type="dxa"/>
              <w:left w:w="120" w:type="dxa"/>
              <w:bottom w:w="80" w:type="dxa"/>
              <w:right w:w="120" w:type="dxa"/>
            </w:tcMar>
          </w:tcPr>
          <w:p w14:paraId="44B85C08" w14:textId="2A0AEFEA" w:rsidR="000C59F8" w:rsidRPr="00AC39E8" w:rsidRDefault="000C59F8" w:rsidP="007E4093">
            <w:r w:rsidRPr="00AC39E8">
              <w:rPr>
                <w:color w:val="000000"/>
                <w:sz w:val="20"/>
                <w:szCs w:val="20"/>
              </w:rPr>
              <w:t>Submissions 10, 15, 19, 21, 36, 38</w:t>
            </w:r>
            <w:r w:rsidR="00CD53E7" w:rsidRPr="00AC39E8">
              <w:rPr>
                <w:color w:val="000000"/>
                <w:sz w:val="20"/>
                <w:szCs w:val="20"/>
              </w:rPr>
              <w:t>.</w:t>
            </w:r>
          </w:p>
        </w:tc>
        <w:tc>
          <w:tcPr>
            <w:tcW w:w="1000" w:type="pct"/>
            <w:tcMar>
              <w:top w:w="80" w:type="dxa"/>
              <w:left w:w="120" w:type="dxa"/>
              <w:bottom w:w="80" w:type="dxa"/>
              <w:right w:w="120" w:type="dxa"/>
            </w:tcMar>
          </w:tcPr>
          <w:p w14:paraId="6FAF7479" w14:textId="77777777" w:rsidR="000C59F8" w:rsidRPr="00AC39E8" w:rsidRDefault="000C59F8" w:rsidP="007E4093">
            <w:pPr>
              <w:spacing w:after="120"/>
            </w:pPr>
            <w:r w:rsidRPr="00AC39E8">
              <w:rPr>
                <w:color w:val="000000"/>
                <w:sz w:val="20"/>
                <w:szCs w:val="20"/>
              </w:rPr>
              <w:t>Personnel security approaches vary:</w:t>
            </w:r>
          </w:p>
          <w:p w14:paraId="3914306E" w14:textId="7A606D48"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r</w:t>
            </w:r>
            <w:r w:rsidRPr="00AC39E8">
              <w:rPr>
                <w:color w:val="000000"/>
                <w:sz w:val="20"/>
                <w:szCs w:val="20"/>
              </w:rPr>
              <w:t>isk-based modern frameworks (4, 14, 18)</w:t>
            </w:r>
          </w:p>
          <w:p w14:paraId="5692CA25" w14:textId="14009CAD"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m</w:t>
            </w:r>
            <w:r w:rsidRPr="00AC39E8">
              <w:rPr>
                <w:color w:val="000000"/>
                <w:sz w:val="20"/>
                <w:szCs w:val="20"/>
              </w:rPr>
              <w:t>andatory AusCheck with exclusion criteria (21)</w:t>
            </w:r>
          </w:p>
          <w:p w14:paraId="5861D3A4" w14:textId="5037BB43"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s</w:t>
            </w:r>
            <w:r w:rsidRPr="00AC39E8">
              <w:rPr>
                <w:color w:val="000000"/>
                <w:sz w:val="20"/>
                <w:szCs w:val="20"/>
              </w:rPr>
              <w:t>tandard data sovereignty carve-outs (45)</w:t>
            </w:r>
            <w:r w:rsidR="00CD53E7" w:rsidRPr="00AC39E8">
              <w:rPr>
                <w:color w:val="000000"/>
                <w:sz w:val="20"/>
                <w:szCs w:val="20"/>
              </w:rPr>
              <w:t>.</w:t>
            </w:r>
          </w:p>
        </w:tc>
        <w:tc>
          <w:tcPr>
            <w:tcW w:w="1000" w:type="pct"/>
            <w:tcMar>
              <w:top w:w="80" w:type="dxa"/>
              <w:left w:w="120" w:type="dxa"/>
              <w:bottom w:w="80" w:type="dxa"/>
              <w:right w:w="120" w:type="dxa"/>
            </w:tcMar>
          </w:tcPr>
          <w:p w14:paraId="3C01317D" w14:textId="0517DE7F" w:rsidR="000C59F8" w:rsidRPr="00AC39E8" w:rsidRDefault="000C59F8" w:rsidP="007E4093">
            <w:r w:rsidRPr="00AC39E8">
              <w:rPr>
                <w:color w:val="000000"/>
                <w:sz w:val="20"/>
                <w:szCs w:val="20"/>
              </w:rPr>
              <w:t>Definitions, thresholds, CIRMP templates need improvement; security education is missing enabler; policy choice needed on vetting consistency vs. proportionality</w:t>
            </w:r>
            <w:r w:rsidR="00CD53E7" w:rsidRPr="00AC39E8">
              <w:rPr>
                <w:color w:val="000000"/>
                <w:sz w:val="20"/>
                <w:szCs w:val="20"/>
              </w:rPr>
              <w:t>.</w:t>
            </w:r>
          </w:p>
        </w:tc>
      </w:tr>
      <w:tr w:rsidR="000C59F8" w:rsidRPr="00AC39E8" w14:paraId="49B71E49" w14:textId="77777777" w:rsidTr="00ED7AC2">
        <w:tc>
          <w:tcPr>
            <w:tcW w:w="1000" w:type="pct"/>
            <w:tcMar>
              <w:top w:w="80" w:type="dxa"/>
              <w:left w:w="120" w:type="dxa"/>
              <w:bottom w:w="80" w:type="dxa"/>
              <w:right w:w="120" w:type="dxa"/>
            </w:tcMar>
          </w:tcPr>
          <w:p w14:paraId="344E1177" w14:textId="7875ADF0" w:rsidR="000C59F8" w:rsidRPr="00AC39E8" w:rsidRDefault="00B13150" w:rsidP="007E4093">
            <w:pPr>
              <w:rPr>
                <w:b/>
                <w:bCs/>
              </w:rPr>
            </w:pPr>
            <w:r w:rsidRPr="00AC39E8">
              <w:rPr>
                <w:noProof/>
              </w:rPr>
              <mc:AlternateContent>
                <mc:Choice Requires="wps">
                  <w:drawing>
                    <wp:anchor distT="0" distB="0" distL="114300" distR="114300" simplePos="0" relativeHeight="251879424" behindDoc="1" locked="0" layoutInCell="1" allowOverlap="1" wp14:anchorId="48AD05B2" wp14:editId="31F2BC7E">
                      <wp:simplePos x="0" y="0"/>
                      <wp:positionH relativeFrom="margin">
                        <wp:posOffset>-624907</wp:posOffset>
                      </wp:positionH>
                      <wp:positionV relativeFrom="paragraph">
                        <wp:posOffset>-1188854</wp:posOffset>
                      </wp:positionV>
                      <wp:extent cx="7872730" cy="10387996"/>
                      <wp:effectExtent l="0" t="0" r="0" b="0"/>
                      <wp:wrapNone/>
                      <wp:docPr id="770540489" name="Rectangle 2"/>
                      <wp:cNvGraphicFramePr/>
                      <a:graphic xmlns:a="http://schemas.openxmlformats.org/drawingml/2006/main">
                        <a:graphicData uri="http://schemas.microsoft.com/office/word/2010/wordprocessingShape">
                          <wps:wsp>
                            <wps:cNvSpPr/>
                            <wps:spPr>
                              <a:xfrm>
                                <a:off x="0" y="0"/>
                                <a:ext cx="7872730" cy="10387996"/>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01968006" w14:textId="77777777" w:rsidR="00EE343C" w:rsidRPr="00AC39E8" w:rsidRDefault="00EE343C" w:rsidP="00EE343C"/>
                                <w:p w14:paraId="05BA0A99" w14:textId="77777777" w:rsidR="00EE343C" w:rsidRPr="00AC39E8" w:rsidRDefault="00EE343C" w:rsidP="00EE343C"/>
                                <w:p w14:paraId="4D354DB3" w14:textId="77777777" w:rsidR="00EE343C" w:rsidRPr="00AC39E8" w:rsidRDefault="00EE343C" w:rsidP="00EE343C"/>
                                <w:p w14:paraId="10F2A142" w14:textId="77777777" w:rsidR="00EE343C" w:rsidRPr="00AC39E8" w:rsidRDefault="00EE343C" w:rsidP="00EE343C"/>
                                <w:p w14:paraId="4721114E" w14:textId="77777777" w:rsidR="00EE343C" w:rsidRPr="00AC39E8" w:rsidRDefault="00EE343C" w:rsidP="00EE343C"/>
                                <w:p w14:paraId="5AA1BD3E" w14:textId="77777777" w:rsidR="00EE343C" w:rsidRPr="00AC39E8" w:rsidRDefault="00EE343C" w:rsidP="00EE343C"/>
                                <w:p w14:paraId="09E5E08C" w14:textId="77777777" w:rsidR="00EE343C" w:rsidRPr="00AC39E8" w:rsidRDefault="00EE343C" w:rsidP="00EE343C"/>
                                <w:p w14:paraId="52E41959" w14:textId="77777777" w:rsidR="00EE343C" w:rsidRPr="00AC39E8" w:rsidRDefault="00EE343C" w:rsidP="00EE343C"/>
                                <w:p w14:paraId="13AD57E8" w14:textId="77777777" w:rsidR="00EE343C" w:rsidRPr="00AC39E8" w:rsidRDefault="00EE343C" w:rsidP="00EE343C"/>
                                <w:p w14:paraId="7C121A52" w14:textId="77777777" w:rsidR="00EE343C" w:rsidRPr="00AC39E8" w:rsidRDefault="00EE343C" w:rsidP="00EE343C"/>
                                <w:p w14:paraId="5D88C116" w14:textId="77777777" w:rsidR="00EE343C" w:rsidRPr="00AC39E8" w:rsidRDefault="00EE343C" w:rsidP="00EE343C"/>
                                <w:p w14:paraId="62644839" w14:textId="77777777" w:rsidR="00EE343C" w:rsidRPr="00AC39E8" w:rsidRDefault="00EE343C" w:rsidP="00EE343C"/>
                                <w:p w14:paraId="3C33ADBD" w14:textId="77777777" w:rsidR="00EE343C" w:rsidRPr="00AC39E8" w:rsidRDefault="00EE343C" w:rsidP="00EE343C"/>
                                <w:p w14:paraId="259D0F3E" w14:textId="77777777" w:rsidR="00EE343C" w:rsidRPr="00AC39E8" w:rsidRDefault="00EE343C" w:rsidP="00EE343C"/>
                                <w:p w14:paraId="155E805D" w14:textId="77777777" w:rsidR="00EE343C" w:rsidRPr="00AC39E8" w:rsidRDefault="00EE343C" w:rsidP="00EE343C">
                                  <w:pPr>
                                    <w:ind w:left="720"/>
                                    <w:rPr>
                                      <w:b/>
                                      <w:bCs/>
                                      <w:sz w:val="20"/>
                                      <w:szCs w:val="20"/>
                                    </w:rPr>
                                  </w:pPr>
                                </w:p>
                                <w:p w14:paraId="656F2428" w14:textId="77777777" w:rsidR="00EE343C" w:rsidRPr="00AC39E8" w:rsidRDefault="00EE343C" w:rsidP="00EE343C">
                                  <w:pPr>
                                    <w:jc w:val="center"/>
                                    <w:rPr>
                                      <w:sz w:val="20"/>
                                      <w:szCs w:val="20"/>
                                    </w:rPr>
                                  </w:pPr>
                                </w:p>
                                <w:p w14:paraId="73CB1175" w14:textId="77777777" w:rsidR="00EE343C" w:rsidRPr="00AC39E8" w:rsidRDefault="00EE343C" w:rsidP="00EE343C"/>
                                <w:p w14:paraId="5069AA2B" w14:textId="77777777" w:rsidR="00EE343C" w:rsidRPr="00AC39E8" w:rsidRDefault="00EE343C" w:rsidP="00EE343C"/>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D05B2" id="_x0000_s1066" style="position:absolute;margin-left:-49.2pt;margin-top:-93.6pt;width:619.9pt;height:817.95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" fillcolor="#2381a2" stroked="f" strokeweight="2pt">
                      <v:fill opacity="29298f"/>
                      <v:stroke miterlimit="4"/>
                      <v:textbox inset="3pt,3pt,3pt,3pt">
                        <w:txbxContent>
                          <w:p w14:paraId="01968006" w14:textId="77777777" w:rsidR="00EE343C" w:rsidRPr="00AC39E8" w:rsidRDefault="00EE343C" w:rsidP="00EE343C"/>
                          <w:p w14:paraId="05BA0A99" w14:textId="77777777" w:rsidR="00EE343C" w:rsidRPr="00AC39E8" w:rsidRDefault="00EE343C" w:rsidP="00EE343C"/>
                          <w:p w14:paraId="4D354DB3" w14:textId="77777777" w:rsidR="00EE343C" w:rsidRPr="00AC39E8" w:rsidRDefault="00EE343C" w:rsidP="00EE343C"/>
                          <w:p w14:paraId="10F2A142" w14:textId="77777777" w:rsidR="00EE343C" w:rsidRPr="00AC39E8" w:rsidRDefault="00EE343C" w:rsidP="00EE343C"/>
                          <w:p w14:paraId="4721114E" w14:textId="77777777" w:rsidR="00EE343C" w:rsidRPr="00AC39E8" w:rsidRDefault="00EE343C" w:rsidP="00EE343C"/>
                          <w:p w14:paraId="5AA1BD3E" w14:textId="77777777" w:rsidR="00EE343C" w:rsidRPr="00AC39E8" w:rsidRDefault="00EE343C" w:rsidP="00EE343C"/>
                          <w:p w14:paraId="09E5E08C" w14:textId="77777777" w:rsidR="00EE343C" w:rsidRPr="00AC39E8" w:rsidRDefault="00EE343C" w:rsidP="00EE343C"/>
                          <w:p w14:paraId="52E41959" w14:textId="77777777" w:rsidR="00EE343C" w:rsidRPr="00AC39E8" w:rsidRDefault="00EE343C" w:rsidP="00EE343C"/>
                          <w:p w14:paraId="13AD57E8" w14:textId="77777777" w:rsidR="00EE343C" w:rsidRPr="00AC39E8" w:rsidRDefault="00EE343C" w:rsidP="00EE343C"/>
                          <w:p w14:paraId="7C121A52" w14:textId="77777777" w:rsidR="00EE343C" w:rsidRPr="00AC39E8" w:rsidRDefault="00EE343C" w:rsidP="00EE343C"/>
                          <w:p w14:paraId="5D88C116" w14:textId="77777777" w:rsidR="00EE343C" w:rsidRPr="00AC39E8" w:rsidRDefault="00EE343C" w:rsidP="00EE343C"/>
                          <w:p w14:paraId="62644839" w14:textId="77777777" w:rsidR="00EE343C" w:rsidRPr="00AC39E8" w:rsidRDefault="00EE343C" w:rsidP="00EE343C"/>
                          <w:p w14:paraId="3C33ADBD" w14:textId="77777777" w:rsidR="00EE343C" w:rsidRPr="00AC39E8" w:rsidRDefault="00EE343C" w:rsidP="00EE343C"/>
                          <w:p w14:paraId="259D0F3E" w14:textId="77777777" w:rsidR="00EE343C" w:rsidRPr="00AC39E8" w:rsidRDefault="00EE343C" w:rsidP="00EE343C"/>
                          <w:p w14:paraId="155E805D" w14:textId="77777777" w:rsidR="00EE343C" w:rsidRPr="00AC39E8" w:rsidRDefault="00EE343C" w:rsidP="00EE343C">
                            <w:pPr>
                              <w:ind w:left="720"/>
                              <w:rPr>
                                <w:b/>
                                <w:bCs/>
                                <w:sz w:val="20"/>
                                <w:szCs w:val="20"/>
                              </w:rPr>
                            </w:pPr>
                          </w:p>
                          <w:p w14:paraId="656F2428" w14:textId="77777777" w:rsidR="00EE343C" w:rsidRPr="00AC39E8" w:rsidRDefault="00EE343C" w:rsidP="00EE343C">
                            <w:pPr>
                              <w:jc w:val="center"/>
                              <w:rPr>
                                <w:sz w:val="20"/>
                                <w:szCs w:val="20"/>
                              </w:rPr>
                            </w:pPr>
                          </w:p>
                          <w:p w14:paraId="73CB1175" w14:textId="77777777" w:rsidR="00EE343C" w:rsidRPr="00AC39E8" w:rsidRDefault="00EE343C" w:rsidP="00EE343C"/>
                          <w:p w14:paraId="5069AA2B" w14:textId="77777777" w:rsidR="00EE343C" w:rsidRPr="00AC39E8" w:rsidRDefault="00EE343C" w:rsidP="00EE343C"/>
                        </w:txbxContent>
                      </v:textbox>
                      <w10:wrap anchorx="margin"/>
                    </v:rect>
                  </w:pict>
                </mc:Fallback>
              </mc:AlternateContent>
            </w:r>
            <w:r w:rsidR="000C59F8" w:rsidRPr="00AC39E8">
              <w:rPr>
                <w:b/>
                <w:bCs/>
                <w:color w:val="000000"/>
                <w:sz w:val="20"/>
                <w:szCs w:val="20"/>
              </w:rPr>
              <w:t xml:space="preserve">4) Essential Eight (E8) </w:t>
            </w:r>
            <w:r w:rsidR="00751604" w:rsidRPr="00AC39E8">
              <w:rPr>
                <w:b/>
                <w:bCs/>
                <w:color w:val="000000"/>
                <w:sz w:val="20"/>
                <w:szCs w:val="20"/>
              </w:rPr>
              <w:t>and</w:t>
            </w:r>
            <w:r w:rsidR="000C59F8" w:rsidRPr="00AC39E8">
              <w:rPr>
                <w:b/>
                <w:bCs/>
                <w:color w:val="000000"/>
                <w:sz w:val="20"/>
                <w:szCs w:val="20"/>
              </w:rPr>
              <w:t xml:space="preserve"> Baselines</w:t>
            </w:r>
          </w:p>
        </w:tc>
        <w:tc>
          <w:tcPr>
            <w:tcW w:w="1250" w:type="pct"/>
            <w:tcMar>
              <w:top w:w="80" w:type="dxa"/>
              <w:left w:w="120" w:type="dxa"/>
              <w:bottom w:w="80" w:type="dxa"/>
              <w:right w:w="120" w:type="dxa"/>
            </w:tcMar>
          </w:tcPr>
          <w:p w14:paraId="3200C85D" w14:textId="77777777" w:rsidR="000C59F8" w:rsidRPr="00AC39E8" w:rsidRDefault="000C59F8" w:rsidP="007E4093">
            <w:pPr>
              <w:spacing w:after="120"/>
              <w:rPr>
                <w:b/>
                <w:bCs/>
              </w:rPr>
            </w:pPr>
            <w:r w:rsidRPr="00AC39E8">
              <w:rPr>
                <w:b/>
                <w:bCs/>
                <w:color w:val="000000"/>
                <w:sz w:val="20"/>
                <w:szCs w:val="20"/>
              </w:rPr>
              <w:t>Pro-mandate:</w:t>
            </w:r>
          </w:p>
          <w:p w14:paraId="63137239" w14:textId="77777777" w:rsidR="000C59F8" w:rsidRPr="00AC39E8" w:rsidRDefault="000C59F8" w:rsidP="007E4093">
            <w:pPr>
              <w:spacing w:after="120"/>
            </w:pPr>
            <w:r w:rsidRPr="00AC39E8">
              <w:rPr>
                <w:color w:val="000000"/>
                <w:sz w:val="20"/>
                <w:szCs w:val="20"/>
              </w:rPr>
              <w:t>• E8 as common minimum with tailoring/equivalence</w:t>
            </w:r>
          </w:p>
          <w:p w14:paraId="7C11D7C2" w14:textId="358D9A1E"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r</w:t>
            </w:r>
            <w:r w:rsidRPr="00AC39E8">
              <w:rPr>
                <w:color w:val="000000"/>
                <w:sz w:val="20"/>
                <w:szCs w:val="20"/>
              </w:rPr>
              <w:t>e-evaluate E8 ML1 for modern threats</w:t>
            </w:r>
            <w:r w:rsidR="00CD53E7" w:rsidRPr="00AC39E8">
              <w:rPr>
                <w:color w:val="000000"/>
                <w:sz w:val="20"/>
                <w:szCs w:val="20"/>
              </w:rPr>
              <w:t>.</w:t>
            </w:r>
          </w:p>
        </w:tc>
        <w:tc>
          <w:tcPr>
            <w:tcW w:w="1250" w:type="pct"/>
            <w:tcMar>
              <w:top w:w="80" w:type="dxa"/>
              <w:left w:w="120" w:type="dxa"/>
              <w:bottom w:w="80" w:type="dxa"/>
              <w:right w:w="120" w:type="dxa"/>
            </w:tcMar>
          </w:tcPr>
          <w:p w14:paraId="538F32A0" w14:textId="100FA32D" w:rsidR="000C59F8" w:rsidRPr="00AC39E8" w:rsidRDefault="0067067D" w:rsidP="007E4093">
            <w:r w:rsidRPr="00AC39E8">
              <w:rPr>
                <w:color w:val="000000"/>
                <w:sz w:val="20"/>
                <w:szCs w:val="20"/>
              </w:rPr>
              <w:t xml:space="preserve">Submissions </w:t>
            </w:r>
            <w:r w:rsidR="000C59F8" w:rsidRPr="00AC39E8">
              <w:rPr>
                <w:color w:val="000000"/>
                <w:sz w:val="20"/>
                <w:szCs w:val="20"/>
              </w:rPr>
              <w:t>5</w:t>
            </w:r>
            <w:r w:rsidRPr="00AC39E8">
              <w:rPr>
                <w:color w:val="000000"/>
                <w:sz w:val="20"/>
                <w:szCs w:val="20"/>
              </w:rPr>
              <w:t xml:space="preserve"> and </w:t>
            </w:r>
            <w:r w:rsidR="000C59F8" w:rsidRPr="00AC39E8">
              <w:rPr>
                <w:color w:val="000000"/>
                <w:sz w:val="20"/>
                <w:szCs w:val="20"/>
              </w:rPr>
              <w:t>44</w:t>
            </w:r>
            <w:r w:rsidRPr="00AC39E8">
              <w:rPr>
                <w:color w:val="000000"/>
                <w:sz w:val="20"/>
                <w:szCs w:val="20"/>
              </w:rPr>
              <w:t>.</w:t>
            </w:r>
          </w:p>
        </w:tc>
        <w:tc>
          <w:tcPr>
            <w:tcW w:w="1000" w:type="pct"/>
            <w:tcMar>
              <w:top w:w="80" w:type="dxa"/>
              <w:left w:w="120" w:type="dxa"/>
              <w:bottom w:w="80" w:type="dxa"/>
              <w:right w:w="120" w:type="dxa"/>
            </w:tcMar>
          </w:tcPr>
          <w:p w14:paraId="3795F56C" w14:textId="77777777" w:rsidR="000C59F8" w:rsidRPr="00AC39E8" w:rsidRDefault="000C59F8" w:rsidP="007E4093">
            <w:pPr>
              <w:spacing w:after="120"/>
            </w:pPr>
            <w:r w:rsidRPr="00AC39E8">
              <w:rPr>
                <w:color w:val="000000"/>
                <w:sz w:val="20"/>
                <w:szCs w:val="20"/>
              </w:rPr>
              <w:t>Sector suitability concerns:</w:t>
            </w:r>
          </w:p>
          <w:p w14:paraId="0EF50D26" w14:textId="75AF926D" w:rsidR="000C59F8" w:rsidRPr="00AC39E8" w:rsidRDefault="000C59F8" w:rsidP="007E4093">
            <w:pPr>
              <w:spacing w:after="120"/>
            </w:pPr>
            <w:r w:rsidRPr="00AC39E8">
              <w:rPr>
                <w:color w:val="000000"/>
                <w:sz w:val="20"/>
                <w:szCs w:val="20"/>
              </w:rPr>
              <w:t>•11: E8 questionable for critical telecom/OT</w:t>
            </w:r>
          </w:p>
          <w:p w14:paraId="6A062745" w14:textId="26F52624" w:rsidR="000C59F8" w:rsidRPr="00AC39E8" w:rsidRDefault="000C59F8" w:rsidP="007E4093">
            <w:pPr>
              <w:spacing w:after="120"/>
            </w:pPr>
            <w:r w:rsidRPr="00AC39E8">
              <w:rPr>
                <w:color w:val="000000"/>
                <w:sz w:val="20"/>
                <w:szCs w:val="20"/>
              </w:rPr>
              <w:t xml:space="preserve">• 24: </w:t>
            </w:r>
            <w:r w:rsidR="00CD53E7" w:rsidRPr="00AC39E8">
              <w:rPr>
                <w:color w:val="000000"/>
                <w:sz w:val="20"/>
                <w:szCs w:val="20"/>
              </w:rPr>
              <w:t>c</w:t>
            </w:r>
            <w:r w:rsidRPr="00AC39E8">
              <w:rPr>
                <w:color w:val="000000"/>
                <w:sz w:val="20"/>
                <w:szCs w:val="20"/>
              </w:rPr>
              <w:t xml:space="preserve">ompliance </w:t>
            </w:r>
            <w:r w:rsidR="00CD53E7" w:rsidRPr="00AC39E8">
              <w:rPr>
                <w:color w:val="000000"/>
                <w:sz w:val="20"/>
                <w:szCs w:val="20"/>
              </w:rPr>
              <w:t xml:space="preserve">does not equal </w:t>
            </w:r>
            <w:r w:rsidRPr="00AC39E8">
              <w:rPr>
                <w:color w:val="000000"/>
                <w:sz w:val="20"/>
                <w:szCs w:val="20"/>
              </w:rPr>
              <w:t>security; need better effectiveness assurance</w:t>
            </w:r>
            <w:r w:rsidR="00CD53E7" w:rsidRPr="00AC39E8">
              <w:rPr>
                <w:color w:val="000000"/>
                <w:sz w:val="20"/>
                <w:szCs w:val="20"/>
              </w:rPr>
              <w:t>.</w:t>
            </w:r>
          </w:p>
        </w:tc>
        <w:tc>
          <w:tcPr>
            <w:tcW w:w="1000" w:type="pct"/>
            <w:tcMar>
              <w:top w:w="80" w:type="dxa"/>
              <w:left w:w="120" w:type="dxa"/>
              <w:bottom w:w="80" w:type="dxa"/>
              <w:right w:w="120" w:type="dxa"/>
            </w:tcMar>
          </w:tcPr>
          <w:p w14:paraId="091D7250" w14:textId="771F9142" w:rsidR="000C59F8" w:rsidRPr="00AC39E8" w:rsidRDefault="000C59F8" w:rsidP="007E4093">
            <w:r w:rsidRPr="00AC39E8">
              <w:rPr>
                <w:color w:val="000000"/>
                <w:sz w:val="20"/>
                <w:szCs w:val="20"/>
              </w:rPr>
              <w:t xml:space="preserve">Baseline </w:t>
            </w:r>
            <w:r w:rsidR="00CD53E7" w:rsidRPr="00AC39E8">
              <w:rPr>
                <w:color w:val="000000"/>
                <w:sz w:val="20"/>
                <w:szCs w:val="20"/>
              </w:rPr>
              <w:t xml:space="preserve">and </w:t>
            </w:r>
            <w:r w:rsidRPr="00AC39E8">
              <w:rPr>
                <w:color w:val="000000"/>
                <w:sz w:val="20"/>
                <w:szCs w:val="20"/>
              </w:rPr>
              <w:t xml:space="preserve">sector overlays </w:t>
            </w:r>
            <w:r w:rsidR="00CD53E7" w:rsidRPr="00AC39E8">
              <w:rPr>
                <w:color w:val="000000"/>
                <w:sz w:val="20"/>
                <w:szCs w:val="20"/>
              </w:rPr>
              <w:t xml:space="preserve">and </w:t>
            </w:r>
            <w:r w:rsidRPr="00AC39E8">
              <w:rPr>
                <w:color w:val="000000"/>
                <w:sz w:val="20"/>
                <w:szCs w:val="20"/>
              </w:rPr>
              <w:t>outcome-based assurance; one-size E8 may underfit telecom/OT contexts</w:t>
            </w:r>
            <w:r w:rsidR="00CD53E7" w:rsidRPr="00AC39E8">
              <w:rPr>
                <w:color w:val="000000"/>
                <w:sz w:val="20"/>
                <w:szCs w:val="20"/>
              </w:rPr>
              <w:t>.</w:t>
            </w:r>
          </w:p>
        </w:tc>
      </w:tr>
      <w:tr w:rsidR="000C59F8" w:rsidRPr="00AC39E8" w14:paraId="63E16CE5" w14:textId="77777777" w:rsidTr="00ED7AC2">
        <w:tc>
          <w:tcPr>
            <w:tcW w:w="1000" w:type="pct"/>
            <w:tcMar>
              <w:top w:w="80" w:type="dxa"/>
              <w:left w:w="120" w:type="dxa"/>
              <w:bottom w:w="80" w:type="dxa"/>
              <w:right w:w="120" w:type="dxa"/>
            </w:tcMar>
          </w:tcPr>
          <w:p w14:paraId="1111AB57" w14:textId="0BC7CFED" w:rsidR="000C59F8" w:rsidRPr="00AC39E8" w:rsidRDefault="000C59F8" w:rsidP="007E4093">
            <w:pPr>
              <w:rPr>
                <w:b/>
                <w:bCs/>
              </w:rPr>
            </w:pPr>
            <w:r w:rsidRPr="00AC39E8">
              <w:rPr>
                <w:b/>
                <w:bCs/>
                <w:color w:val="000000"/>
                <w:sz w:val="20"/>
                <w:szCs w:val="20"/>
              </w:rPr>
              <w:t xml:space="preserve">5) Incident Reporting </w:t>
            </w:r>
            <w:r w:rsidR="00751604" w:rsidRPr="00AC39E8">
              <w:rPr>
                <w:b/>
                <w:bCs/>
                <w:color w:val="000000"/>
                <w:sz w:val="20"/>
                <w:szCs w:val="20"/>
              </w:rPr>
              <w:t>and</w:t>
            </w:r>
            <w:r w:rsidRPr="00AC39E8">
              <w:rPr>
                <w:b/>
                <w:bCs/>
                <w:color w:val="000000"/>
                <w:sz w:val="20"/>
                <w:szCs w:val="20"/>
              </w:rPr>
              <w:t xml:space="preserve"> Gov</w:t>
            </w:r>
            <w:r w:rsidR="00751604" w:rsidRPr="00AC39E8">
              <w:rPr>
                <w:b/>
                <w:bCs/>
                <w:color w:val="000000"/>
                <w:sz w:val="20"/>
                <w:szCs w:val="20"/>
              </w:rPr>
              <w:t>ernment</w:t>
            </w:r>
            <w:r w:rsidRPr="00AC39E8">
              <w:rPr>
                <w:b/>
                <w:bCs/>
                <w:color w:val="000000"/>
                <w:sz w:val="20"/>
                <w:szCs w:val="20"/>
              </w:rPr>
              <w:t xml:space="preserve"> Assistance</w:t>
            </w:r>
          </w:p>
        </w:tc>
        <w:tc>
          <w:tcPr>
            <w:tcW w:w="1250" w:type="pct"/>
            <w:tcMar>
              <w:top w:w="80" w:type="dxa"/>
              <w:left w:w="120" w:type="dxa"/>
              <w:bottom w:w="80" w:type="dxa"/>
              <w:right w:w="120" w:type="dxa"/>
            </w:tcMar>
          </w:tcPr>
          <w:p w14:paraId="6DE6F3C2" w14:textId="77777777" w:rsidR="000C59F8" w:rsidRPr="00AC39E8" w:rsidRDefault="000C59F8" w:rsidP="007E4093">
            <w:pPr>
              <w:spacing w:after="120"/>
              <w:rPr>
                <w:b/>
                <w:bCs/>
              </w:rPr>
            </w:pPr>
            <w:r w:rsidRPr="00AC39E8">
              <w:rPr>
                <w:b/>
                <w:bCs/>
                <w:color w:val="000000"/>
                <w:sz w:val="20"/>
                <w:szCs w:val="20"/>
              </w:rPr>
              <w:t>Improve reporting:</w:t>
            </w:r>
          </w:p>
          <w:p w14:paraId="50223A6F" w14:textId="5C8B4976"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i</w:t>
            </w:r>
            <w:r w:rsidRPr="00AC39E8">
              <w:rPr>
                <w:color w:val="000000"/>
                <w:sz w:val="20"/>
                <w:szCs w:val="20"/>
              </w:rPr>
              <w:t>nclude near-miss/BCP activations (clear thresholds)</w:t>
            </w:r>
          </w:p>
          <w:p w14:paraId="4C288FF6" w14:textId="468C88CB" w:rsidR="000C59F8" w:rsidRPr="00AC39E8" w:rsidRDefault="000C59F8" w:rsidP="007E4093">
            <w:pPr>
              <w:spacing w:after="120"/>
            </w:pPr>
            <w:r w:rsidRPr="00AC39E8">
              <w:rPr>
                <w:color w:val="000000"/>
                <w:sz w:val="20"/>
                <w:szCs w:val="20"/>
              </w:rPr>
              <w:t>• "</w:t>
            </w:r>
            <w:r w:rsidR="00CD53E7" w:rsidRPr="00AC39E8">
              <w:rPr>
                <w:color w:val="000000"/>
                <w:sz w:val="20"/>
                <w:szCs w:val="20"/>
              </w:rPr>
              <w:t>r</w:t>
            </w:r>
            <w:r w:rsidRPr="00AC39E8">
              <w:rPr>
                <w:color w:val="000000"/>
                <w:sz w:val="20"/>
                <w:szCs w:val="20"/>
              </w:rPr>
              <w:t xml:space="preserve">eport </w:t>
            </w:r>
            <w:r w:rsidR="00CD53E7" w:rsidRPr="00AC39E8">
              <w:rPr>
                <w:color w:val="000000"/>
                <w:sz w:val="20"/>
                <w:szCs w:val="20"/>
              </w:rPr>
              <w:t>o</w:t>
            </w:r>
            <w:r w:rsidRPr="00AC39E8">
              <w:rPr>
                <w:color w:val="000000"/>
                <w:sz w:val="20"/>
                <w:szCs w:val="20"/>
              </w:rPr>
              <w:t>nce" model across frameworks</w:t>
            </w:r>
          </w:p>
          <w:p w14:paraId="4B27AFD3" w14:textId="037BFDCC"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p</w:t>
            </w:r>
            <w:r w:rsidRPr="00AC39E8">
              <w:rPr>
                <w:color w:val="000000"/>
                <w:sz w:val="20"/>
                <w:szCs w:val="20"/>
              </w:rPr>
              <w:t>ost-incident reviews for Gov Assistance</w:t>
            </w:r>
          </w:p>
          <w:p w14:paraId="4C911B3A" w14:textId="33315431"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i</w:t>
            </w:r>
            <w:r w:rsidRPr="00AC39E8">
              <w:rPr>
                <w:color w:val="000000"/>
                <w:sz w:val="20"/>
                <w:szCs w:val="20"/>
              </w:rPr>
              <w:t>nternational best practice alignment</w:t>
            </w:r>
            <w:r w:rsidR="00CD53E7" w:rsidRPr="00AC39E8">
              <w:rPr>
                <w:color w:val="000000"/>
                <w:sz w:val="20"/>
                <w:szCs w:val="20"/>
              </w:rPr>
              <w:t>.</w:t>
            </w:r>
          </w:p>
        </w:tc>
        <w:tc>
          <w:tcPr>
            <w:tcW w:w="1250" w:type="pct"/>
            <w:tcMar>
              <w:top w:w="80" w:type="dxa"/>
              <w:left w:w="120" w:type="dxa"/>
              <w:bottom w:w="80" w:type="dxa"/>
              <w:right w:w="120" w:type="dxa"/>
            </w:tcMar>
          </w:tcPr>
          <w:p w14:paraId="75CE5749" w14:textId="0677B68B" w:rsidR="000C59F8" w:rsidRPr="00AC39E8" w:rsidRDefault="000C59F8" w:rsidP="007E4093">
            <w:r w:rsidRPr="00AC39E8">
              <w:rPr>
                <w:color w:val="000000"/>
                <w:sz w:val="20"/>
                <w:szCs w:val="20"/>
              </w:rPr>
              <w:t>Submissions 17, 34, 37</w:t>
            </w:r>
            <w:r w:rsidR="00CD53E7" w:rsidRPr="00AC39E8">
              <w:rPr>
                <w:color w:val="000000"/>
                <w:sz w:val="20"/>
                <w:szCs w:val="20"/>
              </w:rPr>
              <w:t>.</w:t>
            </w:r>
          </w:p>
        </w:tc>
        <w:tc>
          <w:tcPr>
            <w:tcW w:w="1000" w:type="pct"/>
            <w:tcMar>
              <w:top w:w="80" w:type="dxa"/>
              <w:left w:w="120" w:type="dxa"/>
              <w:bottom w:w="80" w:type="dxa"/>
              <w:right w:w="120" w:type="dxa"/>
            </w:tcMar>
          </w:tcPr>
          <w:p w14:paraId="07F775D9" w14:textId="77777777" w:rsidR="000C59F8" w:rsidRPr="00AC39E8" w:rsidRDefault="000C59F8" w:rsidP="007E4093">
            <w:pPr>
              <w:spacing w:after="120"/>
            </w:pPr>
            <w:r w:rsidRPr="00AC39E8">
              <w:rPr>
                <w:color w:val="000000"/>
                <w:sz w:val="20"/>
                <w:szCs w:val="20"/>
              </w:rPr>
              <w:t>Oversight caution:</w:t>
            </w:r>
          </w:p>
          <w:p w14:paraId="3B70AFB8" w14:textId="0A2BAA3D" w:rsidR="000C59F8" w:rsidRPr="00AC39E8" w:rsidRDefault="000C59F8" w:rsidP="007E4093">
            <w:pPr>
              <w:spacing w:after="120"/>
            </w:pPr>
            <w:r w:rsidRPr="00AC39E8">
              <w:rPr>
                <w:color w:val="000000"/>
                <w:sz w:val="20"/>
                <w:szCs w:val="20"/>
              </w:rPr>
              <w:t xml:space="preserve">• 16: </w:t>
            </w:r>
            <w:r w:rsidR="00CD53E7" w:rsidRPr="00AC39E8">
              <w:rPr>
                <w:color w:val="000000"/>
                <w:sz w:val="20"/>
                <w:szCs w:val="20"/>
              </w:rPr>
              <w:t>n</w:t>
            </w:r>
            <w:r w:rsidRPr="00AC39E8">
              <w:rPr>
                <w:color w:val="000000"/>
                <w:sz w:val="20"/>
                <w:szCs w:val="20"/>
              </w:rPr>
              <w:t>eed safeguards and legitimate interest clarity for indirect entity impacts</w:t>
            </w:r>
            <w:r w:rsidR="00CD53E7" w:rsidRPr="00AC39E8">
              <w:rPr>
                <w:color w:val="000000"/>
                <w:sz w:val="20"/>
                <w:szCs w:val="20"/>
              </w:rPr>
              <w:t>.</w:t>
            </w:r>
          </w:p>
        </w:tc>
        <w:tc>
          <w:tcPr>
            <w:tcW w:w="1000" w:type="pct"/>
            <w:tcMar>
              <w:top w:w="80" w:type="dxa"/>
              <w:left w:w="120" w:type="dxa"/>
              <w:bottom w:w="80" w:type="dxa"/>
              <w:right w:w="120" w:type="dxa"/>
            </w:tcMar>
          </w:tcPr>
          <w:p w14:paraId="6D11EDEC" w14:textId="482EAE04" w:rsidR="000C59F8" w:rsidRPr="00AC39E8" w:rsidRDefault="000C59F8" w:rsidP="007E4093">
            <w:r w:rsidRPr="00AC39E8">
              <w:rPr>
                <w:color w:val="000000"/>
                <w:sz w:val="20"/>
                <w:szCs w:val="20"/>
              </w:rPr>
              <w:t>Streamline reporting (less duplication, more intelligence value); add oversight/transparency for exceptional powers</w:t>
            </w:r>
            <w:r w:rsidR="00CD53E7" w:rsidRPr="00AC39E8">
              <w:rPr>
                <w:color w:val="000000"/>
                <w:sz w:val="20"/>
                <w:szCs w:val="20"/>
              </w:rPr>
              <w:t>.</w:t>
            </w:r>
          </w:p>
        </w:tc>
      </w:tr>
      <w:tr w:rsidR="000C59F8" w:rsidRPr="00AC39E8" w14:paraId="75B14CBE" w14:textId="77777777" w:rsidTr="00ED7AC2">
        <w:tc>
          <w:tcPr>
            <w:tcW w:w="1000" w:type="pct"/>
            <w:tcMar>
              <w:top w:w="80" w:type="dxa"/>
              <w:left w:w="120" w:type="dxa"/>
              <w:bottom w:w="80" w:type="dxa"/>
              <w:right w:w="120" w:type="dxa"/>
            </w:tcMar>
          </w:tcPr>
          <w:p w14:paraId="5A1B7843" w14:textId="77777777" w:rsidR="000C59F8" w:rsidRPr="00AC39E8" w:rsidRDefault="000C59F8" w:rsidP="007E4093">
            <w:pPr>
              <w:rPr>
                <w:b/>
                <w:bCs/>
              </w:rPr>
            </w:pPr>
            <w:r w:rsidRPr="00AC39E8">
              <w:rPr>
                <w:b/>
                <w:bCs/>
                <w:color w:val="000000"/>
                <w:sz w:val="20"/>
                <w:szCs w:val="20"/>
              </w:rPr>
              <w:t>6) Supply Chain Risk</w:t>
            </w:r>
          </w:p>
        </w:tc>
        <w:tc>
          <w:tcPr>
            <w:tcW w:w="1250" w:type="pct"/>
            <w:tcMar>
              <w:top w:w="80" w:type="dxa"/>
              <w:left w:w="120" w:type="dxa"/>
              <w:bottom w:w="80" w:type="dxa"/>
              <w:right w:w="120" w:type="dxa"/>
            </w:tcMar>
          </w:tcPr>
          <w:p w14:paraId="6AE191D5" w14:textId="77777777" w:rsidR="000C59F8" w:rsidRPr="00AC39E8" w:rsidRDefault="000C59F8" w:rsidP="007E4093">
            <w:pPr>
              <w:spacing w:after="120"/>
              <w:rPr>
                <w:b/>
                <w:bCs/>
              </w:rPr>
            </w:pPr>
            <w:r w:rsidRPr="00AC39E8">
              <w:rPr>
                <w:b/>
                <w:bCs/>
                <w:color w:val="000000"/>
                <w:sz w:val="20"/>
                <w:szCs w:val="20"/>
              </w:rPr>
              <w:t>Two competing models:</w:t>
            </w:r>
          </w:p>
          <w:p w14:paraId="6AA47D01" w14:textId="31A66526" w:rsidR="000C59F8" w:rsidRPr="00AC39E8" w:rsidRDefault="000C59F8" w:rsidP="007E4093">
            <w:pPr>
              <w:spacing w:after="120"/>
            </w:pPr>
            <w:r w:rsidRPr="00AC39E8">
              <w:rPr>
                <w:color w:val="000000"/>
                <w:sz w:val="20"/>
                <w:szCs w:val="20"/>
              </w:rPr>
              <w:t xml:space="preserve">1. </w:t>
            </w:r>
            <w:r w:rsidR="00CD53E7" w:rsidRPr="00AC39E8">
              <w:rPr>
                <w:color w:val="000000"/>
                <w:sz w:val="20"/>
                <w:szCs w:val="20"/>
              </w:rPr>
              <w:t>s</w:t>
            </w:r>
            <w:r w:rsidRPr="00AC39E8">
              <w:rPr>
                <w:color w:val="000000"/>
                <w:sz w:val="20"/>
                <w:szCs w:val="20"/>
              </w:rPr>
              <w:t xml:space="preserve">hared uplift: </w:t>
            </w:r>
            <w:r w:rsidR="00CD53E7" w:rsidRPr="00AC39E8">
              <w:rPr>
                <w:color w:val="000000"/>
                <w:sz w:val="20"/>
                <w:szCs w:val="20"/>
              </w:rPr>
              <w:t>l</w:t>
            </w:r>
            <w:r w:rsidRPr="00AC39E8">
              <w:rPr>
                <w:color w:val="000000"/>
                <w:sz w:val="20"/>
                <w:szCs w:val="20"/>
              </w:rPr>
              <w:t>egal responsibility on suppliers (33)</w:t>
            </w:r>
          </w:p>
          <w:p w14:paraId="435C8D78" w14:textId="5060EB1F" w:rsidR="000C59F8" w:rsidRPr="00AC39E8" w:rsidRDefault="000C59F8" w:rsidP="007E4093">
            <w:pPr>
              <w:spacing w:after="120"/>
            </w:pPr>
            <w:r w:rsidRPr="00AC39E8">
              <w:rPr>
                <w:color w:val="000000"/>
                <w:sz w:val="20"/>
                <w:szCs w:val="20"/>
              </w:rPr>
              <w:t xml:space="preserve">2. </w:t>
            </w:r>
            <w:r w:rsidR="00CD53E7" w:rsidRPr="00AC39E8">
              <w:rPr>
                <w:color w:val="000000"/>
                <w:sz w:val="20"/>
                <w:szCs w:val="20"/>
              </w:rPr>
              <w:t>o</w:t>
            </w:r>
            <w:r w:rsidRPr="00AC39E8">
              <w:rPr>
                <w:color w:val="000000"/>
                <w:sz w:val="20"/>
                <w:szCs w:val="20"/>
              </w:rPr>
              <w:t xml:space="preserve">wner-led risk: </w:t>
            </w:r>
            <w:r w:rsidR="00CD53E7" w:rsidRPr="00AC39E8">
              <w:rPr>
                <w:color w:val="000000"/>
                <w:sz w:val="20"/>
                <w:szCs w:val="20"/>
              </w:rPr>
              <w:t>s</w:t>
            </w:r>
            <w:r w:rsidRPr="00AC39E8">
              <w:rPr>
                <w:color w:val="000000"/>
                <w:sz w:val="20"/>
                <w:szCs w:val="20"/>
              </w:rPr>
              <w:t>tandard carve-outs, clear guidance (19, 45)</w:t>
            </w:r>
            <w:r w:rsidR="00CD53E7" w:rsidRPr="00AC39E8">
              <w:rPr>
                <w:color w:val="000000"/>
                <w:sz w:val="20"/>
                <w:szCs w:val="20"/>
              </w:rPr>
              <w:t>.</w:t>
            </w:r>
          </w:p>
        </w:tc>
        <w:tc>
          <w:tcPr>
            <w:tcW w:w="1250" w:type="pct"/>
            <w:tcMar>
              <w:top w:w="80" w:type="dxa"/>
              <w:left w:w="120" w:type="dxa"/>
              <w:bottom w:w="80" w:type="dxa"/>
              <w:right w:w="120" w:type="dxa"/>
            </w:tcMar>
          </w:tcPr>
          <w:p w14:paraId="50AC02F8" w14:textId="3128DD21" w:rsidR="000C59F8" w:rsidRPr="00AC39E8" w:rsidRDefault="0067067D" w:rsidP="007E4093">
            <w:r w:rsidRPr="00AC39E8">
              <w:rPr>
                <w:color w:val="000000"/>
                <w:sz w:val="20"/>
                <w:szCs w:val="20"/>
              </w:rPr>
              <w:t xml:space="preserve">Submissions </w:t>
            </w:r>
            <w:r w:rsidR="000C59F8" w:rsidRPr="00AC39E8">
              <w:rPr>
                <w:color w:val="000000"/>
                <w:sz w:val="20"/>
                <w:szCs w:val="20"/>
              </w:rPr>
              <w:t>33, 45, 19, 23</w:t>
            </w:r>
            <w:r w:rsidR="00CD53E7" w:rsidRPr="00AC39E8">
              <w:rPr>
                <w:color w:val="000000"/>
                <w:sz w:val="20"/>
                <w:szCs w:val="20"/>
              </w:rPr>
              <w:t>.</w:t>
            </w:r>
          </w:p>
        </w:tc>
        <w:tc>
          <w:tcPr>
            <w:tcW w:w="1000" w:type="pct"/>
            <w:tcMar>
              <w:top w:w="80" w:type="dxa"/>
              <w:left w:w="120" w:type="dxa"/>
              <w:bottom w:w="80" w:type="dxa"/>
              <w:right w:w="120" w:type="dxa"/>
            </w:tcMar>
          </w:tcPr>
          <w:p w14:paraId="71FABDC8" w14:textId="07B7FECD" w:rsidR="000C59F8" w:rsidRPr="00AC39E8" w:rsidRDefault="000C59F8" w:rsidP="007E4093">
            <w:r w:rsidRPr="00AC39E8">
              <w:rPr>
                <w:color w:val="000000"/>
                <w:sz w:val="20"/>
                <w:szCs w:val="20"/>
              </w:rPr>
              <w:t>Push back on onerous pass-through clauses vs. need for supplier accountability</w:t>
            </w:r>
            <w:r w:rsidR="00CD53E7" w:rsidRPr="00AC39E8">
              <w:rPr>
                <w:color w:val="000000"/>
                <w:sz w:val="20"/>
                <w:szCs w:val="20"/>
              </w:rPr>
              <w:t>.</w:t>
            </w:r>
          </w:p>
        </w:tc>
        <w:tc>
          <w:tcPr>
            <w:tcW w:w="1000" w:type="pct"/>
            <w:tcMar>
              <w:top w:w="80" w:type="dxa"/>
              <w:left w:w="120" w:type="dxa"/>
              <w:bottom w:w="80" w:type="dxa"/>
              <w:right w:w="120" w:type="dxa"/>
            </w:tcMar>
          </w:tcPr>
          <w:p w14:paraId="3B4F8BC1" w14:textId="7DF1642F" w:rsidR="000C59F8" w:rsidRPr="00AC39E8" w:rsidRDefault="000C59F8" w:rsidP="007E4093">
            <w:r w:rsidRPr="00AC39E8">
              <w:rPr>
                <w:color w:val="000000"/>
                <w:sz w:val="20"/>
                <w:szCs w:val="20"/>
              </w:rPr>
              <w:t xml:space="preserve">Middle path: SOCI sets minimum supplier security obligations </w:t>
            </w:r>
            <w:r w:rsidR="00006BA5">
              <w:rPr>
                <w:color w:val="000000"/>
                <w:sz w:val="20"/>
                <w:szCs w:val="20"/>
              </w:rPr>
              <w:t>and</w:t>
            </w:r>
            <w:r w:rsidRPr="00AC39E8">
              <w:rPr>
                <w:color w:val="000000"/>
                <w:sz w:val="20"/>
                <w:szCs w:val="20"/>
              </w:rPr>
              <w:t xml:space="preserve"> consistent contract templates</w:t>
            </w:r>
            <w:r w:rsidR="00CD53E7" w:rsidRPr="00AC39E8">
              <w:rPr>
                <w:color w:val="000000"/>
                <w:sz w:val="20"/>
                <w:szCs w:val="20"/>
              </w:rPr>
              <w:t>.</w:t>
            </w:r>
          </w:p>
        </w:tc>
      </w:tr>
      <w:tr w:rsidR="000C59F8" w:rsidRPr="00AC39E8" w14:paraId="7FBC44FE" w14:textId="77777777" w:rsidTr="00ED7AC2">
        <w:tc>
          <w:tcPr>
            <w:tcW w:w="1000" w:type="pct"/>
            <w:tcMar>
              <w:top w:w="80" w:type="dxa"/>
              <w:left w:w="120" w:type="dxa"/>
              <w:bottom w:w="80" w:type="dxa"/>
              <w:right w:w="120" w:type="dxa"/>
            </w:tcMar>
          </w:tcPr>
          <w:p w14:paraId="2DDA08DD" w14:textId="77777777" w:rsidR="000C59F8" w:rsidRPr="00AC39E8" w:rsidRDefault="000C59F8" w:rsidP="007E4093">
            <w:pPr>
              <w:rPr>
                <w:b/>
                <w:bCs/>
              </w:rPr>
            </w:pPr>
            <w:r w:rsidRPr="00AC39E8">
              <w:rPr>
                <w:b/>
                <w:bCs/>
                <w:color w:val="000000"/>
                <w:sz w:val="20"/>
                <w:szCs w:val="20"/>
              </w:rPr>
              <w:t>7) Sector-Specific Insights</w:t>
            </w:r>
          </w:p>
        </w:tc>
        <w:tc>
          <w:tcPr>
            <w:tcW w:w="1250" w:type="pct"/>
            <w:tcMar>
              <w:top w:w="80" w:type="dxa"/>
              <w:left w:w="120" w:type="dxa"/>
              <w:bottom w:w="80" w:type="dxa"/>
              <w:right w:w="120" w:type="dxa"/>
            </w:tcMar>
          </w:tcPr>
          <w:p w14:paraId="2092D93C" w14:textId="45C7454B" w:rsidR="000C59F8" w:rsidRPr="00AC39E8" w:rsidRDefault="000C59F8" w:rsidP="007E4093">
            <w:pPr>
              <w:spacing w:after="120"/>
            </w:pPr>
            <w:r w:rsidRPr="00AC39E8">
              <w:rPr>
                <w:b/>
                <w:bCs/>
                <w:color w:val="000000"/>
                <w:sz w:val="20"/>
                <w:szCs w:val="20"/>
              </w:rPr>
              <w:t>Water</w:t>
            </w:r>
            <w:r w:rsidRPr="00AC39E8">
              <w:rPr>
                <w:color w:val="000000"/>
                <w:sz w:val="20"/>
                <w:szCs w:val="20"/>
              </w:rPr>
              <w:t xml:space="preserve"> (7): </w:t>
            </w:r>
            <w:r w:rsidR="00CD53E7" w:rsidRPr="00AC39E8">
              <w:rPr>
                <w:color w:val="000000"/>
                <w:sz w:val="20"/>
                <w:szCs w:val="20"/>
              </w:rPr>
              <w:t>s</w:t>
            </w:r>
            <w:r w:rsidRPr="00AC39E8">
              <w:rPr>
                <w:color w:val="000000"/>
                <w:sz w:val="20"/>
                <w:szCs w:val="20"/>
              </w:rPr>
              <w:t>ector-specific rules, national resilience strategy, funding</w:t>
            </w:r>
            <w:r w:rsidR="00CD53E7" w:rsidRPr="00AC39E8">
              <w:rPr>
                <w:color w:val="000000"/>
                <w:sz w:val="20"/>
                <w:szCs w:val="20"/>
              </w:rPr>
              <w:t>.</w:t>
            </w:r>
          </w:p>
          <w:p w14:paraId="3CA48932" w14:textId="490D8C7F" w:rsidR="000C59F8" w:rsidRPr="00AC39E8" w:rsidRDefault="000C59F8" w:rsidP="007E4093">
            <w:pPr>
              <w:spacing w:after="120"/>
            </w:pPr>
            <w:r w:rsidRPr="00AC39E8">
              <w:rPr>
                <w:b/>
                <w:bCs/>
                <w:color w:val="000000"/>
                <w:sz w:val="20"/>
                <w:szCs w:val="20"/>
              </w:rPr>
              <w:t>Energy</w:t>
            </w:r>
            <w:r w:rsidRPr="00AC39E8">
              <w:rPr>
                <w:color w:val="000000"/>
                <w:sz w:val="20"/>
                <w:szCs w:val="20"/>
              </w:rPr>
              <w:t xml:space="preserve"> (35): </w:t>
            </w:r>
            <w:r w:rsidR="00CD53E7" w:rsidRPr="00AC39E8">
              <w:rPr>
                <w:color w:val="000000"/>
                <w:sz w:val="20"/>
                <w:szCs w:val="20"/>
              </w:rPr>
              <w:t>c</w:t>
            </w:r>
            <w:r w:rsidRPr="00AC39E8">
              <w:rPr>
                <w:color w:val="000000"/>
                <w:sz w:val="20"/>
                <w:szCs w:val="20"/>
              </w:rPr>
              <w:t>lean energy vulnerabilities; tech pace</w:t>
            </w:r>
            <w:r w:rsidR="00CD53E7" w:rsidRPr="00AC39E8">
              <w:rPr>
                <w:color w:val="000000"/>
                <w:sz w:val="20"/>
                <w:szCs w:val="20"/>
              </w:rPr>
              <w:t>.</w:t>
            </w:r>
          </w:p>
          <w:p w14:paraId="0F301810" w14:textId="1553C3F9" w:rsidR="000C59F8" w:rsidRPr="00AC39E8" w:rsidRDefault="000C59F8" w:rsidP="007E4093">
            <w:pPr>
              <w:spacing w:after="120"/>
            </w:pPr>
            <w:r w:rsidRPr="00AC39E8">
              <w:rPr>
                <w:b/>
                <w:bCs/>
                <w:color w:val="000000"/>
                <w:sz w:val="20"/>
                <w:szCs w:val="20"/>
              </w:rPr>
              <w:t>Telecom</w:t>
            </w:r>
            <w:r w:rsidRPr="00AC39E8">
              <w:rPr>
                <w:color w:val="000000"/>
                <w:sz w:val="20"/>
                <w:szCs w:val="20"/>
              </w:rPr>
              <w:t xml:space="preserve"> (11): </w:t>
            </w:r>
            <w:r w:rsidR="00CD53E7" w:rsidRPr="00AC39E8">
              <w:rPr>
                <w:color w:val="000000"/>
                <w:sz w:val="20"/>
                <w:szCs w:val="20"/>
              </w:rPr>
              <w:t>s</w:t>
            </w:r>
            <w:r w:rsidRPr="00AC39E8">
              <w:rPr>
                <w:color w:val="000000"/>
                <w:sz w:val="20"/>
                <w:szCs w:val="20"/>
              </w:rPr>
              <w:t>ubsea cable protections; E8 clarity</w:t>
            </w:r>
            <w:r w:rsidR="00CD53E7" w:rsidRPr="00AC39E8">
              <w:rPr>
                <w:color w:val="000000"/>
                <w:sz w:val="20"/>
                <w:szCs w:val="20"/>
              </w:rPr>
              <w:t>.</w:t>
            </w:r>
          </w:p>
          <w:p w14:paraId="4317C992" w14:textId="39775607" w:rsidR="000C59F8" w:rsidRPr="00AC39E8" w:rsidRDefault="000C59F8" w:rsidP="007E4093">
            <w:pPr>
              <w:spacing w:after="120"/>
            </w:pPr>
            <w:r w:rsidRPr="00AC39E8">
              <w:rPr>
                <w:b/>
                <w:bCs/>
                <w:color w:val="000000"/>
                <w:sz w:val="20"/>
                <w:szCs w:val="20"/>
              </w:rPr>
              <w:t>Financial</w:t>
            </w:r>
            <w:r w:rsidRPr="00AC39E8">
              <w:rPr>
                <w:color w:val="000000"/>
                <w:sz w:val="20"/>
                <w:szCs w:val="20"/>
              </w:rPr>
              <w:t xml:space="preserve"> (25, 28): </w:t>
            </w:r>
            <w:r w:rsidR="00CD53E7" w:rsidRPr="00AC39E8">
              <w:rPr>
                <w:color w:val="000000"/>
                <w:sz w:val="20"/>
                <w:szCs w:val="20"/>
              </w:rPr>
              <w:t>m</w:t>
            </w:r>
            <w:r w:rsidRPr="00AC39E8">
              <w:rPr>
                <w:color w:val="000000"/>
                <w:sz w:val="20"/>
                <w:szCs w:val="20"/>
              </w:rPr>
              <w:t>ature oversight; harmonise for value</w:t>
            </w:r>
            <w:r w:rsidR="00CD53E7" w:rsidRPr="00AC39E8">
              <w:rPr>
                <w:color w:val="000000"/>
                <w:sz w:val="20"/>
                <w:szCs w:val="20"/>
              </w:rPr>
              <w:t>.</w:t>
            </w:r>
          </w:p>
          <w:p w14:paraId="029CC2E1" w14:textId="4B4D70E7" w:rsidR="000C59F8" w:rsidRPr="00AC39E8" w:rsidRDefault="000C59F8" w:rsidP="007E4093">
            <w:pPr>
              <w:spacing w:after="120"/>
            </w:pPr>
            <w:r w:rsidRPr="00AC39E8">
              <w:rPr>
                <w:b/>
                <w:bCs/>
                <w:color w:val="000000"/>
                <w:sz w:val="20"/>
                <w:szCs w:val="20"/>
              </w:rPr>
              <w:t>Health</w:t>
            </w:r>
            <w:r w:rsidRPr="00AC39E8">
              <w:rPr>
                <w:color w:val="000000"/>
                <w:sz w:val="20"/>
                <w:szCs w:val="20"/>
              </w:rPr>
              <w:t xml:space="preserve"> (36, 38): </w:t>
            </w:r>
            <w:r w:rsidR="00CD53E7" w:rsidRPr="00AC39E8">
              <w:rPr>
                <w:color w:val="000000"/>
                <w:sz w:val="20"/>
                <w:szCs w:val="20"/>
              </w:rPr>
              <w:t>u</w:t>
            </w:r>
            <w:r w:rsidRPr="00AC39E8">
              <w:rPr>
                <w:color w:val="000000"/>
                <w:sz w:val="20"/>
                <w:szCs w:val="20"/>
              </w:rPr>
              <w:t>neven thresholds; resource constraints; templates needed</w:t>
            </w:r>
            <w:r w:rsidR="00CD53E7" w:rsidRPr="00AC39E8">
              <w:rPr>
                <w:color w:val="000000"/>
                <w:sz w:val="20"/>
                <w:szCs w:val="20"/>
              </w:rPr>
              <w:t>.</w:t>
            </w:r>
          </w:p>
          <w:p w14:paraId="52ECE73C" w14:textId="7157E009" w:rsidR="000C59F8" w:rsidRPr="00AC39E8" w:rsidRDefault="000C59F8" w:rsidP="007E4093">
            <w:pPr>
              <w:spacing w:after="120"/>
            </w:pPr>
            <w:r w:rsidRPr="00AC39E8">
              <w:rPr>
                <w:b/>
                <w:bCs/>
                <w:color w:val="000000"/>
                <w:sz w:val="20"/>
                <w:szCs w:val="20"/>
              </w:rPr>
              <w:t>Rail</w:t>
            </w:r>
            <w:r w:rsidRPr="00AC39E8">
              <w:rPr>
                <w:color w:val="000000"/>
                <w:sz w:val="20"/>
                <w:szCs w:val="20"/>
              </w:rPr>
              <w:t xml:space="preserve"> (13, 41): </w:t>
            </w:r>
            <w:r w:rsidR="00CD53E7" w:rsidRPr="00AC39E8">
              <w:rPr>
                <w:color w:val="000000"/>
                <w:sz w:val="20"/>
                <w:szCs w:val="20"/>
              </w:rPr>
              <w:t>v</w:t>
            </w:r>
            <w:r w:rsidRPr="00AC39E8">
              <w:rPr>
                <w:color w:val="000000"/>
                <w:sz w:val="20"/>
                <w:szCs w:val="20"/>
              </w:rPr>
              <w:t>andalism as CI attacks; realistic exercises</w:t>
            </w:r>
            <w:r w:rsidR="00CD53E7" w:rsidRPr="00AC39E8">
              <w:rPr>
                <w:color w:val="000000"/>
                <w:sz w:val="20"/>
                <w:szCs w:val="20"/>
              </w:rPr>
              <w:t>.</w:t>
            </w:r>
          </w:p>
        </w:tc>
        <w:tc>
          <w:tcPr>
            <w:tcW w:w="1250" w:type="pct"/>
            <w:tcMar>
              <w:top w:w="80" w:type="dxa"/>
              <w:left w:w="120" w:type="dxa"/>
              <w:bottom w:w="80" w:type="dxa"/>
              <w:right w:w="120" w:type="dxa"/>
            </w:tcMar>
          </w:tcPr>
          <w:p w14:paraId="656FDD29" w14:textId="74F12B93" w:rsidR="000C59F8" w:rsidRPr="00AC39E8" w:rsidRDefault="000C59F8" w:rsidP="007E4093">
            <w:r w:rsidRPr="00AC39E8">
              <w:rPr>
                <w:color w:val="000000"/>
                <w:sz w:val="20"/>
                <w:szCs w:val="20"/>
              </w:rPr>
              <w:t>Various sector submissions</w:t>
            </w:r>
            <w:r w:rsidR="00CD53E7" w:rsidRPr="00AC39E8">
              <w:rPr>
                <w:color w:val="000000"/>
                <w:sz w:val="20"/>
                <w:szCs w:val="20"/>
              </w:rPr>
              <w:t>.</w:t>
            </w:r>
          </w:p>
        </w:tc>
        <w:tc>
          <w:tcPr>
            <w:tcW w:w="1000" w:type="pct"/>
            <w:tcMar>
              <w:top w:w="80" w:type="dxa"/>
              <w:left w:w="120" w:type="dxa"/>
              <w:bottom w:w="80" w:type="dxa"/>
              <w:right w:w="120" w:type="dxa"/>
            </w:tcMar>
          </w:tcPr>
          <w:p w14:paraId="0F84621D" w14:textId="6321A88D" w:rsidR="000C59F8" w:rsidRPr="00AC39E8" w:rsidRDefault="000C59F8" w:rsidP="007E4093">
            <w:r w:rsidRPr="00AC39E8">
              <w:rPr>
                <w:color w:val="000000"/>
                <w:sz w:val="20"/>
                <w:szCs w:val="20"/>
              </w:rPr>
              <w:t>Each sector has unique maturity levels and concerns</w:t>
            </w:r>
            <w:r w:rsidR="00CD53E7" w:rsidRPr="00AC39E8">
              <w:rPr>
                <w:color w:val="000000"/>
                <w:sz w:val="20"/>
                <w:szCs w:val="20"/>
              </w:rPr>
              <w:t>.</w:t>
            </w:r>
          </w:p>
        </w:tc>
        <w:tc>
          <w:tcPr>
            <w:tcW w:w="1000" w:type="pct"/>
            <w:tcMar>
              <w:top w:w="80" w:type="dxa"/>
              <w:left w:w="120" w:type="dxa"/>
              <w:bottom w:w="80" w:type="dxa"/>
              <w:right w:w="120" w:type="dxa"/>
            </w:tcMar>
          </w:tcPr>
          <w:p w14:paraId="64B49B72" w14:textId="1D4C16B2" w:rsidR="000C59F8" w:rsidRPr="00AC39E8" w:rsidRDefault="000C59F8" w:rsidP="007E4093">
            <w:r w:rsidRPr="00AC39E8">
              <w:rPr>
                <w:color w:val="000000"/>
                <w:sz w:val="20"/>
                <w:szCs w:val="20"/>
              </w:rPr>
              <w:t>Tailored sector approaches while maintaining common baseline standards</w:t>
            </w:r>
            <w:r w:rsidR="00CD53E7" w:rsidRPr="00AC39E8">
              <w:rPr>
                <w:color w:val="000000"/>
                <w:sz w:val="20"/>
                <w:szCs w:val="20"/>
              </w:rPr>
              <w:t>.</w:t>
            </w:r>
          </w:p>
        </w:tc>
      </w:tr>
      <w:tr w:rsidR="000C59F8" w:rsidRPr="00AC39E8" w14:paraId="6044D501" w14:textId="77777777" w:rsidTr="00ED7AC2">
        <w:tc>
          <w:tcPr>
            <w:tcW w:w="1000" w:type="pct"/>
            <w:tcMar>
              <w:top w:w="80" w:type="dxa"/>
              <w:left w:w="120" w:type="dxa"/>
              <w:bottom w:w="80" w:type="dxa"/>
              <w:right w:w="120" w:type="dxa"/>
            </w:tcMar>
          </w:tcPr>
          <w:p w14:paraId="74AFC9A5" w14:textId="7CF4CDC7" w:rsidR="000C59F8" w:rsidRPr="00AC39E8" w:rsidRDefault="000C59F8" w:rsidP="007E4093">
            <w:pPr>
              <w:rPr>
                <w:b/>
                <w:bCs/>
              </w:rPr>
            </w:pPr>
            <w:r w:rsidRPr="00AC39E8">
              <w:rPr>
                <w:b/>
                <w:bCs/>
                <w:color w:val="000000"/>
                <w:sz w:val="20"/>
                <w:szCs w:val="20"/>
              </w:rPr>
              <w:t xml:space="preserve">8) Education, Capability </w:t>
            </w:r>
            <w:r w:rsidR="00751604" w:rsidRPr="00AC39E8">
              <w:rPr>
                <w:b/>
                <w:bCs/>
                <w:color w:val="000000"/>
                <w:sz w:val="20"/>
                <w:szCs w:val="20"/>
              </w:rPr>
              <w:t>and</w:t>
            </w:r>
            <w:r w:rsidRPr="00AC39E8">
              <w:rPr>
                <w:b/>
                <w:bCs/>
                <w:color w:val="000000"/>
                <w:sz w:val="20"/>
                <w:szCs w:val="20"/>
              </w:rPr>
              <w:t xml:space="preserve"> Intelligence</w:t>
            </w:r>
          </w:p>
        </w:tc>
        <w:tc>
          <w:tcPr>
            <w:tcW w:w="1250" w:type="pct"/>
            <w:tcMar>
              <w:top w:w="80" w:type="dxa"/>
              <w:left w:w="120" w:type="dxa"/>
              <w:bottom w:w="80" w:type="dxa"/>
              <w:right w:w="120" w:type="dxa"/>
            </w:tcMar>
          </w:tcPr>
          <w:p w14:paraId="16D7A512" w14:textId="77777777" w:rsidR="000C59F8" w:rsidRPr="00AC39E8" w:rsidRDefault="000C59F8" w:rsidP="007E4093">
            <w:pPr>
              <w:spacing w:after="120"/>
              <w:rPr>
                <w:b/>
                <w:bCs/>
              </w:rPr>
            </w:pPr>
            <w:r w:rsidRPr="00AC39E8">
              <w:rPr>
                <w:b/>
                <w:bCs/>
                <w:color w:val="000000"/>
                <w:sz w:val="20"/>
                <w:szCs w:val="20"/>
              </w:rPr>
              <w:t>Capability is bottleneck:</w:t>
            </w:r>
          </w:p>
          <w:p w14:paraId="69E46D31" w14:textId="0C830462"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p</w:t>
            </w:r>
            <w:r w:rsidRPr="00AC39E8">
              <w:rPr>
                <w:color w:val="000000"/>
                <w:sz w:val="20"/>
                <w:szCs w:val="20"/>
              </w:rPr>
              <w:t>rotective security education missing</w:t>
            </w:r>
          </w:p>
          <w:p w14:paraId="7B3DDFD7" w14:textId="0E6FC177"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m</w:t>
            </w:r>
            <w:r w:rsidRPr="00AC39E8">
              <w:rPr>
                <w:color w:val="000000"/>
                <w:sz w:val="20"/>
                <w:szCs w:val="20"/>
              </w:rPr>
              <w:t>andatory, structured CTI sharing</w:t>
            </w:r>
          </w:p>
          <w:p w14:paraId="0FC142A7" w14:textId="55516F6A"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b</w:t>
            </w:r>
            <w:r w:rsidRPr="00AC39E8">
              <w:rPr>
                <w:color w:val="000000"/>
                <w:sz w:val="20"/>
                <w:szCs w:val="20"/>
              </w:rPr>
              <w:t>enchmarking tools with AI/analytics</w:t>
            </w:r>
          </w:p>
          <w:p w14:paraId="0426CAC7" w14:textId="267ACDD1"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i</w:t>
            </w:r>
            <w:r w:rsidRPr="00AC39E8">
              <w:rPr>
                <w:color w:val="000000"/>
                <w:sz w:val="20"/>
                <w:szCs w:val="20"/>
              </w:rPr>
              <w:t>ndependent QA</w:t>
            </w:r>
          </w:p>
          <w:p w14:paraId="5F3DDA0E" w14:textId="422F74FF"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w</w:t>
            </w:r>
            <w:r w:rsidRPr="00AC39E8">
              <w:rPr>
                <w:color w:val="000000"/>
                <w:sz w:val="20"/>
                <w:szCs w:val="20"/>
              </w:rPr>
              <w:t>orkforce learning pathways</w:t>
            </w:r>
            <w:r w:rsidR="00CD53E7" w:rsidRPr="00AC39E8">
              <w:rPr>
                <w:color w:val="000000"/>
                <w:sz w:val="20"/>
                <w:szCs w:val="20"/>
              </w:rPr>
              <w:t>.</w:t>
            </w:r>
          </w:p>
        </w:tc>
        <w:tc>
          <w:tcPr>
            <w:tcW w:w="1250" w:type="pct"/>
            <w:tcMar>
              <w:top w:w="80" w:type="dxa"/>
              <w:left w:w="120" w:type="dxa"/>
              <w:bottom w:w="80" w:type="dxa"/>
              <w:right w:w="120" w:type="dxa"/>
            </w:tcMar>
          </w:tcPr>
          <w:p w14:paraId="62E339E7" w14:textId="1C13EBEF" w:rsidR="000C59F8" w:rsidRPr="00AC39E8" w:rsidRDefault="0067067D" w:rsidP="007E4093">
            <w:r w:rsidRPr="00AC39E8">
              <w:rPr>
                <w:color w:val="000000"/>
                <w:sz w:val="20"/>
                <w:szCs w:val="20"/>
              </w:rPr>
              <w:t xml:space="preserve">Submissions </w:t>
            </w:r>
            <w:r w:rsidR="000C59F8" w:rsidRPr="00AC39E8">
              <w:rPr>
                <w:color w:val="000000"/>
                <w:sz w:val="20"/>
                <w:szCs w:val="20"/>
              </w:rPr>
              <w:t>14, 9, 23,18</w:t>
            </w:r>
          </w:p>
        </w:tc>
        <w:tc>
          <w:tcPr>
            <w:tcW w:w="1000" w:type="pct"/>
            <w:tcMar>
              <w:top w:w="80" w:type="dxa"/>
              <w:left w:w="120" w:type="dxa"/>
              <w:bottom w:w="80" w:type="dxa"/>
              <w:right w:w="120" w:type="dxa"/>
            </w:tcMar>
          </w:tcPr>
          <w:p w14:paraId="4231458F" w14:textId="77777777" w:rsidR="000C59F8" w:rsidRPr="00AC39E8" w:rsidRDefault="000C59F8" w:rsidP="007E4093">
            <w:r w:rsidRPr="00AC39E8">
              <w:rPr>
                <w:color w:val="000000"/>
                <w:sz w:val="20"/>
                <w:szCs w:val="20"/>
              </w:rPr>
              <w:t>Mandatory vs. incentivised intelligence sharing</w:t>
            </w:r>
          </w:p>
        </w:tc>
        <w:tc>
          <w:tcPr>
            <w:tcW w:w="1000" w:type="pct"/>
            <w:tcMar>
              <w:top w:w="80" w:type="dxa"/>
              <w:left w:w="120" w:type="dxa"/>
              <w:bottom w:w="80" w:type="dxa"/>
              <w:right w:w="120" w:type="dxa"/>
            </w:tcMar>
          </w:tcPr>
          <w:p w14:paraId="77465557" w14:textId="05D077F0" w:rsidR="000C59F8" w:rsidRPr="00AC39E8" w:rsidRDefault="000C59F8" w:rsidP="007E4093">
            <w:r w:rsidRPr="00AC39E8">
              <w:rPr>
                <w:color w:val="000000"/>
                <w:sz w:val="20"/>
                <w:szCs w:val="20"/>
              </w:rPr>
              <w:t xml:space="preserve">High agreement on education </w:t>
            </w:r>
            <w:r w:rsidR="00751604" w:rsidRPr="00AC39E8">
              <w:rPr>
                <w:color w:val="000000"/>
                <w:sz w:val="20"/>
                <w:szCs w:val="20"/>
              </w:rPr>
              <w:t xml:space="preserve">and </w:t>
            </w:r>
            <w:r w:rsidRPr="00AC39E8">
              <w:rPr>
                <w:color w:val="000000"/>
                <w:sz w:val="20"/>
                <w:szCs w:val="20"/>
              </w:rPr>
              <w:t xml:space="preserve">intelligence </w:t>
            </w:r>
            <w:r w:rsidR="00751604" w:rsidRPr="00AC39E8">
              <w:rPr>
                <w:color w:val="000000"/>
                <w:sz w:val="20"/>
                <w:szCs w:val="20"/>
              </w:rPr>
              <w:t xml:space="preserve">and </w:t>
            </w:r>
            <w:r w:rsidRPr="00AC39E8">
              <w:rPr>
                <w:color w:val="000000"/>
                <w:sz w:val="20"/>
                <w:szCs w:val="20"/>
              </w:rPr>
              <w:t>benchmarking as critical enablers; favour mandatory CTI sharing</w:t>
            </w:r>
          </w:p>
        </w:tc>
      </w:tr>
      <w:tr w:rsidR="000C59F8" w:rsidRPr="00AC39E8" w14:paraId="7E08492F" w14:textId="77777777" w:rsidTr="00ED7AC2">
        <w:tc>
          <w:tcPr>
            <w:tcW w:w="1000" w:type="pct"/>
            <w:tcMar>
              <w:top w:w="80" w:type="dxa"/>
              <w:left w:w="120" w:type="dxa"/>
              <w:bottom w:w="80" w:type="dxa"/>
              <w:right w:w="120" w:type="dxa"/>
            </w:tcMar>
          </w:tcPr>
          <w:p w14:paraId="4BAC5E81" w14:textId="2266FC35" w:rsidR="000C59F8" w:rsidRPr="00AC39E8" w:rsidRDefault="000C59F8" w:rsidP="007E4093">
            <w:pPr>
              <w:rPr>
                <w:b/>
                <w:bCs/>
              </w:rPr>
            </w:pPr>
            <w:r w:rsidRPr="00AC39E8">
              <w:rPr>
                <w:b/>
                <w:bCs/>
                <w:color w:val="000000"/>
                <w:sz w:val="20"/>
                <w:szCs w:val="20"/>
              </w:rPr>
              <w:t xml:space="preserve">9) Timelines </w:t>
            </w:r>
            <w:r w:rsidR="00751604" w:rsidRPr="00AC39E8">
              <w:rPr>
                <w:b/>
                <w:bCs/>
                <w:color w:val="000000"/>
                <w:sz w:val="20"/>
                <w:szCs w:val="20"/>
              </w:rPr>
              <w:t>and</w:t>
            </w:r>
            <w:r w:rsidRPr="00AC39E8">
              <w:rPr>
                <w:b/>
                <w:bCs/>
                <w:color w:val="000000"/>
                <w:sz w:val="20"/>
                <w:szCs w:val="20"/>
              </w:rPr>
              <w:t xml:space="preserve"> Regulatory Posture</w:t>
            </w:r>
          </w:p>
        </w:tc>
        <w:tc>
          <w:tcPr>
            <w:tcW w:w="1250" w:type="pct"/>
            <w:tcMar>
              <w:top w:w="80" w:type="dxa"/>
              <w:left w:w="120" w:type="dxa"/>
              <w:bottom w:w="80" w:type="dxa"/>
              <w:right w:w="120" w:type="dxa"/>
            </w:tcMar>
          </w:tcPr>
          <w:p w14:paraId="2EB25E38" w14:textId="77777777" w:rsidR="000C59F8" w:rsidRPr="00AC39E8" w:rsidRDefault="000C59F8" w:rsidP="007E4093">
            <w:pPr>
              <w:spacing w:after="120"/>
              <w:rPr>
                <w:b/>
                <w:bCs/>
              </w:rPr>
            </w:pPr>
            <w:r w:rsidRPr="00AC39E8">
              <w:rPr>
                <w:b/>
                <w:bCs/>
                <w:color w:val="000000"/>
                <w:sz w:val="20"/>
                <w:szCs w:val="20"/>
              </w:rPr>
              <w:t>Accelerate reforms:</w:t>
            </w:r>
          </w:p>
          <w:p w14:paraId="0BD55EA4" w14:textId="77777777" w:rsidR="000C59F8" w:rsidRPr="00AC39E8" w:rsidRDefault="000C59F8" w:rsidP="007E4093">
            <w:pPr>
              <w:spacing w:after="120"/>
            </w:pPr>
            <w:r w:rsidRPr="00AC39E8">
              <w:rPr>
                <w:color w:val="000000"/>
                <w:sz w:val="20"/>
                <w:szCs w:val="20"/>
              </w:rPr>
              <w:t>• CIRMP/reporting by June 2026</w:t>
            </w:r>
          </w:p>
          <w:p w14:paraId="139C7A52" w14:textId="77777777" w:rsidR="000C59F8" w:rsidRPr="00AC39E8" w:rsidRDefault="000C59F8" w:rsidP="007E4093">
            <w:pPr>
              <w:spacing w:after="120"/>
            </w:pPr>
            <w:r w:rsidRPr="00AC39E8">
              <w:rPr>
                <w:color w:val="000000"/>
                <w:sz w:val="20"/>
                <w:szCs w:val="20"/>
              </w:rPr>
              <w:t>• Strengthen assurance sooner</w:t>
            </w:r>
          </w:p>
          <w:p w14:paraId="750D4CDD" w14:textId="77777777" w:rsidR="000C59F8" w:rsidRPr="00AC39E8" w:rsidRDefault="000C59F8" w:rsidP="007E4093">
            <w:pPr>
              <w:spacing w:after="120"/>
            </w:pPr>
            <w:r w:rsidRPr="00AC39E8">
              <w:rPr>
                <w:color w:val="000000"/>
                <w:sz w:val="20"/>
                <w:szCs w:val="20"/>
              </w:rPr>
              <w:t>• Move from compliance to effectiveness-based audits</w:t>
            </w:r>
          </w:p>
        </w:tc>
        <w:tc>
          <w:tcPr>
            <w:tcW w:w="1250" w:type="pct"/>
            <w:tcMar>
              <w:top w:w="80" w:type="dxa"/>
              <w:left w:w="120" w:type="dxa"/>
              <w:bottom w:w="80" w:type="dxa"/>
              <w:right w:w="120" w:type="dxa"/>
            </w:tcMar>
          </w:tcPr>
          <w:p w14:paraId="1A4AB984" w14:textId="225531A3" w:rsidR="000C59F8" w:rsidRPr="00AC39E8" w:rsidRDefault="000C59F8" w:rsidP="007E4093">
            <w:r w:rsidRPr="00AC39E8">
              <w:rPr>
                <w:color w:val="000000"/>
                <w:sz w:val="20"/>
                <w:szCs w:val="20"/>
              </w:rPr>
              <w:t>Submission 18 and multiple others</w:t>
            </w:r>
            <w:r w:rsidR="00CD53E7" w:rsidRPr="00AC39E8">
              <w:rPr>
                <w:color w:val="000000"/>
                <w:sz w:val="20"/>
                <w:szCs w:val="20"/>
              </w:rPr>
              <w:t>.</w:t>
            </w:r>
          </w:p>
        </w:tc>
        <w:tc>
          <w:tcPr>
            <w:tcW w:w="1000" w:type="pct"/>
            <w:tcMar>
              <w:top w:w="80" w:type="dxa"/>
              <w:left w:w="120" w:type="dxa"/>
              <w:bottom w:w="80" w:type="dxa"/>
              <w:right w:w="120" w:type="dxa"/>
            </w:tcMar>
          </w:tcPr>
          <w:p w14:paraId="3FBBC0EA" w14:textId="395DFA0E" w:rsidR="000C59F8" w:rsidRPr="00AC39E8" w:rsidRDefault="000C59F8" w:rsidP="007E4093">
            <w:r w:rsidRPr="00AC39E8">
              <w:rPr>
                <w:color w:val="000000"/>
                <w:sz w:val="20"/>
                <w:szCs w:val="20"/>
              </w:rPr>
              <w:t>Balance speed with resourcing constraints, especially for smaller entities (33)</w:t>
            </w:r>
            <w:r w:rsidR="00CD53E7" w:rsidRPr="00AC39E8">
              <w:rPr>
                <w:color w:val="000000"/>
                <w:sz w:val="20"/>
                <w:szCs w:val="20"/>
              </w:rPr>
              <w:t>.</w:t>
            </w:r>
          </w:p>
        </w:tc>
        <w:tc>
          <w:tcPr>
            <w:tcW w:w="1000" w:type="pct"/>
            <w:tcMar>
              <w:top w:w="80" w:type="dxa"/>
              <w:left w:w="120" w:type="dxa"/>
              <w:bottom w:w="80" w:type="dxa"/>
              <w:right w:w="120" w:type="dxa"/>
            </w:tcMar>
          </w:tcPr>
          <w:p w14:paraId="20E4A12F" w14:textId="654EBBA2" w:rsidR="000C59F8" w:rsidRPr="00AC39E8" w:rsidRDefault="000C59F8" w:rsidP="007E4093">
            <w:r w:rsidRPr="00AC39E8">
              <w:rPr>
                <w:color w:val="000000"/>
                <w:sz w:val="20"/>
                <w:szCs w:val="20"/>
              </w:rPr>
              <w:t>Tighten assurance; mixed views on implementation speed given capacity constraints</w:t>
            </w:r>
            <w:r w:rsidR="00CD53E7" w:rsidRPr="00AC39E8">
              <w:rPr>
                <w:color w:val="000000"/>
                <w:sz w:val="20"/>
                <w:szCs w:val="20"/>
              </w:rPr>
              <w:t>.</w:t>
            </w:r>
          </w:p>
        </w:tc>
      </w:tr>
      <w:tr w:rsidR="000C59F8" w:rsidRPr="00AC39E8" w14:paraId="36D3F869" w14:textId="77777777" w:rsidTr="008D1486">
        <w:tc>
          <w:tcPr>
            <w:tcW w:w="1000" w:type="pct"/>
            <w:tcBorders>
              <w:bottom w:val="single" w:sz="4" w:space="0" w:color="1A6079" w:themeColor="accent4" w:themeShade="BF"/>
            </w:tcBorders>
            <w:tcMar>
              <w:top w:w="80" w:type="dxa"/>
              <w:left w:w="120" w:type="dxa"/>
              <w:bottom w:w="80" w:type="dxa"/>
              <w:right w:w="120" w:type="dxa"/>
            </w:tcMar>
          </w:tcPr>
          <w:p w14:paraId="1EEC8A5C" w14:textId="77777777" w:rsidR="000C59F8" w:rsidRPr="00AC39E8" w:rsidRDefault="000C59F8" w:rsidP="007E4093">
            <w:pPr>
              <w:rPr>
                <w:b/>
                <w:bCs/>
              </w:rPr>
            </w:pPr>
            <w:r w:rsidRPr="00AC39E8">
              <w:rPr>
                <w:b/>
                <w:bCs/>
                <w:color w:val="000000"/>
                <w:sz w:val="20"/>
                <w:szCs w:val="20"/>
              </w:rPr>
              <w:t>10) Consensus vs. Tension</w:t>
            </w:r>
          </w:p>
        </w:tc>
        <w:tc>
          <w:tcPr>
            <w:tcW w:w="1250" w:type="pct"/>
            <w:tcBorders>
              <w:bottom w:val="single" w:sz="4" w:space="0" w:color="1A6079" w:themeColor="accent4" w:themeShade="BF"/>
            </w:tcBorders>
            <w:tcMar>
              <w:top w:w="80" w:type="dxa"/>
              <w:left w:w="120" w:type="dxa"/>
              <w:bottom w:w="80" w:type="dxa"/>
              <w:right w:w="120" w:type="dxa"/>
            </w:tcMar>
          </w:tcPr>
          <w:p w14:paraId="7384AFAE" w14:textId="77777777" w:rsidR="000C59F8" w:rsidRPr="00AC39E8" w:rsidRDefault="000C59F8" w:rsidP="007E4093">
            <w:pPr>
              <w:spacing w:after="120"/>
            </w:pPr>
            <w:r w:rsidRPr="00AC39E8">
              <w:rPr>
                <w:b/>
                <w:bCs/>
                <w:color w:val="000000"/>
                <w:sz w:val="20"/>
                <w:szCs w:val="20"/>
              </w:rPr>
              <w:t>Consensus</w:t>
            </w:r>
            <w:r w:rsidRPr="00AC39E8">
              <w:rPr>
                <w:color w:val="000000"/>
                <w:sz w:val="20"/>
                <w:szCs w:val="20"/>
              </w:rPr>
              <w:t>:</w:t>
            </w:r>
          </w:p>
          <w:p w14:paraId="44549242" w14:textId="1C1A67B2"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h</w:t>
            </w:r>
            <w:r w:rsidRPr="00AC39E8">
              <w:rPr>
                <w:color w:val="000000"/>
                <w:sz w:val="20"/>
                <w:szCs w:val="20"/>
              </w:rPr>
              <w:t>armonise frameworks; reduce duplication</w:t>
            </w:r>
          </w:p>
          <w:p w14:paraId="7B7BC51D" w14:textId="38A812C7"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c</w:t>
            </w:r>
            <w:r w:rsidRPr="00AC39E8">
              <w:rPr>
                <w:color w:val="000000"/>
                <w:sz w:val="20"/>
                <w:szCs w:val="20"/>
              </w:rPr>
              <w:t>larify definitions, thresholds, roles</w:t>
            </w:r>
          </w:p>
          <w:p w14:paraId="5645F341" w14:textId="4B9487F7"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e</w:t>
            </w:r>
            <w:r w:rsidRPr="00AC39E8">
              <w:rPr>
                <w:color w:val="000000"/>
                <w:sz w:val="20"/>
                <w:szCs w:val="20"/>
              </w:rPr>
              <w:t>xpand coverage (AI, drones, space, CDN)</w:t>
            </w:r>
          </w:p>
          <w:p w14:paraId="5491D90E" w14:textId="1E56782F"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s</w:t>
            </w:r>
            <w:r w:rsidRPr="00AC39E8">
              <w:rPr>
                <w:color w:val="000000"/>
                <w:sz w:val="20"/>
                <w:szCs w:val="20"/>
              </w:rPr>
              <w:t>hift to effectiveness-based assurance</w:t>
            </w:r>
          </w:p>
          <w:p w14:paraId="7A40E31F" w14:textId="46D58B7D" w:rsidR="000C59F8" w:rsidRPr="00AC39E8" w:rsidRDefault="000C59F8" w:rsidP="007E4093">
            <w:pPr>
              <w:spacing w:after="120"/>
            </w:pPr>
            <w:r w:rsidRPr="00AC39E8">
              <w:rPr>
                <w:color w:val="000000"/>
                <w:sz w:val="20"/>
                <w:szCs w:val="20"/>
              </w:rPr>
              <w:t xml:space="preserve">• </w:t>
            </w:r>
            <w:r w:rsidR="00CD53E7" w:rsidRPr="00AC39E8">
              <w:rPr>
                <w:color w:val="000000"/>
                <w:sz w:val="20"/>
                <w:szCs w:val="20"/>
              </w:rPr>
              <w:t>i</w:t>
            </w:r>
            <w:r w:rsidRPr="00AC39E8">
              <w:rPr>
                <w:color w:val="000000"/>
                <w:sz w:val="20"/>
                <w:szCs w:val="20"/>
              </w:rPr>
              <w:t>nvest in capability &amp; CTI sharing</w:t>
            </w:r>
            <w:r w:rsidR="00CD53E7" w:rsidRPr="00AC39E8">
              <w:rPr>
                <w:color w:val="000000"/>
                <w:sz w:val="20"/>
                <w:szCs w:val="20"/>
              </w:rPr>
              <w:t>.</w:t>
            </w:r>
          </w:p>
        </w:tc>
        <w:tc>
          <w:tcPr>
            <w:tcW w:w="1250" w:type="pct"/>
            <w:tcBorders>
              <w:bottom w:val="single" w:sz="4" w:space="0" w:color="1A6079" w:themeColor="accent4" w:themeShade="BF"/>
            </w:tcBorders>
            <w:tcMar>
              <w:top w:w="80" w:type="dxa"/>
              <w:left w:w="120" w:type="dxa"/>
              <w:bottom w:w="80" w:type="dxa"/>
              <w:right w:w="120" w:type="dxa"/>
            </w:tcMar>
          </w:tcPr>
          <w:p w14:paraId="265611D3" w14:textId="09552410" w:rsidR="000C59F8" w:rsidRPr="00AC39E8" w:rsidRDefault="000C59F8" w:rsidP="007E4093">
            <w:r w:rsidRPr="00AC39E8">
              <w:rPr>
                <w:color w:val="000000"/>
                <w:sz w:val="20"/>
                <w:szCs w:val="20"/>
              </w:rPr>
              <w:t>Broad agreement across submissions</w:t>
            </w:r>
            <w:r w:rsidR="00CD53E7" w:rsidRPr="00AC39E8">
              <w:rPr>
                <w:color w:val="000000"/>
                <w:sz w:val="20"/>
                <w:szCs w:val="20"/>
              </w:rPr>
              <w:t>.</w:t>
            </w:r>
          </w:p>
        </w:tc>
        <w:tc>
          <w:tcPr>
            <w:tcW w:w="1000" w:type="pct"/>
            <w:tcBorders>
              <w:bottom w:val="single" w:sz="4" w:space="0" w:color="1A6079" w:themeColor="accent4" w:themeShade="BF"/>
            </w:tcBorders>
            <w:tcMar>
              <w:top w:w="80" w:type="dxa"/>
              <w:left w:w="120" w:type="dxa"/>
              <w:bottom w:w="80" w:type="dxa"/>
              <w:right w:w="120" w:type="dxa"/>
            </w:tcMar>
          </w:tcPr>
          <w:p w14:paraId="4EF6A557" w14:textId="77777777" w:rsidR="000C59F8" w:rsidRPr="00AC39E8" w:rsidRDefault="000C59F8" w:rsidP="007E4093">
            <w:pPr>
              <w:spacing w:after="120"/>
            </w:pPr>
            <w:r w:rsidRPr="00AC39E8">
              <w:rPr>
                <w:b/>
                <w:bCs/>
                <w:color w:val="000000"/>
                <w:sz w:val="20"/>
                <w:szCs w:val="20"/>
              </w:rPr>
              <w:t>Tensions</w:t>
            </w:r>
            <w:r w:rsidRPr="00AC39E8">
              <w:rPr>
                <w:color w:val="000000"/>
                <w:sz w:val="20"/>
                <w:szCs w:val="20"/>
              </w:rPr>
              <w:t>:</w:t>
            </w:r>
          </w:p>
          <w:p w14:paraId="6731E4B4" w14:textId="188119CF" w:rsidR="000C59F8" w:rsidRPr="00AC39E8" w:rsidRDefault="000C59F8" w:rsidP="007E4093">
            <w:pPr>
              <w:spacing w:after="120"/>
            </w:pPr>
            <w:r w:rsidRPr="00AC39E8">
              <w:rPr>
                <w:color w:val="000000"/>
                <w:sz w:val="20"/>
                <w:szCs w:val="20"/>
              </w:rPr>
              <w:t>• E8 mandate vs. sector-fit</w:t>
            </w:r>
            <w:r w:rsidR="00CD53E7" w:rsidRPr="00AC39E8">
              <w:rPr>
                <w:color w:val="000000"/>
                <w:sz w:val="20"/>
                <w:szCs w:val="20"/>
              </w:rPr>
              <w:t>.</w:t>
            </w:r>
          </w:p>
          <w:p w14:paraId="001FAF07" w14:textId="2BC7D984" w:rsidR="000C59F8" w:rsidRPr="00AC39E8" w:rsidRDefault="000C59F8" w:rsidP="007E4093">
            <w:pPr>
              <w:spacing w:after="120"/>
            </w:pPr>
            <w:r w:rsidRPr="00AC39E8">
              <w:rPr>
                <w:color w:val="000000"/>
                <w:sz w:val="20"/>
                <w:szCs w:val="20"/>
              </w:rPr>
              <w:t>• Supplier obligations vs. owner-led risk</w:t>
            </w:r>
            <w:r w:rsidR="00CD53E7" w:rsidRPr="00AC39E8">
              <w:rPr>
                <w:color w:val="000000"/>
                <w:sz w:val="20"/>
                <w:szCs w:val="20"/>
              </w:rPr>
              <w:t>.</w:t>
            </w:r>
          </w:p>
          <w:p w14:paraId="5A8A46A7" w14:textId="2CF06316" w:rsidR="000C59F8" w:rsidRPr="00AC39E8" w:rsidRDefault="000C59F8" w:rsidP="007E4093">
            <w:pPr>
              <w:spacing w:after="120"/>
            </w:pPr>
            <w:r w:rsidRPr="00AC39E8">
              <w:rPr>
                <w:color w:val="000000"/>
                <w:sz w:val="20"/>
                <w:szCs w:val="20"/>
              </w:rPr>
              <w:t>• Prescriptive vs. flexible principles</w:t>
            </w:r>
            <w:r w:rsidR="00CD53E7" w:rsidRPr="00AC39E8">
              <w:rPr>
                <w:color w:val="000000"/>
                <w:sz w:val="20"/>
                <w:szCs w:val="20"/>
              </w:rPr>
              <w:t>.</w:t>
            </w:r>
          </w:p>
          <w:p w14:paraId="05C56DD5" w14:textId="1D161D6F" w:rsidR="000C59F8" w:rsidRPr="00AC39E8" w:rsidRDefault="000C59F8" w:rsidP="007E4093">
            <w:pPr>
              <w:spacing w:after="120"/>
            </w:pPr>
            <w:r w:rsidRPr="00AC39E8">
              <w:rPr>
                <w:color w:val="000000"/>
                <w:sz w:val="20"/>
                <w:szCs w:val="20"/>
              </w:rPr>
              <w:t>• Accelerated (2026) vs. staged timelines</w:t>
            </w:r>
            <w:r w:rsidR="00CD53E7" w:rsidRPr="00AC39E8">
              <w:rPr>
                <w:color w:val="000000"/>
                <w:sz w:val="20"/>
                <w:szCs w:val="20"/>
              </w:rPr>
              <w:t>.</w:t>
            </w:r>
          </w:p>
        </w:tc>
        <w:tc>
          <w:tcPr>
            <w:tcW w:w="1000" w:type="pct"/>
            <w:tcBorders>
              <w:bottom w:val="single" w:sz="4" w:space="0" w:color="1A6079" w:themeColor="accent4" w:themeShade="BF"/>
            </w:tcBorders>
            <w:tcMar>
              <w:top w:w="80" w:type="dxa"/>
              <w:left w:w="120" w:type="dxa"/>
              <w:bottom w:w="80" w:type="dxa"/>
              <w:right w:w="120" w:type="dxa"/>
            </w:tcMar>
          </w:tcPr>
          <w:p w14:paraId="02133B3B" w14:textId="0813B576" w:rsidR="000C59F8" w:rsidRPr="00AC39E8" w:rsidRDefault="000C59F8" w:rsidP="007E4093">
            <w:r w:rsidRPr="00AC39E8">
              <w:rPr>
                <w:color w:val="000000"/>
                <w:sz w:val="20"/>
                <w:szCs w:val="20"/>
              </w:rPr>
              <w:t>Strong convergence on objectives; implementation approach requires balancing competing priorities</w:t>
            </w:r>
            <w:r w:rsidR="00CD53E7" w:rsidRPr="00AC39E8">
              <w:rPr>
                <w:color w:val="000000"/>
                <w:sz w:val="20"/>
                <w:szCs w:val="20"/>
              </w:rPr>
              <w:t>.</w:t>
            </w:r>
          </w:p>
        </w:tc>
      </w:tr>
    </w:tbl>
    <w:p w14:paraId="2C165965" w14:textId="7C73075E" w:rsidR="000C59F8" w:rsidRPr="00AC39E8" w:rsidRDefault="00B13150" w:rsidP="005735A1">
      <w:r w:rsidRPr="00AC39E8">
        <w:rPr>
          <w:noProof/>
        </w:rPr>
        <mc:AlternateContent>
          <mc:Choice Requires="wps">
            <w:drawing>
              <wp:anchor distT="0" distB="0" distL="114300" distR="114300" simplePos="0" relativeHeight="251881472" behindDoc="1" locked="0" layoutInCell="1" allowOverlap="1" wp14:anchorId="6931F5C9" wp14:editId="7A41DFFA">
                <wp:simplePos x="0" y="0"/>
                <wp:positionH relativeFrom="margin">
                  <wp:posOffset>-505326</wp:posOffset>
                </wp:positionH>
                <wp:positionV relativeFrom="paragraph">
                  <wp:posOffset>-8022189</wp:posOffset>
                </wp:positionV>
                <wp:extent cx="7872730" cy="10953449"/>
                <wp:effectExtent l="0" t="0" r="0" b="635"/>
                <wp:wrapNone/>
                <wp:docPr id="2107843810" name="Rectangle 2"/>
                <wp:cNvGraphicFramePr/>
                <a:graphic xmlns:a="http://schemas.openxmlformats.org/drawingml/2006/main">
                  <a:graphicData uri="http://schemas.microsoft.com/office/word/2010/wordprocessingShape">
                    <wps:wsp>
                      <wps:cNvSpPr/>
                      <wps:spPr>
                        <a:xfrm>
                          <a:off x="0" y="0"/>
                          <a:ext cx="7872730" cy="10953449"/>
                        </a:xfrm>
                        <a:prstGeom prst="rect">
                          <a:avLst/>
                        </a:prstGeom>
                        <a:solidFill>
                          <a:srgbClr val="2381A2">
                            <a:alpha val="44706"/>
                          </a:srgbClr>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650BD697" w14:textId="77777777" w:rsidR="00EE343C" w:rsidRPr="00AC39E8" w:rsidRDefault="00EE343C" w:rsidP="00EE343C"/>
                          <w:p w14:paraId="12345CAA" w14:textId="77777777" w:rsidR="00EE343C" w:rsidRPr="00AC39E8" w:rsidRDefault="00EE343C" w:rsidP="00EE343C"/>
                          <w:p w14:paraId="7DD39842" w14:textId="77777777" w:rsidR="00EE343C" w:rsidRPr="00AC39E8" w:rsidRDefault="00EE343C" w:rsidP="00EE343C"/>
                          <w:p w14:paraId="39850627" w14:textId="77777777" w:rsidR="00EE343C" w:rsidRPr="00AC39E8" w:rsidRDefault="00EE343C" w:rsidP="00EE343C"/>
                          <w:p w14:paraId="3F49C87B" w14:textId="77777777" w:rsidR="00EE343C" w:rsidRPr="00AC39E8" w:rsidRDefault="00EE343C" w:rsidP="00EE343C"/>
                          <w:p w14:paraId="0C9CE703" w14:textId="77777777" w:rsidR="00EE343C" w:rsidRPr="00AC39E8" w:rsidRDefault="00EE343C" w:rsidP="00EE343C"/>
                          <w:p w14:paraId="7A5706C6" w14:textId="77777777" w:rsidR="00EE343C" w:rsidRPr="00AC39E8" w:rsidRDefault="00EE343C" w:rsidP="00EE343C"/>
                          <w:p w14:paraId="77ABCBF8" w14:textId="77777777" w:rsidR="00EE343C" w:rsidRPr="00AC39E8" w:rsidRDefault="00EE343C" w:rsidP="00EE343C"/>
                          <w:p w14:paraId="14BCD49E" w14:textId="77777777" w:rsidR="00EE343C" w:rsidRPr="00AC39E8" w:rsidRDefault="00EE343C" w:rsidP="00EE343C"/>
                          <w:p w14:paraId="2B357E0D" w14:textId="77777777" w:rsidR="00EE343C" w:rsidRPr="00AC39E8" w:rsidRDefault="00EE343C" w:rsidP="00EE343C"/>
                          <w:p w14:paraId="3E318B98" w14:textId="77777777" w:rsidR="00EE343C" w:rsidRPr="00AC39E8" w:rsidRDefault="00EE343C" w:rsidP="00EE343C"/>
                          <w:p w14:paraId="0DC51C04" w14:textId="77777777" w:rsidR="00EE343C" w:rsidRPr="00AC39E8" w:rsidRDefault="00EE343C" w:rsidP="00EE343C"/>
                          <w:p w14:paraId="5DD0781A" w14:textId="1D98C03D" w:rsidR="00EE343C" w:rsidRPr="00AC39E8" w:rsidRDefault="00EE343C" w:rsidP="00EE343C">
                            <w:pPr>
                              <w:ind w:left="720"/>
                              <w:rPr>
                                <w:b/>
                                <w:bCs/>
                                <w:sz w:val="20"/>
                                <w:szCs w:val="20"/>
                              </w:rPr>
                            </w:pPr>
                          </w:p>
                          <w:p w14:paraId="219C758F" w14:textId="77777777" w:rsidR="00EE343C" w:rsidRPr="00AC39E8" w:rsidRDefault="00EE343C" w:rsidP="00EE343C">
                            <w:pPr>
                              <w:jc w:val="center"/>
                              <w:rPr>
                                <w:sz w:val="20"/>
                                <w:szCs w:val="20"/>
                              </w:rPr>
                            </w:pPr>
                          </w:p>
                          <w:p w14:paraId="0A56A8F3" w14:textId="77777777" w:rsidR="00EE343C" w:rsidRPr="00AC39E8" w:rsidRDefault="00EE343C" w:rsidP="00EE343C"/>
                          <w:p w14:paraId="399C1605" w14:textId="77777777" w:rsidR="00EE343C" w:rsidRPr="00AC39E8" w:rsidRDefault="00EE343C" w:rsidP="00EE343C"/>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1F5C9" id="_x0000_s1067" style="position:absolute;margin-left:-39.8pt;margin-top:-631.65pt;width:619.9pt;height:862.5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" fillcolor="#2381a2" stroked="f" strokeweight="2pt">
                <v:fill opacity="29298f"/>
                <v:stroke miterlimit="4"/>
                <v:textbox inset="3pt,3pt,3pt,3pt">
                  <w:txbxContent>
                    <w:p w14:paraId="650BD697" w14:textId="77777777" w:rsidR="00EE343C" w:rsidRPr="00AC39E8" w:rsidRDefault="00EE343C" w:rsidP="00EE343C"/>
                    <w:p w14:paraId="12345CAA" w14:textId="77777777" w:rsidR="00EE343C" w:rsidRPr="00AC39E8" w:rsidRDefault="00EE343C" w:rsidP="00EE343C"/>
                    <w:p w14:paraId="7DD39842" w14:textId="77777777" w:rsidR="00EE343C" w:rsidRPr="00AC39E8" w:rsidRDefault="00EE343C" w:rsidP="00EE343C"/>
                    <w:p w14:paraId="39850627" w14:textId="77777777" w:rsidR="00EE343C" w:rsidRPr="00AC39E8" w:rsidRDefault="00EE343C" w:rsidP="00EE343C"/>
                    <w:p w14:paraId="3F49C87B" w14:textId="77777777" w:rsidR="00EE343C" w:rsidRPr="00AC39E8" w:rsidRDefault="00EE343C" w:rsidP="00EE343C"/>
                    <w:p w14:paraId="0C9CE703" w14:textId="77777777" w:rsidR="00EE343C" w:rsidRPr="00AC39E8" w:rsidRDefault="00EE343C" w:rsidP="00EE343C"/>
                    <w:p w14:paraId="7A5706C6" w14:textId="77777777" w:rsidR="00EE343C" w:rsidRPr="00AC39E8" w:rsidRDefault="00EE343C" w:rsidP="00EE343C"/>
                    <w:p w14:paraId="77ABCBF8" w14:textId="77777777" w:rsidR="00EE343C" w:rsidRPr="00AC39E8" w:rsidRDefault="00EE343C" w:rsidP="00EE343C"/>
                    <w:p w14:paraId="14BCD49E" w14:textId="77777777" w:rsidR="00EE343C" w:rsidRPr="00AC39E8" w:rsidRDefault="00EE343C" w:rsidP="00EE343C"/>
                    <w:p w14:paraId="2B357E0D" w14:textId="77777777" w:rsidR="00EE343C" w:rsidRPr="00AC39E8" w:rsidRDefault="00EE343C" w:rsidP="00EE343C"/>
                    <w:p w14:paraId="3E318B98" w14:textId="77777777" w:rsidR="00EE343C" w:rsidRPr="00AC39E8" w:rsidRDefault="00EE343C" w:rsidP="00EE343C"/>
                    <w:p w14:paraId="0DC51C04" w14:textId="77777777" w:rsidR="00EE343C" w:rsidRPr="00AC39E8" w:rsidRDefault="00EE343C" w:rsidP="00EE343C"/>
                    <w:p w14:paraId="5DD0781A" w14:textId="1D98C03D" w:rsidR="00EE343C" w:rsidRPr="00AC39E8" w:rsidRDefault="00EE343C" w:rsidP="00EE343C">
                      <w:pPr>
                        <w:ind w:left="720"/>
                        <w:rPr>
                          <w:b/>
                          <w:bCs/>
                          <w:sz w:val="20"/>
                          <w:szCs w:val="20"/>
                        </w:rPr>
                      </w:pPr>
                    </w:p>
                    <w:p w14:paraId="219C758F" w14:textId="77777777" w:rsidR="00EE343C" w:rsidRPr="00AC39E8" w:rsidRDefault="00EE343C" w:rsidP="00EE343C">
                      <w:pPr>
                        <w:jc w:val="center"/>
                        <w:rPr>
                          <w:sz w:val="20"/>
                          <w:szCs w:val="20"/>
                        </w:rPr>
                      </w:pPr>
                    </w:p>
                    <w:p w14:paraId="0A56A8F3" w14:textId="77777777" w:rsidR="00EE343C" w:rsidRPr="00AC39E8" w:rsidRDefault="00EE343C" w:rsidP="00EE343C"/>
                    <w:p w14:paraId="399C1605" w14:textId="77777777" w:rsidR="00EE343C" w:rsidRPr="00AC39E8" w:rsidRDefault="00EE343C" w:rsidP="00EE343C"/>
                  </w:txbxContent>
                </v:textbox>
                <w10:wrap anchorx="margin"/>
              </v:rect>
            </w:pict>
          </mc:Fallback>
        </mc:AlternateContent>
      </w:r>
    </w:p>
    <w:p w14:paraId="581A0AD0" w14:textId="6164EDB6" w:rsidR="000C59F8" w:rsidRPr="00C227E6" w:rsidRDefault="000C59F8"/>
    <w:sectPr w:rsidR="000C59F8" w:rsidRPr="00C227E6" w:rsidSect="002A5BA5">
      <w:headerReference w:type="even" r:id="rId122"/>
      <w:headerReference w:type="default" r:id="rId123"/>
      <w:footerReference w:type="default" r:id="rId124"/>
      <w:headerReference w:type="first" r:id="rId125"/>
      <w:pgSz w:w="12240" w:h="15840" w:code="1"/>
      <w:pgMar w:top="720" w:right="720" w:bottom="720" w:left="72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02A25" w14:textId="77777777" w:rsidR="00BB6501" w:rsidRPr="00AC39E8" w:rsidRDefault="00BB6501" w:rsidP="00B7244E">
      <w:r w:rsidRPr="00AC39E8">
        <w:separator/>
      </w:r>
    </w:p>
  </w:endnote>
  <w:endnote w:type="continuationSeparator" w:id="0">
    <w:p w14:paraId="2FABECB5" w14:textId="77777777" w:rsidR="00BB6501" w:rsidRPr="00AC39E8" w:rsidRDefault="00BB6501" w:rsidP="00B7244E">
      <w:r w:rsidRPr="00AC39E8">
        <w:continuationSeparator/>
      </w:r>
    </w:p>
  </w:endnote>
  <w:endnote w:type="continuationNotice" w:id="1">
    <w:p w14:paraId="52C108F7" w14:textId="77777777" w:rsidR="00BB6501" w:rsidRPr="00AC39E8" w:rsidRDefault="00BB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F3C29" w14:textId="7240322A" w:rsidR="008D4CC3" w:rsidRPr="00AC39E8" w:rsidRDefault="008D4CC3">
    <w:pPr>
      <w:pStyle w:val="Footer"/>
    </w:pPr>
    <w:r w:rsidRPr="00AC39E8">
      <w:rPr>
        <w:noProof/>
      </w:rPr>
      <mc:AlternateContent>
        <mc:Choice Requires="wps">
          <w:drawing>
            <wp:anchor distT="0" distB="0" distL="0" distR="0" simplePos="0" relativeHeight="251662336" behindDoc="0" locked="0" layoutInCell="1" allowOverlap="1" wp14:anchorId="23D168F3" wp14:editId="6A06B5DE">
              <wp:simplePos x="635" y="635"/>
              <wp:positionH relativeFrom="page">
                <wp:align>center</wp:align>
              </wp:positionH>
              <wp:positionV relativeFrom="page">
                <wp:align>bottom</wp:align>
              </wp:positionV>
              <wp:extent cx="742950" cy="409575"/>
              <wp:effectExtent l="0" t="0" r="0" b="0"/>
              <wp:wrapNone/>
              <wp:docPr id="59129427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a:effectLst/>
                      <a:sp3d/>
                    </wps:spPr>
                    <wps:txbx>
                      <w:txbxContent>
                        <w:p w14:paraId="5E82650B" w14:textId="4B6B2F69" w:rsidR="008D4CC3" w:rsidRPr="00AC39E8" w:rsidRDefault="008D4CC3" w:rsidP="008D4CC3">
                          <w:pPr>
                            <w:rPr>
                              <w:rFonts w:ascii="Aptos" w:eastAsia="Aptos" w:hAnsi="Aptos" w:cs="Aptos"/>
                              <w:color w:val="FF0000"/>
                              <w:sz w:val="28"/>
                            </w:rPr>
                          </w:pPr>
                          <w:r w:rsidRPr="00AC39E8">
                            <w:rPr>
                              <w:rFonts w:ascii="Aptos" w:eastAsia="Aptos" w:hAnsi="Aptos" w:cs="Aptos"/>
                              <w:color w:val="FF0000"/>
                              <w:sz w:val="28"/>
                            </w:rPr>
                            <w:t>OFFICIAL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23D168F3" id="_x0000_t202" coordsize="21600,21600" o:spt="202" path="m,l,21600r21600,l21600,xe">
              <v:stroke joinstyle="miter"/>
              <v:path gradientshapeok="t" o:connecttype="rect"/>
            </v:shapetype>
            <v:shape id="_x0000_s1070" type="#_x0000_t202" alt="OFFICIAL" style="position:absolute;margin-left:0;margin-top:0;width:58.5pt;height:32.2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" filled="f" stroked="f">
              <v:textbox style="mso-fit-shape-to-text:t" inset="0,0,0,15pt">
                <w:txbxContent>
                  <w:p w14:paraId="5E82650B" w14:textId="4B6B2F69" w:rsidR="008D4CC3" w:rsidRPr="00AC39E8" w:rsidRDefault="008D4CC3" w:rsidP="008D4CC3">
                    <w:pPr>
                      <w:rPr>
                        <w:rFonts w:ascii="Aptos" w:eastAsia="Aptos" w:hAnsi="Aptos" w:cs="Aptos"/>
                        <w:color w:val="FF0000"/>
                        <w:sz w:val="28"/>
                      </w:rPr>
                    </w:pPr>
                    <w:r w:rsidRPr="00AC39E8">
                      <w:rPr>
                        <w:rFonts w:ascii="Aptos" w:eastAsia="Aptos" w:hAnsi="Aptos" w:cs="Aptos"/>
                        <w:color w:val="FF0000"/>
                        <w:sz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D51E9" w14:textId="2C582280" w:rsidR="00B45EF7" w:rsidRPr="00AC39E8" w:rsidRDefault="008D4CC3" w:rsidP="003D71D4">
    <w:pPr>
      <w:pStyle w:val="Footer"/>
    </w:pPr>
    <w:r w:rsidRPr="00AC39E8">
      <w:rPr>
        <w:noProof/>
      </w:rPr>
      <mc:AlternateContent>
        <mc:Choice Requires="wps">
          <w:drawing>
            <wp:anchor distT="0" distB="0" distL="0" distR="0" simplePos="0" relativeHeight="251663360" behindDoc="0" locked="0" layoutInCell="1" allowOverlap="1" wp14:anchorId="6B4D4B65" wp14:editId="60226056">
              <wp:simplePos x="635" y="635"/>
              <wp:positionH relativeFrom="page">
                <wp:align>center</wp:align>
              </wp:positionH>
              <wp:positionV relativeFrom="page">
                <wp:align>bottom</wp:align>
              </wp:positionV>
              <wp:extent cx="742950" cy="409575"/>
              <wp:effectExtent l="0" t="0" r="0" b="0"/>
              <wp:wrapNone/>
              <wp:docPr id="20482952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a:effectLst/>
                      <a:sp3d/>
                    </wps:spPr>
                    <wps:txbx>
                      <w:txbxContent>
                        <w:p w14:paraId="3CA6434B" w14:textId="517066BE" w:rsidR="008D4CC3" w:rsidRPr="00AC39E8" w:rsidRDefault="008D4CC3" w:rsidP="008D4CC3">
                          <w:pPr>
                            <w:rPr>
                              <w:rFonts w:ascii="Aptos" w:eastAsia="Aptos" w:hAnsi="Aptos" w:cs="Aptos"/>
                              <w:color w:val="FFFFFF" w:themeColor="background1"/>
                              <w:sz w:val="28"/>
                            </w:rPr>
                          </w:pPr>
                          <w:r w:rsidRPr="00AC39E8">
                            <w:rPr>
                              <w:rFonts w:ascii="Aptos" w:eastAsia="Aptos" w:hAnsi="Aptos" w:cs="Aptos"/>
                              <w:color w:val="FFFFFF" w:themeColor="background1"/>
                              <w:sz w:val="28"/>
                            </w:rPr>
                            <w:t>OFFICIAL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B4D4B65" id="_x0000_t202" coordsize="21600,21600" o:spt="202" path="m,l,21600r21600,l21600,xe">
              <v:stroke joinstyle="miter"/>
              <v:path gradientshapeok="t" o:connecttype="rect"/>
            </v:shapetype>
            <v:shape id="Text Box 6" o:spid="_x0000_s1071" type="#_x0000_t202" alt="OFFICIAL" style="position:absolute;margin-left:0;margin-top:0;width:58.5pt;height:32.2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" filled="f" stroked="f">
              <v:textbox style="mso-fit-shape-to-text:t" inset="0,0,0,15pt">
                <w:txbxContent>
                  <w:p w14:paraId="3CA6434B" w14:textId="517066BE" w:rsidR="008D4CC3" w:rsidRPr="00AC39E8" w:rsidRDefault="008D4CC3" w:rsidP="008D4CC3">
                    <w:pPr>
                      <w:rPr>
                        <w:rFonts w:ascii="Aptos" w:eastAsia="Aptos" w:hAnsi="Aptos" w:cs="Aptos"/>
                        <w:color w:val="FFFFFF" w:themeColor="background1"/>
                        <w:sz w:val="28"/>
                      </w:rPr>
                    </w:pPr>
                    <w:r w:rsidRPr="00AC39E8">
                      <w:rPr>
                        <w:rFonts w:ascii="Aptos" w:eastAsia="Aptos" w:hAnsi="Aptos" w:cs="Aptos"/>
                        <w:color w:val="FFFFFF" w:themeColor="background1"/>
                        <w:sz w:val="28"/>
                      </w:rPr>
                      <w:t>OFFICIAL</w:t>
                    </w:r>
                  </w:p>
                </w:txbxContent>
              </v:textbox>
              <w10:wrap anchorx="page" anchory="page"/>
            </v:shape>
          </w:pict>
        </mc:Fallback>
      </mc:AlternateContent>
    </w:r>
    <w:r w:rsidR="00BF55A1" w:rsidRPr="00AC39E8">
      <w:t>independent review of the security of critical infrastructure act 2018</w:t>
    </w:r>
    <w:r w:rsidR="00B45EF7" w:rsidRPr="00AC39E8">
      <w:tab/>
    </w:r>
    <w:sdt>
      <w:sdtPr>
        <w:rPr>
          <w:rStyle w:val="PageNumber"/>
        </w:rPr>
        <w:id w:val="396635694"/>
        <w:docPartObj>
          <w:docPartGallery w:val="Page Numbers (Bottom of Page)"/>
          <w:docPartUnique/>
        </w:docPartObj>
      </w:sdtPr>
      <w:sdtEndPr>
        <w:rPr>
          <w:rStyle w:val="PageNumber"/>
        </w:rPr>
      </w:sdtEndPr>
      <w:sdtContent>
        <w:r w:rsidR="00B45EF7" w:rsidRPr="00AC39E8">
          <w:rPr>
            <w:rStyle w:val="PageNumber"/>
          </w:rPr>
          <w:fldChar w:fldCharType="begin"/>
        </w:r>
        <w:r w:rsidR="00B45EF7" w:rsidRPr="00AC39E8">
          <w:rPr>
            <w:rStyle w:val="PageNumber"/>
          </w:rPr>
          <w:instrText xml:space="preserve"> PAGE </w:instrText>
        </w:r>
        <w:r w:rsidR="00B45EF7" w:rsidRPr="00AC39E8">
          <w:rPr>
            <w:rStyle w:val="PageNumber"/>
          </w:rPr>
          <w:fldChar w:fldCharType="separate"/>
        </w:r>
        <w:r w:rsidR="00B45EF7" w:rsidRPr="00AC39E8">
          <w:rPr>
            <w:rStyle w:val="PageNumber"/>
          </w:rPr>
          <w:t>6</w:t>
        </w:r>
        <w:r w:rsidR="00B45EF7" w:rsidRPr="00AC39E8">
          <w:rPr>
            <w:rStyle w:val="PageNumber"/>
          </w:rPr>
          <w:fldChar w:fldCharType="end"/>
        </w:r>
      </w:sdtContent>
    </w:sdt>
  </w:p>
  <w:p w14:paraId="625965C5" w14:textId="77777777" w:rsidR="00AD2941" w:rsidRPr="00AC39E8" w:rsidRDefault="00AD2941" w:rsidP="003D71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2A222" w14:textId="56EB0F28" w:rsidR="008D4CC3" w:rsidRPr="00AC39E8" w:rsidRDefault="008D4CC3">
    <w:pPr>
      <w:pStyle w:val="Footer"/>
    </w:pPr>
    <w:r w:rsidRPr="00AC39E8">
      <w:rPr>
        <w:noProof/>
      </w:rPr>
      <mc:AlternateContent>
        <mc:Choice Requires="wps">
          <w:drawing>
            <wp:anchor distT="0" distB="0" distL="0" distR="0" simplePos="0" relativeHeight="251661312" behindDoc="0" locked="0" layoutInCell="1" allowOverlap="1" wp14:anchorId="12B14C46" wp14:editId="1D35A2E9">
              <wp:simplePos x="635" y="635"/>
              <wp:positionH relativeFrom="page">
                <wp:align>center</wp:align>
              </wp:positionH>
              <wp:positionV relativeFrom="page">
                <wp:align>bottom</wp:align>
              </wp:positionV>
              <wp:extent cx="742950" cy="409575"/>
              <wp:effectExtent l="0" t="0" r="0" b="0"/>
              <wp:wrapNone/>
              <wp:docPr id="44547175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a:effectLst/>
                      <a:sp3d/>
                    </wps:spPr>
                    <wps:txbx>
                      <w:txbxContent>
                        <w:p w14:paraId="7166AEE3" w14:textId="0B5028B0" w:rsidR="008D4CC3" w:rsidRPr="00AC39E8" w:rsidRDefault="008D4CC3" w:rsidP="008D4CC3">
                          <w:pPr>
                            <w:rPr>
                              <w:rFonts w:ascii="Aptos" w:eastAsia="Aptos" w:hAnsi="Aptos" w:cs="Aptos"/>
                              <w:color w:val="F2F2F2" w:themeColor="background1" w:themeShade="F2"/>
                              <w:sz w:val="28"/>
                            </w:rPr>
                          </w:pPr>
                          <w:r w:rsidRPr="00AC39E8">
                            <w:rPr>
                              <w:rFonts w:ascii="Aptos" w:eastAsia="Aptos" w:hAnsi="Aptos" w:cs="Aptos"/>
                              <w:color w:val="F2F2F2" w:themeColor="background1" w:themeShade="F2"/>
                              <w:sz w:val="28"/>
                            </w:rPr>
                            <w:t>OFFICIAL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12B14C46" id="_x0000_t202" coordsize="21600,21600" o:spt="202" path="m,l,21600r21600,l21600,xe">
              <v:stroke joinstyle="miter"/>
              <v:path gradientshapeok="t" o:connecttype="rect"/>
            </v:shapetype>
            <v:shape id="Text Box 4" o:spid="_x0000_s1073" type="#_x0000_t202" alt="OFFICIAL" style="position:absolute;margin-left:0;margin-top:0;width:58.5pt;height:32.2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" filled="f" stroked="f">
              <v:textbox style="mso-fit-shape-to-text:t" inset="0,0,0,15pt">
                <w:txbxContent>
                  <w:p w14:paraId="7166AEE3" w14:textId="0B5028B0" w:rsidR="008D4CC3" w:rsidRPr="00AC39E8" w:rsidRDefault="008D4CC3" w:rsidP="008D4CC3">
                    <w:pPr>
                      <w:rPr>
                        <w:rFonts w:ascii="Aptos" w:eastAsia="Aptos" w:hAnsi="Aptos" w:cs="Aptos"/>
                        <w:color w:val="F2F2F2" w:themeColor="background1" w:themeShade="F2"/>
                        <w:sz w:val="28"/>
                      </w:rPr>
                    </w:pPr>
                    <w:r w:rsidRPr="00AC39E8">
                      <w:rPr>
                        <w:rFonts w:ascii="Aptos" w:eastAsia="Aptos" w:hAnsi="Aptos" w:cs="Aptos"/>
                        <w:color w:val="F2F2F2" w:themeColor="background1" w:themeShade="F2"/>
                        <w:sz w:val="28"/>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D9E6" w14:textId="1D36EFE9" w:rsidR="00D26D92" w:rsidRPr="00AC39E8" w:rsidRDefault="00D26D92" w:rsidP="00D26D92">
    <w:pPr>
      <w:pStyle w:val="Footer"/>
    </w:pPr>
    <w:r w:rsidRPr="00AC39E8">
      <w:t>independent review of the security of critical infrastructure act 2018</w:t>
    </w:r>
    <w:r w:rsidRPr="00AC39E8">
      <w:tab/>
    </w:r>
    <w:sdt>
      <w:sdtPr>
        <w:rPr>
          <w:rStyle w:val="PageNumber"/>
        </w:rPr>
        <w:id w:val="1454207522"/>
        <w:docPartObj>
          <w:docPartGallery w:val="Page Numbers (Bottom of Page)"/>
          <w:docPartUnique/>
        </w:docPartObj>
      </w:sdtPr>
      <w:sdtEndPr>
        <w:rPr>
          <w:rStyle w:val="PageNumber"/>
        </w:rPr>
      </w:sdtEndPr>
      <w:sdtContent>
        <w:r w:rsidRPr="00AC39E8">
          <w:rPr>
            <w:rStyle w:val="PageNumber"/>
          </w:rPr>
          <w:fldChar w:fldCharType="begin"/>
        </w:r>
        <w:r w:rsidRPr="00AC39E8">
          <w:rPr>
            <w:rStyle w:val="PageNumber"/>
          </w:rPr>
          <w:instrText xml:space="preserve"> PAGE </w:instrText>
        </w:r>
        <w:r w:rsidRPr="00AC39E8">
          <w:rPr>
            <w:rStyle w:val="PageNumber"/>
          </w:rPr>
          <w:fldChar w:fldCharType="separate"/>
        </w:r>
        <w:r>
          <w:rPr>
            <w:rStyle w:val="PageNumber"/>
          </w:rPr>
          <w:t>44</w:t>
        </w:r>
        <w:r w:rsidRPr="00AC39E8">
          <w:rPr>
            <w:rStyle w:val="PageNumber"/>
          </w:rPr>
          <w:fldChar w:fldCharType="end"/>
        </w:r>
      </w:sdtContent>
    </w:sdt>
  </w:p>
  <w:p w14:paraId="74F63155" w14:textId="77777777" w:rsidR="00D26D92" w:rsidRPr="00AC39E8" w:rsidRDefault="00D26D92" w:rsidP="00D26D92">
    <w:pPr>
      <w:pStyle w:val="Footer"/>
    </w:pPr>
  </w:p>
  <w:p w14:paraId="2FA8E2F8" w14:textId="77777777" w:rsidR="00C959DD" w:rsidRPr="00AC39E8" w:rsidRDefault="00C959DD" w:rsidP="00C95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95292" w14:textId="77777777" w:rsidR="00BB6501" w:rsidRPr="00AC39E8" w:rsidRDefault="00BB6501" w:rsidP="00B7244E">
      <w:r w:rsidRPr="00AC39E8">
        <w:separator/>
      </w:r>
    </w:p>
  </w:footnote>
  <w:footnote w:type="continuationSeparator" w:id="0">
    <w:p w14:paraId="3B6E14B0" w14:textId="77777777" w:rsidR="00BB6501" w:rsidRPr="00AC39E8" w:rsidRDefault="00BB6501" w:rsidP="00B7244E">
      <w:r w:rsidRPr="00AC39E8">
        <w:continuationSeparator/>
      </w:r>
    </w:p>
  </w:footnote>
  <w:footnote w:type="continuationNotice" w:id="1">
    <w:p w14:paraId="26EF3780" w14:textId="77777777" w:rsidR="00BB6501" w:rsidRPr="00AC39E8" w:rsidRDefault="00BB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FB6DA" w14:textId="1E4B63B6" w:rsidR="0032399A" w:rsidRPr="00AC39E8" w:rsidRDefault="008D4CC3" w:rsidP="00B7244E">
    <w:pPr>
      <w:pStyle w:val="Header"/>
      <w:rPr>
        <w:rStyle w:val="PageNumber"/>
      </w:rPr>
    </w:pPr>
    <w:r w:rsidRPr="00AC39E8">
      <w:rPr>
        <w:noProof/>
      </w:rPr>
      <mc:AlternateContent>
        <mc:Choice Requires="wps">
          <w:drawing>
            <wp:anchor distT="0" distB="0" distL="0" distR="0" simplePos="0" relativeHeight="251659264" behindDoc="0" locked="0" layoutInCell="1" allowOverlap="1" wp14:anchorId="2EF74058" wp14:editId="2F0E4C22">
              <wp:simplePos x="635" y="635"/>
              <wp:positionH relativeFrom="page">
                <wp:align>center</wp:align>
              </wp:positionH>
              <wp:positionV relativeFrom="page">
                <wp:align>top</wp:align>
              </wp:positionV>
              <wp:extent cx="742950" cy="409575"/>
              <wp:effectExtent l="0" t="0" r="0" b="9525"/>
              <wp:wrapNone/>
              <wp:docPr id="14085106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a:effectLst/>
                      <a:sp3d/>
                    </wps:spPr>
                    <wps:txbx>
                      <w:txbxContent>
                        <w:p w14:paraId="0B971B88" w14:textId="3F07F351" w:rsidR="008D4CC3" w:rsidRPr="00AC39E8" w:rsidRDefault="008D4CC3" w:rsidP="008D4CC3">
                          <w:pPr>
                            <w:rPr>
                              <w:rFonts w:ascii="Aptos" w:eastAsia="Aptos" w:hAnsi="Aptos" w:cs="Aptos"/>
                              <w:color w:val="FF0000"/>
                              <w:sz w:val="28"/>
                            </w:rPr>
                          </w:pPr>
                          <w:r w:rsidRPr="00AC39E8">
                            <w:rPr>
                              <w:rFonts w:ascii="Aptos" w:eastAsia="Aptos" w:hAnsi="Aptos" w:cs="Aptos"/>
                              <w:color w:val="FF0000"/>
                              <w:sz w:val="28"/>
                            </w:rPr>
                            <w:t>OFFICIAL</w:t>
                          </w:r>
                        </w:p>
                      </w:txbxContent>
                    </wps:txbx>
                    <wps:bodyPr rot="0" spcFirstLastPara="1" vertOverflow="overflow" horzOverflow="overflow" vert="horz" wrap="none" lIns="0" tIns="190500" rIns="0" bIns="0" numCol="1" spcCol="38100" rtlCol="0" fromWordArt="0" anchor="t" anchorCtr="0" forceAA="0" compatLnSpc="1">
                      <a:prstTxWarp prst="textNoShape">
                        <a:avLst/>
                      </a:prstTxWarp>
                      <a:spAutoFit/>
                    </wps:bodyPr>
                  </wps:wsp>
                </a:graphicData>
              </a:graphic>
            </wp:anchor>
          </w:drawing>
        </mc:Choice>
        <mc:Fallback>
          <w:pict>
            <v:shapetype w14:anchorId="2EF74058" id="_x0000_t202" coordsize="21600,21600" o:spt="202" path="m,l,21600r21600,l21600,xe">
              <v:stroke joinstyle="miter"/>
              <v:path gradientshapeok="t" o:connecttype="rect"/>
            </v:shapetype>
            <v:shape id="_x0000_s1068" type="#_x0000_t202" alt="OFFICIAL" style="position:absolute;left:0;text-align:left;margin-left:0;margin-top:0;width:58.5pt;height:32.2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" filled="f" stroked="f">
              <v:textbox style="mso-fit-shape-to-text:t" inset="0,15pt,0,0">
                <w:txbxContent>
                  <w:p w14:paraId="0B971B88" w14:textId="3F07F351" w:rsidR="008D4CC3" w:rsidRPr="00AC39E8" w:rsidRDefault="008D4CC3" w:rsidP="008D4CC3">
                    <w:pPr>
                      <w:rPr>
                        <w:rFonts w:ascii="Aptos" w:eastAsia="Aptos" w:hAnsi="Aptos" w:cs="Aptos"/>
                        <w:color w:val="FF0000"/>
                        <w:sz w:val="28"/>
                      </w:rPr>
                    </w:pPr>
                    <w:r w:rsidRPr="00AC39E8">
                      <w:rPr>
                        <w:rFonts w:ascii="Aptos" w:eastAsia="Aptos" w:hAnsi="Aptos" w:cs="Aptos"/>
                        <w:color w:val="FF0000"/>
                        <w:sz w:val="28"/>
                      </w:rPr>
                      <w:t>OFFICIAL</w:t>
                    </w:r>
                  </w:p>
                </w:txbxContent>
              </v:textbox>
              <w10:wrap anchorx="page" anchory="page"/>
            </v:shape>
          </w:pict>
        </mc:Fallback>
      </mc:AlternateContent>
    </w:r>
  </w:p>
  <w:sdt>
    <w:sdtPr>
      <w:rPr>
        <w:rStyle w:val="PageNumber"/>
      </w:rPr>
      <w:id w:val="1305045292"/>
      <w:docPartObj>
        <w:docPartGallery w:val="Page Numbers (Top of Page)"/>
        <w:docPartUnique/>
      </w:docPartObj>
    </w:sdtPr>
    <w:sdtEndPr>
      <w:rPr>
        <w:rStyle w:val="PageNumber"/>
      </w:rPr>
    </w:sdtEndPr>
    <w:sdtContent>
      <w:p w14:paraId="68DD38C1" w14:textId="65DC7626" w:rsidR="0032399A" w:rsidRPr="00AC39E8" w:rsidRDefault="0032399A" w:rsidP="00B7244E">
        <w:pPr>
          <w:pStyle w:val="Header"/>
          <w:rPr>
            <w:rStyle w:val="PageNumber"/>
          </w:rPr>
        </w:pPr>
        <w:r w:rsidRPr="00AC39E8">
          <w:rPr>
            <w:rStyle w:val="PageNumber"/>
          </w:rPr>
          <w:fldChar w:fldCharType="begin"/>
        </w:r>
        <w:r w:rsidRPr="00AC39E8">
          <w:rPr>
            <w:rStyle w:val="PageNumber"/>
          </w:rPr>
          <w:instrText xml:space="preserve"> PAGE </w:instrText>
        </w:r>
        <w:r w:rsidRPr="00AC39E8">
          <w:rPr>
            <w:rStyle w:val="PageNumber"/>
          </w:rPr>
          <w:fldChar w:fldCharType="separate"/>
        </w:r>
        <w:r w:rsidR="00B3386C" w:rsidRPr="00AC39E8">
          <w:rPr>
            <w:rStyle w:val="PageNumber"/>
          </w:rPr>
          <w:t>1</w:t>
        </w:r>
        <w:r w:rsidRPr="00AC39E8">
          <w:rPr>
            <w:rStyle w:val="PageNumber"/>
          </w:rPr>
          <w:fldChar w:fldCharType="end"/>
        </w:r>
      </w:p>
    </w:sdtContent>
  </w:sdt>
  <w:p w14:paraId="1746AAFB" w14:textId="77777777" w:rsidR="0032399A" w:rsidRPr="00AC39E8" w:rsidRDefault="0032399A" w:rsidP="00B72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0C5A" w14:textId="4D3D1156" w:rsidR="0032399A" w:rsidRPr="00AC39E8" w:rsidRDefault="008D4CC3" w:rsidP="00B7244E">
    <w:pPr>
      <w:pStyle w:val="Header"/>
      <w:rPr>
        <w:rStyle w:val="PageNumber"/>
      </w:rPr>
    </w:pPr>
    <w:r w:rsidRPr="00AC39E8">
      <w:rPr>
        <w:noProof/>
      </w:rPr>
      <mc:AlternateContent>
        <mc:Choice Requires="wps">
          <w:drawing>
            <wp:anchor distT="0" distB="0" distL="0" distR="0" simplePos="0" relativeHeight="251660288" behindDoc="0" locked="0" layoutInCell="1" allowOverlap="1" wp14:anchorId="35229638" wp14:editId="055B540A">
              <wp:simplePos x="635" y="635"/>
              <wp:positionH relativeFrom="page">
                <wp:align>center</wp:align>
              </wp:positionH>
              <wp:positionV relativeFrom="page">
                <wp:align>top</wp:align>
              </wp:positionV>
              <wp:extent cx="742950" cy="409575"/>
              <wp:effectExtent l="0" t="0" r="0" b="9525"/>
              <wp:wrapNone/>
              <wp:docPr id="179059059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a:effectLst/>
                      <a:sp3d/>
                    </wps:spPr>
                    <wps:txbx>
                      <w:txbxContent>
                        <w:p w14:paraId="7E85C31A" w14:textId="6C9AAFE8" w:rsidR="008D4CC3" w:rsidRPr="00AC39E8" w:rsidRDefault="008D4CC3" w:rsidP="008D4CC3">
                          <w:pPr>
                            <w:rPr>
                              <w:rFonts w:ascii="Aptos" w:eastAsia="Aptos" w:hAnsi="Aptos" w:cs="Aptos"/>
                              <w:color w:val="FFFFFF" w:themeColor="background1"/>
                              <w:sz w:val="28"/>
                            </w:rPr>
                          </w:pPr>
                          <w:r w:rsidRPr="00AC39E8">
                            <w:rPr>
                              <w:rFonts w:ascii="Aptos" w:eastAsia="Aptos" w:hAnsi="Aptos" w:cs="Aptos"/>
                              <w:color w:val="FFFFFF" w:themeColor="background1"/>
                              <w:sz w:val="28"/>
                            </w:rPr>
                            <w:t>OFFICIAL</w:t>
                          </w:r>
                        </w:p>
                      </w:txbxContent>
                    </wps:txbx>
                    <wps:bodyPr rot="0" spcFirstLastPara="1" vertOverflow="overflow" horzOverflow="overflow" vert="horz" wrap="none" lIns="0" tIns="190500" rIns="0" bIns="0" numCol="1" spcCol="38100" rtlCol="0" fromWordArt="0" anchor="t" anchorCtr="0" forceAA="0" compatLnSpc="1">
                      <a:prstTxWarp prst="textNoShape">
                        <a:avLst/>
                      </a:prstTxWarp>
                      <a:spAutoFit/>
                    </wps:bodyPr>
                  </wps:wsp>
                </a:graphicData>
              </a:graphic>
            </wp:anchor>
          </w:drawing>
        </mc:Choice>
        <mc:Fallback>
          <w:pict>
            <v:shapetype w14:anchorId="35229638" id="_x0000_t202" coordsize="21600,21600" o:spt="202" path="m,l,21600r21600,l21600,xe">
              <v:stroke joinstyle="miter"/>
              <v:path gradientshapeok="t" o:connecttype="rect"/>
            </v:shapetype>
            <v:shape id="_x0000_s1069" type="#_x0000_t202" alt="OFFICIAL" style="position:absolute;left:0;text-align:left;margin-left:0;margin-top:0;width:58.5pt;height:32.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" filled="f" stroked="f">
              <v:textbox style="mso-fit-shape-to-text:t" inset="0,15pt,0,0">
                <w:txbxContent>
                  <w:p w14:paraId="7E85C31A" w14:textId="6C9AAFE8" w:rsidR="008D4CC3" w:rsidRPr="00AC39E8" w:rsidRDefault="008D4CC3" w:rsidP="008D4CC3">
                    <w:pPr>
                      <w:rPr>
                        <w:rFonts w:ascii="Aptos" w:eastAsia="Aptos" w:hAnsi="Aptos" w:cs="Aptos"/>
                        <w:color w:val="FFFFFF" w:themeColor="background1"/>
                        <w:sz w:val="28"/>
                      </w:rPr>
                    </w:pPr>
                    <w:r w:rsidRPr="00AC39E8">
                      <w:rPr>
                        <w:rFonts w:ascii="Aptos" w:eastAsia="Aptos" w:hAnsi="Aptos" w:cs="Aptos"/>
                        <w:color w:val="FFFFFF" w:themeColor="background1"/>
                        <w:sz w:val="28"/>
                      </w:rPr>
                      <w:t>OFFICIAL</w:t>
                    </w:r>
                  </w:p>
                </w:txbxContent>
              </v:textbox>
              <w10:wrap anchorx="page" anchory="page"/>
            </v:shape>
          </w:pict>
        </mc:Fallback>
      </mc:AlternateContent>
    </w:r>
  </w:p>
  <w:p w14:paraId="1908EDFF" w14:textId="77777777" w:rsidR="0032399A" w:rsidRPr="00AC39E8" w:rsidRDefault="0032399A" w:rsidP="00B724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CEE01" w14:textId="3D707528" w:rsidR="008D4CC3" w:rsidRPr="00AC39E8" w:rsidRDefault="008D4CC3">
    <w:pPr>
      <w:pStyle w:val="Header"/>
    </w:pPr>
    <w:r w:rsidRPr="00AC39E8">
      <w:rPr>
        <w:noProof/>
      </w:rPr>
      <mc:AlternateContent>
        <mc:Choice Requires="wps">
          <w:drawing>
            <wp:anchor distT="0" distB="0" distL="0" distR="0" simplePos="0" relativeHeight="251658240" behindDoc="0" locked="0" layoutInCell="1" allowOverlap="1" wp14:anchorId="19131FFB" wp14:editId="7C32BB7F">
              <wp:simplePos x="635" y="635"/>
              <wp:positionH relativeFrom="page">
                <wp:align>center</wp:align>
              </wp:positionH>
              <wp:positionV relativeFrom="page">
                <wp:align>top</wp:align>
              </wp:positionV>
              <wp:extent cx="742950" cy="409575"/>
              <wp:effectExtent l="0" t="0" r="0" b="9525"/>
              <wp:wrapNone/>
              <wp:docPr id="15488118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a:effectLst/>
                      <a:sp3d/>
                    </wps:spPr>
                    <wps:txbx>
                      <w:txbxContent>
                        <w:p w14:paraId="2F5C4E48" w14:textId="0333FB0C" w:rsidR="008D4CC3" w:rsidRPr="00AC39E8" w:rsidRDefault="008D4CC3" w:rsidP="008D4CC3">
                          <w:pPr>
                            <w:rPr>
                              <w:rFonts w:ascii="Aptos" w:eastAsia="Aptos" w:hAnsi="Aptos" w:cs="Aptos"/>
                              <w:color w:val="FFFFFF" w:themeColor="background1"/>
                              <w:sz w:val="28"/>
                            </w:rPr>
                          </w:pPr>
                          <w:r w:rsidRPr="00AC39E8">
                            <w:rPr>
                              <w:rFonts w:ascii="Aptos" w:eastAsia="Aptos" w:hAnsi="Aptos" w:cs="Aptos"/>
                              <w:color w:val="FFFFFF" w:themeColor="background1"/>
                              <w:sz w:val="28"/>
                            </w:rPr>
                            <w:t>OFFICIAL</w:t>
                          </w:r>
                        </w:p>
                      </w:txbxContent>
                    </wps:txbx>
                    <wps:bodyPr rot="0" spcFirstLastPara="1" vertOverflow="overflow" horzOverflow="overflow" vert="horz" wrap="none" lIns="0" tIns="190500" rIns="0" bIns="0" numCol="1" spcCol="38100" rtlCol="0" fromWordArt="0" anchor="t" anchorCtr="0" forceAA="0" compatLnSpc="1">
                      <a:prstTxWarp prst="textNoShape">
                        <a:avLst/>
                      </a:prstTxWarp>
                      <a:spAutoFit/>
                    </wps:bodyPr>
                  </wps:wsp>
                </a:graphicData>
              </a:graphic>
            </wp:anchor>
          </w:drawing>
        </mc:Choice>
        <mc:Fallback>
          <w:pict>
            <v:shapetype w14:anchorId="19131FFB" id="_x0000_t202" coordsize="21600,21600" o:spt="202" path="m,l,21600r21600,l21600,xe">
              <v:stroke joinstyle="miter"/>
              <v:path gradientshapeok="t" o:connecttype="rect"/>
            </v:shapetype>
            <v:shape id="_x0000_s1072" type="#_x0000_t202" alt="OFFICIAL" style="position:absolute;left:0;text-align:left;margin-left:0;margin-top:0;width:58.5pt;height:32.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" filled="f" stroked="f">
              <v:textbox style="mso-fit-shape-to-text:t" inset="0,15pt,0,0">
                <w:txbxContent>
                  <w:p w14:paraId="2F5C4E48" w14:textId="0333FB0C" w:rsidR="008D4CC3" w:rsidRPr="00AC39E8" w:rsidRDefault="008D4CC3" w:rsidP="008D4CC3">
                    <w:pPr>
                      <w:rPr>
                        <w:rFonts w:ascii="Aptos" w:eastAsia="Aptos" w:hAnsi="Aptos" w:cs="Aptos"/>
                        <w:color w:val="FFFFFF" w:themeColor="background1"/>
                        <w:sz w:val="28"/>
                      </w:rPr>
                    </w:pPr>
                    <w:r w:rsidRPr="00AC39E8">
                      <w:rPr>
                        <w:rFonts w:ascii="Aptos" w:eastAsia="Aptos" w:hAnsi="Aptos" w:cs="Aptos"/>
                        <w:color w:val="FFFFFF" w:themeColor="background1"/>
                        <w:sz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43AC" w14:textId="2FE86E70" w:rsidR="00135086" w:rsidRDefault="001350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F0219" w14:textId="02E1972F" w:rsidR="00135086" w:rsidRDefault="001350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BBA4C" w14:textId="3ACEF060" w:rsidR="00135086" w:rsidRDefault="00135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EA256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A72A7"/>
    <w:multiLevelType w:val="multilevel"/>
    <w:tmpl w:val="945C2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D1E85"/>
    <w:multiLevelType w:val="hybridMultilevel"/>
    <w:tmpl w:val="FF16BA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83E5305"/>
    <w:multiLevelType w:val="hybridMultilevel"/>
    <w:tmpl w:val="62609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B656E8"/>
    <w:multiLevelType w:val="hybridMultilevel"/>
    <w:tmpl w:val="D28A81B2"/>
    <w:lvl w:ilvl="0" w:tplc="08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9D320C2"/>
    <w:multiLevelType w:val="hybridMultilevel"/>
    <w:tmpl w:val="E280D716"/>
    <w:lvl w:ilvl="0" w:tplc="E1C27E08">
      <w:numFmt w:val="bullet"/>
      <w:lvlText w:val="•"/>
      <w:lvlJc w:val="left"/>
      <w:pPr>
        <w:ind w:left="1125" w:hanging="262"/>
      </w:pPr>
      <w:rPr>
        <w:rFonts w:ascii="Arial" w:eastAsia="Arial" w:hAnsi="Arial" w:cs="Arial" w:hint="default"/>
        <w:b w:val="0"/>
        <w:bCs w:val="0"/>
        <w:i w:val="0"/>
        <w:iCs w:val="0"/>
        <w:spacing w:val="0"/>
        <w:w w:val="134"/>
        <w:sz w:val="16"/>
        <w:szCs w:val="16"/>
        <w:lang w:val="en-US" w:eastAsia="en-US" w:bidi="ar-SA"/>
      </w:rPr>
    </w:lvl>
    <w:lvl w:ilvl="1" w:tplc="98EAF8B0">
      <w:numFmt w:val="bullet"/>
      <w:lvlText w:val="•"/>
      <w:lvlJc w:val="left"/>
      <w:pPr>
        <w:ind w:left="2232" w:hanging="262"/>
      </w:pPr>
      <w:rPr>
        <w:rFonts w:hint="default"/>
        <w:lang w:val="en-US" w:eastAsia="en-US" w:bidi="ar-SA"/>
      </w:rPr>
    </w:lvl>
    <w:lvl w:ilvl="2" w:tplc="23D2AA5E">
      <w:numFmt w:val="bullet"/>
      <w:lvlText w:val="•"/>
      <w:lvlJc w:val="left"/>
      <w:pPr>
        <w:ind w:left="3344" w:hanging="262"/>
      </w:pPr>
      <w:rPr>
        <w:rFonts w:hint="default"/>
        <w:lang w:val="en-US" w:eastAsia="en-US" w:bidi="ar-SA"/>
      </w:rPr>
    </w:lvl>
    <w:lvl w:ilvl="3" w:tplc="5798CA34">
      <w:numFmt w:val="bullet"/>
      <w:lvlText w:val="•"/>
      <w:lvlJc w:val="left"/>
      <w:pPr>
        <w:ind w:left="4456" w:hanging="262"/>
      </w:pPr>
      <w:rPr>
        <w:rFonts w:hint="default"/>
        <w:lang w:val="en-US" w:eastAsia="en-US" w:bidi="ar-SA"/>
      </w:rPr>
    </w:lvl>
    <w:lvl w:ilvl="4" w:tplc="AD88A6A8">
      <w:numFmt w:val="bullet"/>
      <w:lvlText w:val="•"/>
      <w:lvlJc w:val="left"/>
      <w:pPr>
        <w:ind w:left="5568" w:hanging="262"/>
      </w:pPr>
      <w:rPr>
        <w:rFonts w:hint="default"/>
        <w:lang w:val="en-US" w:eastAsia="en-US" w:bidi="ar-SA"/>
      </w:rPr>
    </w:lvl>
    <w:lvl w:ilvl="5" w:tplc="27EAC3FA">
      <w:numFmt w:val="bullet"/>
      <w:lvlText w:val="•"/>
      <w:lvlJc w:val="left"/>
      <w:pPr>
        <w:ind w:left="6680" w:hanging="262"/>
      </w:pPr>
      <w:rPr>
        <w:rFonts w:hint="default"/>
        <w:lang w:val="en-US" w:eastAsia="en-US" w:bidi="ar-SA"/>
      </w:rPr>
    </w:lvl>
    <w:lvl w:ilvl="6" w:tplc="EC82D174">
      <w:numFmt w:val="bullet"/>
      <w:lvlText w:val="•"/>
      <w:lvlJc w:val="left"/>
      <w:pPr>
        <w:ind w:left="7792" w:hanging="262"/>
      </w:pPr>
      <w:rPr>
        <w:rFonts w:hint="default"/>
        <w:lang w:val="en-US" w:eastAsia="en-US" w:bidi="ar-SA"/>
      </w:rPr>
    </w:lvl>
    <w:lvl w:ilvl="7" w:tplc="C562DB86">
      <w:numFmt w:val="bullet"/>
      <w:lvlText w:val="•"/>
      <w:lvlJc w:val="left"/>
      <w:pPr>
        <w:ind w:left="8904" w:hanging="262"/>
      </w:pPr>
      <w:rPr>
        <w:rFonts w:hint="default"/>
        <w:lang w:val="en-US" w:eastAsia="en-US" w:bidi="ar-SA"/>
      </w:rPr>
    </w:lvl>
    <w:lvl w:ilvl="8" w:tplc="209C6A8C">
      <w:numFmt w:val="bullet"/>
      <w:lvlText w:val="•"/>
      <w:lvlJc w:val="left"/>
      <w:pPr>
        <w:ind w:left="10016" w:hanging="262"/>
      </w:pPr>
      <w:rPr>
        <w:rFonts w:hint="default"/>
        <w:lang w:val="en-US" w:eastAsia="en-US" w:bidi="ar-SA"/>
      </w:rPr>
    </w:lvl>
  </w:abstractNum>
  <w:abstractNum w:abstractNumId="6" w15:restartNumberingAfterBreak="0">
    <w:nsid w:val="14867F9A"/>
    <w:multiLevelType w:val="hybridMultilevel"/>
    <w:tmpl w:val="C332C7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4A23FFD"/>
    <w:multiLevelType w:val="hybridMultilevel"/>
    <w:tmpl w:val="0CACA9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78B5945"/>
    <w:multiLevelType w:val="hybridMultilevel"/>
    <w:tmpl w:val="DC040E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A451136"/>
    <w:multiLevelType w:val="multilevel"/>
    <w:tmpl w:val="3616761E"/>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AC06DC9"/>
    <w:multiLevelType w:val="hybridMultilevel"/>
    <w:tmpl w:val="11044BC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430938"/>
    <w:multiLevelType w:val="hybridMultilevel"/>
    <w:tmpl w:val="D65063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CCE35D7"/>
    <w:multiLevelType w:val="multilevel"/>
    <w:tmpl w:val="C63EC73A"/>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E5E2C5A"/>
    <w:multiLevelType w:val="multilevel"/>
    <w:tmpl w:val="66E60260"/>
    <w:lvl w:ilvl="0">
      <w:start w:val="1"/>
      <w:numFmt w:val="decimal"/>
      <w:lvlText w:val="%1."/>
      <w:lvlJc w:val="left"/>
      <w:pPr>
        <w:tabs>
          <w:tab w:val="num" w:pos="2880"/>
        </w:tabs>
        <w:ind w:left="2880" w:hanging="720"/>
      </w:pPr>
    </w:lvl>
    <w:lvl w:ilvl="1">
      <w:start w:val="1"/>
      <w:numFmt w:val="decimal"/>
      <w:lvlText w:val="%2."/>
      <w:lvlJc w:val="left"/>
      <w:pPr>
        <w:tabs>
          <w:tab w:val="num" w:pos="3600"/>
        </w:tabs>
        <w:ind w:left="3600" w:hanging="720"/>
      </w:pPr>
    </w:lvl>
    <w:lvl w:ilvl="2">
      <w:start w:val="1"/>
      <w:numFmt w:val="decimal"/>
      <w:lvlText w:val="%3."/>
      <w:lvlJc w:val="left"/>
      <w:pPr>
        <w:tabs>
          <w:tab w:val="num" w:pos="4320"/>
        </w:tabs>
        <w:ind w:left="4320" w:hanging="720"/>
      </w:pPr>
    </w:lvl>
    <w:lvl w:ilvl="3">
      <w:start w:val="1"/>
      <w:numFmt w:val="decimal"/>
      <w:lvlText w:val="%4."/>
      <w:lvlJc w:val="left"/>
      <w:pPr>
        <w:tabs>
          <w:tab w:val="num" w:pos="5040"/>
        </w:tabs>
        <w:ind w:left="5040" w:hanging="720"/>
      </w:pPr>
    </w:lvl>
    <w:lvl w:ilvl="4">
      <w:start w:val="1"/>
      <w:numFmt w:val="decimal"/>
      <w:lvlText w:val="%5."/>
      <w:lvlJc w:val="left"/>
      <w:pPr>
        <w:tabs>
          <w:tab w:val="num" w:pos="5760"/>
        </w:tabs>
        <w:ind w:left="5760" w:hanging="720"/>
      </w:pPr>
    </w:lvl>
    <w:lvl w:ilvl="5">
      <w:start w:val="1"/>
      <w:numFmt w:val="decimal"/>
      <w:lvlText w:val="%6."/>
      <w:lvlJc w:val="left"/>
      <w:pPr>
        <w:tabs>
          <w:tab w:val="num" w:pos="6480"/>
        </w:tabs>
        <w:ind w:left="6480" w:hanging="720"/>
      </w:pPr>
    </w:lvl>
    <w:lvl w:ilvl="6">
      <w:start w:val="1"/>
      <w:numFmt w:val="decimal"/>
      <w:lvlText w:val="%7."/>
      <w:lvlJc w:val="left"/>
      <w:pPr>
        <w:tabs>
          <w:tab w:val="num" w:pos="7200"/>
        </w:tabs>
        <w:ind w:left="7200" w:hanging="720"/>
      </w:pPr>
    </w:lvl>
    <w:lvl w:ilvl="7">
      <w:start w:val="1"/>
      <w:numFmt w:val="decimal"/>
      <w:lvlText w:val="%8."/>
      <w:lvlJc w:val="left"/>
      <w:pPr>
        <w:tabs>
          <w:tab w:val="num" w:pos="7920"/>
        </w:tabs>
        <w:ind w:left="7920" w:hanging="720"/>
      </w:pPr>
    </w:lvl>
    <w:lvl w:ilvl="8">
      <w:start w:val="1"/>
      <w:numFmt w:val="decimal"/>
      <w:lvlText w:val="%9."/>
      <w:lvlJc w:val="left"/>
      <w:pPr>
        <w:tabs>
          <w:tab w:val="num" w:pos="8640"/>
        </w:tabs>
        <w:ind w:left="8640" w:hanging="720"/>
      </w:pPr>
    </w:lvl>
  </w:abstractNum>
  <w:abstractNum w:abstractNumId="14" w15:restartNumberingAfterBreak="0">
    <w:nsid w:val="1EA55FA2"/>
    <w:multiLevelType w:val="hybridMultilevel"/>
    <w:tmpl w:val="406C03F4"/>
    <w:lvl w:ilvl="0" w:tplc="A198B4E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011B2B"/>
    <w:multiLevelType w:val="multilevel"/>
    <w:tmpl w:val="EFB6D9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10B5ACC"/>
    <w:multiLevelType w:val="hybridMultilevel"/>
    <w:tmpl w:val="4CE68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15F78F4"/>
    <w:multiLevelType w:val="hybridMultilevel"/>
    <w:tmpl w:val="12DAB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1D35526"/>
    <w:multiLevelType w:val="hybridMultilevel"/>
    <w:tmpl w:val="AC222262"/>
    <w:lvl w:ilvl="0" w:tplc="A9E690E4">
      <w:numFmt w:val="bullet"/>
      <w:lvlText w:val="•"/>
      <w:lvlJc w:val="left"/>
      <w:pPr>
        <w:ind w:left="720" w:hanging="360"/>
      </w:pPr>
      <w:rPr>
        <w:rFonts w:ascii="Aptos" w:eastAsiaTheme="minorEastAsia" w:hAnsi="Aptos" w:cstheme="minorBidi" w:hint="default"/>
        <w:color w:val="00000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3162BD0"/>
    <w:multiLevelType w:val="hybridMultilevel"/>
    <w:tmpl w:val="B10C8F82"/>
    <w:lvl w:ilvl="0" w:tplc="FFFFFFFF">
      <w:start w:val="1"/>
      <w:numFmt w:val="decimal"/>
      <w:lvlText w:val="%1."/>
      <w:lvlJc w:val="left"/>
      <w:pPr>
        <w:ind w:left="1089" w:hanging="360"/>
      </w:pPr>
    </w:lvl>
    <w:lvl w:ilvl="1" w:tplc="FFFFFFFF">
      <w:start w:val="1"/>
      <w:numFmt w:val="lowerLetter"/>
      <w:lvlText w:val="%2."/>
      <w:lvlJc w:val="left"/>
      <w:pPr>
        <w:ind w:left="1809" w:hanging="360"/>
      </w:pPr>
    </w:lvl>
    <w:lvl w:ilvl="2" w:tplc="FFFFFFFF">
      <w:start w:val="1"/>
      <w:numFmt w:val="lowerRoman"/>
      <w:lvlText w:val="%3."/>
      <w:lvlJc w:val="right"/>
      <w:pPr>
        <w:ind w:left="2529" w:hanging="180"/>
      </w:pPr>
    </w:lvl>
    <w:lvl w:ilvl="3" w:tplc="FFFFFFFF">
      <w:start w:val="1"/>
      <w:numFmt w:val="decimal"/>
      <w:lvlText w:val="%4."/>
      <w:lvlJc w:val="left"/>
      <w:pPr>
        <w:ind w:left="3249" w:hanging="360"/>
      </w:pPr>
    </w:lvl>
    <w:lvl w:ilvl="4" w:tplc="FFFFFFFF">
      <w:start w:val="1"/>
      <w:numFmt w:val="lowerLetter"/>
      <w:lvlText w:val="%5."/>
      <w:lvlJc w:val="left"/>
      <w:pPr>
        <w:ind w:left="3969" w:hanging="360"/>
      </w:pPr>
    </w:lvl>
    <w:lvl w:ilvl="5" w:tplc="FFFFFFFF">
      <w:start w:val="1"/>
      <w:numFmt w:val="lowerRoman"/>
      <w:lvlText w:val="%6."/>
      <w:lvlJc w:val="right"/>
      <w:pPr>
        <w:ind w:left="4689" w:hanging="180"/>
      </w:pPr>
    </w:lvl>
    <w:lvl w:ilvl="6" w:tplc="FFFFFFFF">
      <w:start w:val="1"/>
      <w:numFmt w:val="decimal"/>
      <w:lvlText w:val="%7."/>
      <w:lvlJc w:val="left"/>
      <w:pPr>
        <w:ind w:left="5409" w:hanging="360"/>
      </w:pPr>
    </w:lvl>
    <w:lvl w:ilvl="7" w:tplc="FFFFFFFF">
      <w:start w:val="1"/>
      <w:numFmt w:val="lowerLetter"/>
      <w:lvlText w:val="%8."/>
      <w:lvlJc w:val="left"/>
      <w:pPr>
        <w:ind w:left="6129" w:hanging="360"/>
      </w:pPr>
    </w:lvl>
    <w:lvl w:ilvl="8" w:tplc="FFFFFFFF">
      <w:start w:val="1"/>
      <w:numFmt w:val="lowerRoman"/>
      <w:lvlText w:val="%9."/>
      <w:lvlJc w:val="right"/>
      <w:pPr>
        <w:ind w:left="6849" w:hanging="180"/>
      </w:pPr>
    </w:lvl>
  </w:abstractNum>
  <w:abstractNum w:abstractNumId="20" w15:restartNumberingAfterBreak="0">
    <w:nsid w:val="23A64346"/>
    <w:multiLevelType w:val="hybridMultilevel"/>
    <w:tmpl w:val="3210D5D8"/>
    <w:lvl w:ilvl="0" w:tplc="A198B4E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957DFE"/>
    <w:multiLevelType w:val="hybridMultilevel"/>
    <w:tmpl w:val="1BB2C4EC"/>
    <w:lvl w:ilvl="0" w:tplc="FFFFFFFF">
      <w:start w:val="1"/>
      <w:numFmt w:val="decimal"/>
      <w:lvlText w:val="%1."/>
      <w:lvlJc w:val="left"/>
      <w:pPr>
        <w:ind w:left="108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66660EE"/>
    <w:multiLevelType w:val="multilevel"/>
    <w:tmpl w:val="94643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0070A0"/>
    <w:multiLevelType w:val="hybridMultilevel"/>
    <w:tmpl w:val="007AB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B7D1366"/>
    <w:multiLevelType w:val="hybridMultilevel"/>
    <w:tmpl w:val="EC063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CA61C44"/>
    <w:multiLevelType w:val="multilevel"/>
    <w:tmpl w:val="2BDAAA50"/>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CBA0785"/>
    <w:multiLevelType w:val="hybridMultilevel"/>
    <w:tmpl w:val="538697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FF75B1"/>
    <w:multiLevelType w:val="hybridMultilevel"/>
    <w:tmpl w:val="A94A1642"/>
    <w:lvl w:ilvl="0" w:tplc="A198B4E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8E1CA9"/>
    <w:multiLevelType w:val="hybridMultilevel"/>
    <w:tmpl w:val="B10C8F82"/>
    <w:lvl w:ilvl="0" w:tplc="FFFFFFFF">
      <w:start w:val="1"/>
      <w:numFmt w:val="decimal"/>
      <w:lvlText w:val="%1."/>
      <w:lvlJc w:val="left"/>
      <w:pPr>
        <w:ind w:left="1089" w:hanging="360"/>
      </w:pPr>
    </w:lvl>
    <w:lvl w:ilvl="1" w:tplc="FFFFFFFF">
      <w:start w:val="1"/>
      <w:numFmt w:val="lowerLetter"/>
      <w:lvlText w:val="%2."/>
      <w:lvlJc w:val="left"/>
      <w:pPr>
        <w:ind w:left="1809" w:hanging="360"/>
      </w:pPr>
    </w:lvl>
    <w:lvl w:ilvl="2" w:tplc="FFFFFFFF">
      <w:start w:val="1"/>
      <w:numFmt w:val="lowerRoman"/>
      <w:lvlText w:val="%3."/>
      <w:lvlJc w:val="right"/>
      <w:pPr>
        <w:ind w:left="2529" w:hanging="180"/>
      </w:pPr>
    </w:lvl>
    <w:lvl w:ilvl="3" w:tplc="FFFFFFFF">
      <w:start w:val="1"/>
      <w:numFmt w:val="decimal"/>
      <w:lvlText w:val="%4."/>
      <w:lvlJc w:val="left"/>
      <w:pPr>
        <w:ind w:left="3249" w:hanging="360"/>
      </w:pPr>
    </w:lvl>
    <w:lvl w:ilvl="4" w:tplc="FFFFFFFF">
      <w:start w:val="1"/>
      <w:numFmt w:val="lowerLetter"/>
      <w:lvlText w:val="%5."/>
      <w:lvlJc w:val="left"/>
      <w:pPr>
        <w:ind w:left="3969" w:hanging="360"/>
      </w:pPr>
    </w:lvl>
    <w:lvl w:ilvl="5" w:tplc="FFFFFFFF">
      <w:start w:val="1"/>
      <w:numFmt w:val="lowerRoman"/>
      <w:lvlText w:val="%6."/>
      <w:lvlJc w:val="right"/>
      <w:pPr>
        <w:ind w:left="4689" w:hanging="180"/>
      </w:pPr>
    </w:lvl>
    <w:lvl w:ilvl="6" w:tplc="FFFFFFFF">
      <w:start w:val="1"/>
      <w:numFmt w:val="decimal"/>
      <w:lvlText w:val="%7."/>
      <w:lvlJc w:val="left"/>
      <w:pPr>
        <w:ind w:left="5409" w:hanging="360"/>
      </w:pPr>
    </w:lvl>
    <w:lvl w:ilvl="7" w:tplc="FFFFFFFF">
      <w:start w:val="1"/>
      <w:numFmt w:val="lowerLetter"/>
      <w:lvlText w:val="%8."/>
      <w:lvlJc w:val="left"/>
      <w:pPr>
        <w:ind w:left="6129" w:hanging="360"/>
      </w:pPr>
    </w:lvl>
    <w:lvl w:ilvl="8" w:tplc="FFFFFFFF">
      <w:start w:val="1"/>
      <w:numFmt w:val="lowerRoman"/>
      <w:lvlText w:val="%9."/>
      <w:lvlJc w:val="right"/>
      <w:pPr>
        <w:ind w:left="6849" w:hanging="180"/>
      </w:pPr>
    </w:lvl>
  </w:abstractNum>
  <w:abstractNum w:abstractNumId="29" w15:restartNumberingAfterBreak="0">
    <w:nsid w:val="32D01516"/>
    <w:multiLevelType w:val="hybridMultilevel"/>
    <w:tmpl w:val="32F673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3562409A"/>
    <w:multiLevelType w:val="hybridMultilevel"/>
    <w:tmpl w:val="3D9CE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90E00DE"/>
    <w:multiLevelType w:val="hybridMultilevel"/>
    <w:tmpl w:val="63BCA9EC"/>
    <w:lvl w:ilvl="0" w:tplc="98CEB612">
      <w:numFmt w:val="bullet"/>
      <w:lvlText w:val=""/>
      <w:lvlJc w:val="left"/>
      <w:pPr>
        <w:ind w:left="720" w:hanging="360"/>
      </w:pPr>
      <w:rPr>
        <w:rFonts w:ascii="Symbol" w:eastAsiaTheme="minorEastAsia" w:hAnsi="Symbol" w:cstheme="minorBid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B4E58FF"/>
    <w:multiLevelType w:val="hybridMultilevel"/>
    <w:tmpl w:val="EA428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F8C1B92"/>
    <w:multiLevelType w:val="hybridMultilevel"/>
    <w:tmpl w:val="74DED9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1E0127"/>
    <w:multiLevelType w:val="hybridMultilevel"/>
    <w:tmpl w:val="C0EE03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6FB4509"/>
    <w:multiLevelType w:val="hybridMultilevel"/>
    <w:tmpl w:val="7084157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2D446F"/>
    <w:multiLevelType w:val="hybridMultilevel"/>
    <w:tmpl w:val="517693EC"/>
    <w:lvl w:ilvl="0" w:tplc="A9E690E4">
      <w:numFmt w:val="bullet"/>
      <w:lvlText w:val="•"/>
      <w:lvlJc w:val="left"/>
      <w:pPr>
        <w:ind w:left="720" w:hanging="360"/>
      </w:pPr>
      <w:rPr>
        <w:rFonts w:ascii="Aptos" w:eastAsiaTheme="minorEastAsia" w:hAnsi="Aptos" w:cstheme="minorBidi" w:hint="default"/>
        <w:color w:val="00000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A212471"/>
    <w:multiLevelType w:val="hybridMultilevel"/>
    <w:tmpl w:val="7C0C6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B6112DE"/>
    <w:multiLevelType w:val="hybridMultilevel"/>
    <w:tmpl w:val="255A389C"/>
    <w:lvl w:ilvl="0" w:tplc="0C090001">
      <w:start w:val="1"/>
      <w:numFmt w:val="bullet"/>
      <w:lvlText w:val=""/>
      <w:lvlJc w:val="left"/>
      <w:pPr>
        <w:ind w:left="1124" w:hanging="360"/>
      </w:pPr>
      <w:rPr>
        <w:rFonts w:ascii="Symbol" w:hAnsi="Symbol" w:hint="default"/>
      </w:rPr>
    </w:lvl>
    <w:lvl w:ilvl="1" w:tplc="0C090003" w:tentative="1">
      <w:start w:val="1"/>
      <w:numFmt w:val="bullet"/>
      <w:lvlText w:val="o"/>
      <w:lvlJc w:val="left"/>
      <w:pPr>
        <w:ind w:left="1844" w:hanging="360"/>
      </w:pPr>
      <w:rPr>
        <w:rFonts w:ascii="Courier New" w:hAnsi="Courier New" w:cs="Courier New" w:hint="default"/>
      </w:rPr>
    </w:lvl>
    <w:lvl w:ilvl="2" w:tplc="0C090005" w:tentative="1">
      <w:start w:val="1"/>
      <w:numFmt w:val="bullet"/>
      <w:lvlText w:val=""/>
      <w:lvlJc w:val="left"/>
      <w:pPr>
        <w:ind w:left="2564" w:hanging="360"/>
      </w:pPr>
      <w:rPr>
        <w:rFonts w:ascii="Wingdings" w:hAnsi="Wingdings" w:hint="default"/>
      </w:rPr>
    </w:lvl>
    <w:lvl w:ilvl="3" w:tplc="0C090001" w:tentative="1">
      <w:start w:val="1"/>
      <w:numFmt w:val="bullet"/>
      <w:lvlText w:val=""/>
      <w:lvlJc w:val="left"/>
      <w:pPr>
        <w:ind w:left="3284" w:hanging="360"/>
      </w:pPr>
      <w:rPr>
        <w:rFonts w:ascii="Symbol" w:hAnsi="Symbol" w:hint="default"/>
      </w:rPr>
    </w:lvl>
    <w:lvl w:ilvl="4" w:tplc="0C090003" w:tentative="1">
      <w:start w:val="1"/>
      <w:numFmt w:val="bullet"/>
      <w:lvlText w:val="o"/>
      <w:lvlJc w:val="left"/>
      <w:pPr>
        <w:ind w:left="4004" w:hanging="360"/>
      </w:pPr>
      <w:rPr>
        <w:rFonts w:ascii="Courier New" w:hAnsi="Courier New" w:cs="Courier New" w:hint="default"/>
      </w:rPr>
    </w:lvl>
    <w:lvl w:ilvl="5" w:tplc="0C090005" w:tentative="1">
      <w:start w:val="1"/>
      <w:numFmt w:val="bullet"/>
      <w:lvlText w:val=""/>
      <w:lvlJc w:val="left"/>
      <w:pPr>
        <w:ind w:left="4724" w:hanging="360"/>
      </w:pPr>
      <w:rPr>
        <w:rFonts w:ascii="Wingdings" w:hAnsi="Wingdings" w:hint="default"/>
      </w:rPr>
    </w:lvl>
    <w:lvl w:ilvl="6" w:tplc="0C090001" w:tentative="1">
      <w:start w:val="1"/>
      <w:numFmt w:val="bullet"/>
      <w:lvlText w:val=""/>
      <w:lvlJc w:val="left"/>
      <w:pPr>
        <w:ind w:left="5444" w:hanging="360"/>
      </w:pPr>
      <w:rPr>
        <w:rFonts w:ascii="Symbol" w:hAnsi="Symbol" w:hint="default"/>
      </w:rPr>
    </w:lvl>
    <w:lvl w:ilvl="7" w:tplc="0C090003" w:tentative="1">
      <w:start w:val="1"/>
      <w:numFmt w:val="bullet"/>
      <w:lvlText w:val="o"/>
      <w:lvlJc w:val="left"/>
      <w:pPr>
        <w:ind w:left="6164" w:hanging="360"/>
      </w:pPr>
      <w:rPr>
        <w:rFonts w:ascii="Courier New" w:hAnsi="Courier New" w:cs="Courier New" w:hint="default"/>
      </w:rPr>
    </w:lvl>
    <w:lvl w:ilvl="8" w:tplc="0C090005" w:tentative="1">
      <w:start w:val="1"/>
      <w:numFmt w:val="bullet"/>
      <w:lvlText w:val=""/>
      <w:lvlJc w:val="left"/>
      <w:pPr>
        <w:ind w:left="6884" w:hanging="360"/>
      </w:pPr>
      <w:rPr>
        <w:rFonts w:ascii="Wingdings" w:hAnsi="Wingdings" w:hint="default"/>
      </w:rPr>
    </w:lvl>
  </w:abstractNum>
  <w:abstractNum w:abstractNumId="39" w15:restartNumberingAfterBreak="0">
    <w:nsid w:val="4B860715"/>
    <w:multiLevelType w:val="hybridMultilevel"/>
    <w:tmpl w:val="1CE623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4BC32E6A"/>
    <w:multiLevelType w:val="hybridMultilevel"/>
    <w:tmpl w:val="73E463C4"/>
    <w:lvl w:ilvl="0" w:tplc="A198B4E8">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BD15347"/>
    <w:multiLevelType w:val="hybridMultilevel"/>
    <w:tmpl w:val="46C8D4BE"/>
    <w:lvl w:ilvl="0" w:tplc="A198B4E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E3A4AED"/>
    <w:multiLevelType w:val="hybridMultilevel"/>
    <w:tmpl w:val="6C80D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577F68D5"/>
    <w:multiLevelType w:val="hybridMultilevel"/>
    <w:tmpl w:val="E91093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9D61E32"/>
    <w:multiLevelType w:val="hybridMultilevel"/>
    <w:tmpl w:val="3A6C8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CC37339"/>
    <w:multiLevelType w:val="hybridMultilevel"/>
    <w:tmpl w:val="DE7A74B6"/>
    <w:lvl w:ilvl="0" w:tplc="08090001">
      <w:start w:val="1"/>
      <w:numFmt w:val="bullet"/>
      <w:lvlText w:val=""/>
      <w:lvlJc w:val="left"/>
      <w:pPr>
        <w:ind w:left="1089" w:hanging="360"/>
      </w:pPr>
      <w:rPr>
        <w:rFonts w:ascii="Symbol" w:hAnsi="Symbol" w:hint="default"/>
      </w:rPr>
    </w:lvl>
    <w:lvl w:ilvl="1" w:tplc="FFFFFFFF">
      <w:start w:val="1"/>
      <w:numFmt w:val="lowerLetter"/>
      <w:lvlText w:val="%2."/>
      <w:lvlJc w:val="left"/>
      <w:pPr>
        <w:ind w:left="1809" w:hanging="360"/>
      </w:pPr>
    </w:lvl>
    <w:lvl w:ilvl="2" w:tplc="FFFFFFFF">
      <w:start w:val="1"/>
      <w:numFmt w:val="lowerRoman"/>
      <w:lvlText w:val="%3."/>
      <w:lvlJc w:val="right"/>
      <w:pPr>
        <w:ind w:left="2529" w:hanging="180"/>
      </w:pPr>
    </w:lvl>
    <w:lvl w:ilvl="3" w:tplc="FFFFFFFF">
      <w:start w:val="1"/>
      <w:numFmt w:val="decimal"/>
      <w:lvlText w:val="%4."/>
      <w:lvlJc w:val="left"/>
      <w:pPr>
        <w:ind w:left="3249" w:hanging="360"/>
      </w:pPr>
    </w:lvl>
    <w:lvl w:ilvl="4" w:tplc="FFFFFFFF">
      <w:start w:val="1"/>
      <w:numFmt w:val="lowerLetter"/>
      <w:lvlText w:val="%5."/>
      <w:lvlJc w:val="left"/>
      <w:pPr>
        <w:ind w:left="3969" w:hanging="360"/>
      </w:pPr>
    </w:lvl>
    <w:lvl w:ilvl="5" w:tplc="FFFFFFFF">
      <w:start w:val="1"/>
      <w:numFmt w:val="lowerRoman"/>
      <w:lvlText w:val="%6."/>
      <w:lvlJc w:val="right"/>
      <w:pPr>
        <w:ind w:left="4689" w:hanging="180"/>
      </w:pPr>
    </w:lvl>
    <w:lvl w:ilvl="6" w:tplc="FFFFFFFF">
      <w:start w:val="1"/>
      <w:numFmt w:val="decimal"/>
      <w:lvlText w:val="%7."/>
      <w:lvlJc w:val="left"/>
      <w:pPr>
        <w:ind w:left="5409" w:hanging="360"/>
      </w:pPr>
    </w:lvl>
    <w:lvl w:ilvl="7" w:tplc="FFFFFFFF">
      <w:start w:val="1"/>
      <w:numFmt w:val="lowerLetter"/>
      <w:lvlText w:val="%8."/>
      <w:lvlJc w:val="left"/>
      <w:pPr>
        <w:ind w:left="6129" w:hanging="360"/>
      </w:pPr>
    </w:lvl>
    <w:lvl w:ilvl="8" w:tplc="FFFFFFFF">
      <w:start w:val="1"/>
      <w:numFmt w:val="lowerRoman"/>
      <w:lvlText w:val="%9."/>
      <w:lvlJc w:val="right"/>
      <w:pPr>
        <w:ind w:left="6849" w:hanging="180"/>
      </w:pPr>
    </w:lvl>
  </w:abstractNum>
  <w:abstractNum w:abstractNumId="46" w15:restartNumberingAfterBreak="0">
    <w:nsid w:val="5EDF65B6"/>
    <w:multiLevelType w:val="hybridMultilevel"/>
    <w:tmpl w:val="0CD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FC8492B"/>
    <w:multiLevelType w:val="multilevel"/>
    <w:tmpl w:val="E6CE0B1C"/>
    <w:lvl w:ilvl="0">
      <w:start w:val="1"/>
      <w:numFmt w:val="bullet"/>
      <w:pStyle w:val="Style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4742B1"/>
    <w:multiLevelType w:val="hybridMultilevel"/>
    <w:tmpl w:val="772C3E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CE2CE3"/>
    <w:multiLevelType w:val="hybridMultilevel"/>
    <w:tmpl w:val="49B2BD8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cs="Courier New" w:hint="default"/>
      </w:rPr>
    </w:lvl>
    <w:lvl w:ilvl="8" w:tplc="FFFFFFFF">
      <w:start w:val="1"/>
      <w:numFmt w:val="bullet"/>
      <w:lvlText w:val=""/>
      <w:lvlJc w:val="left"/>
      <w:pPr>
        <w:ind w:left="5760" w:hanging="360"/>
      </w:pPr>
      <w:rPr>
        <w:rFonts w:ascii="Wingdings" w:hAnsi="Wingdings" w:hint="default"/>
      </w:rPr>
    </w:lvl>
  </w:abstractNum>
  <w:abstractNum w:abstractNumId="50" w15:restartNumberingAfterBreak="0">
    <w:nsid w:val="676961DD"/>
    <w:multiLevelType w:val="hybridMultilevel"/>
    <w:tmpl w:val="499C4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92C0CBA"/>
    <w:multiLevelType w:val="multilevel"/>
    <w:tmpl w:val="BE983CDC"/>
    <w:lvl w:ilvl="0">
      <w:numFmt w:val="bullet"/>
      <w:lvlText w:val="•"/>
      <w:lvlJc w:val="left"/>
      <w:pPr>
        <w:ind w:left="720" w:hanging="360"/>
      </w:pPr>
      <w:rPr>
        <w:rFonts w:ascii="Aptos" w:eastAsiaTheme="minorHAnsi" w:hAnsi="Aptos" w:cstheme="minorBid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69B17137"/>
    <w:multiLevelType w:val="hybridMultilevel"/>
    <w:tmpl w:val="C4CA07B4"/>
    <w:lvl w:ilvl="0" w:tplc="A198B4E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A06233A"/>
    <w:multiLevelType w:val="hybridMultilevel"/>
    <w:tmpl w:val="45AEAB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B8F1FD9"/>
    <w:multiLevelType w:val="hybridMultilevel"/>
    <w:tmpl w:val="1BB2C4EC"/>
    <w:lvl w:ilvl="0" w:tplc="FFFFFFFF">
      <w:start w:val="1"/>
      <w:numFmt w:val="decimal"/>
      <w:lvlText w:val="%1."/>
      <w:lvlJc w:val="left"/>
      <w:pPr>
        <w:ind w:left="1089"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BEE6907"/>
    <w:multiLevelType w:val="hybridMultilevel"/>
    <w:tmpl w:val="5B0AE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704307D6"/>
    <w:multiLevelType w:val="hybridMultilevel"/>
    <w:tmpl w:val="ABF09926"/>
    <w:lvl w:ilvl="0" w:tplc="A9E690E4">
      <w:numFmt w:val="bullet"/>
      <w:lvlText w:val="•"/>
      <w:lvlJc w:val="left"/>
      <w:pPr>
        <w:ind w:left="720" w:hanging="360"/>
      </w:pPr>
      <w:rPr>
        <w:rFonts w:ascii="Aptos" w:eastAsiaTheme="minorEastAsia" w:hAnsi="Aptos" w:cstheme="minorBidi" w:hint="default"/>
        <w:color w:val="00000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0D039DC"/>
    <w:multiLevelType w:val="hybridMultilevel"/>
    <w:tmpl w:val="EDCC53B4"/>
    <w:lvl w:ilvl="0" w:tplc="FFFFFFFF">
      <w:start w:val="1"/>
      <w:numFmt w:val="decimal"/>
      <w:lvlText w:val="%1."/>
      <w:lvlJc w:val="left"/>
      <w:pPr>
        <w:ind w:left="360" w:hanging="360"/>
      </w:pPr>
    </w:lvl>
    <w:lvl w:ilvl="1" w:tplc="08090019">
      <w:start w:val="1"/>
      <w:numFmt w:val="lowerLetter"/>
      <w:lvlText w:val="%2."/>
      <w:lvlJc w:val="left"/>
      <w:pPr>
        <w:ind w:left="711" w:hanging="360"/>
      </w:pPr>
    </w:lvl>
    <w:lvl w:ilvl="2" w:tplc="0809001B">
      <w:start w:val="1"/>
      <w:numFmt w:val="lowerRoman"/>
      <w:lvlText w:val="%3."/>
      <w:lvlJc w:val="right"/>
      <w:pPr>
        <w:ind w:left="1431" w:hanging="180"/>
      </w:pPr>
    </w:lvl>
    <w:lvl w:ilvl="3" w:tplc="0809000F">
      <w:start w:val="1"/>
      <w:numFmt w:val="decimal"/>
      <w:lvlText w:val="%4."/>
      <w:lvlJc w:val="left"/>
      <w:pPr>
        <w:ind w:left="2151" w:hanging="360"/>
      </w:pPr>
    </w:lvl>
    <w:lvl w:ilvl="4" w:tplc="08090019">
      <w:start w:val="1"/>
      <w:numFmt w:val="lowerLetter"/>
      <w:lvlText w:val="%5."/>
      <w:lvlJc w:val="left"/>
      <w:pPr>
        <w:ind w:left="2871" w:hanging="360"/>
      </w:pPr>
    </w:lvl>
    <w:lvl w:ilvl="5" w:tplc="0809001B">
      <w:start w:val="1"/>
      <w:numFmt w:val="lowerRoman"/>
      <w:lvlText w:val="%6."/>
      <w:lvlJc w:val="right"/>
      <w:pPr>
        <w:ind w:left="3591" w:hanging="180"/>
      </w:pPr>
    </w:lvl>
    <w:lvl w:ilvl="6" w:tplc="0809000F">
      <w:start w:val="1"/>
      <w:numFmt w:val="decimal"/>
      <w:lvlText w:val="%7."/>
      <w:lvlJc w:val="left"/>
      <w:pPr>
        <w:ind w:left="4311" w:hanging="360"/>
      </w:pPr>
    </w:lvl>
    <w:lvl w:ilvl="7" w:tplc="08090019">
      <w:start w:val="1"/>
      <w:numFmt w:val="lowerLetter"/>
      <w:lvlText w:val="%8."/>
      <w:lvlJc w:val="left"/>
      <w:pPr>
        <w:ind w:left="5031" w:hanging="360"/>
      </w:pPr>
    </w:lvl>
    <w:lvl w:ilvl="8" w:tplc="0809001B">
      <w:start w:val="1"/>
      <w:numFmt w:val="lowerRoman"/>
      <w:lvlText w:val="%9."/>
      <w:lvlJc w:val="right"/>
      <w:pPr>
        <w:ind w:left="5751" w:hanging="180"/>
      </w:pPr>
    </w:lvl>
  </w:abstractNum>
  <w:abstractNum w:abstractNumId="58" w15:restartNumberingAfterBreak="0">
    <w:nsid w:val="73E73FAD"/>
    <w:multiLevelType w:val="multilevel"/>
    <w:tmpl w:val="C63EC73A"/>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74AB2575"/>
    <w:multiLevelType w:val="hybridMultilevel"/>
    <w:tmpl w:val="45E84F04"/>
    <w:lvl w:ilvl="0" w:tplc="A198B4E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7136DDB"/>
    <w:multiLevelType w:val="hybridMultilevel"/>
    <w:tmpl w:val="FFB203C8"/>
    <w:lvl w:ilvl="0" w:tplc="078E185C">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8940BCA"/>
    <w:multiLevelType w:val="multilevel"/>
    <w:tmpl w:val="C720C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9F2D7B"/>
    <w:multiLevelType w:val="hybridMultilevel"/>
    <w:tmpl w:val="1FC89140"/>
    <w:lvl w:ilvl="0" w:tplc="A198B4E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D446347"/>
    <w:multiLevelType w:val="hybridMultilevel"/>
    <w:tmpl w:val="B93CC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321622"/>
    <w:multiLevelType w:val="hybridMultilevel"/>
    <w:tmpl w:val="B10C8F82"/>
    <w:lvl w:ilvl="0" w:tplc="0809000F">
      <w:start w:val="1"/>
      <w:numFmt w:val="decimal"/>
      <w:lvlText w:val="%1."/>
      <w:lvlJc w:val="left"/>
      <w:pPr>
        <w:ind w:left="1089" w:hanging="360"/>
      </w:pPr>
    </w:lvl>
    <w:lvl w:ilvl="1" w:tplc="08090019">
      <w:start w:val="1"/>
      <w:numFmt w:val="lowerLetter"/>
      <w:lvlText w:val="%2."/>
      <w:lvlJc w:val="left"/>
      <w:pPr>
        <w:ind w:left="1809" w:hanging="360"/>
      </w:pPr>
    </w:lvl>
    <w:lvl w:ilvl="2" w:tplc="0809001B">
      <w:start w:val="1"/>
      <w:numFmt w:val="lowerRoman"/>
      <w:lvlText w:val="%3."/>
      <w:lvlJc w:val="right"/>
      <w:pPr>
        <w:ind w:left="2529" w:hanging="180"/>
      </w:pPr>
    </w:lvl>
    <w:lvl w:ilvl="3" w:tplc="0809000F">
      <w:start w:val="1"/>
      <w:numFmt w:val="decimal"/>
      <w:lvlText w:val="%4."/>
      <w:lvlJc w:val="left"/>
      <w:pPr>
        <w:ind w:left="3249" w:hanging="360"/>
      </w:pPr>
    </w:lvl>
    <w:lvl w:ilvl="4" w:tplc="08090019">
      <w:start w:val="1"/>
      <w:numFmt w:val="lowerLetter"/>
      <w:lvlText w:val="%5."/>
      <w:lvlJc w:val="left"/>
      <w:pPr>
        <w:ind w:left="3969" w:hanging="360"/>
      </w:pPr>
    </w:lvl>
    <w:lvl w:ilvl="5" w:tplc="0809001B">
      <w:start w:val="1"/>
      <w:numFmt w:val="lowerRoman"/>
      <w:lvlText w:val="%6."/>
      <w:lvlJc w:val="right"/>
      <w:pPr>
        <w:ind w:left="4689" w:hanging="180"/>
      </w:pPr>
    </w:lvl>
    <w:lvl w:ilvl="6" w:tplc="0809000F">
      <w:start w:val="1"/>
      <w:numFmt w:val="decimal"/>
      <w:lvlText w:val="%7."/>
      <w:lvlJc w:val="left"/>
      <w:pPr>
        <w:ind w:left="5409" w:hanging="360"/>
      </w:pPr>
    </w:lvl>
    <w:lvl w:ilvl="7" w:tplc="08090019">
      <w:start w:val="1"/>
      <w:numFmt w:val="lowerLetter"/>
      <w:lvlText w:val="%8."/>
      <w:lvlJc w:val="left"/>
      <w:pPr>
        <w:ind w:left="6129" w:hanging="360"/>
      </w:pPr>
    </w:lvl>
    <w:lvl w:ilvl="8" w:tplc="0809001B">
      <w:start w:val="1"/>
      <w:numFmt w:val="lowerRoman"/>
      <w:lvlText w:val="%9."/>
      <w:lvlJc w:val="right"/>
      <w:pPr>
        <w:ind w:left="6849" w:hanging="180"/>
      </w:pPr>
    </w:lvl>
  </w:abstractNum>
  <w:num w:numId="1" w16cid:durableId="721248213">
    <w:abstractNumId w:val="0"/>
  </w:num>
  <w:num w:numId="2" w16cid:durableId="299069739">
    <w:abstractNumId w:val="47"/>
  </w:num>
  <w:num w:numId="3" w16cid:durableId="483085072">
    <w:abstractNumId w:val="50"/>
  </w:num>
  <w:num w:numId="4" w16cid:durableId="81531780">
    <w:abstractNumId w:val="46"/>
  </w:num>
  <w:num w:numId="5" w16cid:durableId="381297060">
    <w:abstractNumId w:val="33"/>
  </w:num>
  <w:num w:numId="6" w16cid:durableId="459148069">
    <w:abstractNumId w:val="41"/>
  </w:num>
  <w:num w:numId="7" w16cid:durableId="580214125">
    <w:abstractNumId w:val="52"/>
  </w:num>
  <w:num w:numId="8" w16cid:durableId="2116434527">
    <w:abstractNumId w:val="61"/>
  </w:num>
  <w:num w:numId="9" w16cid:durableId="133275235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1869917">
    <w:abstractNumId w:val="1"/>
  </w:num>
  <w:num w:numId="11" w16cid:durableId="116670128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4969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15121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7211496">
    <w:abstractNumId w:val="4"/>
  </w:num>
  <w:num w:numId="15" w16cid:durableId="159581652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66194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47290127">
    <w:abstractNumId w:val="59"/>
  </w:num>
  <w:num w:numId="18" w16cid:durableId="61828837">
    <w:abstractNumId w:val="20"/>
  </w:num>
  <w:num w:numId="19" w16cid:durableId="542904164">
    <w:abstractNumId w:val="34"/>
  </w:num>
  <w:num w:numId="20" w16cid:durableId="221408290">
    <w:abstractNumId w:val="22"/>
  </w:num>
  <w:num w:numId="21" w16cid:durableId="1213731456">
    <w:abstractNumId w:val="49"/>
  </w:num>
  <w:num w:numId="22" w16cid:durableId="1420713575">
    <w:abstractNumId w:val="39"/>
  </w:num>
  <w:num w:numId="23" w16cid:durableId="1833065317">
    <w:abstractNumId w:val="7"/>
  </w:num>
  <w:num w:numId="24" w16cid:durableId="1471826138">
    <w:abstractNumId w:val="30"/>
  </w:num>
  <w:num w:numId="25" w16cid:durableId="386540125">
    <w:abstractNumId w:val="24"/>
  </w:num>
  <w:num w:numId="26" w16cid:durableId="1183014014">
    <w:abstractNumId w:val="6"/>
  </w:num>
  <w:num w:numId="27" w16cid:durableId="374042676">
    <w:abstractNumId w:val="8"/>
  </w:num>
  <w:num w:numId="28" w16cid:durableId="564491503">
    <w:abstractNumId w:val="29"/>
  </w:num>
  <w:num w:numId="29" w16cid:durableId="1865709409">
    <w:abstractNumId w:val="55"/>
  </w:num>
  <w:num w:numId="30" w16cid:durableId="17102545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65712459">
    <w:abstractNumId w:val="14"/>
  </w:num>
  <w:num w:numId="32" w16cid:durableId="1368215369">
    <w:abstractNumId w:val="62"/>
  </w:num>
  <w:num w:numId="33" w16cid:durableId="1330714392">
    <w:abstractNumId w:val="27"/>
  </w:num>
  <w:num w:numId="34" w16cid:durableId="104290002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54938041">
    <w:abstractNumId w:val="37"/>
  </w:num>
  <w:num w:numId="36" w16cid:durableId="1715077549">
    <w:abstractNumId w:val="63"/>
  </w:num>
  <w:num w:numId="37" w16cid:durableId="1377661406">
    <w:abstractNumId w:val="56"/>
  </w:num>
  <w:num w:numId="38" w16cid:durableId="542253482">
    <w:abstractNumId w:val="31"/>
  </w:num>
  <w:num w:numId="39" w16cid:durableId="1146429986">
    <w:abstractNumId w:val="11"/>
  </w:num>
  <w:num w:numId="40" w16cid:durableId="1691104740">
    <w:abstractNumId w:val="17"/>
  </w:num>
  <w:num w:numId="41" w16cid:durableId="1760171030">
    <w:abstractNumId w:val="18"/>
  </w:num>
  <w:num w:numId="42" w16cid:durableId="1434209082">
    <w:abstractNumId w:val="36"/>
  </w:num>
  <w:num w:numId="43" w16cid:durableId="1951620115">
    <w:abstractNumId w:val="43"/>
  </w:num>
  <w:num w:numId="44" w16cid:durableId="48401310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4004378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78650550">
    <w:abstractNumId w:val="32"/>
  </w:num>
  <w:num w:numId="47" w16cid:durableId="703404508">
    <w:abstractNumId w:val="42"/>
  </w:num>
  <w:num w:numId="48" w16cid:durableId="539589783">
    <w:abstractNumId w:val="23"/>
  </w:num>
  <w:num w:numId="49" w16cid:durableId="71835943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98174589">
    <w:abstractNumId w:val="2"/>
  </w:num>
  <w:num w:numId="51" w16cid:durableId="103887763">
    <w:abstractNumId w:val="44"/>
  </w:num>
  <w:num w:numId="52" w16cid:durableId="1046028563">
    <w:abstractNumId w:val="3"/>
  </w:num>
  <w:num w:numId="53" w16cid:durableId="1881090859">
    <w:abstractNumId w:val="38"/>
  </w:num>
  <w:num w:numId="54" w16cid:durableId="410931594">
    <w:abstractNumId w:val="48"/>
  </w:num>
  <w:num w:numId="55" w16cid:durableId="601496366">
    <w:abstractNumId w:val="53"/>
  </w:num>
  <w:num w:numId="56" w16cid:durableId="1241214927">
    <w:abstractNumId w:val="26"/>
  </w:num>
  <w:num w:numId="57" w16cid:durableId="72095564">
    <w:abstractNumId w:val="16"/>
  </w:num>
  <w:num w:numId="58" w16cid:durableId="822888486">
    <w:abstractNumId w:val="10"/>
  </w:num>
  <w:num w:numId="59" w16cid:durableId="939407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37300588">
    <w:abstractNumId w:val="35"/>
  </w:num>
  <w:num w:numId="61" w16cid:durableId="1471166620">
    <w:abstractNumId w:val="60"/>
  </w:num>
  <w:num w:numId="62" w16cid:durableId="1992826960">
    <w:abstractNumId w:val="51"/>
  </w:num>
  <w:num w:numId="63" w16cid:durableId="1345598151">
    <w:abstractNumId w:val="40"/>
  </w:num>
  <w:num w:numId="64" w16cid:durableId="1386367283">
    <w:abstractNumId w:val="5"/>
  </w:num>
  <w:num w:numId="65" w16cid:durableId="1346783762">
    <w:abstractNumId w:val="54"/>
  </w:num>
  <w:num w:numId="66" w16cid:durableId="1453285369">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mirrorMargins/>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844"/>
    <w:rsid w:val="00000EF7"/>
    <w:rsid w:val="00001B4A"/>
    <w:rsid w:val="00001D02"/>
    <w:rsid w:val="00004B1B"/>
    <w:rsid w:val="000055E2"/>
    <w:rsid w:val="00005EAD"/>
    <w:rsid w:val="00006BA5"/>
    <w:rsid w:val="00007423"/>
    <w:rsid w:val="00007499"/>
    <w:rsid w:val="00007ED4"/>
    <w:rsid w:val="00014FC2"/>
    <w:rsid w:val="000160BE"/>
    <w:rsid w:val="0001706D"/>
    <w:rsid w:val="0001759A"/>
    <w:rsid w:val="00017D76"/>
    <w:rsid w:val="00017F7A"/>
    <w:rsid w:val="00021216"/>
    <w:rsid w:val="0002219F"/>
    <w:rsid w:val="00022673"/>
    <w:rsid w:val="00022EDB"/>
    <w:rsid w:val="00023B43"/>
    <w:rsid w:val="0002459C"/>
    <w:rsid w:val="000300EF"/>
    <w:rsid w:val="0003193C"/>
    <w:rsid w:val="000339E9"/>
    <w:rsid w:val="00034133"/>
    <w:rsid w:val="00040461"/>
    <w:rsid w:val="00041119"/>
    <w:rsid w:val="0004132A"/>
    <w:rsid w:val="0004136F"/>
    <w:rsid w:val="00041C41"/>
    <w:rsid w:val="00044129"/>
    <w:rsid w:val="0004504F"/>
    <w:rsid w:val="00045087"/>
    <w:rsid w:val="00047A4E"/>
    <w:rsid w:val="00054171"/>
    <w:rsid w:val="0005432C"/>
    <w:rsid w:val="00056AEF"/>
    <w:rsid w:val="00056B1A"/>
    <w:rsid w:val="00060C6A"/>
    <w:rsid w:val="00064404"/>
    <w:rsid w:val="00065284"/>
    <w:rsid w:val="000670B4"/>
    <w:rsid w:val="000671BB"/>
    <w:rsid w:val="0006730C"/>
    <w:rsid w:val="00070633"/>
    <w:rsid w:val="00071CB3"/>
    <w:rsid w:val="000720F0"/>
    <w:rsid w:val="00072C42"/>
    <w:rsid w:val="00073FC1"/>
    <w:rsid w:val="000749AA"/>
    <w:rsid w:val="000756BE"/>
    <w:rsid w:val="00076A11"/>
    <w:rsid w:val="00080EA5"/>
    <w:rsid w:val="000817EE"/>
    <w:rsid w:val="00081F50"/>
    <w:rsid w:val="000858AF"/>
    <w:rsid w:val="00085A73"/>
    <w:rsid w:val="00090800"/>
    <w:rsid w:val="000928EA"/>
    <w:rsid w:val="00092BF7"/>
    <w:rsid w:val="00093A1F"/>
    <w:rsid w:val="00095E7F"/>
    <w:rsid w:val="00097798"/>
    <w:rsid w:val="00097A0A"/>
    <w:rsid w:val="00097B3E"/>
    <w:rsid w:val="000B53FE"/>
    <w:rsid w:val="000C02E5"/>
    <w:rsid w:val="000C0C84"/>
    <w:rsid w:val="000C19DD"/>
    <w:rsid w:val="000C2126"/>
    <w:rsid w:val="000C59F8"/>
    <w:rsid w:val="000D4E90"/>
    <w:rsid w:val="000D5F37"/>
    <w:rsid w:val="000D7FD4"/>
    <w:rsid w:val="000E0A92"/>
    <w:rsid w:val="000E12C1"/>
    <w:rsid w:val="000E2ADE"/>
    <w:rsid w:val="000E2BA2"/>
    <w:rsid w:val="000E3AFC"/>
    <w:rsid w:val="000E3B3E"/>
    <w:rsid w:val="000E4DDA"/>
    <w:rsid w:val="000E5C71"/>
    <w:rsid w:val="000F18CC"/>
    <w:rsid w:val="000F1F69"/>
    <w:rsid w:val="000F3242"/>
    <w:rsid w:val="000F3CB7"/>
    <w:rsid w:val="000F426F"/>
    <w:rsid w:val="000F4644"/>
    <w:rsid w:val="000F6B51"/>
    <w:rsid w:val="00103F90"/>
    <w:rsid w:val="00104128"/>
    <w:rsid w:val="00104361"/>
    <w:rsid w:val="00106F1E"/>
    <w:rsid w:val="001132E1"/>
    <w:rsid w:val="0011441F"/>
    <w:rsid w:val="00116111"/>
    <w:rsid w:val="00116422"/>
    <w:rsid w:val="00122F83"/>
    <w:rsid w:val="00124F9B"/>
    <w:rsid w:val="00125DF8"/>
    <w:rsid w:val="00125F6B"/>
    <w:rsid w:val="00131307"/>
    <w:rsid w:val="001320AC"/>
    <w:rsid w:val="00132881"/>
    <w:rsid w:val="00134BC2"/>
    <w:rsid w:val="00135086"/>
    <w:rsid w:val="00136B70"/>
    <w:rsid w:val="00140206"/>
    <w:rsid w:val="00144FCE"/>
    <w:rsid w:val="00147986"/>
    <w:rsid w:val="0015019A"/>
    <w:rsid w:val="001516AA"/>
    <w:rsid w:val="00151B57"/>
    <w:rsid w:val="00153581"/>
    <w:rsid w:val="00155DF5"/>
    <w:rsid w:val="00157746"/>
    <w:rsid w:val="0015795E"/>
    <w:rsid w:val="00161827"/>
    <w:rsid w:val="001641F1"/>
    <w:rsid w:val="0016425E"/>
    <w:rsid w:val="001703B7"/>
    <w:rsid w:val="00172161"/>
    <w:rsid w:val="0018213C"/>
    <w:rsid w:val="001840CD"/>
    <w:rsid w:val="001913FF"/>
    <w:rsid w:val="001918F0"/>
    <w:rsid w:val="001948C9"/>
    <w:rsid w:val="001A1273"/>
    <w:rsid w:val="001A26FE"/>
    <w:rsid w:val="001A2FA5"/>
    <w:rsid w:val="001A3DD4"/>
    <w:rsid w:val="001A531B"/>
    <w:rsid w:val="001A6F00"/>
    <w:rsid w:val="001A772A"/>
    <w:rsid w:val="001A7DC8"/>
    <w:rsid w:val="001B16E0"/>
    <w:rsid w:val="001B28D2"/>
    <w:rsid w:val="001B3001"/>
    <w:rsid w:val="001B3309"/>
    <w:rsid w:val="001B55BA"/>
    <w:rsid w:val="001C3007"/>
    <w:rsid w:val="001C353A"/>
    <w:rsid w:val="001D13FE"/>
    <w:rsid w:val="001D1DC4"/>
    <w:rsid w:val="001D2EC5"/>
    <w:rsid w:val="001D4E9C"/>
    <w:rsid w:val="001D5CD8"/>
    <w:rsid w:val="001D7101"/>
    <w:rsid w:val="001E0425"/>
    <w:rsid w:val="001E4737"/>
    <w:rsid w:val="001E5C20"/>
    <w:rsid w:val="001E6059"/>
    <w:rsid w:val="001E70A3"/>
    <w:rsid w:val="001E70AA"/>
    <w:rsid w:val="001F1356"/>
    <w:rsid w:val="001F3540"/>
    <w:rsid w:val="001F3EDC"/>
    <w:rsid w:val="001F4472"/>
    <w:rsid w:val="001F4E32"/>
    <w:rsid w:val="001F5CAE"/>
    <w:rsid w:val="0020153C"/>
    <w:rsid w:val="00201CB8"/>
    <w:rsid w:val="00202546"/>
    <w:rsid w:val="00204092"/>
    <w:rsid w:val="00206327"/>
    <w:rsid w:val="00206C67"/>
    <w:rsid w:val="00207426"/>
    <w:rsid w:val="00207498"/>
    <w:rsid w:val="002076EF"/>
    <w:rsid w:val="00207EDF"/>
    <w:rsid w:val="0021327A"/>
    <w:rsid w:val="00217AD0"/>
    <w:rsid w:val="002244AE"/>
    <w:rsid w:val="00224C1C"/>
    <w:rsid w:val="00224E67"/>
    <w:rsid w:val="00225E3D"/>
    <w:rsid w:val="002314D1"/>
    <w:rsid w:val="00233294"/>
    <w:rsid w:val="002340F4"/>
    <w:rsid w:val="00235F6B"/>
    <w:rsid w:val="00236C25"/>
    <w:rsid w:val="002413FD"/>
    <w:rsid w:val="00242416"/>
    <w:rsid w:val="00251DD0"/>
    <w:rsid w:val="00256297"/>
    <w:rsid w:val="00256AC7"/>
    <w:rsid w:val="00260468"/>
    <w:rsid w:val="002617B4"/>
    <w:rsid w:val="00261F11"/>
    <w:rsid w:val="002624F0"/>
    <w:rsid w:val="00266097"/>
    <w:rsid w:val="002664EF"/>
    <w:rsid w:val="00266A61"/>
    <w:rsid w:val="00271E9F"/>
    <w:rsid w:val="002720C0"/>
    <w:rsid w:val="00276C27"/>
    <w:rsid w:val="00290305"/>
    <w:rsid w:val="00290DB4"/>
    <w:rsid w:val="00296B35"/>
    <w:rsid w:val="0029769D"/>
    <w:rsid w:val="00297847"/>
    <w:rsid w:val="00297E4C"/>
    <w:rsid w:val="002A0961"/>
    <w:rsid w:val="002A0DBF"/>
    <w:rsid w:val="002A0E82"/>
    <w:rsid w:val="002A1890"/>
    <w:rsid w:val="002A1D0A"/>
    <w:rsid w:val="002A32E5"/>
    <w:rsid w:val="002A3F50"/>
    <w:rsid w:val="002A5BA5"/>
    <w:rsid w:val="002A71BD"/>
    <w:rsid w:val="002B3517"/>
    <w:rsid w:val="002B6DDC"/>
    <w:rsid w:val="002B6ED1"/>
    <w:rsid w:val="002C0407"/>
    <w:rsid w:val="002C1524"/>
    <w:rsid w:val="002C168C"/>
    <w:rsid w:val="002C3D62"/>
    <w:rsid w:val="002C53F3"/>
    <w:rsid w:val="002C5B27"/>
    <w:rsid w:val="002C633C"/>
    <w:rsid w:val="002D2DAE"/>
    <w:rsid w:val="002D3E61"/>
    <w:rsid w:val="002D49C5"/>
    <w:rsid w:val="002D4C9F"/>
    <w:rsid w:val="002E0668"/>
    <w:rsid w:val="002E0DDD"/>
    <w:rsid w:val="002E2756"/>
    <w:rsid w:val="002E5244"/>
    <w:rsid w:val="002E5502"/>
    <w:rsid w:val="002E5574"/>
    <w:rsid w:val="002E70EC"/>
    <w:rsid w:val="002E7734"/>
    <w:rsid w:val="002F16CE"/>
    <w:rsid w:val="002F3F0C"/>
    <w:rsid w:val="002F56B0"/>
    <w:rsid w:val="002F6D9A"/>
    <w:rsid w:val="00301722"/>
    <w:rsid w:val="00302619"/>
    <w:rsid w:val="00315FFC"/>
    <w:rsid w:val="003166B5"/>
    <w:rsid w:val="00317546"/>
    <w:rsid w:val="003204B4"/>
    <w:rsid w:val="00321263"/>
    <w:rsid w:val="00321AF3"/>
    <w:rsid w:val="003221ED"/>
    <w:rsid w:val="0032399A"/>
    <w:rsid w:val="00324049"/>
    <w:rsid w:val="00324CF6"/>
    <w:rsid w:val="00324E2E"/>
    <w:rsid w:val="003250EA"/>
    <w:rsid w:val="003305E5"/>
    <w:rsid w:val="00333E6A"/>
    <w:rsid w:val="003353A8"/>
    <w:rsid w:val="003361A5"/>
    <w:rsid w:val="00336C49"/>
    <w:rsid w:val="0033705D"/>
    <w:rsid w:val="0033759B"/>
    <w:rsid w:val="00344D11"/>
    <w:rsid w:val="00347094"/>
    <w:rsid w:val="00351979"/>
    <w:rsid w:val="0035348A"/>
    <w:rsid w:val="00353B84"/>
    <w:rsid w:val="003547D1"/>
    <w:rsid w:val="00356BE9"/>
    <w:rsid w:val="00362082"/>
    <w:rsid w:val="00362CAD"/>
    <w:rsid w:val="0036302B"/>
    <w:rsid w:val="003646EE"/>
    <w:rsid w:val="00364889"/>
    <w:rsid w:val="00367189"/>
    <w:rsid w:val="0037272C"/>
    <w:rsid w:val="00377132"/>
    <w:rsid w:val="0037798D"/>
    <w:rsid w:val="00381684"/>
    <w:rsid w:val="0038308B"/>
    <w:rsid w:val="00384A9F"/>
    <w:rsid w:val="00384F04"/>
    <w:rsid w:val="00385972"/>
    <w:rsid w:val="0038636D"/>
    <w:rsid w:val="00387373"/>
    <w:rsid w:val="00390649"/>
    <w:rsid w:val="00390F1C"/>
    <w:rsid w:val="00391728"/>
    <w:rsid w:val="00392315"/>
    <w:rsid w:val="00392774"/>
    <w:rsid w:val="00392A79"/>
    <w:rsid w:val="00394FEC"/>
    <w:rsid w:val="00396FE7"/>
    <w:rsid w:val="003A10AF"/>
    <w:rsid w:val="003A18F6"/>
    <w:rsid w:val="003A2198"/>
    <w:rsid w:val="003A21CA"/>
    <w:rsid w:val="003A2E1C"/>
    <w:rsid w:val="003A5033"/>
    <w:rsid w:val="003A5591"/>
    <w:rsid w:val="003A5BB2"/>
    <w:rsid w:val="003B66FB"/>
    <w:rsid w:val="003B68C1"/>
    <w:rsid w:val="003C0782"/>
    <w:rsid w:val="003C1D07"/>
    <w:rsid w:val="003C7515"/>
    <w:rsid w:val="003D127B"/>
    <w:rsid w:val="003D181F"/>
    <w:rsid w:val="003D4122"/>
    <w:rsid w:val="003D5CD3"/>
    <w:rsid w:val="003D630C"/>
    <w:rsid w:val="003D6558"/>
    <w:rsid w:val="003D71D4"/>
    <w:rsid w:val="003E34B2"/>
    <w:rsid w:val="003E5B17"/>
    <w:rsid w:val="003E78CC"/>
    <w:rsid w:val="003F02FF"/>
    <w:rsid w:val="003F0B84"/>
    <w:rsid w:val="003F1C70"/>
    <w:rsid w:val="003F459C"/>
    <w:rsid w:val="003F6A04"/>
    <w:rsid w:val="00400886"/>
    <w:rsid w:val="00400A5D"/>
    <w:rsid w:val="00402376"/>
    <w:rsid w:val="00410A3B"/>
    <w:rsid w:val="00412436"/>
    <w:rsid w:val="00412447"/>
    <w:rsid w:val="004144CA"/>
    <w:rsid w:val="00415473"/>
    <w:rsid w:val="00415A7A"/>
    <w:rsid w:val="00415D62"/>
    <w:rsid w:val="00423B14"/>
    <w:rsid w:val="00424698"/>
    <w:rsid w:val="0042742A"/>
    <w:rsid w:val="00427B42"/>
    <w:rsid w:val="00432FF5"/>
    <w:rsid w:val="00433E99"/>
    <w:rsid w:val="0043454C"/>
    <w:rsid w:val="00434DEB"/>
    <w:rsid w:val="004370EB"/>
    <w:rsid w:val="00440349"/>
    <w:rsid w:val="004403A7"/>
    <w:rsid w:val="00445D6B"/>
    <w:rsid w:val="004465E6"/>
    <w:rsid w:val="004522CD"/>
    <w:rsid w:val="00452462"/>
    <w:rsid w:val="00456442"/>
    <w:rsid w:val="0046144F"/>
    <w:rsid w:val="00462E98"/>
    <w:rsid w:val="004640B6"/>
    <w:rsid w:val="00467613"/>
    <w:rsid w:val="00470221"/>
    <w:rsid w:val="0047245E"/>
    <w:rsid w:val="004744CE"/>
    <w:rsid w:val="00474CD5"/>
    <w:rsid w:val="00475139"/>
    <w:rsid w:val="00475B12"/>
    <w:rsid w:val="00476CC4"/>
    <w:rsid w:val="004824B1"/>
    <w:rsid w:val="00482976"/>
    <w:rsid w:val="00484BCA"/>
    <w:rsid w:val="00484CA7"/>
    <w:rsid w:val="00485C2A"/>
    <w:rsid w:val="00492FDA"/>
    <w:rsid w:val="00493230"/>
    <w:rsid w:val="00494EE9"/>
    <w:rsid w:val="004965E8"/>
    <w:rsid w:val="004A090E"/>
    <w:rsid w:val="004A0DED"/>
    <w:rsid w:val="004A3492"/>
    <w:rsid w:val="004A6442"/>
    <w:rsid w:val="004B080A"/>
    <w:rsid w:val="004B08D7"/>
    <w:rsid w:val="004C2B9F"/>
    <w:rsid w:val="004C305D"/>
    <w:rsid w:val="004C4821"/>
    <w:rsid w:val="004C5908"/>
    <w:rsid w:val="004C657F"/>
    <w:rsid w:val="004C708A"/>
    <w:rsid w:val="004D0825"/>
    <w:rsid w:val="004D1A7C"/>
    <w:rsid w:val="004D27CB"/>
    <w:rsid w:val="004D5251"/>
    <w:rsid w:val="004E0C50"/>
    <w:rsid w:val="004E31F6"/>
    <w:rsid w:val="004E57A1"/>
    <w:rsid w:val="004E5C7F"/>
    <w:rsid w:val="004E6158"/>
    <w:rsid w:val="004F1E4B"/>
    <w:rsid w:val="004F333B"/>
    <w:rsid w:val="004F36BF"/>
    <w:rsid w:val="004F3E12"/>
    <w:rsid w:val="004F6E1B"/>
    <w:rsid w:val="0050296E"/>
    <w:rsid w:val="00502B4E"/>
    <w:rsid w:val="00503C19"/>
    <w:rsid w:val="00504D86"/>
    <w:rsid w:val="005056ED"/>
    <w:rsid w:val="005107DC"/>
    <w:rsid w:val="005129A1"/>
    <w:rsid w:val="00513CA0"/>
    <w:rsid w:val="005141BA"/>
    <w:rsid w:val="005166E5"/>
    <w:rsid w:val="005178D0"/>
    <w:rsid w:val="00520D2C"/>
    <w:rsid w:val="00521B89"/>
    <w:rsid w:val="005221E5"/>
    <w:rsid w:val="005222E1"/>
    <w:rsid w:val="005255E5"/>
    <w:rsid w:val="005300BB"/>
    <w:rsid w:val="00530530"/>
    <w:rsid w:val="005309AF"/>
    <w:rsid w:val="00531647"/>
    <w:rsid w:val="00531F59"/>
    <w:rsid w:val="00532372"/>
    <w:rsid w:val="0053513F"/>
    <w:rsid w:val="00541BF5"/>
    <w:rsid w:val="005427F6"/>
    <w:rsid w:val="0054426D"/>
    <w:rsid w:val="00546C0B"/>
    <w:rsid w:val="00550068"/>
    <w:rsid w:val="005518C4"/>
    <w:rsid w:val="00552BC3"/>
    <w:rsid w:val="00552D5D"/>
    <w:rsid w:val="005578BB"/>
    <w:rsid w:val="0056341A"/>
    <w:rsid w:val="005643C6"/>
    <w:rsid w:val="005643EB"/>
    <w:rsid w:val="005652CB"/>
    <w:rsid w:val="00565AFA"/>
    <w:rsid w:val="00566681"/>
    <w:rsid w:val="00567E9A"/>
    <w:rsid w:val="005708F0"/>
    <w:rsid w:val="00570A7C"/>
    <w:rsid w:val="00572FDF"/>
    <w:rsid w:val="005735A1"/>
    <w:rsid w:val="00573C2A"/>
    <w:rsid w:val="00574CC6"/>
    <w:rsid w:val="005752F0"/>
    <w:rsid w:val="0058196D"/>
    <w:rsid w:val="0058333F"/>
    <w:rsid w:val="00583B52"/>
    <w:rsid w:val="0059191C"/>
    <w:rsid w:val="005931E8"/>
    <w:rsid w:val="00594320"/>
    <w:rsid w:val="0059543A"/>
    <w:rsid w:val="0059704B"/>
    <w:rsid w:val="00597149"/>
    <w:rsid w:val="005A1675"/>
    <w:rsid w:val="005A3D77"/>
    <w:rsid w:val="005A43BA"/>
    <w:rsid w:val="005A4B8E"/>
    <w:rsid w:val="005A75DC"/>
    <w:rsid w:val="005A7AFC"/>
    <w:rsid w:val="005A7D0F"/>
    <w:rsid w:val="005B3844"/>
    <w:rsid w:val="005B3E57"/>
    <w:rsid w:val="005B4D97"/>
    <w:rsid w:val="005B5633"/>
    <w:rsid w:val="005B5864"/>
    <w:rsid w:val="005B7521"/>
    <w:rsid w:val="005B7582"/>
    <w:rsid w:val="005C2051"/>
    <w:rsid w:val="005C3AA0"/>
    <w:rsid w:val="005C6FD3"/>
    <w:rsid w:val="005C7451"/>
    <w:rsid w:val="005D4761"/>
    <w:rsid w:val="005D7F7A"/>
    <w:rsid w:val="005E2308"/>
    <w:rsid w:val="005E3286"/>
    <w:rsid w:val="005E4BDF"/>
    <w:rsid w:val="005E71B1"/>
    <w:rsid w:val="005F0D2C"/>
    <w:rsid w:val="005F51F7"/>
    <w:rsid w:val="006004AC"/>
    <w:rsid w:val="00600FDB"/>
    <w:rsid w:val="00601350"/>
    <w:rsid w:val="006023EA"/>
    <w:rsid w:val="00603833"/>
    <w:rsid w:val="00605A82"/>
    <w:rsid w:val="00606470"/>
    <w:rsid w:val="006068D2"/>
    <w:rsid w:val="006109F7"/>
    <w:rsid w:val="00614701"/>
    <w:rsid w:val="006163E0"/>
    <w:rsid w:val="00620D24"/>
    <w:rsid w:val="006220DF"/>
    <w:rsid w:val="00624E0C"/>
    <w:rsid w:val="00626C5F"/>
    <w:rsid w:val="00626E2F"/>
    <w:rsid w:val="006314D5"/>
    <w:rsid w:val="00632DBE"/>
    <w:rsid w:val="0063313B"/>
    <w:rsid w:val="00633868"/>
    <w:rsid w:val="00636775"/>
    <w:rsid w:val="0063700D"/>
    <w:rsid w:val="00637077"/>
    <w:rsid w:val="006372A2"/>
    <w:rsid w:val="00645C24"/>
    <w:rsid w:val="00651766"/>
    <w:rsid w:val="006519F9"/>
    <w:rsid w:val="00654B90"/>
    <w:rsid w:val="00654F4F"/>
    <w:rsid w:val="006560DA"/>
    <w:rsid w:val="00656B24"/>
    <w:rsid w:val="0066367C"/>
    <w:rsid w:val="0067067D"/>
    <w:rsid w:val="0067284F"/>
    <w:rsid w:val="00674F53"/>
    <w:rsid w:val="00676488"/>
    <w:rsid w:val="00687191"/>
    <w:rsid w:val="00690A37"/>
    <w:rsid w:val="00691F8E"/>
    <w:rsid w:val="00694AAE"/>
    <w:rsid w:val="0069541B"/>
    <w:rsid w:val="006A139B"/>
    <w:rsid w:val="006A1BDC"/>
    <w:rsid w:val="006A4ABE"/>
    <w:rsid w:val="006A692A"/>
    <w:rsid w:val="006A7F36"/>
    <w:rsid w:val="006A7F66"/>
    <w:rsid w:val="006B6A21"/>
    <w:rsid w:val="006B6BAB"/>
    <w:rsid w:val="006C0101"/>
    <w:rsid w:val="006C4FFC"/>
    <w:rsid w:val="006C5131"/>
    <w:rsid w:val="006C5828"/>
    <w:rsid w:val="006C60E6"/>
    <w:rsid w:val="006D1A41"/>
    <w:rsid w:val="006D33C2"/>
    <w:rsid w:val="006D3890"/>
    <w:rsid w:val="006D4DE3"/>
    <w:rsid w:val="006D5AB1"/>
    <w:rsid w:val="006D77FF"/>
    <w:rsid w:val="006E0CA6"/>
    <w:rsid w:val="006E1521"/>
    <w:rsid w:val="006E23EE"/>
    <w:rsid w:val="006E36F0"/>
    <w:rsid w:val="006E5382"/>
    <w:rsid w:val="006F7F88"/>
    <w:rsid w:val="00701086"/>
    <w:rsid w:val="0070225B"/>
    <w:rsid w:val="00703E20"/>
    <w:rsid w:val="0070432D"/>
    <w:rsid w:val="0070604C"/>
    <w:rsid w:val="00706E0B"/>
    <w:rsid w:val="00710336"/>
    <w:rsid w:val="00710F2C"/>
    <w:rsid w:val="00711EDC"/>
    <w:rsid w:val="00712991"/>
    <w:rsid w:val="00712F70"/>
    <w:rsid w:val="0071305B"/>
    <w:rsid w:val="00713EDF"/>
    <w:rsid w:val="0071531D"/>
    <w:rsid w:val="00715E53"/>
    <w:rsid w:val="007161C2"/>
    <w:rsid w:val="00717DC8"/>
    <w:rsid w:val="0072074F"/>
    <w:rsid w:val="00723DBF"/>
    <w:rsid w:val="0072423B"/>
    <w:rsid w:val="0072729A"/>
    <w:rsid w:val="00730CC8"/>
    <w:rsid w:val="007312C0"/>
    <w:rsid w:val="0073548F"/>
    <w:rsid w:val="00737E76"/>
    <w:rsid w:val="00747869"/>
    <w:rsid w:val="007500D4"/>
    <w:rsid w:val="00751604"/>
    <w:rsid w:val="00751F57"/>
    <w:rsid w:val="00752F43"/>
    <w:rsid w:val="00754711"/>
    <w:rsid w:val="00754ACB"/>
    <w:rsid w:val="00757285"/>
    <w:rsid w:val="00763721"/>
    <w:rsid w:val="007664EB"/>
    <w:rsid w:val="007667FC"/>
    <w:rsid w:val="00766E44"/>
    <w:rsid w:val="007735A6"/>
    <w:rsid w:val="00776A94"/>
    <w:rsid w:val="00777D01"/>
    <w:rsid w:val="00780A19"/>
    <w:rsid w:val="00780D61"/>
    <w:rsid w:val="00781B0F"/>
    <w:rsid w:val="00782391"/>
    <w:rsid w:val="007835FA"/>
    <w:rsid w:val="00791D0F"/>
    <w:rsid w:val="00796EA2"/>
    <w:rsid w:val="007A1795"/>
    <w:rsid w:val="007A35AB"/>
    <w:rsid w:val="007B3515"/>
    <w:rsid w:val="007B374A"/>
    <w:rsid w:val="007B5ECB"/>
    <w:rsid w:val="007B684A"/>
    <w:rsid w:val="007B744F"/>
    <w:rsid w:val="007C1243"/>
    <w:rsid w:val="007C1F42"/>
    <w:rsid w:val="007C4FC6"/>
    <w:rsid w:val="007C5802"/>
    <w:rsid w:val="007C5C45"/>
    <w:rsid w:val="007C5CDC"/>
    <w:rsid w:val="007D0DF7"/>
    <w:rsid w:val="007D5A12"/>
    <w:rsid w:val="007D74A0"/>
    <w:rsid w:val="007E0456"/>
    <w:rsid w:val="007E1018"/>
    <w:rsid w:val="007E4AF1"/>
    <w:rsid w:val="007E58B8"/>
    <w:rsid w:val="007E6D49"/>
    <w:rsid w:val="007F30FE"/>
    <w:rsid w:val="007F4FB9"/>
    <w:rsid w:val="00803FEE"/>
    <w:rsid w:val="008052C7"/>
    <w:rsid w:val="00805E0D"/>
    <w:rsid w:val="008154B0"/>
    <w:rsid w:val="00815E22"/>
    <w:rsid w:val="0081777C"/>
    <w:rsid w:val="00821B59"/>
    <w:rsid w:val="00821FFE"/>
    <w:rsid w:val="00824AEF"/>
    <w:rsid w:val="0083037D"/>
    <w:rsid w:val="00830453"/>
    <w:rsid w:val="0083199C"/>
    <w:rsid w:val="0083384A"/>
    <w:rsid w:val="00837A3B"/>
    <w:rsid w:val="00843B67"/>
    <w:rsid w:val="0084697C"/>
    <w:rsid w:val="00846AC3"/>
    <w:rsid w:val="0085275D"/>
    <w:rsid w:val="008537F4"/>
    <w:rsid w:val="0085479B"/>
    <w:rsid w:val="00854D35"/>
    <w:rsid w:val="00855763"/>
    <w:rsid w:val="00856A6B"/>
    <w:rsid w:val="00857809"/>
    <w:rsid w:val="00860169"/>
    <w:rsid w:val="0086372B"/>
    <w:rsid w:val="008666EF"/>
    <w:rsid w:val="00867AD1"/>
    <w:rsid w:val="0087060B"/>
    <w:rsid w:val="00873AA7"/>
    <w:rsid w:val="00875038"/>
    <w:rsid w:val="00875C22"/>
    <w:rsid w:val="00876D14"/>
    <w:rsid w:val="00876F85"/>
    <w:rsid w:val="00877027"/>
    <w:rsid w:val="008772BC"/>
    <w:rsid w:val="008776FD"/>
    <w:rsid w:val="00880781"/>
    <w:rsid w:val="008817F5"/>
    <w:rsid w:val="008873D4"/>
    <w:rsid w:val="008924A2"/>
    <w:rsid w:val="00893E67"/>
    <w:rsid w:val="008940E6"/>
    <w:rsid w:val="008953CD"/>
    <w:rsid w:val="00896036"/>
    <w:rsid w:val="008A137B"/>
    <w:rsid w:val="008A24A7"/>
    <w:rsid w:val="008A5D68"/>
    <w:rsid w:val="008A64AA"/>
    <w:rsid w:val="008A6DCC"/>
    <w:rsid w:val="008A747B"/>
    <w:rsid w:val="008A7A8F"/>
    <w:rsid w:val="008B103F"/>
    <w:rsid w:val="008B4702"/>
    <w:rsid w:val="008B4763"/>
    <w:rsid w:val="008B57CD"/>
    <w:rsid w:val="008C1C2D"/>
    <w:rsid w:val="008C3364"/>
    <w:rsid w:val="008C4F5F"/>
    <w:rsid w:val="008D02B0"/>
    <w:rsid w:val="008D1486"/>
    <w:rsid w:val="008D1BFA"/>
    <w:rsid w:val="008D2B3A"/>
    <w:rsid w:val="008D4CC3"/>
    <w:rsid w:val="008D5FF6"/>
    <w:rsid w:val="008D62A5"/>
    <w:rsid w:val="008D6FF6"/>
    <w:rsid w:val="008E2877"/>
    <w:rsid w:val="008E29D6"/>
    <w:rsid w:val="008E5A83"/>
    <w:rsid w:val="008F22ED"/>
    <w:rsid w:val="008F327A"/>
    <w:rsid w:val="008F33EF"/>
    <w:rsid w:val="008F3BCC"/>
    <w:rsid w:val="008F4379"/>
    <w:rsid w:val="008F670A"/>
    <w:rsid w:val="008F7773"/>
    <w:rsid w:val="00906F3D"/>
    <w:rsid w:val="0090762D"/>
    <w:rsid w:val="00907B0C"/>
    <w:rsid w:val="00907EC9"/>
    <w:rsid w:val="009138E4"/>
    <w:rsid w:val="00913D26"/>
    <w:rsid w:val="009201F9"/>
    <w:rsid w:val="009203F2"/>
    <w:rsid w:val="00920942"/>
    <w:rsid w:val="00920C34"/>
    <w:rsid w:val="009211BE"/>
    <w:rsid w:val="00926725"/>
    <w:rsid w:val="00926B0B"/>
    <w:rsid w:val="0093073B"/>
    <w:rsid w:val="00930D4E"/>
    <w:rsid w:val="00930F85"/>
    <w:rsid w:val="0093359B"/>
    <w:rsid w:val="00933950"/>
    <w:rsid w:val="009366E6"/>
    <w:rsid w:val="00936779"/>
    <w:rsid w:val="0093678C"/>
    <w:rsid w:val="009377B4"/>
    <w:rsid w:val="00937E3D"/>
    <w:rsid w:val="0094103B"/>
    <w:rsid w:val="00942625"/>
    <w:rsid w:val="00944B86"/>
    <w:rsid w:val="0094525C"/>
    <w:rsid w:val="00945DA1"/>
    <w:rsid w:val="009518DD"/>
    <w:rsid w:val="00951DFD"/>
    <w:rsid w:val="00952A06"/>
    <w:rsid w:val="00952F7D"/>
    <w:rsid w:val="009557CB"/>
    <w:rsid w:val="00957B95"/>
    <w:rsid w:val="00962443"/>
    <w:rsid w:val="009649D7"/>
    <w:rsid w:val="0097698B"/>
    <w:rsid w:val="00976F60"/>
    <w:rsid w:val="009777E6"/>
    <w:rsid w:val="00977B64"/>
    <w:rsid w:val="00982F9F"/>
    <w:rsid w:val="00983EFD"/>
    <w:rsid w:val="009849B0"/>
    <w:rsid w:val="00984CDC"/>
    <w:rsid w:val="009857E2"/>
    <w:rsid w:val="00985ACA"/>
    <w:rsid w:val="009914E3"/>
    <w:rsid w:val="00991CE9"/>
    <w:rsid w:val="009950D0"/>
    <w:rsid w:val="009969A9"/>
    <w:rsid w:val="00997210"/>
    <w:rsid w:val="00997E6B"/>
    <w:rsid w:val="009A2CEE"/>
    <w:rsid w:val="009A44BF"/>
    <w:rsid w:val="009A674C"/>
    <w:rsid w:val="009B0B83"/>
    <w:rsid w:val="009B1331"/>
    <w:rsid w:val="009B1E6B"/>
    <w:rsid w:val="009B1E9D"/>
    <w:rsid w:val="009B29EE"/>
    <w:rsid w:val="009B421B"/>
    <w:rsid w:val="009B4699"/>
    <w:rsid w:val="009B5DF8"/>
    <w:rsid w:val="009C32A0"/>
    <w:rsid w:val="009C4A77"/>
    <w:rsid w:val="009C780F"/>
    <w:rsid w:val="009D2C09"/>
    <w:rsid w:val="009D4747"/>
    <w:rsid w:val="009D556B"/>
    <w:rsid w:val="009D5D6B"/>
    <w:rsid w:val="009D5F51"/>
    <w:rsid w:val="009D7C99"/>
    <w:rsid w:val="009E057C"/>
    <w:rsid w:val="009E2850"/>
    <w:rsid w:val="009E3CC0"/>
    <w:rsid w:val="009E3DC7"/>
    <w:rsid w:val="009E3FD5"/>
    <w:rsid w:val="009E4181"/>
    <w:rsid w:val="009E4606"/>
    <w:rsid w:val="009E64FB"/>
    <w:rsid w:val="009E7505"/>
    <w:rsid w:val="009F30B5"/>
    <w:rsid w:val="009F582B"/>
    <w:rsid w:val="009F639C"/>
    <w:rsid w:val="00A00E8F"/>
    <w:rsid w:val="00A0223F"/>
    <w:rsid w:val="00A02D78"/>
    <w:rsid w:val="00A05A37"/>
    <w:rsid w:val="00A0613E"/>
    <w:rsid w:val="00A10AA5"/>
    <w:rsid w:val="00A11025"/>
    <w:rsid w:val="00A120AC"/>
    <w:rsid w:val="00A154ED"/>
    <w:rsid w:val="00A15FA6"/>
    <w:rsid w:val="00A1616C"/>
    <w:rsid w:val="00A2136D"/>
    <w:rsid w:val="00A21527"/>
    <w:rsid w:val="00A23938"/>
    <w:rsid w:val="00A2676D"/>
    <w:rsid w:val="00A27F39"/>
    <w:rsid w:val="00A3001A"/>
    <w:rsid w:val="00A301F8"/>
    <w:rsid w:val="00A3043D"/>
    <w:rsid w:val="00A33F33"/>
    <w:rsid w:val="00A36056"/>
    <w:rsid w:val="00A4275F"/>
    <w:rsid w:val="00A440DD"/>
    <w:rsid w:val="00A47528"/>
    <w:rsid w:val="00A475C9"/>
    <w:rsid w:val="00A527D8"/>
    <w:rsid w:val="00A532E3"/>
    <w:rsid w:val="00A55098"/>
    <w:rsid w:val="00A5698D"/>
    <w:rsid w:val="00A657FC"/>
    <w:rsid w:val="00A676A0"/>
    <w:rsid w:val="00A71F2F"/>
    <w:rsid w:val="00A73560"/>
    <w:rsid w:val="00A73B3A"/>
    <w:rsid w:val="00A75C2E"/>
    <w:rsid w:val="00A76489"/>
    <w:rsid w:val="00A81B82"/>
    <w:rsid w:val="00A83A92"/>
    <w:rsid w:val="00A95F6B"/>
    <w:rsid w:val="00A977C7"/>
    <w:rsid w:val="00AA0FBF"/>
    <w:rsid w:val="00AA3AFD"/>
    <w:rsid w:val="00AA4C73"/>
    <w:rsid w:val="00AA58DA"/>
    <w:rsid w:val="00AA62F8"/>
    <w:rsid w:val="00AB2C1D"/>
    <w:rsid w:val="00AB343A"/>
    <w:rsid w:val="00AB3D02"/>
    <w:rsid w:val="00AB6D54"/>
    <w:rsid w:val="00AB7E9B"/>
    <w:rsid w:val="00AC04AF"/>
    <w:rsid w:val="00AC2E23"/>
    <w:rsid w:val="00AC2EEA"/>
    <w:rsid w:val="00AC3669"/>
    <w:rsid w:val="00AC39E8"/>
    <w:rsid w:val="00AC46DE"/>
    <w:rsid w:val="00AD180B"/>
    <w:rsid w:val="00AD2941"/>
    <w:rsid w:val="00AD30DE"/>
    <w:rsid w:val="00AD34D5"/>
    <w:rsid w:val="00AE0F38"/>
    <w:rsid w:val="00AE1192"/>
    <w:rsid w:val="00AE52D6"/>
    <w:rsid w:val="00AF34FB"/>
    <w:rsid w:val="00AF4E06"/>
    <w:rsid w:val="00AF4F54"/>
    <w:rsid w:val="00B01188"/>
    <w:rsid w:val="00B02977"/>
    <w:rsid w:val="00B105C6"/>
    <w:rsid w:val="00B10745"/>
    <w:rsid w:val="00B119FB"/>
    <w:rsid w:val="00B11E88"/>
    <w:rsid w:val="00B13150"/>
    <w:rsid w:val="00B13762"/>
    <w:rsid w:val="00B16CA3"/>
    <w:rsid w:val="00B17333"/>
    <w:rsid w:val="00B17DBB"/>
    <w:rsid w:val="00B22851"/>
    <w:rsid w:val="00B24756"/>
    <w:rsid w:val="00B24EA1"/>
    <w:rsid w:val="00B25B2E"/>
    <w:rsid w:val="00B26DB9"/>
    <w:rsid w:val="00B304BD"/>
    <w:rsid w:val="00B30DEF"/>
    <w:rsid w:val="00B33538"/>
    <w:rsid w:val="00B3386C"/>
    <w:rsid w:val="00B35989"/>
    <w:rsid w:val="00B364D9"/>
    <w:rsid w:val="00B375CB"/>
    <w:rsid w:val="00B41603"/>
    <w:rsid w:val="00B419EE"/>
    <w:rsid w:val="00B42BC4"/>
    <w:rsid w:val="00B42C20"/>
    <w:rsid w:val="00B43828"/>
    <w:rsid w:val="00B449EC"/>
    <w:rsid w:val="00B45EF7"/>
    <w:rsid w:val="00B47018"/>
    <w:rsid w:val="00B50182"/>
    <w:rsid w:val="00B52FF1"/>
    <w:rsid w:val="00B5391F"/>
    <w:rsid w:val="00B56A95"/>
    <w:rsid w:val="00B60C41"/>
    <w:rsid w:val="00B61049"/>
    <w:rsid w:val="00B61F2A"/>
    <w:rsid w:val="00B62BAA"/>
    <w:rsid w:val="00B62D04"/>
    <w:rsid w:val="00B63174"/>
    <w:rsid w:val="00B63D98"/>
    <w:rsid w:val="00B6442C"/>
    <w:rsid w:val="00B64954"/>
    <w:rsid w:val="00B65F7E"/>
    <w:rsid w:val="00B66903"/>
    <w:rsid w:val="00B714FD"/>
    <w:rsid w:val="00B71579"/>
    <w:rsid w:val="00B7244E"/>
    <w:rsid w:val="00B75049"/>
    <w:rsid w:val="00B84D64"/>
    <w:rsid w:val="00B87536"/>
    <w:rsid w:val="00B906AB"/>
    <w:rsid w:val="00B910CB"/>
    <w:rsid w:val="00B91773"/>
    <w:rsid w:val="00B92420"/>
    <w:rsid w:val="00B955A9"/>
    <w:rsid w:val="00B97733"/>
    <w:rsid w:val="00BA162B"/>
    <w:rsid w:val="00BA1AD5"/>
    <w:rsid w:val="00BA320E"/>
    <w:rsid w:val="00BA580E"/>
    <w:rsid w:val="00BA6E6A"/>
    <w:rsid w:val="00BA737F"/>
    <w:rsid w:val="00BB121B"/>
    <w:rsid w:val="00BB1C25"/>
    <w:rsid w:val="00BB4432"/>
    <w:rsid w:val="00BB46F5"/>
    <w:rsid w:val="00BB6501"/>
    <w:rsid w:val="00BC15A8"/>
    <w:rsid w:val="00BC1A3E"/>
    <w:rsid w:val="00BC28AC"/>
    <w:rsid w:val="00BC42D4"/>
    <w:rsid w:val="00BC758D"/>
    <w:rsid w:val="00BD10FC"/>
    <w:rsid w:val="00BD27D2"/>
    <w:rsid w:val="00BD48A8"/>
    <w:rsid w:val="00BD5EEB"/>
    <w:rsid w:val="00BE266E"/>
    <w:rsid w:val="00BE4340"/>
    <w:rsid w:val="00BE4726"/>
    <w:rsid w:val="00BE4B45"/>
    <w:rsid w:val="00BE5F8D"/>
    <w:rsid w:val="00BE7006"/>
    <w:rsid w:val="00BE752F"/>
    <w:rsid w:val="00BF3944"/>
    <w:rsid w:val="00BF55A1"/>
    <w:rsid w:val="00C01491"/>
    <w:rsid w:val="00C02434"/>
    <w:rsid w:val="00C03AD2"/>
    <w:rsid w:val="00C067EB"/>
    <w:rsid w:val="00C06F7E"/>
    <w:rsid w:val="00C121AA"/>
    <w:rsid w:val="00C13BE8"/>
    <w:rsid w:val="00C147A6"/>
    <w:rsid w:val="00C15170"/>
    <w:rsid w:val="00C20B82"/>
    <w:rsid w:val="00C21556"/>
    <w:rsid w:val="00C21784"/>
    <w:rsid w:val="00C227E6"/>
    <w:rsid w:val="00C23F12"/>
    <w:rsid w:val="00C26908"/>
    <w:rsid w:val="00C27F11"/>
    <w:rsid w:val="00C3127F"/>
    <w:rsid w:val="00C32EBC"/>
    <w:rsid w:val="00C34E16"/>
    <w:rsid w:val="00C353E3"/>
    <w:rsid w:val="00C3569F"/>
    <w:rsid w:val="00C36920"/>
    <w:rsid w:val="00C37AFF"/>
    <w:rsid w:val="00C44718"/>
    <w:rsid w:val="00C451AC"/>
    <w:rsid w:val="00C474EB"/>
    <w:rsid w:val="00C47F49"/>
    <w:rsid w:val="00C5138D"/>
    <w:rsid w:val="00C52023"/>
    <w:rsid w:val="00C5566A"/>
    <w:rsid w:val="00C56241"/>
    <w:rsid w:val="00C563F4"/>
    <w:rsid w:val="00C62061"/>
    <w:rsid w:val="00C67840"/>
    <w:rsid w:val="00C704D3"/>
    <w:rsid w:val="00C725A9"/>
    <w:rsid w:val="00C74E0C"/>
    <w:rsid w:val="00C75932"/>
    <w:rsid w:val="00C8305B"/>
    <w:rsid w:val="00C843FE"/>
    <w:rsid w:val="00C9003A"/>
    <w:rsid w:val="00C91E3A"/>
    <w:rsid w:val="00C92566"/>
    <w:rsid w:val="00C94AFE"/>
    <w:rsid w:val="00C959DD"/>
    <w:rsid w:val="00C96BA1"/>
    <w:rsid w:val="00CA010A"/>
    <w:rsid w:val="00CA3F0A"/>
    <w:rsid w:val="00CA418F"/>
    <w:rsid w:val="00CB3140"/>
    <w:rsid w:val="00CB72F0"/>
    <w:rsid w:val="00CC065F"/>
    <w:rsid w:val="00CC44B3"/>
    <w:rsid w:val="00CC59A6"/>
    <w:rsid w:val="00CD2049"/>
    <w:rsid w:val="00CD318F"/>
    <w:rsid w:val="00CD44F5"/>
    <w:rsid w:val="00CD4FB4"/>
    <w:rsid w:val="00CD53E7"/>
    <w:rsid w:val="00CD60EB"/>
    <w:rsid w:val="00CD7991"/>
    <w:rsid w:val="00CE071F"/>
    <w:rsid w:val="00CE12FD"/>
    <w:rsid w:val="00CE1C22"/>
    <w:rsid w:val="00CE2B77"/>
    <w:rsid w:val="00CE36C3"/>
    <w:rsid w:val="00CE3B3D"/>
    <w:rsid w:val="00CE40C5"/>
    <w:rsid w:val="00CF15AF"/>
    <w:rsid w:val="00CF266A"/>
    <w:rsid w:val="00CF4668"/>
    <w:rsid w:val="00CF6BB5"/>
    <w:rsid w:val="00CF7320"/>
    <w:rsid w:val="00CF73CD"/>
    <w:rsid w:val="00D0003D"/>
    <w:rsid w:val="00D00CF3"/>
    <w:rsid w:val="00D01E49"/>
    <w:rsid w:val="00D050DC"/>
    <w:rsid w:val="00D05B79"/>
    <w:rsid w:val="00D07940"/>
    <w:rsid w:val="00D14AC1"/>
    <w:rsid w:val="00D20432"/>
    <w:rsid w:val="00D2068A"/>
    <w:rsid w:val="00D21FFB"/>
    <w:rsid w:val="00D22594"/>
    <w:rsid w:val="00D22D9D"/>
    <w:rsid w:val="00D2350A"/>
    <w:rsid w:val="00D26D92"/>
    <w:rsid w:val="00D31C5F"/>
    <w:rsid w:val="00D41725"/>
    <w:rsid w:val="00D4284F"/>
    <w:rsid w:val="00D42AA4"/>
    <w:rsid w:val="00D442D7"/>
    <w:rsid w:val="00D45DC4"/>
    <w:rsid w:val="00D4798A"/>
    <w:rsid w:val="00D5112E"/>
    <w:rsid w:val="00D55295"/>
    <w:rsid w:val="00D5551D"/>
    <w:rsid w:val="00D63284"/>
    <w:rsid w:val="00D63DA0"/>
    <w:rsid w:val="00D65B0B"/>
    <w:rsid w:val="00D66D6F"/>
    <w:rsid w:val="00D71B62"/>
    <w:rsid w:val="00D73660"/>
    <w:rsid w:val="00D76D08"/>
    <w:rsid w:val="00D8026C"/>
    <w:rsid w:val="00D818E5"/>
    <w:rsid w:val="00D81A59"/>
    <w:rsid w:val="00D859BB"/>
    <w:rsid w:val="00D85CEF"/>
    <w:rsid w:val="00D90F9C"/>
    <w:rsid w:val="00D9338B"/>
    <w:rsid w:val="00D95CD2"/>
    <w:rsid w:val="00D966BA"/>
    <w:rsid w:val="00DA2D9F"/>
    <w:rsid w:val="00DA530F"/>
    <w:rsid w:val="00DA60D5"/>
    <w:rsid w:val="00DA77ED"/>
    <w:rsid w:val="00DA7E67"/>
    <w:rsid w:val="00DB07D0"/>
    <w:rsid w:val="00DB3520"/>
    <w:rsid w:val="00DB5F96"/>
    <w:rsid w:val="00DB6282"/>
    <w:rsid w:val="00DB698B"/>
    <w:rsid w:val="00DC034F"/>
    <w:rsid w:val="00DC1B0B"/>
    <w:rsid w:val="00DC1BE2"/>
    <w:rsid w:val="00DC1D61"/>
    <w:rsid w:val="00DC280E"/>
    <w:rsid w:val="00DC2874"/>
    <w:rsid w:val="00DC3E6D"/>
    <w:rsid w:val="00DC40C2"/>
    <w:rsid w:val="00DC751B"/>
    <w:rsid w:val="00DD1CFC"/>
    <w:rsid w:val="00DD1E23"/>
    <w:rsid w:val="00DD3122"/>
    <w:rsid w:val="00DD6388"/>
    <w:rsid w:val="00DE0A87"/>
    <w:rsid w:val="00DE11D2"/>
    <w:rsid w:val="00DF1BEE"/>
    <w:rsid w:val="00DF2089"/>
    <w:rsid w:val="00DF373F"/>
    <w:rsid w:val="00DF4DEB"/>
    <w:rsid w:val="00DF60DE"/>
    <w:rsid w:val="00DF709B"/>
    <w:rsid w:val="00DF7595"/>
    <w:rsid w:val="00E01022"/>
    <w:rsid w:val="00E0510F"/>
    <w:rsid w:val="00E07AE3"/>
    <w:rsid w:val="00E12350"/>
    <w:rsid w:val="00E137E3"/>
    <w:rsid w:val="00E17304"/>
    <w:rsid w:val="00E177BE"/>
    <w:rsid w:val="00E23988"/>
    <w:rsid w:val="00E241B2"/>
    <w:rsid w:val="00E27499"/>
    <w:rsid w:val="00E31DF0"/>
    <w:rsid w:val="00E33EF3"/>
    <w:rsid w:val="00E360CC"/>
    <w:rsid w:val="00E42D2D"/>
    <w:rsid w:val="00E45B19"/>
    <w:rsid w:val="00E473E8"/>
    <w:rsid w:val="00E50715"/>
    <w:rsid w:val="00E50A55"/>
    <w:rsid w:val="00E51622"/>
    <w:rsid w:val="00E53F71"/>
    <w:rsid w:val="00E54F86"/>
    <w:rsid w:val="00E55818"/>
    <w:rsid w:val="00E565E6"/>
    <w:rsid w:val="00E575A3"/>
    <w:rsid w:val="00E57D80"/>
    <w:rsid w:val="00E60263"/>
    <w:rsid w:val="00E6079B"/>
    <w:rsid w:val="00E63D53"/>
    <w:rsid w:val="00E645F7"/>
    <w:rsid w:val="00E64802"/>
    <w:rsid w:val="00E65589"/>
    <w:rsid w:val="00E6750C"/>
    <w:rsid w:val="00E67855"/>
    <w:rsid w:val="00E67B02"/>
    <w:rsid w:val="00E718A8"/>
    <w:rsid w:val="00E73E4B"/>
    <w:rsid w:val="00E744BD"/>
    <w:rsid w:val="00E753C1"/>
    <w:rsid w:val="00E777F3"/>
    <w:rsid w:val="00E77D6F"/>
    <w:rsid w:val="00E8183B"/>
    <w:rsid w:val="00E82536"/>
    <w:rsid w:val="00E85040"/>
    <w:rsid w:val="00E8689A"/>
    <w:rsid w:val="00E87281"/>
    <w:rsid w:val="00E94B3A"/>
    <w:rsid w:val="00E97BE5"/>
    <w:rsid w:val="00EA15C4"/>
    <w:rsid w:val="00EA18E3"/>
    <w:rsid w:val="00EA1BBC"/>
    <w:rsid w:val="00EA5235"/>
    <w:rsid w:val="00EA52FB"/>
    <w:rsid w:val="00EB17CF"/>
    <w:rsid w:val="00EB20BA"/>
    <w:rsid w:val="00EB20FC"/>
    <w:rsid w:val="00EB4CB7"/>
    <w:rsid w:val="00EB5E69"/>
    <w:rsid w:val="00EB6092"/>
    <w:rsid w:val="00EB61D9"/>
    <w:rsid w:val="00EB6CFA"/>
    <w:rsid w:val="00EB7A77"/>
    <w:rsid w:val="00EC2E56"/>
    <w:rsid w:val="00EC3B2F"/>
    <w:rsid w:val="00ED2AA3"/>
    <w:rsid w:val="00ED561B"/>
    <w:rsid w:val="00ED5A5C"/>
    <w:rsid w:val="00ED7AC2"/>
    <w:rsid w:val="00EE05D4"/>
    <w:rsid w:val="00EE343C"/>
    <w:rsid w:val="00EE43EA"/>
    <w:rsid w:val="00EE4AEA"/>
    <w:rsid w:val="00EE6114"/>
    <w:rsid w:val="00EE6224"/>
    <w:rsid w:val="00EE65FF"/>
    <w:rsid w:val="00EF33B7"/>
    <w:rsid w:val="00EF33E5"/>
    <w:rsid w:val="00EF46A0"/>
    <w:rsid w:val="00EF4C41"/>
    <w:rsid w:val="00EF6690"/>
    <w:rsid w:val="00EF733A"/>
    <w:rsid w:val="00F00FF2"/>
    <w:rsid w:val="00F014B9"/>
    <w:rsid w:val="00F0407D"/>
    <w:rsid w:val="00F0605D"/>
    <w:rsid w:val="00F111DC"/>
    <w:rsid w:val="00F11820"/>
    <w:rsid w:val="00F14D17"/>
    <w:rsid w:val="00F14E96"/>
    <w:rsid w:val="00F1761E"/>
    <w:rsid w:val="00F21278"/>
    <w:rsid w:val="00F21575"/>
    <w:rsid w:val="00F2312E"/>
    <w:rsid w:val="00F23A48"/>
    <w:rsid w:val="00F2417C"/>
    <w:rsid w:val="00F260D3"/>
    <w:rsid w:val="00F31B08"/>
    <w:rsid w:val="00F34ECA"/>
    <w:rsid w:val="00F35F51"/>
    <w:rsid w:val="00F36480"/>
    <w:rsid w:val="00F438DC"/>
    <w:rsid w:val="00F45DBD"/>
    <w:rsid w:val="00F4667A"/>
    <w:rsid w:val="00F4715A"/>
    <w:rsid w:val="00F54257"/>
    <w:rsid w:val="00F553ED"/>
    <w:rsid w:val="00F612F5"/>
    <w:rsid w:val="00F616A6"/>
    <w:rsid w:val="00F6267B"/>
    <w:rsid w:val="00F705BA"/>
    <w:rsid w:val="00F72251"/>
    <w:rsid w:val="00F733E8"/>
    <w:rsid w:val="00F74F95"/>
    <w:rsid w:val="00F75A4C"/>
    <w:rsid w:val="00F805FB"/>
    <w:rsid w:val="00F821F2"/>
    <w:rsid w:val="00F82E92"/>
    <w:rsid w:val="00F831BE"/>
    <w:rsid w:val="00F84EC4"/>
    <w:rsid w:val="00F85A46"/>
    <w:rsid w:val="00F86C35"/>
    <w:rsid w:val="00F92B2C"/>
    <w:rsid w:val="00F95230"/>
    <w:rsid w:val="00F974CE"/>
    <w:rsid w:val="00FA009A"/>
    <w:rsid w:val="00FA2861"/>
    <w:rsid w:val="00FA2EE6"/>
    <w:rsid w:val="00FA3C7A"/>
    <w:rsid w:val="00FA5BC1"/>
    <w:rsid w:val="00FB0D9C"/>
    <w:rsid w:val="00FB2B94"/>
    <w:rsid w:val="00FB4156"/>
    <w:rsid w:val="00FB493C"/>
    <w:rsid w:val="00FB65C8"/>
    <w:rsid w:val="00FB77D4"/>
    <w:rsid w:val="00FC0A7D"/>
    <w:rsid w:val="00FC37E2"/>
    <w:rsid w:val="00FC398F"/>
    <w:rsid w:val="00FC3CB4"/>
    <w:rsid w:val="00FC6F41"/>
    <w:rsid w:val="00FD7D0B"/>
    <w:rsid w:val="00FE1E12"/>
    <w:rsid w:val="00FE36BC"/>
    <w:rsid w:val="00FE38A7"/>
    <w:rsid w:val="00FE3DE5"/>
    <w:rsid w:val="00FE476F"/>
    <w:rsid w:val="00FE6AB0"/>
    <w:rsid w:val="00FF0597"/>
    <w:rsid w:val="00FF0FAA"/>
    <w:rsid w:val="00FF1EE5"/>
    <w:rsid w:val="00FF53A9"/>
    <w:rsid w:val="00FF6F7E"/>
    <w:rsid w:val="100900C0"/>
    <w:rsid w:val="3FC281EA"/>
    <w:rsid w:val="567A5B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8D910"/>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rsid w:val="003D71D4"/>
    <w:rPr>
      <w:sz w:val="22"/>
      <w:szCs w:val="28"/>
      <w:lang w:val="en-AU"/>
    </w:rPr>
  </w:style>
  <w:style w:type="paragraph" w:styleId="Heading1">
    <w:name w:val="heading 1"/>
    <w:basedOn w:val="Normal"/>
    <w:next w:val="Normal"/>
    <w:link w:val="Heading1Char"/>
    <w:qFormat/>
    <w:rsid w:val="00747869"/>
    <w:pPr>
      <w:spacing w:after="240"/>
      <w:outlineLvl w:val="0"/>
    </w:pPr>
    <w:rPr>
      <w:rFonts w:cs="Times New Roman (Body CS)"/>
      <w:caps/>
      <w:spacing w:val="40"/>
      <w:sz w:val="48"/>
      <w:szCs w:val="48"/>
    </w:rPr>
  </w:style>
  <w:style w:type="paragraph" w:styleId="Heading2">
    <w:name w:val="heading 2"/>
    <w:basedOn w:val="Normal"/>
    <w:next w:val="Normal"/>
    <w:link w:val="Heading2Char"/>
    <w:uiPriority w:val="1"/>
    <w:qFormat/>
    <w:rsid w:val="00B45EF7"/>
    <w:pPr>
      <w:spacing w:before="480" w:after="360"/>
      <w:ind w:left="360" w:right="360"/>
      <w:outlineLvl w:val="1"/>
    </w:pPr>
    <w:rPr>
      <w:caps/>
      <w:color w:val="FFFFFF" w:themeColor="background1"/>
      <w:spacing w:val="20"/>
      <w:szCs w:val="36"/>
    </w:rPr>
  </w:style>
  <w:style w:type="paragraph" w:styleId="Heading3">
    <w:name w:val="heading 3"/>
    <w:basedOn w:val="Normal"/>
    <w:next w:val="Normal"/>
    <w:link w:val="Heading3Char"/>
    <w:uiPriority w:val="2"/>
    <w:qFormat/>
    <w:rsid w:val="00BD10FC"/>
    <w:pPr>
      <w:spacing w:before="240" w:after="240"/>
      <w:outlineLvl w:val="2"/>
    </w:pPr>
    <w:rPr>
      <w:caps/>
      <w:spacing w:val="20"/>
    </w:rPr>
  </w:style>
  <w:style w:type="paragraph" w:styleId="Heading4">
    <w:name w:val="heading 4"/>
    <w:basedOn w:val="Subtitle"/>
    <w:next w:val="Normal"/>
    <w:link w:val="Heading4Char"/>
    <w:uiPriority w:val="9"/>
    <w:qFormat/>
    <w:rsid w:val="00DF7595"/>
    <w:pPr>
      <w:jc w:val="cente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semiHidden/>
    <w:rsid w:val="00E77D6F"/>
    <w:pPr>
      <w:ind w:right="360"/>
      <w:jc w:val="left"/>
    </w:pPr>
    <w:rPr>
      <w:color w:val="5E5E5E" w:themeColor="text2"/>
    </w:rPr>
  </w:style>
  <w:style w:type="character" w:customStyle="1" w:styleId="Heading1Char">
    <w:name w:val="Heading 1 Char"/>
    <w:basedOn w:val="DefaultParagraphFont"/>
    <w:link w:val="Heading1"/>
    <w:rsid w:val="00747869"/>
    <w:rPr>
      <w:rFonts w:ascii="Aptos" w:hAnsi="Aptos" w:cs="Times New Roman (Body CS)"/>
      <w:caps/>
      <w:spacing w:val="40"/>
      <w:sz w:val="48"/>
      <w:szCs w:val="48"/>
    </w:rPr>
  </w:style>
  <w:style w:type="character" w:customStyle="1" w:styleId="Heading2Char">
    <w:name w:val="Heading 2 Char"/>
    <w:basedOn w:val="DefaultParagraphFont"/>
    <w:link w:val="Heading2"/>
    <w:uiPriority w:val="1"/>
    <w:rsid w:val="00B45EF7"/>
    <w:rPr>
      <w:caps/>
      <w:color w:val="FFFFFF" w:themeColor="background1"/>
      <w:spacing w:val="20"/>
      <w:sz w:val="22"/>
      <w:szCs w:val="36"/>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3D71D4"/>
    <w:pPr>
      <w:tabs>
        <w:tab w:val="right" w:pos="10710"/>
      </w:tabs>
    </w:pPr>
    <w:rPr>
      <w:rFonts w:cs="Times New Roman (Body CS)"/>
      <w:caps/>
      <w:color w:val="5E5E5E" w:themeColor="text2"/>
      <w:spacing w:val="20"/>
      <w:sz w:val="16"/>
    </w:rPr>
  </w:style>
  <w:style w:type="character" w:customStyle="1" w:styleId="FooterChar">
    <w:name w:val="Footer Char"/>
    <w:basedOn w:val="DefaultParagraphFont"/>
    <w:link w:val="Footer"/>
    <w:uiPriority w:val="99"/>
    <w:rsid w:val="003D71D4"/>
    <w:rPr>
      <w:rFonts w:cs="Times New Roman (Body CS)"/>
      <w:caps/>
      <w:color w:val="5E5E5E" w:themeColor="text2"/>
      <w:spacing w:val="20"/>
      <w:sz w:val="16"/>
      <w:szCs w:val="28"/>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BD10FC"/>
    <w:rPr>
      <w:caps/>
      <w:spacing w:val="20"/>
      <w:sz w:val="22"/>
      <w:szCs w:val="28"/>
    </w:rPr>
  </w:style>
  <w:style w:type="paragraph" w:styleId="Quote">
    <w:name w:val="Quote"/>
    <w:basedOn w:val="Normal"/>
    <w:next w:val="Normal"/>
    <w:link w:val="QuoteChar"/>
    <w:uiPriority w:val="4"/>
    <w:qFormat/>
    <w:rsid w:val="00B50182"/>
    <w:pPr>
      <w:ind w:left="720" w:right="720"/>
    </w:pPr>
    <w:rPr>
      <w:color w:val="FFFFFF" w:themeColor="background1"/>
      <w:sz w:val="40"/>
      <w:szCs w:val="96"/>
    </w:rPr>
  </w:style>
  <w:style w:type="character" w:customStyle="1" w:styleId="QuoteChar">
    <w:name w:val="Quote Char"/>
    <w:basedOn w:val="DefaultParagraphFont"/>
    <w:link w:val="Quote"/>
    <w:uiPriority w:val="4"/>
    <w:rsid w:val="00B50182"/>
    <w:rPr>
      <w:rFonts w:ascii="Aptos" w:hAnsi="Aptos"/>
      <w:color w:val="FFFFFF" w:themeColor="background1"/>
      <w:sz w:val="40"/>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qFormat/>
    <w:rsid w:val="00B50182"/>
    <w:pPr>
      <w:spacing w:before="240" w:after="120"/>
      <w:contextualSpacing/>
    </w:pPr>
    <w:rPr>
      <w:rFonts w:eastAsiaTheme="majorEastAsia" w:cs="Times New Roman (Headings CS)"/>
      <w:caps/>
      <w:spacing w:val="50"/>
      <w:kern w:val="28"/>
      <w:sz w:val="72"/>
      <w:szCs w:val="56"/>
    </w:rPr>
  </w:style>
  <w:style w:type="character" w:customStyle="1" w:styleId="TitleChar">
    <w:name w:val="Title Char"/>
    <w:basedOn w:val="DefaultParagraphFont"/>
    <w:link w:val="Title"/>
    <w:uiPriority w:val="10"/>
    <w:rsid w:val="00B50182"/>
    <w:rPr>
      <w:rFonts w:ascii="Aptos" w:eastAsiaTheme="majorEastAsia" w:hAnsi="Aptos" w:cs="Times New Roman (Headings CS)"/>
      <w:caps/>
      <w:spacing w:val="50"/>
      <w:kern w:val="28"/>
      <w:sz w:val="72"/>
      <w:szCs w:val="56"/>
    </w:rPr>
  </w:style>
  <w:style w:type="paragraph" w:styleId="Subtitle">
    <w:name w:val="Subtitle"/>
    <w:basedOn w:val="Normal"/>
    <w:next w:val="Normal"/>
    <w:link w:val="SubtitleChar"/>
    <w:uiPriority w:val="11"/>
    <w:qFormat/>
    <w:rsid w:val="003166B5"/>
    <w:pPr>
      <w:numPr>
        <w:ilvl w:val="1"/>
      </w:numPr>
    </w:pPr>
    <w:rPr>
      <w:rFonts w:eastAsiaTheme="minorEastAsia" w:cs="Times New Roman (Body CS)"/>
      <w:caps/>
      <w:spacing w:val="20"/>
      <w:szCs w:val="22"/>
    </w:rPr>
  </w:style>
  <w:style w:type="character" w:customStyle="1" w:styleId="SubtitleChar">
    <w:name w:val="Subtitle Char"/>
    <w:basedOn w:val="DefaultParagraphFont"/>
    <w:link w:val="Subtitle"/>
    <w:uiPriority w:val="11"/>
    <w:rsid w:val="003166B5"/>
    <w:rPr>
      <w:rFonts w:ascii="Aptos" w:eastAsiaTheme="minorEastAsia" w:hAnsi="Aptos" w:cs="Times New Roman (Body CS)"/>
      <w:caps/>
      <w:spacing w:val="20"/>
      <w:szCs w:val="22"/>
    </w:rPr>
  </w:style>
  <w:style w:type="paragraph" w:customStyle="1" w:styleId="NormalWhite">
    <w:name w:val="Normal White"/>
    <w:basedOn w:val="Normal"/>
    <w:uiPriority w:val="6"/>
    <w:qFormat/>
    <w:rsid w:val="00321263"/>
    <w:pPr>
      <w:spacing w:after="240"/>
    </w:pPr>
    <w:rPr>
      <w:color w:val="FFFFFF" w:themeColor="background1"/>
    </w:rPr>
  </w:style>
  <w:style w:type="paragraph" w:styleId="Caption">
    <w:name w:val="caption"/>
    <w:basedOn w:val="Normal"/>
    <w:next w:val="Normal"/>
    <w:uiPriority w:val="35"/>
    <w:semiHidden/>
    <w:qFormat/>
    <w:rsid w:val="008873D4"/>
    <w:pPr>
      <w:spacing w:after="200"/>
    </w:pPr>
    <w:rPr>
      <w:i/>
      <w:iCs/>
      <w:color w:val="5E5E5E" w:themeColor="text2"/>
      <w:sz w:val="18"/>
      <w:szCs w:val="18"/>
    </w:rPr>
  </w:style>
  <w:style w:type="paragraph" w:styleId="ListParagraph">
    <w:name w:val="List Paragraph"/>
    <w:basedOn w:val="Normal"/>
    <w:link w:val="ListParagraphChar"/>
    <w:uiPriority w:val="34"/>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092BF7"/>
  </w:style>
  <w:style w:type="paragraph" w:customStyle="1" w:styleId="Table">
    <w:name w:val="Table"/>
    <w:basedOn w:val="Normal"/>
    <w:uiPriority w:val="6"/>
    <w:qFormat/>
    <w:rsid w:val="002A5BA5"/>
    <w:pPr>
      <w:jc w:val="center"/>
    </w:pPr>
    <w:rPr>
      <w:b/>
      <w:color w:val="000000" w:themeColor="text1"/>
    </w:rPr>
  </w:style>
  <w:style w:type="paragraph" w:customStyle="1" w:styleId="Company">
    <w:name w:val="Company"/>
    <w:basedOn w:val="Normal"/>
    <w:uiPriority w:val="6"/>
    <w:qFormat/>
    <w:rsid w:val="000160BE"/>
    <w:pPr>
      <w:spacing w:after="240"/>
    </w:pPr>
    <w:rPr>
      <w:rFonts w:cs="Times New Roman (Body CS)"/>
      <w:caps/>
      <w:color w:val="FFFFFF" w:themeColor="background1"/>
      <w:spacing w:val="20"/>
      <w:sz w:val="16"/>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semiHidden/>
    <w:rsid w:val="00C3569F"/>
    <w:pPr>
      <w:spacing w:after="240"/>
    </w:pPr>
  </w:style>
  <w:style w:type="character" w:customStyle="1" w:styleId="Heading4Char">
    <w:name w:val="Heading 4 Char"/>
    <w:basedOn w:val="DefaultParagraphFont"/>
    <w:link w:val="Heading4"/>
    <w:uiPriority w:val="9"/>
    <w:rsid w:val="00DF7595"/>
    <w:rPr>
      <w:rFonts w:eastAsiaTheme="minorEastAsia" w:cs="Times New Roman (Body CS)"/>
      <w:caps/>
      <w:spacing w:val="20"/>
      <w:sz w:val="22"/>
      <w:szCs w:val="22"/>
    </w:rPr>
  </w:style>
  <w:style w:type="paragraph" w:customStyle="1" w:styleId="TableGrey">
    <w:name w:val="Table Grey"/>
    <w:basedOn w:val="Normal"/>
    <w:next w:val="Normal"/>
    <w:uiPriority w:val="6"/>
    <w:rsid w:val="00A33F33"/>
    <w:rPr>
      <w:bCs/>
      <w:color w:val="595959" w:themeColor="text1" w:themeTint="A6"/>
    </w:rPr>
  </w:style>
  <w:style w:type="paragraph" w:customStyle="1" w:styleId="TableData">
    <w:name w:val="Table Data"/>
    <w:basedOn w:val="TableGrey"/>
    <w:uiPriority w:val="6"/>
    <w:rsid w:val="00A33F33"/>
    <w:pPr>
      <w:jc w:val="center"/>
    </w:pPr>
  </w:style>
  <w:style w:type="paragraph" w:customStyle="1" w:styleId="Heading2Centered">
    <w:name w:val="Heading 2 Centered"/>
    <w:basedOn w:val="Heading4"/>
    <w:uiPriority w:val="6"/>
    <w:rsid w:val="00391728"/>
  </w:style>
  <w:style w:type="paragraph" w:customStyle="1" w:styleId="NormalCentered">
    <w:name w:val="Normal Centered"/>
    <w:basedOn w:val="Normal"/>
    <w:uiPriority w:val="6"/>
    <w:rsid w:val="002A5BA5"/>
    <w:pPr>
      <w:jc w:val="center"/>
    </w:pPr>
  </w:style>
  <w:style w:type="paragraph" w:customStyle="1" w:styleId="Heading1White">
    <w:name w:val="Heading 1 White"/>
    <w:basedOn w:val="Heading1"/>
    <w:uiPriority w:val="6"/>
    <w:rsid w:val="00456442"/>
    <w:rPr>
      <w:color w:val="FFFFFF" w:themeColor="background1"/>
    </w:rPr>
  </w:style>
  <w:style w:type="paragraph" w:customStyle="1" w:styleId="Normalwithindent">
    <w:name w:val="Normal with indent"/>
    <w:basedOn w:val="Normal"/>
    <w:uiPriority w:val="6"/>
    <w:rsid w:val="000928EA"/>
    <w:pPr>
      <w:framePr w:hSpace="180" w:wrap="around" w:vAnchor="text" w:hAnchor="text" w:y="1"/>
      <w:ind w:left="288"/>
    </w:pPr>
  </w:style>
  <w:style w:type="paragraph" w:customStyle="1" w:styleId="Style2">
    <w:name w:val="Style2"/>
    <w:basedOn w:val="Company"/>
    <w:uiPriority w:val="6"/>
    <w:semiHidden/>
    <w:rsid w:val="00B61F2A"/>
    <w:pPr>
      <w:framePr w:hSpace="180" w:wrap="around" w:vAnchor="text" w:hAnchor="text" w:y="1"/>
      <w:spacing w:before="240"/>
    </w:pPr>
    <w:rPr>
      <w:color w:val="000000" w:themeColor="text1"/>
      <w:sz w:val="22"/>
    </w:rPr>
  </w:style>
  <w:style w:type="paragraph" w:customStyle="1" w:styleId="Style3">
    <w:name w:val="Style3"/>
    <w:basedOn w:val="Heading2"/>
    <w:uiPriority w:val="6"/>
    <w:semiHidden/>
    <w:rsid w:val="008A747B"/>
    <w:pPr>
      <w:framePr w:hSpace="180" w:wrap="around" w:vAnchor="text" w:hAnchor="text" w:y="1"/>
      <w:numPr>
        <w:numId w:val="2"/>
      </w:numPr>
      <w:spacing w:before="120"/>
    </w:pPr>
    <w:rPr>
      <w:b/>
      <w:bCs/>
      <w:szCs w:val="32"/>
    </w:rPr>
  </w:style>
  <w:style w:type="paragraph" w:customStyle="1" w:styleId="Style4">
    <w:name w:val="Style4"/>
    <w:basedOn w:val="Style2"/>
    <w:uiPriority w:val="6"/>
    <w:semiHidden/>
    <w:rsid w:val="00747869"/>
    <w:pPr>
      <w:framePr w:wrap="around"/>
      <w:spacing w:before="480" w:after="360"/>
      <w:ind w:left="360" w:right="360"/>
    </w:pPr>
    <w:rPr>
      <w:color w:val="FFFFFF" w:themeColor="background1"/>
    </w:rPr>
  </w:style>
  <w:style w:type="paragraph" w:styleId="ListBullet">
    <w:name w:val="List Bullet"/>
    <w:basedOn w:val="Normal"/>
    <w:uiPriority w:val="99"/>
    <w:rsid w:val="00B45EF7"/>
    <w:pPr>
      <w:numPr>
        <w:numId w:val="1"/>
      </w:numPr>
      <w:spacing w:before="120"/>
      <w:ind w:left="720" w:right="360"/>
    </w:pPr>
  </w:style>
  <w:style w:type="character" w:customStyle="1" w:styleId="Bold">
    <w:name w:val="Bold"/>
    <w:uiPriority w:val="1"/>
    <w:rsid w:val="00B45EF7"/>
    <w:rPr>
      <w:b/>
    </w:rPr>
  </w:style>
  <w:style w:type="paragraph" w:customStyle="1" w:styleId="Graphicsanchor">
    <w:name w:val="Graphics anchor"/>
    <w:basedOn w:val="Normal"/>
    <w:uiPriority w:val="6"/>
    <w:rsid w:val="00DF7595"/>
    <w:rPr>
      <w:sz w:val="2"/>
      <w:szCs w:val="2"/>
    </w:rPr>
  </w:style>
  <w:style w:type="table" w:styleId="ListTable6Colorful-Accent4">
    <w:name w:val="List Table 6 Colorful Accent 4"/>
    <w:basedOn w:val="TableNormal"/>
    <w:uiPriority w:val="51"/>
    <w:rsid w:val="00BA320E"/>
    <w:rPr>
      <w:color w:val="1A6079" w:themeColor="accent4" w:themeShade="BF"/>
    </w:rPr>
    <w:tblPr>
      <w:tblStyleRowBandSize w:val="1"/>
      <w:tblStyleColBandSize w:val="1"/>
      <w:tblBorders>
        <w:top w:val="single" w:sz="4" w:space="0" w:color="2381A2" w:themeColor="accent4"/>
        <w:bottom w:val="single" w:sz="4" w:space="0" w:color="2381A2" w:themeColor="accent4"/>
      </w:tblBorders>
    </w:tblPr>
    <w:tblStylePr w:type="firstRow">
      <w:rPr>
        <w:b/>
        <w:bCs/>
      </w:rPr>
      <w:tblPr/>
      <w:tcPr>
        <w:tcBorders>
          <w:bottom w:val="single" w:sz="4" w:space="0" w:color="2381A2" w:themeColor="accent4"/>
        </w:tcBorders>
      </w:tcPr>
    </w:tblStylePr>
    <w:tblStylePr w:type="lastRow">
      <w:rPr>
        <w:b/>
        <w:bCs/>
      </w:rPr>
      <w:tblPr/>
      <w:tcPr>
        <w:tcBorders>
          <w:top w:val="double" w:sz="4" w:space="0" w:color="2381A2" w:themeColor="accent4"/>
        </w:tcBorders>
      </w:tcPr>
    </w:tblStylePr>
    <w:tblStylePr w:type="firstCol">
      <w:rPr>
        <w:b/>
        <w:bCs/>
      </w:rPr>
    </w:tblStylePr>
    <w:tblStylePr w:type="lastCol">
      <w:rPr>
        <w:b/>
        <w:bCs/>
      </w:rPr>
    </w:tblStylePr>
    <w:tblStylePr w:type="band1Vert">
      <w:tblPr/>
      <w:tcPr>
        <w:shd w:val="clear" w:color="auto" w:fill="CBE9F4" w:themeFill="accent4" w:themeFillTint="33"/>
      </w:tcPr>
    </w:tblStylePr>
    <w:tblStylePr w:type="band1Horz">
      <w:tblPr/>
      <w:tcPr>
        <w:shd w:val="clear" w:color="auto" w:fill="CBE9F4" w:themeFill="accent4" w:themeFillTint="33"/>
      </w:tcPr>
    </w:tblStylePr>
  </w:style>
  <w:style w:type="paragraph" w:styleId="BodyText">
    <w:name w:val="Body Text"/>
    <w:basedOn w:val="Normal"/>
    <w:link w:val="BodyTextChar"/>
    <w:uiPriority w:val="1"/>
    <w:qFormat/>
    <w:rsid w:val="00301722"/>
    <w:pPr>
      <w:spacing w:before="120" w:after="120" w:line="264" w:lineRule="auto"/>
    </w:pPr>
    <w:rPr>
      <w:rFonts w:eastAsia="Times New Roman" w:cs="Times New Roman"/>
      <w:sz w:val="20"/>
      <w:szCs w:val="24"/>
      <w:lang w:eastAsia="en-AU"/>
    </w:rPr>
  </w:style>
  <w:style w:type="character" w:customStyle="1" w:styleId="BodyTextChar">
    <w:name w:val="Body Text Char"/>
    <w:basedOn w:val="DefaultParagraphFont"/>
    <w:link w:val="BodyText"/>
    <w:uiPriority w:val="1"/>
    <w:rsid w:val="00301722"/>
    <w:rPr>
      <w:rFonts w:eastAsia="Times New Roman" w:cs="Times New Roman"/>
      <w:sz w:val="20"/>
      <w:lang w:val="en-AU" w:eastAsia="en-AU"/>
    </w:rPr>
  </w:style>
  <w:style w:type="character" w:customStyle="1" w:styleId="ListParagraphChar">
    <w:name w:val="List Paragraph Char"/>
    <w:basedOn w:val="DefaultParagraphFont"/>
    <w:link w:val="ListParagraph"/>
    <w:uiPriority w:val="34"/>
    <w:locked/>
    <w:rsid w:val="00FF0597"/>
    <w:rPr>
      <w:sz w:val="22"/>
      <w:szCs w:val="28"/>
    </w:rPr>
  </w:style>
  <w:style w:type="character" w:styleId="Hyperlink">
    <w:name w:val="Hyperlink"/>
    <w:basedOn w:val="DefaultParagraphFont"/>
    <w:uiPriority w:val="99"/>
    <w:rsid w:val="00377132"/>
    <w:rPr>
      <w:color w:val="0000FF" w:themeColor="hyperlink"/>
      <w:u w:val="single"/>
    </w:rPr>
  </w:style>
  <w:style w:type="character" w:styleId="UnresolvedMention">
    <w:name w:val="Unresolved Mention"/>
    <w:basedOn w:val="DefaultParagraphFont"/>
    <w:uiPriority w:val="99"/>
    <w:semiHidden/>
    <w:unhideWhenUsed/>
    <w:rsid w:val="00377132"/>
    <w:rPr>
      <w:color w:val="605E5C"/>
      <w:shd w:val="clear" w:color="auto" w:fill="E1DFDD"/>
    </w:rPr>
  </w:style>
  <w:style w:type="paragraph" w:styleId="TOCHeading">
    <w:name w:val="TOC Heading"/>
    <w:basedOn w:val="Heading1"/>
    <w:next w:val="Normal"/>
    <w:uiPriority w:val="39"/>
    <w:unhideWhenUsed/>
    <w:qFormat/>
    <w:rsid w:val="009E3CC0"/>
    <w:pPr>
      <w:keepNext/>
      <w:keepLines/>
      <w:spacing w:before="240" w:after="0" w:line="259" w:lineRule="auto"/>
      <w:outlineLvl w:val="9"/>
    </w:pPr>
    <w:rPr>
      <w:rFonts w:asciiTheme="majorHAnsi" w:eastAsiaTheme="majorEastAsia" w:hAnsiTheme="majorHAnsi" w:cstheme="majorBidi"/>
      <w:caps w:val="0"/>
      <w:color w:val="2C323F" w:themeColor="accent1" w:themeShade="BF"/>
      <w:spacing w:val="0"/>
      <w:sz w:val="32"/>
      <w:szCs w:val="32"/>
    </w:rPr>
  </w:style>
  <w:style w:type="paragraph" w:styleId="TOC1">
    <w:name w:val="toc 1"/>
    <w:basedOn w:val="Normal"/>
    <w:next w:val="Normal"/>
    <w:autoRedefine/>
    <w:uiPriority w:val="39"/>
    <w:rsid w:val="009E3CC0"/>
    <w:pPr>
      <w:spacing w:after="100"/>
    </w:pPr>
  </w:style>
  <w:style w:type="character" w:styleId="CommentReference">
    <w:name w:val="annotation reference"/>
    <w:basedOn w:val="DefaultParagraphFont"/>
    <w:uiPriority w:val="99"/>
    <w:semiHidden/>
    <w:rsid w:val="00070633"/>
    <w:rPr>
      <w:sz w:val="16"/>
      <w:szCs w:val="16"/>
    </w:rPr>
  </w:style>
  <w:style w:type="paragraph" w:styleId="CommentText">
    <w:name w:val="annotation text"/>
    <w:basedOn w:val="Normal"/>
    <w:link w:val="CommentTextChar"/>
    <w:uiPriority w:val="99"/>
    <w:semiHidden/>
    <w:rsid w:val="00070633"/>
    <w:rPr>
      <w:sz w:val="20"/>
      <w:szCs w:val="20"/>
    </w:rPr>
  </w:style>
  <w:style w:type="character" w:customStyle="1" w:styleId="CommentTextChar">
    <w:name w:val="Comment Text Char"/>
    <w:basedOn w:val="DefaultParagraphFont"/>
    <w:link w:val="CommentText"/>
    <w:uiPriority w:val="99"/>
    <w:semiHidden/>
    <w:rsid w:val="00070633"/>
    <w:rPr>
      <w:sz w:val="20"/>
      <w:szCs w:val="20"/>
      <w:lang w:val="en-AU"/>
    </w:rPr>
  </w:style>
  <w:style w:type="paragraph" w:styleId="CommentSubject">
    <w:name w:val="annotation subject"/>
    <w:basedOn w:val="CommentText"/>
    <w:next w:val="CommentText"/>
    <w:link w:val="CommentSubjectChar"/>
    <w:uiPriority w:val="99"/>
    <w:semiHidden/>
    <w:unhideWhenUsed/>
    <w:rsid w:val="00070633"/>
    <w:rPr>
      <w:b/>
      <w:bCs/>
    </w:rPr>
  </w:style>
  <w:style w:type="character" w:customStyle="1" w:styleId="CommentSubjectChar">
    <w:name w:val="Comment Subject Char"/>
    <w:basedOn w:val="CommentTextChar"/>
    <w:link w:val="CommentSubject"/>
    <w:uiPriority w:val="99"/>
    <w:semiHidden/>
    <w:rsid w:val="00070633"/>
    <w:rPr>
      <w:b/>
      <w:bCs/>
      <w:sz w:val="20"/>
      <w:szCs w:val="20"/>
      <w:lang w:val="en-AU"/>
    </w:rPr>
  </w:style>
  <w:style w:type="paragraph" w:styleId="Revision">
    <w:name w:val="Revision"/>
    <w:hidden/>
    <w:uiPriority w:val="99"/>
    <w:semiHidden/>
    <w:rsid w:val="00805E0D"/>
    <w:rPr>
      <w:sz w:val="22"/>
      <w:szCs w:val="28"/>
      <w:lang w:val="en-AU"/>
    </w:rPr>
  </w:style>
  <w:style w:type="paragraph" w:styleId="NormalWeb">
    <w:name w:val="Normal (Web)"/>
    <w:basedOn w:val="Normal"/>
    <w:uiPriority w:val="99"/>
    <w:semiHidden/>
    <w:rsid w:val="00B63D98"/>
    <w:rPr>
      <w:rFonts w:ascii="Times New Roman" w:hAnsi="Times New Roman" w:cs="Times New Roman"/>
      <w:sz w:val="24"/>
      <w:szCs w:val="24"/>
    </w:rPr>
  </w:style>
  <w:style w:type="paragraph" w:styleId="TOC3">
    <w:name w:val="toc 3"/>
    <w:basedOn w:val="Normal"/>
    <w:next w:val="Normal"/>
    <w:autoRedefine/>
    <w:uiPriority w:val="39"/>
    <w:rsid w:val="009B4699"/>
    <w:pPr>
      <w:spacing w:after="100"/>
      <w:ind w:left="440"/>
    </w:pPr>
  </w:style>
  <w:style w:type="character" w:styleId="FollowedHyperlink">
    <w:name w:val="FollowedHyperlink"/>
    <w:basedOn w:val="DefaultParagraphFont"/>
    <w:uiPriority w:val="99"/>
    <w:semiHidden/>
    <w:rsid w:val="00AC2E23"/>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4676">
      <w:bodyDiv w:val="1"/>
      <w:marLeft w:val="0"/>
      <w:marRight w:val="0"/>
      <w:marTop w:val="0"/>
      <w:marBottom w:val="0"/>
      <w:divBdr>
        <w:top w:val="none" w:sz="0" w:space="0" w:color="auto"/>
        <w:left w:val="none" w:sz="0" w:space="0" w:color="auto"/>
        <w:bottom w:val="none" w:sz="0" w:space="0" w:color="auto"/>
        <w:right w:val="none" w:sz="0" w:space="0" w:color="auto"/>
      </w:divBdr>
    </w:div>
    <w:div w:id="277031564">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0742">
      <w:bodyDiv w:val="1"/>
      <w:marLeft w:val="0"/>
      <w:marRight w:val="0"/>
      <w:marTop w:val="0"/>
      <w:marBottom w:val="0"/>
      <w:divBdr>
        <w:top w:val="none" w:sz="0" w:space="0" w:color="auto"/>
        <w:left w:val="none" w:sz="0" w:space="0" w:color="auto"/>
        <w:bottom w:val="none" w:sz="0" w:space="0" w:color="auto"/>
        <w:right w:val="none" w:sz="0" w:space="0" w:color="auto"/>
      </w:divBdr>
    </w:div>
    <w:div w:id="739526119">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84980785">
      <w:bodyDiv w:val="1"/>
      <w:marLeft w:val="0"/>
      <w:marRight w:val="0"/>
      <w:marTop w:val="0"/>
      <w:marBottom w:val="0"/>
      <w:divBdr>
        <w:top w:val="none" w:sz="0" w:space="0" w:color="auto"/>
        <w:left w:val="none" w:sz="0" w:space="0" w:color="auto"/>
        <w:bottom w:val="none" w:sz="0" w:space="0" w:color="auto"/>
        <w:right w:val="none" w:sz="0" w:space="0" w:color="auto"/>
      </w:divBdr>
    </w:div>
    <w:div w:id="1253389216">
      <w:bodyDiv w:val="1"/>
      <w:marLeft w:val="0"/>
      <w:marRight w:val="0"/>
      <w:marTop w:val="0"/>
      <w:marBottom w:val="0"/>
      <w:divBdr>
        <w:top w:val="none" w:sz="0" w:space="0" w:color="auto"/>
        <w:left w:val="none" w:sz="0" w:space="0" w:color="auto"/>
        <w:bottom w:val="none" w:sz="0" w:space="0" w:color="auto"/>
        <w:right w:val="none" w:sz="0" w:space="0" w:color="auto"/>
      </w:divBdr>
    </w:div>
    <w:div w:id="1517621279">
      <w:bodyDiv w:val="1"/>
      <w:marLeft w:val="0"/>
      <w:marRight w:val="0"/>
      <w:marTop w:val="0"/>
      <w:marBottom w:val="0"/>
      <w:divBdr>
        <w:top w:val="none" w:sz="0" w:space="0" w:color="auto"/>
        <w:left w:val="none" w:sz="0" w:space="0" w:color="auto"/>
        <w:bottom w:val="none" w:sz="0" w:space="0" w:color="auto"/>
        <w:right w:val="none" w:sz="0" w:space="0" w:color="auto"/>
      </w:divBdr>
    </w:div>
    <w:div w:id="156744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s://www.sans.org/reading-room/whitepapers/ICS/industrial-control-system-cyber-kill-chain-36297" TargetMode="External"/><Relationship Id="rId21" Type="http://schemas.openxmlformats.org/officeDocument/2006/relationships/image" Target="media/image9.jpeg"/><Relationship Id="rId42" Type="http://schemas.openxmlformats.org/officeDocument/2006/relationships/hyperlink" Target="https://www.techradar.com/pro/supply-chain-cyberattacks-are-becoming-unmanageable-and-uk-businesses-are-paying-the-price" TargetMode="External"/><Relationship Id="rId47" Type="http://schemas.openxmlformats.org/officeDocument/2006/relationships/hyperlink" Target="https://www.legislation.gov.au/F2023L00006/asmade/2023-01-03/text/original/pdf" TargetMode="External"/><Relationship Id="rId63" Type="http://schemas.openxmlformats.org/officeDocument/2006/relationships/hyperlink" Target="https://www.fasken.com/en/knowledge/2025/01/prorogations-digital-impact" TargetMode="External"/><Relationship Id="rId68" Type="http://schemas.openxmlformats.org/officeDocument/2006/relationships/hyperlink" Target="https://www.legislation.gov.au/Details/C2018A00029" TargetMode="External"/><Relationship Id="rId84" Type="http://schemas.openxmlformats.org/officeDocument/2006/relationships/image" Target="media/image31.svg"/><Relationship Id="rId89" Type="http://schemas.openxmlformats.org/officeDocument/2006/relationships/image" Target="media/image36.png"/><Relationship Id="rId112" Type="http://schemas.openxmlformats.org/officeDocument/2006/relationships/image" Target="media/image59.jpeg"/><Relationship Id="rId16" Type="http://schemas.openxmlformats.org/officeDocument/2006/relationships/image" Target="media/image4.jpeg"/><Relationship Id="rId107" Type="http://schemas.openxmlformats.org/officeDocument/2006/relationships/image" Target="media/image54.png"/><Relationship Id="rId11"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hyperlink" Target="https://www.legislation.gov.au/Details/C2021A00124" TargetMode="External"/><Relationship Id="rId58" Type="http://schemas.openxmlformats.org/officeDocument/2006/relationships/hyperlink" Target="https://ecs-org.eu/activities/nis2-directive-transposition-tracker/" TargetMode="External"/><Relationship Id="rId74" Type="http://schemas.openxmlformats.org/officeDocument/2006/relationships/hyperlink" Target="https://www.publicsafety.gc.ca/cnt/trnsprnc/brfng-mtrls/prlmntry-bndrs/20250226-1/07-en.aspx" TargetMode="External"/><Relationship Id="rId79" Type="http://schemas.openxmlformats.org/officeDocument/2006/relationships/image" Target="media/image26.png"/><Relationship Id="rId102" Type="http://schemas.openxmlformats.org/officeDocument/2006/relationships/image" Target="media/image49.png"/><Relationship Id="rId123" Type="http://schemas.openxmlformats.org/officeDocument/2006/relationships/header" Target="header5.xml"/><Relationship Id="rId5" Type="http://schemas.openxmlformats.org/officeDocument/2006/relationships/footnotes" Target="footnotes.xml"/><Relationship Id="rId90" Type="http://schemas.openxmlformats.org/officeDocument/2006/relationships/image" Target="media/image37.jpg"/><Relationship Id="rId95" Type="http://schemas.openxmlformats.org/officeDocument/2006/relationships/image" Target="media/image42.png"/><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hyperlink" Target="https://www.aspistrategist.org.au/assuring-the-security-of-our-critical-infrastructure/" TargetMode="External"/><Relationship Id="rId48" Type="http://schemas.openxmlformats.org/officeDocument/2006/relationships/hyperlink" Target="https://www.cisc.gov.au/resources-subsite/Documents/cisc-factsheet-soci-obligations.pdf" TargetMode="External"/><Relationship Id="rId64" Type="http://schemas.openxmlformats.org/officeDocument/2006/relationships/hyperlink" Target="https://www.fasken.com/en/knowledge/2025/01/prorogations-digital-impact" TargetMode="External"/><Relationship Id="rId69" Type="http://schemas.openxmlformats.org/officeDocument/2006/relationships/hyperlink" Target="https://www.parl.ca/legisinfo/en/bill/44-1/c-26" TargetMode="External"/><Relationship Id="rId113" Type="http://schemas.openxmlformats.org/officeDocument/2006/relationships/image" Target="media/image60.jpeg"/><Relationship Id="rId118" Type="http://schemas.openxmlformats.org/officeDocument/2006/relationships/hyperlink" Target="https://doi.org/10.6028/NIST.SP.800-82r3" TargetMode="External"/><Relationship Id="rId80" Type="http://schemas.openxmlformats.org/officeDocument/2006/relationships/image" Target="media/image27.png"/><Relationship Id="rId85" Type="http://schemas.openxmlformats.org/officeDocument/2006/relationships/image" Target="media/image32.png"/><Relationship Id="rId12" Type="http://schemas.openxmlformats.org/officeDocument/2006/relationships/header" Target="header3.xml"/><Relationship Id="rId17" Type="http://schemas.openxmlformats.org/officeDocument/2006/relationships/image" Target="media/image5.jpeg"/><Relationship Id="rId33" Type="http://schemas.openxmlformats.org/officeDocument/2006/relationships/image" Target="media/image20.jpg"/><Relationship Id="rId38" Type="http://schemas.openxmlformats.org/officeDocument/2006/relationships/hyperlink" Target="https://www.aspi.org.au/report/protecting-critical-national-infrastructure-era-it-and-ot-convergence/" TargetMode="External"/><Relationship Id="rId59" Type="http://schemas.openxmlformats.org/officeDocument/2006/relationships/hyperlink" Target="https://eur-lex.europa.eu/eli/dir/2022/2555/oj" TargetMode="External"/><Relationship Id="rId103" Type="http://schemas.openxmlformats.org/officeDocument/2006/relationships/image" Target="media/image50.png"/><Relationship Id="rId108" Type="http://schemas.openxmlformats.org/officeDocument/2006/relationships/image" Target="media/image55.png"/><Relationship Id="rId124" Type="http://schemas.openxmlformats.org/officeDocument/2006/relationships/footer" Target="footer4.xml"/><Relationship Id="rId54" Type="http://schemas.openxmlformats.org/officeDocument/2006/relationships/hyperlink" Target="https://www.legislation.gov.au/Details/C2021A00124" TargetMode="External"/><Relationship Id="rId70" Type="http://schemas.openxmlformats.org/officeDocument/2006/relationships/hyperlink" Target="https://www.parl.ca/legisinfo/en/bill/45-1/c-8" TargetMode="External"/><Relationship Id="rId75" Type="http://schemas.openxmlformats.org/officeDocument/2006/relationships/hyperlink" Target="https://www.parl.ca/legisinfo/en/bill/45-1/c-8" TargetMode="External"/><Relationship Id="rId91" Type="http://schemas.openxmlformats.org/officeDocument/2006/relationships/image" Target="media/image38.jpeg"/><Relationship Id="rId96"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5.jpeg"/><Relationship Id="rId49" Type="http://schemas.openxmlformats.org/officeDocument/2006/relationships/hyperlink" Target="https://sso.agc.gov.sg/Acts-Supp/9-2018/" TargetMode="External"/><Relationship Id="rId114" Type="http://schemas.openxmlformats.org/officeDocument/2006/relationships/image" Target="media/image61.jpeg"/><Relationship Id="rId119" Type="http://schemas.openxmlformats.org/officeDocument/2006/relationships/hyperlink" Target="https://www.controlglobal.com/blogs/unfettered/blog/55143240/sam-houston-state-university-paper-whos-in-charge-of-ot-security" TargetMode="External"/><Relationship Id="rId44" Type="http://schemas.openxmlformats.org/officeDocument/2006/relationships/hyperlink" Target="https://www.trendmicro.com/en_us/research/25/e/earth-ammit.html" TargetMode="External"/><Relationship Id="rId60" Type="http://schemas.openxmlformats.org/officeDocument/2006/relationships/hyperlink" Target="https://eur-lex.europa.eu/eli/dir/2022/2557/oj" TargetMode="External"/><Relationship Id="rId65" Type="http://schemas.openxmlformats.org/officeDocument/2006/relationships/hyperlink" Target="https://commonslibrary.parliament.uk/research-briefings/cbp-10442/" TargetMode="External"/><Relationship Id="rId81" Type="http://schemas.openxmlformats.org/officeDocument/2006/relationships/image" Target="media/image28.svg"/><Relationship Id="rId86" Type="http://schemas.openxmlformats.org/officeDocument/2006/relationships/image" Target="media/image33.svg"/><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hyperlink" Target="https://www.sans.org/white-papers/state-ics-ot-security-2025/" TargetMode="External"/><Relationship Id="rId109" Type="http://schemas.openxmlformats.org/officeDocument/2006/relationships/image" Target="media/image56.png"/><Relationship Id="rId34" Type="http://schemas.openxmlformats.org/officeDocument/2006/relationships/image" Target="media/image21.jpeg"/><Relationship Id="rId50" Type="http://schemas.openxmlformats.org/officeDocument/2006/relationships/hyperlink" Target="https://isomer-user-content.by.gov.sg/36/2df750a7-a3bc-4d77-a492-d64f0ff4db5a/CCoP---Second-Edition_Revision-One.pdf" TargetMode="External"/><Relationship Id="rId55" Type="http://schemas.openxmlformats.org/officeDocument/2006/relationships/hyperlink" Target="https://www.justice.gc.ca/eng/csj-sjc/pl/charter-charte/c26_1.html" TargetMode="External"/><Relationship Id="rId76" Type="http://schemas.openxmlformats.org/officeDocument/2006/relationships/hyperlink" Target="https://www.cbc.ca/news/politics/cybersecurity-bill-c26-senate-amend-1.7401358" TargetMode="External"/><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hyperlink" Target="https://www.controlglobal.com/blogs/unfettered/blog/55337511/why-level-0-devices-require-dedicated-cybersecurity-measures" TargetMode="External"/><Relationship Id="rId125" Type="http://schemas.openxmlformats.org/officeDocument/2006/relationships/header" Target="header6.xml"/><Relationship Id="rId7" Type="http://schemas.openxmlformats.org/officeDocument/2006/relationships/image" Target="media/image1.jpeg"/><Relationship Id="rId71" Type="http://schemas.openxmlformats.org/officeDocument/2006/relationships/hyperlink" Target="https://bills.parliament.uk/bills/3745" TargetMode="External"/><Relationship Id="rId92"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2.png"/><Relationship Id="rId40" Type="http://schemas.openxmlformats.org/officeDocument/2006/relationships/hyperlink" Target="https://www.cisa.gov/resources-tools/resources/top-cyber-actions-securing-water-systems" TargetMode="External"/><Relationship Id="rId45" Type="http://schemas.openxmlformats.org/officeDocument/2006/relationships/hyperlink" Target="https://www3.weforum.org/docs/WEF_Global_Cybersecurity_Outlook_2025.pdf" TargetMode="External"/><Relationship Id="rId66" Type="http://schemas.openxmlformats.org/officeDocument/2006/relationships/hyperlink" Target="https://ico.org.uk/for-organisations/the-guide-to-nis/" TargetMode="External"/><Relationship Id="rId87" Type="http://schemas.openxmlformats.org/officeDocument/2006/relationships/image" Target="media/image34.png"/><Relationship Id="rId110" Type="http://schemas.openxmlformats.org/officeDocument/2006/relationships/image" Target="media/image57.png"/><Relationship Id="rId115" Type="http://schemas.openxmlformats.org/officeDocument/2006/relationships/image" Target="media/image62.jpeg"/><Relationship Id="rId61" Type="http://schemas.openxmlformats.org/officeDocument/2006/relationships/hyperlink" Target="https://eur-lex.europa.eu/eli/dir/2022/2557/oj" TargetMode="External"/><Relationship Id="rId82" Type="http://schemas.openxmlformats.org/officeDocument/2006/relationships/image" Target="media/image29.pn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hyperlink" Target="https://digital-strategy.ec.europa.eu/en/policies/nis2-directive" TargetMode="External"/><Relationship Id="rId77" Type="http://schemas.openxmlformats.org/officeDocument/2006/relationships/hyperlink" Target="https://www.gov.uk/government/collections/nis-directive-and-nis-regulations-2018" TargetMode="External"/><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gov.uk/government/collections/cyber-security-and-resilience-bill" TargetMode="External"/><Relationship Id="rId72" Type="http://schemas.openxmlformats.org/officeDocument/2006/relationships/hyperlink" Target="https://www.publicsafety.gc.ca/cnt/rsrcs/pblctns/2024-dptng-vlvng-thrts/index-en.aspx" TargetMode="External"/><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image" Target="media/image64.jpeg"/><Relationship Id="rId3" Type="http://schemas.openxmlformats.org/officeDocument/2006/relationships/settings" Target="settings.xml"/><Relationship Id="rId25" Type="http://schemas.openxmlformats.org/officeDocument/2006/relationships/hyperlink" Target="https://www.dcceew.gov.au/energy/security/australian-energy-sector-cyber-security-framework" TargetMode="External"/><Relationship Id="rId46" Type="http://schemas.openxmlformats.org/officeDocument/2006/relationships/hyperlink" Target="https://www.weforum.org/publications/global-cybersecurity-outlook-2026/" TargetMode="External"/><Relationship Id="rId67" Type="http://schemas.openxmlformats.org/officeDocument/2006/relationships/hyperlink" Target="https://www.npsa.gov.uk/about-npsa/critical-national-infrastructure" TargetMode="External"/><Relationship Id="rId116" Type="http://schemas.openxmlformats.org/officeDocument/2006/relationships/image" Target="media/image63.jpeg"/><Relationship Id="rId20" Type="http://schemas.openxmlformats.org/officeDocument/2006/relationships/image" Target="media/image8.jpeg"/><Relationship Id="rId41" Type="http://schemas.openxmlformats.org/officeDocument/2006/relationships/hyperlink" Target="https://www.cisc.gov.au/legislation-regulation-and-compliance/soci-act-2018" TargetMode="External"/><Relationship Id="rId62" Type="http://schemas.openxmlformats.org/officeDocument/2006/relationships/hyperlink" Target="https://www.fasken.com/en/knowledge/2025/10/bill-c-8" TargetMode="External"/><Relationship Id="rId83" Type="http://schemas.openxmlformats.org/officeDocument/2006/relationships/image" Target="media/image30.png"/><Relationship Id="rId88" Type="http://schemas.openxmlformats.org/officeDocument/2006/relationships/image" Target="media/image35.png"/><Relationship Id="rId111" Type="http://schemas.openxmlformats.org/officeDocument/2006/relationships/image" Target="media/image58.png"/><Relationship Id="rId15" Type="http://schemas.openxmlformats.org/officeDocument/2006/relationships/image" Target="media/image3.jpeg"/><Relationship Id="rId36" Type="http://schemas.openxmlformats.org/officeDocument/2006/relationships/image" Target="media/image23.jpeg"/><Relationship Id="rId57" Type="http://schemas.openxmlformats.org/officeDocument/2006/relationships/hyperlink" Target="https://ec.europa.eu/newsroom/cipr/items/859754/" TargetMode="External"/><Relationship Id="rId106" Type="http://schemas.openxmlformats.org/officeDocument/2006/relationships/image" Target="media/image53.pn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jpeg"/><Relationship Id="rId52" Type="http://schemas.openxmlformats.org/officeDocument/2006/relationships/hyperlink" Target="https://www.gov.uk/government/publications/cyber-security-and-resilience-network-and-information-systems-bill-factsheets" TargetMode="External"/><Relationship Id="rId73" Type="http://schemas.openxmlformats.org/officeDocument/2006/relationships/hyperlink" Target="https://www.publicsafety.gc.ca/cnt/ntnl-scrt/crtcl-nfrstrctr/cci-iec-en.aspx" TargetMode="External"/><Relationship Id="rId78" Type="http://schemas.openxmlformats.org/officeDocument/2006/relationships/image" Target="media/image25.jpe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BBR">
  <a:themeElements>
    <a:clrScheme name="Custom 15">
      <a:dk1>
        <a:srgbClr val="000000"/>
      </a:dk1>
      <a:lt1>
        <a:srgbClr val="FFFFFF"/>
      </a:lt1>
      <a:dk2>
        <a:srgbClr val="5E5E5E"/>
      </a:dk2>
      <a:lt2>
        <a:srgbClr val="D6D5D5"/>
      </a:lt2>
      <a:accent1>
        <a:srgbClr val="3B4455"/>
      </a:accent1>
      <a:accent2>
        <a:srgbClr val="D83D27"/>
      </a:accent2>
      <a:accent3>
        <a:srgbClr val="3FAFCB"/>
      </a:accent3>
      <a:accent4>
        <a:srgbClr val="2381A2"/>
      </a:accent4>
      <a:accent5>
        <a:srgbClr val="004B67"/>
      </a:accent5>
      <a:accent6>
        <a:srgbClr val="002E44"/>
      </a:accent6>
      <a:hlink>
        <a:srgbClr val="0000FF"/>
      </a:hlink>
      <a:folHlink>
        <a:srgbClr val="FF00FF"/>
      </a:folHlink>
    </a:clrScheme>
    <a:fontScheme name="Custom 18">
      <a:majorFont>
        <a:latin typeface="Aptos"/>
        <a:ea typeface=""/>
        <a:cs typeface=""/>
      </a:majorFont>
      <a:minorFont>
        <a:latin typeface="Aptos"/>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109</Pages>
  <Words>26860</Words>
  <Characters>153104</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2026-04-14T02:49:00Z</dcterms:created>
  <dcterms:modified xsi:type="dcterms:W3CDTF">2026-04-14T02:49:00Z</dcterms:modified>
</cp:coreProperties>
</file>