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8581" w14:textId="3E69C31A" w:rsidR="000423A4" w:rsidRPr="00C63E98" w:rsidRDefault="007D3160" w:rsidP="000423A4">
      <w:pPr>
        <w:pStyle w:val="NoSpacing"/>
        <w:rPr>
          <w:rFonts w:ascii="Times New Roman" w:hAnsi="Times New Roman" w:cs="Times New Roman"/>
          <w:sz w:val="24"/>
          <w:szCs w:val="24"/>
        </w:rPr>
      </w:pPr>
      <w:r>
        <w:rPr>
          <w:rFonts w:ascii="Times New Roman" w:hAnsi="Times New Roman" w:cs="Times New Roman"/>
          <w:sz w:val="24"/>
          <w:szCs w:val="24"/>
        </w:rPr>
        <w:t>Ms Joanna Abhayar</w:t>
      </w:r>
      <w:r w:rsidR="004B3962">
        <w:rPr>
          <w:rFonts w:ascii="Times New Roman" w:hAnsi="Times New Roman" w:cs="Times New Roman"/>
          <w:sz w:val="24"/>
          <w:szCs w:val="24"/>
        </w:rPr>
        <w:t xml:space="preserve">atna </w:t>
      </w:r>
    </w:p>
    <w:p w14:paraId="46685A2A" w14:textId="77777777" w:rsidR="000423A4" w:rsidRPr="00C63E98" w:rsidRDefault="000423A4" w:rsidP="000423A4">
      <w:pPr>
        <w:pStyle w:val="NoSpacing"/>
        <w:rPr>
          <w:rFonts w:ascii="Times New Roman" w:hAnsi="Times New Roman" w:cs="Times New Roman"/>
          <w:sz w:val="24"/>
          <w:szCs w:val="24"/>
        </w:rPr>
      </w:pPr>
      <w:r w:rsidRPr="00C63E98">
        <w:rPr>
          <w:rFonts w:ascii="Times New Roman" w:hAnsi="Times New Roman" w:cs="Times New Roman"/>
          <w:sz w:val="24"/>
          <w:szCs w:val="24"/>
        </w:rPr>
        <w:t>A/g Executive Director</w:t>
      </w:r>
    </w:p>
    <w:p w14:paraId="2C57CEDB" w14:textId="77777777" w:rsidR="000423A4" w:rsidRPr="00C63E98" w:rsidRDefault="000423A4" w:rsidP="000423A4">
      <w:pPr>
        <w:pStyle w:val="NoSpacing"/>
        <w:rPr>
          <w:rFonts w:ascii="Times New Roman" w:hAnsi="Times New Roman" w:cs="Times New Roman"/>
          <w:sz w:val="24"/>
          <w:szCs w:val="24"/>
        </w:rPr>
      </w:pPr>
      <w:r w:rsidRPr="00C63E98">
        <w:rPr>
          <w:rFonts w:ascii="Times New Roman" w:hAnsi="Times New Roman" w:cs="Times New Roman"/>
          <w:sz w:val="24"/>
          <w:szCs w:val="24"/>
        </w:rPr>
        <w:t>Office of Impact Analysis</w:t>
      </w:r>
    </w:p>
    <w:p w14:paraId="3FA779FB" w14:textId="77777777" w:rsidR="000423A4" w:rsidRPr="00C63E98" w:rsidRDefault="000423A4" w:rsidP="000423A4">
      <w:pPr>
        <w:pStyle w:val="NoSpacing"/>
        <w:rPr>
          <w:rFonts w:ascii="Times New Roman" w:hAnsi="Times New Roman" w:cs="Times New Roman"/>
          <w:sz w:val="24"/>
          <w:szCs w:val="24"/>
        </w:rPr>
      </w:pPr>
      <w:r w:rsidRPr="00C63E98">
        <w:rPr>
          <w:rFonts w:ascii="Times New Roman" w:hAnsi="Times New Roman" w:cs="Times New Roman"/>
          <w:sz w:val="24"/>
          <w:szCs w:val="24"/>
        </w:rPr>
        <w:t>Department of the Prime Minister and Cabinet</w:t>
      </w:r>
    </w:p>
    <w:p w14:paraId="16FF6488" w14:textId="77777777" w:rsidR="000423A4" w:rsidRPr="000E6D0B" w:rsidRDefault="000423A4" w:rsidP="000423A4">
      <w:pPr>
        <w:pStyle w:val="NoSpacing"/>
        <w:rPr>
          <w:rFonts w:ascii="Times New Roman" w:hAnsi="Times New Roman" w:cs="Times New Roman"/>
          <w:sz w:val="24"/>
          <w:szCs w:val="24"/>
        </w:rPr>
      </w:pPr>
      <w:r w:rsidRPr="000E6D0B">
        <w:rPr>
          <w:rFonts w:ascii="Times New Roman" w:hAnsi="Times New Roman" w:cs="Times New Roman"/>
          <w:sz w:val="24"/>
          <w:szCs w:val="24"/>
        </w:rPr>
        <w:t>1 National Circuit</w:t>
      </w:r>
    </w:p>
    <w:p w14:paraId="5EC080C8" w14:textId="77777777" w:rsidR="000423A4" w:rsidRPr="00C63E98" w:rsidRDefault="000423A4" w:rsidP="000423A4">
      <w:pPr>
        <w:pStyle w:val="NoSpacing"/>
        <w:rPr>
          <w:rFonts w:ascii="Times New Roman" w:hAnsi="Times New Roman" w:cs="Times New Roman"/>
          <w:sz w:val="24"/>
          <w:szCs w:val="24"/>
        </w:rPr>
      </w:pPr>
      <w:r>
        <w:rPr>
          <w:rFonts w:ascii="Times New Roman" w:hAnsi="Times New Roman" w:cs="Times New Roman"/>
          <w:sz w:val="24"/>
          <w:szCs w:val="24"/>
        </w:rPr>
        <w:t xml:space="preserve">BARTON ACT </w:t>
      </w:r>
      <w:r w:rsidRPr="000E6D0B">
        <w:rPr>
          <w:rFonts w:ascii="Times New Roman" w:hAnsi="Times New Roman" w:cs="Times New Roman"/>
          <w:sz w:val="24"/>
          <w:szCs w:val="24"/>
        </w:rPr>
        <w:t>2600</w:t>
      </w:r>
    </w:p>
    <w:p w14:paraId="1A196E85" w14:textId="77777777" w:rsidR="000423A4" w:rsidRPr="00C63E98" w:rsidRDefault="000423A4" w:rsidP="000423A4">
      <w:pPr>
        <w:spacing w:before="160" w:after="240"/>
        <w:rPr>
          <w:szCs w:val="24"/>
        </w:rPr>
      </w:pPr>
      <w:r w:rsidRPr="00C63E98">
        <w:rPr>
          <w:szCs w:val="24"/>
        </w:rPr>
        <w:t>Email: helpdesk-OIA@pmc.gov.au</w:t>
      </w:r>
    </w:p>
    <w:p w14:paraId="56109811" w14:textId="4C2F3A72" w:rsidR="00EC4331" w:rsidRPr="00E615FE" w:rsidRDefault="000423A4" w:rsidP="000423A4">
      <w:pPr>
        <w:spacing w:before="240" w:after="240"/>
      </w:pPr>
      <w:r w:rsidRPr="00E615FE">
        <w:rPr>
          <w:szCs w:val="24"/>
        </w:rPr>
        <w:t>Dear M</w:t>
      </w:r>
      <w:r w:rsidR="005417A1">
        <w:rPr>
          <w:szCs w:val="24"/>
        </w:rPr>
        <w:t>s</w:t>
      </w:r>
      <w:r w:rsidRPr="00E615FE">
        <w:rPr>
          <w:szCs w:val="24"/>
        </w:rPr>
        <w:t xml:space="preserve"> </w:t>
      </w:r>
      <w:r w:rsidR="004B3962">
        <w:rPr>
          <w:szCs w:val="24"/>
        </w:rPr>
        <w:t>Abhayaratna</w:t>
      </w:r>
    </w:p>
    <w:p w14:paraId="55A6AB20" w14:textId="25B337D3" w:rsidR="008C4768" w:rsidRPr="00E615FE" w:rsidRDefault="00267C0F" w:rsidP="000423A4">
      <w:pPr>
        <w:pStyle w:val="Heading1"/>
        <w:spacing w:before="120" w:after="120" w:line="300" w:lineRule="exact"/>
        <w:rPr>
          <w:sz w:val="24"/>
          <w:szCs w:val="24"/>
        </w:rPr>
      </w:pPr>
      <w:r w:rsidRPr="00E615FE">
        <w:rPr>
          <w:sz w:val="24"/>
          <w:szCs w:val="24"/>
        </w:rPr>
        <w:t>Impact Analysis</w:t>
      </w:r>
      <w:r w:rsidR="008C4768" w:rsidRPr="00E615FE">
        <w:rPr>
          <w:sz w:val="24"/>
          <w:szCs w:val="24"/>
        </w:rPr>
        <w:t xml:space="preserve"> –</w:t>
      </w:r>
      <w:r w:rsidR="00212DB4" w:rsidRPr="00E615FE">
        <w:rPr>
          <w:sz w:val="24"/>
          <w:szCs w:val="24"/>
        </w:rPr>
        <w:t xml:space="preserve"> </w:t>
      </w:r>
      <w:r w:rsidR="000E60C8" w:rsidRPr="00E615FE">
        <w:rPr>
          <w:sz w:val="24"/>
          <w:szCs w:val="24"/>
        </w:rPr>
        <w:t xml:space="preserve">Early Childhood Education and Care </w:t>
      </w:r>
      <w:r w:rsidR="006F4481" w:rsidRPr="00E615FE">
        <w:rPr>
          <w:sz w:val="24"/>
          <w:szCs w:val="24"/>
        </w:rPr>
        <w:t xml:space="preserve">(ECEC) </w:t>
      </w:r>
      <w:r w:rsidR="000E60C8" w:rsidRPr="00E615FE">
        <w:rPr>
          <w:sz w:val="24"/>
          <w:szCs w:val="24"/>
        </w:rPr>
        <w:t>Worker Retention Payment</w:t>
      </w:r>
      <w:r w:rsidR="00212DB4" w:rsidRPr="00E615FE">
        <w:rPr>
          <w:sz w:val="24"/>
          <w:szCs w:val="24"/>
        </w:rPr>
        <w:t xml:space="preserve"> – S</w:t>
      </w:r>
      <w:r w:rsidR="00E2259E" w:rsidRPr="00E615FE">
        <w:rPr>
          <w:sz w:val="24"/>
          <w:szCs w:val="24"/>
        </w:rPr>
        <w:t xml:space="preserve">econd </w:t>
      </w:r>
      <w:r w:rsidR="00212DB4" w:rsidRPr="00E615FE">
        <w:rPr>
          <w:sz w:val="24"/>
          <w:szCs w:val="24"/>
        </w:rPr>
        <w:t>P</w:t>
      </w:r>
      <w:r w:rsidR="00E2259E" w:rsidRPr="00E615FE">
        <w:rPr>
          <w:sz w:val="24"/>
          <w:szCs w:val="24"/>
        </w:rPr>
        <w:t>ass</w:t>
      </w:r>
      <w:r w:rsidR="00212DB4" w:rsidRPr="00E615FE">
        <w:rPr>
          <w:sz w:val="24"/>
          <w:szCs w:val="24"/>
        </w:rPr>
        <w:t xml:space="preserve"> Final Assessment</w:t>
      </w:r>
    </w:p>
    <w:p w14:paraId="75FFDA7D" w14:textId="72F0B8CB" w:rsidR="000A7ABA" w:rsidRPr="00E615FE" w:rsidRDefault="00284E41" w:rsidP="3394819E">
      <w:pPr>
        <w:pStyle w:val="BodyText"/>
        <w:spacing w:before="120" w:after="120"/>
        <w:jc w:val="left"/>
        <w:rPr>
          <w:szCs w:val="24"/>
        </w:rPr>
      </w:pPr>
      <w:r w:rsidRPr="00E615FE">
        <w:t xml:space="preserve">I am writing in relation to the attached </w:t>
      </w:r>
      <w:r w:rsidR="00267C0F" w:rsidRPr="00E615FE">
        <w:t>Impact Analysis</w:t>
      </w:r>
      <w:r w:rsidR="005B6B55" w:rsidRPr="00E615FE">
        <w:t xml:space="preserve"> (</w:t>
      </w:r>
      <w:r w:rsidR="00267C0F" w:rsidRPr="00E615FE">
        <w:t>IA</w:t>
      </w:r>
      <w:r w:rsidR="005B6B55" w:rsidRPr="00E615FE">
        <w:t xml:space="preserve">) prepared </w:t>
      </w:r>
      <w:r w:rsidRPr="00E615FE">
        <w:t xml:space="preserve">for </w:t>
      </w:r>
      <w:r w:rsidR="000E60C8" w:rsidRPr="00E615FE">
        <w:t>Early Childhood Education and</w:t>
      </w:r>
      <w:r w:rsidR="000E60C8" w:rsidRPr="00E615FE">
        <w:rPr>
          <w:szCs w:val="24"/>
        </w:rPr>
        <w:t xml:space="preserve"> Care Worker Retention Payment</w:t>
      </w:r>
      <w:r w:rsidR="00FD4B79" w:rsidRPr="00E615FE">
        <w:rPr>
          <w:szCs w:val="24"/>
        </w:rPr>
        <w:t xml:space="preserve"> (the Payment)</w:t>
      </w:r>
      <w:r w:rsidRPr="00E615FE">
        <w:rPr>
          <w:szCs w:val="24"/>
        </w:rPr>
        <w:t>.</w:t>
      </w:r>
      <w:r w:rsidR="000A7ABA" w:rsidRPr="00E615FE">
        <w:rPr>
          <w:szCs w:val="24"/>
        </w:rPr>
        <w:t xml:space="preserve"> </w:t>
      </w:r>
    </w:p>
    <w:p w14:paraId="159D4073" w14:textId="3A19E845" w:rsidR="272115A7" w:rsidRDefault="272115A7" w:rsidP="3394819E">
      <w:pPr>
        <w:spacing w:before="120" w:after="120" w:line="300" w:lineRule="exact"/>
        <w:rPr>
          <w:color w:val="000000" w:themeColor="text1"/>
          <w:szCs w:val="24"/>
        </w:rPr>
      </w:pPr>
      <w:r w:rsidRPr="3394819E">
        <w:rPr>
          <w:color w:val="000000" w:themeColor="text1"/>
          <w:szCs w:val="24"/>
        </w:rPr>
        <w:t xml:space="preserve">The </w:t>
      </w:r>
      <w:r w:rsidR="00FD4B79">
        <w:rPr>
          <w:color w:val="000000" w:themeColor="text1"/>
          <w:szCs w:val="24"/>
        </w:rPr>
        <w:t>Payment</w:t>
      </w:r>
      <w:r w:rsidRPr="3394819E">
        <w:rPr>
          <w:color w:val="000000" w:themeColor="text1"/>
          <w:szCs w:val="24"/>
        </w:rPr>
        <w:t xml:space="preserve"> supports the Government’s ambition to implement universal access to high-quality ECEC, with the Productivity Commission stating that “addressing workforce issues will be fundamental to achieving universal availability” (</w:t>
      </w:r>
      <w:r w:rsidRPr="3394819E">
        <w:rPr>
          <w:i/>
          <w:iCs/>
          <w:color w:val="000000" w:themeColor="text1"/>
          <w:szCs w:val="24"/>
        </w:rPr>
        <w:t xml:space="preserve">A path to universal early childhood education and care, p3). </w:t>
      </w:r>
      <w:r w:rsidRPr="3394819E">
        <w:rPr>
          <w:color w:val="000000" w:themeColor="text1"/>
          <w:szCs w:val="24"/>
        </w:rPr>
        <w:t xml:space="preserve">The core objectives of the </w:t>
      </w:r>
      <w:r w:rsidR="00867492">
        <w:rPr>
          <w:color w:val="000000" w:themeColor="text1"/>
          <w:szCs w:val="24"/>
        </w:rPr>
        <w:t>Payment</w:t>
      </w:r>
      <w:r w:rsidRPr="3394819E">
        <w:rPr>
          <w:color w:val="000000" w:themeColor="text1"/>
          <w:szCs w:val="24"/>
        </w:rPr>
        <w:t xml:space="preserve"> are to improve the attraction, retention and sustainability of the ECEC workforce, while </w:t>
      </w:r>
      <w:r w:rsidR="00B63811">
        <w:rPr>
          <w:color w:val="000000" w:themeColor="text1"/>
          <w:szCs w:val="24"/>
        </w:rPr>
        <w:t xml:space="preserve">also </w:t>
      </w:r>
      <w:r w:rsidRPr="3394819E">
        <w:rPr>
          <w:color w:val="000000" w:themeColor="text1"/>
          <w:szCs w:val="24"/>
        </w:rPr>
        <w:t xml:space="preserve">recognising the need to manage fiscal impacts and ensure childcare remains accessible and affordable for Australian families. </w:t>
      </w:r>
    </w:p>
    <w:p w14:paraId="7E784E16" w14:textId="4841EE4C" w:rsidR="272115A7" w:rsidRDefault="272115A7" w:rsidP="3394819E">
      <w:pPr>
        <w:spacing w:before="120" w:after="120" w:line="300" w:lineRule="exact"/>
        <w:rPr>
          <w:color w:val="000000" w:themeColor="text1"/>
          <w:szCs w:val="24"/>
        </w:rPr>
      </w:pPr>
      <w:r w:rsidRPr="3394819E">
        <w:rPr>
          <w:color w:val="000000" w:themeColor="text1"/>
          <w:szCs w:val="24"/>
        </w:rPr>
        <w:t xml:space="preserve">The </w:t>
      </w:r>
      <w:r w:rsidR="00FD4B79">
        <w:rPr>
          <w:color w:val="000000" w:themeColor="text1"/>
          <w:szCs w:val="24"/>
        </w:rPr>
        <w:t>Payment</w:t>
      </w:r>
      <w:r w:rsidRPr="3394819E">
        <w:rPr>
          <w:color w:val="000000" w:themeColor="text1"/>
          <w:szCs w:val="24"/>
        </w:rPr>
        <w:t xml:space="preserve"> recognises that addressing low wages in the ECEC workforce is critical to achieving the Government’s policy objectives. In its policy development, the Department of Education (the Department) considered three viable policy options, analysing the impacts, </w:t>
      </w:r>
      <w:r w:rsidR="0032531D">
        <w:rPr>
          <w:color w:val="000000" w:themeColor="text1"/>
          <w:szCs w:val="24"/>
        </w:rPr>
        <w:t xml:space="preserve">costs and </w:t>
      </w:r>
      <w:r w:rsidRPr="3394819E">
        <w:rPr>
          <w:color w:val="000000" w:themeColor="text1"/>
          <w:szCs w:val="24"/>
        </w:rPr>
        <w:t>benefits, and risks associated with each. The options are:</w:t>
      </w:r>
    </w:p>
    <w:p w14:paraId="1C1DBFBD" w14:textId="732488EF" w:rsidR="272115A7" w:rsidRDefault="272115A7" w:rsidP="3394819E">
      <w:pPr>
        <w:pStyle w:val="ListParagraph"/>
        <w:numPr>
          <w:ilvl w:val="0"/>
          <w:numId w:val="9"/>
        </w:numPr>
        <w:spacing w:before="120" w:after="120" w:line="300" w:lineRule="exact"/>
        <w:rPr>
          <w:color w:val="000000" w:themeColor="text1"/>
          <w:szCs w:val="24"/>
        </w:rPr>
      </w:pPr>
      <w:r w:rsidRPr="3394819E">
        <w:rPr>
          <w:b/>
          <w:bCs/>
          <w:color w:val="000000" w:themeColor="text1"/>
          <w:szCs w:val="24"/>
        </w:rPr>
        <w:t>Option One</w:t>
      </w:r>
      <w:r w:rsidRPr="3394819E">
        <w:rPr>
          <w:color w:val="000000" w:themeColor="text1"/>
          <w:szCs w:val="24"/>
        </w:rPr>
        <w:t xml:space="preserve"> - Maintaining the status quo and the Government continuing to fund the ECEC sector through the Child Care Subsidy (CCS), with no additional funding provided to support a wage increase.</w:t>
      </w:r>
    </w:p>
    <w:p w14:paraId="4AD7165A" w14:textId="6514DDC7" w:rsidR="272115A7" w:rsidRDefault="272115A7" w:rsidP="3394819E">
      <w:pPr>
        <w:pStyle w:val="ListParagraph"/>
        <w:numPr>
          <w:ilvl w:val="0"/>
          <w:numId w:val="8"/>
        </w:numPr>
        <w:spacing w:before="60" w:after="60" w:line="300" w:lineRule="exact"/>
        <w:ind w:left="1066" w:hanging="357"/>
        <w:rPr>
          <w:color w:val="000000" w:themeColor="text1"/>
          <w:szCs w:val="24"/>
        </w:rPr>
      </w:pPr>
      <w:r w:rsidRPr="3394819E">
        <w:rPr>
          <w:color w:val="000000" w:themeColor="text1"/>
          <w:szCs w:val="24"/>
        </w:rPr>
        <w:t xml:space="preserve">The Commonwealth may benefit from potential fiscal savings. However, this is not a cost neutral option as the costs associated with a wage increase would still be partially funded through the CCS. Significant risks to workforce sustainability and universal ECEC are associated with this option. Additionally, it will fail to support </w:t>
      </w:r>
      <w:r w:rsidR="00A45F63">
        <w:rPr>
          <w:color w:val="000000" w:themeColor="text1"/>
          <w:szCs w:val="24"/>
        </w:rPr>
        <w:t>critical</w:t>
      </w:r>
      <w:r w:rsidRPr="3394819E">
        <w:rPr>
          <w:color w:val="000000" w:themeColor="text1"/>
          <w:szCs w:val="24"/>
        </w:rPr>
        <w:t xml:space="preserve"> workplace relations reform</w:t>
      </w:r>
      <w:r w:rsidR="00A45F63">
        <w:rPr>
          <w:color w:val="000000" w:themeColor="text1"/>
          <w:szCs w:val="24"/>
        </w:rPr>
        <w:t xml:space="preserve">. </w:t>
      </w:r>
    </w:p>
    <w:p w14:paraId="0BAC348D" w14:textId="5775ABDA" w:rsidR="272115A7" w:rsidRDefault="272115A7" w:rsidP="3394819E">
      <w:pPr>
        <w:pStyle w:val="ListParagraph"/>
        <w:numPr>
          <w:ilvl w:val="0"/>
          <w:numId w:val="8"/>
        </w:numPr>
        <w:spacing w:before="60" w:after="60" w:line="300" w:lineRule="exact"/>
        <w:ind w:left="1066" w:hanging="357"/>
        <w:rPr>
          <w:color w:val="000000" w:themeColor="text1"/>
          <w:szCs w:val="24"/>
        </w:rPr>
      </w:pPr>
      <w:r w:rsidRPr="3394819E">
        <w:rPr>
          <w:color w:val="000000" w:themeColor="text1"/>
          <w:szCs w:val="24"/>
        </w:rPr>
        <w:t xml:space="preserve">While there are no direct regulatory costs associated with this option, ECEC providers will continue to incur the administrative costs of inconsistent and disparate wage rates which are mitigated by having an in-force workplace instrument. </w:t>
      </w:r>
    </w:p>
    <w:p w14:paraId="09FCC8B3" w14:textId="724E9F32" w:rsidR="272115A7" w:rsidRDefault="272115A7" w:rsidP="3394819E">
      <w:pPr>
        <w:pStyle w:val="ListParagraph"/>
        <w:numPr>
          <w:ilvl w:val="0"/>
          <w:numId w:val="9"/>
        </w:numPr>
        <w:spacing w:before="120" w:after="120" w:line="300" w:lineRule="exact"/>
        <w:rPr>
          <w:color w:val="000000" w:themeColor="text1"/>
          <w:szCs w:val="24"/>
        </w:rPr>
      </w:pPr>
      <w:r w:rsidRPr="3394819E">
        <w:rPr>
          <w:b/>
          <w:bCs/>
          <w:color w:val="000000" w:themeColor="text1"/>
          <w:szCs w:val="24"/>
        </w:rPr>
        <w:t>Option Two</w:t>
      </w:r>
      <w:r w:rsidRPr="3394819E">
        <w:rPr>
          <w:color w:val="000000" w:themeColor="text1"/>
          <w:szCs w:val="24"/>
        </w:rPr>
        <w:t xml:space="preserve"> - Government funding a time-limited workforce retention payment to participating CCS approved providers of ECEC services, with no workplace instrument requirement. </w:t>
      </w:r>
    </w:p>
    <w:p w14:paraId="4BC43447" w14:textId="6C6B6806" w:rsidR="272115A7" w:rsidRDefault="272115A7" w:rsidP="3394819E">
      <w:pPr>
        <w:pStyle w:val="ListParagraph"/>
        <w:numPr>
          <w:ilvl w:val="0"/>
          <w:numId w:val="8"/>
        </w:numPr>
        <w:spacing w:before="60" w:after="60" w:line="300" w:lineRule="exact"/>
        <w:ind w:left="1066" w:hanging="357"/>
        <w:rPr>
          <w:color w:val="000000" w:themeColor="text1"/>
          <w:szCs w:val="24"/>
        </w:rPr>
      </w:pPr>
      <w:r w:rsidRPr="3394819E">
        <w:rPr>
          <w:color w:val="000000" w:themeColor="text1"/>
          <w:szCs w:val="24"/>
        </w:rPr>
        <w:t xml:space="preserve">Upon consideration, this option presents significant compliance and fraud risks. While ECEC providers would be able to access funding relatively efficiently, no underlying workplace instrument requirement would likely result in administratively burdensome compliance measures for providers, and limited </w:t>
      </w:r>
      <w:r w:rsidRPr="3394819E">
        <w:rPr>
          <w:color w:val="000000" w:themeColor="text1"/>
          <w:szCs w:val="24"/>
        </w:rPr>
        <w:lastRenderedPageBreak/>
        <w:t xml:space="preserve">recourse </w:t>
      </w:r>
      <w:r w:rsidR="00A14487">
        <w:rPr>
          <w:color w:val="000000" w:themeColor="text1"/>
          <w:szCs w:val="24"/>
        </w:rPr>
        <w:t>should workers be underpaid</w:t>
      </w:r>
      <w:r w:rsidRPr="3394819E">
        <w:rPr>
          <w:color w:val="000000" w:themeColor="text1"/>
          <w:szCs w:val="24"/>
        </w:rPr>
        <w:t>. As such, this option will not be brought forward for further ERC consideration.</w:t>
      </w:r>
    </w:p>
    <w:p w14:paraId="08090FBD" w14:textId="024DA09C" w:rsidR="272115A7" w:rsidRDefault="272115A7" w:rsidP="3394819E">
      <w:pPr>
        <w:pStyle w:val="ListParagraph"/>
        <w:numPr>
          <w:ilvl w:val="0"/>
          <w:numId w:val="9"/>
        </w:numPr>
        <w:spacing w:before="120" w:after="120" w:line="300" w:lineRule="exact"/>
        <w:rPr>
          <w:color w:val="000000" w:themeColor="text1"/>
          <w:szCs w:val="24"/>
        </w:rPr>
      </w:pPr>
      <w:r w:rsidRPr="3394819E">
        <w:rPr>
          <w:b/>
          <w:bCs/>
          <w:color w:val="000000" w:themeColor="text1"/>
          <w:szCs w:val="24"/>
        </w:rPr>
        <w:t>Option Three</w:t>
      </w:r>
      <w:r w:rsidRPr="3394819E">
        <w:rPr>
          <w:color w:val="000000" w:themeColor="text1"/>
          <w:szCs w:val="24"/>
        </w:rPr>
        <w:t xml:space="preserve"> - Government funding a time-limited Worker Retention Payment to CCS approved providers of ECEC services to whom a workplace instrument applies (to all relevant employees) that meets certain conditions. </w:t>
      </w:r>
    </w:p>
    <w:p w14:paraId="6376E813" w14:textId="664E4C26" w:rsidR="272115A7" w:rsidRDefault="272115A7" w:rsidP="3394819E">
      <w:pPr>
        <w:pStyle w:val="ListParagraph"/>
        <w:numPr>
          <w:ilvl w:val="0"/>
          <w:numId w:val="8"/>
        </w:numPr>
        <w:spacing w:after="160" w:line="259" w:lineRule="auto"/>
        <w:rPr>
          <w:color w:val="000000" w:themeColor="text1"/>
          <w:szCs w:val="24"/>
        </w:rPr>
      </w:pPr>
      <w:r w:rsidRPr="3394819E">
        <w:rPr>
          <w:color w:val="000000" w:themeColor="text1"/>
          <w:szCs w:val="24"/>
        </w:rPr>
        <w:t xml:space="preserve">Dependent on the Commonwealth funding commitment and the wage increase amount, the ECEC sector would benefit from increased workforce attraction and retention, and increased accessibility for families. A requirement for workplaces to implement workplace instruments gives workers appropriate recourse mechanisms for underpayments, and assurance to the Commonwealth that funding is being passed on. However, there remains a risk that out-of-pocket expenses for families will increase if there is a disparity between the wage increase and the funding provided. Providers may have higher regulatory costs upfront if they implement enterprise agreements to comply with the workplace instrument requirement. Compliance related requirements for the program would be lower than Option Two.  </w:t>
      </w:r>
    </w:p>
    <w:p w14:paraId="3FABEABF" w14:textId="4AB79D4B" w:rsidR="272115A7" w:rsidRPr="00E615FE" w:rsidRDefault="272115A7" w:rsidP="3394819E">
      <w:pPr>
        <w:pStyle w:val="ListParagraph"/>
        <w:numPr>
          <w:ilvl w:val="0"/>
          <w:numId w:val="8"/>
        </w:numPr>
        <w:spacing w:after="160" w:line="259" w:lineRule="auto"/>
        <w:rPr>
          <w:szCs w:val="24"/>
        </w:rPr>
      </w:pPr>
      <w:r w:rsidRPr="3394819E">
        <w:rPr>
          <w:color w:val="000000" w:themeColor="text1"/>
          <w:szCs w:val="24"/>
        </w:rPr>
        <w:t xml:space="preserve">A fee growth constraint for all providers that applies for the grant will form part of the grant agreement. This will help maintain ECEC affordability for Australian families and limit growth in CCS expenditure, while allowing providers to account for cost increases and remain </w:t>
      </w:r>
      <w:r w:rsidRPr="00E615FE">
        <w:rPr>
          <w:szCs w:val="24"/>
        </w:rPr>
        <w:t>financially viable.</w:t>
      </w:r>
    </w:p>
    <w:p w14:paraId="06E1F8B9" w14:textId="017FE8C4" w:rsidR="009D0D2B" w:rsidRPr="00E615FE" w:rsidRDefault="00284E41" w:rsidP="004B7C5D">
      <w:pPr>
        <w:pStyle w:val="BodyText"/>
        <w:spacing w:before="120" w:after="120"/>
        <w:jc w:val="left"/>
        <w:rPr>
          <w:szCs w:val="24"/>
        </w:rPr>
      </w:pPr>
      <w:r w:rsidRPr="00E615FE">
        <w:rPr>
          <w:szCs w:val="24"/>
        </w:rPr>
        <w:t>I am satisfied that</w:t>
      </w:r>
      <w:r w:rsidR="003368BB" w:rsidRPr="00E615FE">
        <w:rPr>
          <w:szCs w:val="24"/>
        </w:rPr>
        <w:t xml:space="preserve"> the Department</w:t>
      </w:r>
      <w:r w:rsidRPr="00E615FE">
        <w:rPr>
          <w:szCs w:val="24"/>
        </w:rPr>
        <w:t xml:space="preserve"> </w:t>
      </w:r>
      <w:r w:rsidR="003368BB" w:rsidRPr="00E615FE">
        <w:rPr>
          <w:szCs w:val="24"/>
        </w:rPr>
        <w:t>has</w:t>
      </w:r>
      <w:r w:rsidR="00267C0F" w:rsidRPr="00E615FE">
        <w:rPr>
          <w:szCs w:val="24"/>
        </w:rPr>
        <w:t xml:space="preserve"> </w:t>
      </w:r>
      <w:r w:rsidR="00B5658B" w:rsidRPr="00E615FE">
        <w:rPr>
          <w:szCs w:val="24"/>
        </w:rPr>
        <w:t>addresse</w:t>
      </w:r>
      <w:r w:rsidR="003368BB" w:rsidRPr="00E615FE">
        <w:rPr>
          <w:szCs w:val="24"/>
        </w:rPr>
        <w:t>d</w:t>
      </w:r>
      <w:r w:rsidR="00B5658B" w:rsidRPr="00E615FE">
        <w:rPr>
          <w:szCs w:val="24"/>
        </w:rPr>
        <w:t xml:space="preserve"> the concerns raised in your letter of </w:t>
      </w:r>
      <w:r w:rsidR="000E60C8" w:rsidRPr="00E615FE">
        <w:rPr>
          <w:szCs w:val="24"/>
        </w:rPr>
        <w:t>9 April 2024</w:t>
      </w:r>
      <w:r w:rsidR="009D0D2B" w:rsidRPr="00E615FE">
        <w:rPr>
          <w:szCs w:val="24"/>
        </w:rPr>
        <w:t xml:space="preserve"> following your First Pass Final Assessment</w:t>
      </w:r>
      <w:r w:rsidR="00B5658B" w:rsidRPr="00E615FE">
        <w:rPr>
          <w:szCs w:val="24"/>
        </w:rPr>
        <w:t xml:space="preserve">. </w:t>
      </w:r>
    </w:p>
    <w:p w14:paraId="67642E58" w14:textId="5E88BE25" w:rsidR="002C606D" w:rsidRPr="00443FDC" w:rsidRDefault="009D0D2B" w:rsidP="00845B0B">
      <w:pPr>
        <w:pStyle w:val="BodyText"/>
        <w:spacing w:before="120" w:after="120"/>
        <w:jc w:val="left"/>
        <w:rPr>
          <w:b/>
          <w:bCs/>
          <w:szCs w:val="24"/>
        </w:rPr>
      </w:pPr>
      <w:r w:rsidRPr="00E615FE">
        <w:rPr>
          <w:szCs w:val="24"/>
        </w:rPr>
        <w:t>The</w:t>
      </w:r>
      <w:r w:rsidR="000E60C8" w:rsidRPr="00E615FE">
        <w:rPr>
          <w:szCs w:val="24"/>
        </w:rPr>
        <w:t xml:space="preserve"> IA</w:t>
      </w:r>
      <w:r w:rsidRPr="00E615FE">
        <w:rPr>
          <w:szCs w:val="24"/>
        </w:rPr>
        <w:t xml:space="preserve"> at second pass has been significantly redrafted and expanded, it addressed the </w:t>
      </w:r>
      <w:r w:rsidR="00902FA3" w:rsidRPr="00E615FE">
        <w:rPr>
          <w:szCs w:val="24"/>
        </w:rPr>
        <w:t xml:space="preserve">three </w:t>
      </w:r>
      <w:r w:rsidR="001B0C91">
        <w:rPr>
          <w:szCs w:val="24"/>
        </w:rPr>
        <w:t>main issues you raised by:</w:t>
      </w:r>
      <w:r w:rsidR="00E37186">
        <w:rPr>
          <w:szCs w:val="24"/>
        </w:rPr>
        <w:t xml:space="preserve"> </w:t>
      </w:r>
      <w:r w:rsidR="000E60C8">
        <w:rPr>
          <w:szCs w:val="24"/>
        </w:rPr>
        <w:t xml:space="preserve"> </w:t>
      </w:r>
    </w:p>
    <w:p w14:paraId="33A50ECA" w14:textId="60B3DEC4" w:rsidR="00E37186" w:rsidRDefault="00443FDC" w:rsidP="00845B0B">
      <w:pPr>
        <w:pStyle w:val="BodyText"/>
        <w:numPr>
          <w:ilvl w:val="0"/>
          <w:numId w:val="14"/>
        </w:numPr>
        <w:spacing w:before="120" w:after="120"/>
        <w:jc w:val="left"/>
        <w:rPr>
          <w:szCs w:val="24"/>
        </w:rPr>
      </w:pPr>
      <w:r w:rsidRPr="00443FDC">
        <w:rPr>
          <w:b/>
          <w:bCs/>
          <w:szCs w:val="24"/>
        </w:rPr>
        <w:t xml:space="preserve">Inclusion of </w:t>
      </w:r>
      <w:r w:rsidR="000D0949" w:rsidRPr="00443FDC">
        <w:rPr>
          <w:b/>
          <w:bCs/>
          <w:szCs w:val="24"/>
        </w:rPr>
        <w:t>o</w:t>
      </w:r>
      <w:r w:rsidR="000E60C8" w:rsidRPr="00443FDC">
        <w:rPr>
          <w:b/>
          <w:bCs/>
          <w:szCs w:val="24"/>
        </w:rPr>
        <w:t>verseas approaches to similar policy challenges</w:t>
      </w:r>
      <w:r w:rsidR="00860705" w:rsidRPr="00443FDC">
        <w:rPr>
          <w:b/>
          <w:bCs/>
          <w:szCs w:val="24"/>
        </w:rPr>
        <w:t>,</w:t>
      </w:r>
      <w:r w:rsidR="000E60C8">
        <w:rPr>
          <w:szCs w:val="24"/>
        </w:rPr>
        <w:t xml:space="preserve"> including</w:t>
      </w:r>
      <w:r w:rsidR="00860705">
        <w:rPr>
          <w:szCs w:val="24"/>
        </w:rPr>
        <w:t xml:space="preserve"> </w:t>
      </w:r>
      <w:r w:rsidR="00E37186">
        <w:rPr>
          <w:szCs w:val="24"/>
        </w:rPr>
        <w:t xml:space="preserve">wage subsidy </w:t>
      </w:r>
      <w:r w:rsidR="00860705">
        <w:rPr>
          <w:szCs w:val="24"/>
        </w:rPr>
        <w:t xml:space="preserve">funding implemented </w:t>
      </w:r>
      <w:r w:rsidR="00E37186">
        <w:rPr>
          <w:szCs w:val="24"/>
        </w:rPr>
        <w:t xml:space="preserve">in the </w:t>
      </w:r>
      <w:r w:rsidR="0010635F">
        <w:rPr>
          <w:szCs w:val="24"/>
        </w:rPr>
        <w:t>United States</w:t>
      </w:r>
      <w:r w:rsidR="00860705">
        <w:rPr>
          <w:szCs w:val="24"/>
        </w:rPr>
        <w:t xml:space="preserve"> and Canada and how their </w:t>
      </w:r>
      <w:r w:rsidR="0053314C">
        <w:rPr>
          <w:szCs w:val="24"/>
        </w:rPr>
        <w:t xml:space="preserve">relevant program </w:t>
      </w:r>
      <w:r w:rsidR="00860705">
        <w:rPr>
          <w:szCs w:val="24"/>
        </w:rPr>
        <w:t>implementation</w:t>
      </w:r>
      <w:r w:rsidR="0053314C">
        <w:rPr>
          <w:szCs w:val="24"/>
        </w:rPr>
        <w:t xml:space="preserve"> (in their early stages)</w:t>
      </w:r>
      <w:r w:rsidR="00860705">
        <w:rPr>
          <w:szCs w:val="24"/>
        </w:rPr>
        <w:t xml:space="preserve"> has seen positive results in retaining ECEC </w:t>
      </w:r>
      <w:r w:rsidR="003943F2">
        <w:rPr>
          <w:szCs w:val="24"/>
        </w:rPr>
        <w:t>educators</w:t>
      </w:r>
      <w:r w:rsidR="00860705">
        <w:rPr>
          <w:szCs w:val="24"/>
        </w:rPr>
        <w:t xml:space="preserve"> a</w:t>
      </w:r>
      <w:r w:rsidR="003943F2">
        <w:rPr>
          <w:szCs w:val="24"/>
        </w:rPr>
        <w:t>nd encouraging current ECEC staff to complete their qualification-relevant training</w:t>
      </w:r>
      <w:r w:rsidR="00860705">
        <w:rPr>
          <w:szCs w:val="24"/>
        </w:rPr>
        <w:t xml:space="preserve">. </w:t>
      </w:r>
    </w:p>
    <w:p w14:paraId="03E299C2" w14:textId="1B6CF2F8" w:rsidR="00B71F54" w:rsidRDefault="003943F2" w:rsidP="00E37186">
      <w:pPr>
        <w:pStyle w:val="BodyText"/>
        <w:numPr>
          <w:ilvl w:val="0"/>
          <w:numId w:val="14"/>
        </w:numPr>
        <w:spacing w:before="120" w:after="120"/>
        <w:jc w:val="left"/>
        <w:rPr>
          <w:szCs w:val="24"/>
        </w:rPr>
      </w:pPr>
      <w:r w:rsidRPr="00845B0B">
        <w:rPr>
          <w:b/>
          <w:bCs/>
          <w:szCs w:val="24"/>
        </w:rPr>
        <w:t>Outlining</w:t>
      </w:r>
      <w:r w:rsidR="00E37186" w:rsidRPr="00845B0B">
        <w:rPr>
          <w:b/>
          <w:bCs/>
          <w:szCs w:val="24"/>
        </w:rPr>
        <w:t xml:space="preserve"> </w:t>
      </w:r>
      <w:r w:rsidRPr="00845B0B">
        <w:rPr>
          <w:b/>
          <w:bCs/>
          <w:szCs w:val="24"/>
        </w:rPr>
        <w:t xml:space="preserve">key area of </w:t>
      </w:r>
      <w:r w:rsidR="00E37186" w:rsidRPr="00845B0B">
        <w:rPr>
          <w:b/>
          <w:bCs/>
          <w:szCs w:val="24"/>
        </w:rPr>
        <w:t>policy implementation</w:t>
      </w:r>
      <w:r w:rsidRPr="00845B0B">
        <w:rPr>
          <w:b/>
          <w:bCs/>
          <w:szCs w:val="24"/>
        </w:rPr>
        <w:t xml:space="preserve"> arrangements and</w:t>
      </w:r>
      <w:r w:rsidR="00E37186" w:rsidRPr="00845B0B">
        <w:rPr>
          <w:b/>
          <w:bCs/>
          <w:szCs w:val="24"/>
        </w:rPr>
        <w:t xml:space="preserve"> challenges</w:t>
      </w:r>
      <w:r>
        <w:rPr>
          <w:szCs w:val="24"/>
        </w:rPr>
        <w:t xml:space="preserve">, identifying </w:t>
      </w:r>
      <w:r w:rsidR="00257B9B">
        <w:rPr>
          <w:szCs w:val="24"/>
        </w:rPr>
        <w:t xml:space="preserve">the timeline for </w:t>
      </w:r>
      <w:r w:rsidR="00096103">
        <w:rPr>
          <w:szCs w:val="24"/>
        </w:rPr>
        <w:t>key milestones</w:t>
      </w:r>
      <w:r w:rsidR="00B800B9">
        <w:rPr>
          <w:szCs w:val="24"/>
        </w:rPr>
        <w:t xml:space="preserve"> and</w:t>
      </w:r>
      <w:r w:rsidR="006B0C00">
        <w:rPr>
          <w:szCs w:val="24"/>
        </w:rPr>
        <w:t xml:space="preserve"> deliverables</w:t>
      </w:r>
      <w:r w:rsidR="00B800B9">
        <w:rPr>
          <w:szCs w:val="24"/>
        </w:rPr>
        <w:t>, as well as</w:t>
      </w:r>
      <w:r w:rsidR="006B0C00">
        <w:rPr>
          <w:szCs w:val="24"/>
        </w:rPr>
        <w:t xml:space="preserve"> </w:t>
      </w:r>
      <w:r w:rsidR="00E37186">
        <w:rPr>
          <w:szCs w:val="24"/>
        </w:rPr>
        <w:t>risks</w:t>
      </w:r>
      <w:r w:rsidR="00B71F54">
        <w:rPr>
          <w:szCs w:val="24"/>
        </w:rPr>
        <w:t>,</w:t>
      </w:r>
      <w:r w:rsidR="00E37186">
        <w:rPr>
          <w:szCs w:val="24"/>
        </w:rPr>
        <w:t xml:space="preserve"> cause</w:t>
      </w:r>
      <w:r w:rsidR="00B71F54">
        <w:rPr>
          <w:szCs w:val="24"/>
        </w:rPr>
        <w:t>s for</w:t>
      </w:r>
      <w:r>
        <w:rPr>
          <w:szCs w:val="24"/>
        </w:rPr>
        <w:t xml:space="preserve"> risks</w:t>
      </w:r>
      <w:r w:rsidR="00E37186">
        <w:rPr>
          <w:szCs w:val="24"/>
        </w:rPr>
        <w:t xml:space="preserve"> and </w:t>
      </w:r>
      <w:r>
        <w:rPr>
          <w:szCs w:val="24"/>
        </w:rPr>
        <w:t xml:space="preserve">their </w:t>
      </w:r>
      <w:r w:rsidR="00D4725B">
        <w:rPr>
          <w:szCs w:val="24"/>
        </w:rPr>
        <w:t xml:space="preserve">consequences and relative </w:t>
      </w:r>
      <w:r w:rsidR="00E37186">
        <w:rPr>
          <w:szCs w:val="24"/>
        </w:rPr>
        <w:t>treatments</w:t>
      </w:r>
      <w:r>
        <w:rPr>
          <w:szCs w:val="24"/>
        </w:rPr>
        <w:t xml:space="preserve">. </w:t>
      </w:r>
    </w:p>
    <w:p w14:paraId="79C09E0C" w14:textId="5F5892B9" w:rsidR="00DA1B6C" w:rsidRDefault="000D0949" w:rsidP="00EA535B">
      <w:pPr>
        <w:pStyle w:val="BodyText"/>
        <w:numPr>
          <w:ilvl w:val="0"/>
          <w:numId w:val="14"/>
        </w:numPr>
        <w:spacing w:before="120" w:after="120"/>
        <w:jc w:val="left"/>
        <w:rPr>
          <w:szCs w:val="24"/>
        </w:rPr>
      </w:pPr>
      <w:r w:rsidRPr="00CE0CC3">
        <w:rPr>
          <w:b/>
          <w:bCs/>
          <w:szCs w:val="24"/>
        </w:rPr>
        <w:t xml:space="preserve">Providing </w:t>
      </w:r>
      <w:r w:rsidR="00845B0B" w:rsidRPr="00CE0CC3">
        <w:rPr>
          <w:b/>
          <w:bCs/>
          <w:szCs w:val="24"/>
        </w:rPr>
        <w:t xml:space="preserve">additional </w:t>
      </w:r>
      <w:r w:rsidR="00707C8F" w:rsidRPr="00CE0CC3">
        <w:rPr>
          <w:b/>
          <w:bCs/>
          <w:szCs w:val="24"/>
        </w:rPr>
        <w:t>a</w:t>
      </w:r>
      <w:r w:rsidR="00B71F54" w:rsidRPr="00CE0CC3">
        <w:rPr>
          <w:b/>
          <w:bCs/>
          <w:szCs w:val="24"/>
        </w:rPr>
        <w:t>nalysis regarding</w:t>
      </w:r>
      <w:r w:rsidR="00DE113A" w:rsidRPr="00CE0CC3">
        <w:rPr>
          <w:b/>
          <w:bCs/>
          <w:szCs w:val="24"/>
        </w:rPr>
        <w:t xml:space="preserve"> evaluation</w:t>
      </w:r>
      <w:r w:rsidR="00DE113A">
        <w:rPr>
          <w:szCs w:val="24"/>
        </w:rPr>
        <w:t xml:space="preserve"> with</w:t>
      </w:r>
      <w:r w:rsidR="00B71F54">
        <w:rPr>
          <w:szCs w:val="24"/>
        </w:rPr>
        <w:t xml:space="preserve"> </w:t>
      </w:r>
      <w:r w:rsidR="0007217A">
        <w:rPr>
          <w:szCs w:val="24"/>
        </w:rPr>
        <w:t>short- and long-term</w:t>
      </w:r>
      <w:r w:rsidR="00CE0CC3">
        <w:rPr>
          <w:szCs w:val="24"/>
        </w:rPr>
        <w:t xml:space="preserve"> success</w:t>
      </w:r>
      <w:r w:rsidR="0007217A">
        <w:rPr>
          <w:szCs w:val="24"/>
        </w:rPr>
        <w:t xml:space="preserve"> indicators of policy </w:t>
      </w:r>
      <w:r w:rsidR="00CE0CC3">
        <w:rPr>
          <w:szCs w:val="24"/>
        </w:rPr>
        <w:t>reforms relating to</w:t>
      </w:r>
      <w:r w:rsidR="0007217A">
        <w:rPr>
          <w:szCs w:val="24"/>
        </w:rPr>
        <w:t xml:space="preserve"> staff attraction and retention, increased student pipeline, ECEC educators feel</w:t>
      </w:r>
      <w:r w:rsidR="00826DBC">
        <w:rPr>
          <w:szCs w:val="24"/>
        </w:rPr>
        <w:t>ing</w:t>
      </w:r>
      <w:r w:rsidR="0007217A">
        <w:rPr>
          <w:szCs w:val="24"/>
        </w:rPr>
        <w:t xml:space="preserve"> </w:t>
      </w:r>
      <w:r w:rsidR="00826DBC">
        <w:rPr>
          <w:szCs w:val="24"/>
        </w:rPr>
        <w:t>valued,</w:t>
      </w:r>
      <w:r w:rsidR="0007217A">
        <w:rPr>
          <w:szCs w:val="24"/>
        </w:rPr>
        <w:t xml:space="preserve"> and services remain</w:t>
      </w:r>
      <w:r w:rsidR="00826DBC">
        <w:rPr>
          <w:szCs w:val="24"/>
        </w:rPr>
        <w:t>ing</w:t>
      </w:r>
      <w:r w:rsidR="0007217A">
        <w:rPr>
          <w:szCs w:val="24"/>
        </w:rPr>
        <w:t xml:space="preserve"> affordable. </w:t>
      </w:r>
      <w:r w:rsidR="006B0C00">
        <w:rPr>
          <w:szCs w:val="24"/>
        </w:rPr>
        <w:t xml:space="preserve">  </w:t>
      </w:r>
      <w:r w:rsidR="006F4481">
        <w:rPr>
          <w:szCs w:val="24"/>
        </w:rPr>
        <w:t xml:space="preserve"> </w:t>
      </w:r>
    </w:p>
    <w:p w14:paraId="58FC212B" w14:textId="2D14AA93" w:rsidR="00AD6735" w:rsidRPr="00E615FE" w:rsidRDefault="00797BC0" w:rsidP="00DA1B6C">
      <w:pPr>
        <w:pStyle w:val="BodyText"/>
        <w:spacing w:before="120" w:after="120"/>
        <w:jc w:val="left"/>
        <w:rPr>
          <w:szCs w:val="24"/>
        </w:rPr>
      </w:pPr>
      <w:r>
        <w:rPr>
          <w:szCs w:val="24"/>
        </w:rPr>
        <w:t>A comprehensive a</w:t>
      </w:r>
      <w:r w:rsidR="00AD4F04">
        <w:rPr>
          <w:szCs w:val="24"/>
        </w:rPr>
        <w:t>nalysis was conducted to assess the costs and benefits of the recommended policy option</w:t>
      </w:r>
      <w:r w:rsidR="00135C91">
        <w:rPr>
          <w:szCs w:val="24"/>
        </w:rPr>
        <w:t>, noting all values are calculated at present values (in 2024 dollars)</w:t>
      </w:r>
      <w:r w:rsidR="006608A0">
        <w:rPr>
          <w:szCs w:val="24"/>
        </w:rPr>
        <w:t xml:space="preserve">. </w:t>
      </w:r>
      <w:r w:rsidR="00A31C13">
        <w:rPr>
          <w:szCs w:val="24"/>
        </w:rPr>
        <w:t xml:space="preserve">The total cost is estimated at </w:t>
      </w:r>
      <w:r>
        <w:rPr>
          <w:szCs w:val="24"/>
        </w:rPr>
        <w:t>$</w:t>
      </w:r>
      <w:r w:rsidR="00A31C13">
        <w:rPr>
          <w:szCs w:val="24"/>
        </w:rPr>
        <w:t>3</w:t>
      </w:r>
      <w:r>
        <w:rPr>
          <w:szCs w:val="24"/>
        </w:rPr>
        <w:t>.8</w:t>
      </w:r>
      <w:r w:rsidR="000E0CDE">
        <w:rPr>
          <w:szCs w:val="24"/>
        </w:rPr>
        <w:t>5</w:t>
      </w:r>
      <w:r w:rsidR="006608A0">
        <w:rPr>
          <w:szCs w:val="24"/>
        </w:rPr>
        <w:t xml:space="preserve"> billion</w:t>
      </w:r>
      <w:r>
        <w:rPr>
          <w:szCs w:val="24"/>
        </w:rPr>
        <w:t xml:space="preserve"> over two years</w:t>
      </w:r>
      <w:r w:rsidR="006608A0">
        <w:rPr>
          <w:szCs w:val="24"/>
        </w:rPr>
        <w:t xml:space="preserve"> (across three financial years). </w:t>
      </w:r>
    </w:p>
    <w:p w14:paraId="6914B3A2" w14:textId="71617929" w:rsidR="00EA535B" w:rsidRPr="00DA1B6C" w:rsidRDefault="00EA535B" w:rsidP="00DA1B6C">
      <w:pPr>
        <w:pStyle w:val="BodyText"/>
        <w:spacing w:before="120" w:after="120"/>
        <w:jc w:val="left"/>
        <w:rPr>
          <w:szCs w:val="24"/>
        </w:rPr>
      </w:pPr>
      <w:r w:rsidRPr="00DA1B6C">
        <w:rPr>
          <w:szCs w:val="24"/>
        </w:rPr>
        <w:t>Other matters listed in the attachment to your first pass</w:t>
      </w:r>
      <w:r w:rsidR="0046076A" w:rsidRPr="00DA1B6C">
        <w:rPr>
          <w:szCs w:val="24"/>
        </w:rPr>
        <w:t xml:space="preserve"> response letter of 9 April 2024 have been systematically and fully addressed. The Department worked in a close and iterative process with OIA to bring this IA to second pass stage. </w:t>
      </w:r>
    </w:p>
    <w:p w14:paraId="6D49CB34" w14:textId="6DE2FC04" w:rsidR="00535899" w:rsidRDefault="00B5658B" w:rsidP="000423A4">
      <w:pPr>
        <w:pStyle w:val="BodyText"/>
        <w:spacing w:before="120" w:after="120"/>
        <w:jc w:val="left"/>
        <w:rPr>
          <w:szCs w:val="24"/>
        </w:rPr>
      </w:pPr>
      <w:r>
        <w:rPr>
          <w:szCs w:val="24"/>
        </w:rPr>
        <w:lastRenderedPageBreak/>
        <w:t xml:space="preserve">Accordingly, I am satisfied that the </w:t>
      </w:r>
      <w:r w:rsidR="00267C0F">
        <w:rPr>
          <w:szCs w:val="24"/>
        </w:rPr>
        <w:t xml:space="preserve">IA </w:t>
      </w:r>
      <w:r w:rsidR="00212DB4">
        <w:rPr>
          <w:szCs w:val="24"/>
        </w:rPr>
        <w:t xml:space="preserve">is now </w:t>
      </w:r>
      <w:r w:rsidR="00E2259E">
        <w:rPr>
          <w:szCs w:val="24"/>
        </w:rPr>
        <w:t>consistent with</w:t>
      </w:r>
      <w:r w:rsidR="006C1716">
        <w:rPr>
          <w:szCs w:val="24"/>
        </w:rPr>
        <w:t xml:space="preserve"> the </w:t>
      </w:r>
      <w:r w:rsidR="00212DB4">
        <w:rPr>
          <w:szCs w:val="24"/>
        </w:rPr>
        <w:t xml:space="preserve">six principles for Australian Government policy makers as specified in the </w:t>
      </w:r>
      <w:r w:rsidR="006C1716">
        <w:rPr>
          <w:i/>
          <w:szCs w:val="24"/>
        </w:rPr>
        <w:t xml:space="preserve">Australian Government Guide to </w:t>
      </w:r>
      <w:r w:rsidR="00267C0F">
        <w:rPr>
          <w:i/>
          <w:szCs w:val="24"/>
        </w:rPr>
        <w:t xml:space="preserve">Policy </w:t>
      </w:r>
      <w:r w:rsidR="00212DB4">
        <w:rPr>
          <w:i/>
          <w:szCs w:val="24"/>
        </w:rPr>
        <w:t>Impact Analysis</w:t>
      </w:r>
      <w:r w:rsidR="00692B2A">
        <w:rPr>
          <w:szCs w:val="24"/>
        </w:rPr>
        <w:t>.</w:t>
      </w:r>
    </w:p>
    <w:p w14:paraId="43057B8F" w14:textId="01A87C5F" w:rsidR="008C4768" w:rsidRPr="006E1B31" w:rsidRDefault="00535899" w:rsidP="000423A4">
      <w:pPr>
        <w:pStyle w:val="BodyText"/>
        <w:spacing w:before="120" w:after="120"/>
        <w:jc w:val="left"/>
        <w:rPr>
          <w:szCs w:val="24"/>
        </w:rPr>
      </w:pPr>
      <w:r>
        <w:rPr>
          <w:szCs w:val="24"/>
        </w:rPr>
        <w:t>I</w:t>
      </w:r>
      <w:r w:rsidR="00284E41">
        <w:rPr>
          <w:szCs w:val="24"/>
        </w:rPr>
        <w:t xml:space="preserve"> submit </w:t>
      </w:r>
      <w:r>
        <w:rPr>
          <w:szCs w:val="24"/>
        </w:rPr>
        <w:t xml:space="preserve">the </w:t>
      </w:r>
      <w:r w:rsidR="00267C0F">
        <w:rPr>
          <w:szCs w:val="24"/>
        </w:rPr>
        <w:t xml:space="preserve">IA </w:t>
      </w:r>
      <w:r w:rsidR="00284E41">
        <w:rPr>
          <w:szCs w:val="24"/>
        </w:rPr>
        <w:t xml:space="preserve">to the Office of </w:t>
      </w:r>
      <w:r w:rsidR="00267C0F">
        <w:rPr>
          <w:szCs w:val="24"/>
        </w:rPr>
        <w:t>Impact Analysis</w:t>
      </w:r>
      <w:r w:rsidR="00284E41">
        <w:rPr>
          <w:szCs w:val="24"/>
        </w:rPr>
        <w:t xml:space="preserve"> for formal </w:t>
      </w:r>
      <w:r w:rsidR="006C1716">
        <w:rPr>
          <w:szCs w:val="24"/>
        </w:rPr>
        <w:t xml:space="preserve">final </w:t>
      </w:r>
      <w:r w:rsidR="00B5658B">
        <w:rPr>
          <w:szCs w:val="24"/>
        </w:rPr>
        <w:t>assessment</w:t>
      </w:r>
      <w:r w:rsidR="00284E41">
        <w:rPr>
          <w:szCs w:val="24"/>
        </w:rPr>
        <w:t>.</w:t>
      </w:r>
    </w:p>
    <w:p w14:paraId="4461E58E" w14:textId="77777777" w:rsidR="008C4768" w:rsidRPr="006E1B31" w:rsidRDefault="008C4768" w:rsidP="000423A4">
      <w:pPr>
        <w:spacing w:before="120" w:after="120" w:line="300" w:lineRule="exact"/>
      </w:pPr>
    </w:p>
    <w:p w14:paraId="7AB052CC" w14:textId="21D323DC" w:rsidR="008C4768" w:rsidRDefault="008C4768" w:rsidP="000423A4">
      <w:pPr>
        <w:pStyle w:val="Header"/>
        <w:spacing w:before="120" w:after="120"/>
      </w:pPr>
      <w:r>
        <w:t>Yours sincerely</w:t>
      </w:r>
      <w:r w:rsidR="001E179E">
        <w:t>,</w:t>
      </w:r>
    </w:p>
    <w:p w14:paraId="5965509F" w14:textId="14E91AD8" w:rsidR="008C4768" w:rsidRDefault="008C4768" w:rsidP="000423A4">
      <w:pPr>
        <w:pStyle w:val="Header"/>
        <w:spacing w:before="120" w:after="120"/>
      </w:pPr>
    </w:p>
    <w:p w14:paraId="4DB78990" w14:textId="152542E4" w:rsidR="000423A4" w:rsidRDefault="000423A4" w:rsidP="000423A4">
      <w:pPr>
        <w:pStyle w:val="Header"/>
        <w:spacing w:before="120" w:after="120"/>
      </w:pPr>
    </w:p>
    <w:p w14:paraId="5183D5AE" w14:textId="77777777" w:rsidR="000423A4" w:rsidRDefault="000423A4" w:rsidP="000423A4">
      <w:pPr>
        <w:pStyle w:val="Header"/>
        <w:spacing w:before="120" w:after="120"/>
      </w:pPr>
    </w:p>
    <w:p w14:paraId="063F67B8" w14:textId="77777777" w:rsidR="000E60C8" w:rsidRPr="00263E8F" w:rsidRDefault="000E60C8" w:rsidP="000E60C8">
      <w:pPr>
        <w:pStyle w:val="paragraph"/>
        <w:spacing w:before="0" w:beforeAutospacing="0" w:after="0" w:afterAutospacing="0"/>
        <w:textAlignment w:val="baseline"/>
        <w:rPr>
          <w:rFonts w:ascii="Segoe UI" w:hAnsi="Segoe UI" w:cs="Segoe UI"/>
        </w:rPr>
      </w:pPr>
      <w:r w:rsidRPr="00263E8F">
        <w:rPr>
          <w:rStyle w:val="normaltextrun"/>
        </w:rPr>
        <w:t>Ms Kylie Crane</w:t>
      </w:r>
      <w:r w:rsidRPr="00263E8F">
        <w:rPr>
          <w:rStyle w:val="eop"/>
        </w:rPr>
        <w:t> </w:t>
      </w:r>
    </w:p>
    <w:p w14:paraId="497AB058" w14:textId="77777777" w:rsidR="000E60C8" w:rsidRPr="00263E8F" w:rsidRDefault="000E60C8" w:rsidP="000E60C8">
      <w:pPr>
        <w:pStyle w:val="paragraph"/>
        <w:spacing w:before="0" w:beforeAutospacing="0" w:after="0" w:afterAutospacing="0"/>
        <w:textAlignment w:val="baseline"/>
        <w:rPr>
          <w:rFonts w:ascii="Segoe UI" w:hAnsi="Segoe UI" w:cs="Segoe UI"/>
        </w:rPr>
      </w:pPr>
      <w:r w:rsidRPr="00263E8F">
        <w:rPr>
          <w:rStyle w:val="normaltextrun"/>
        </w:rPr>
        <w:t>Deputy Secretary, Early Childhood and Youth</w:t>
      </w:r>
      <w:r w:rsidRPr="00263E8F">
        <w:rPr>
          <w:rStyle w:val="eop"/>
        </w:rPr>
        <w:t> </w:t>
      </w:r>
    </w:p>
    <w:p w14:paraId="02CC0A25" w14:textId="77777777" w:rsidR="000E60C8" w:rsidRPr="00263E8F" w:rsidRDefault="000E60C8" w:rsidP="000E60C8">
      <w:pPr>
        <w:pStyle w:val="paragraph"/>
        <w:spacing w:before="0" w:beforeAutospacing="0" w:after="0" w:afterAutospacing="0"/>
        <w:textAlignment w:val="baseline"/>
        <w:rPr>
          <w:rFonts w:ascii="Segoe UI" w:hAnsi="Segoe UI" w:cs="Segoe UI"/>
        </w:rPr>
      </w:pPr>
      <w:r w:rsidRPr="00263E8F">
        <w:rPr>
          <w:rStyle w:val="normaltextrun"/>
        </w:rPr>
        <w:t>Department of Education</w:t>
      </w:r>
      <w:r w:rsidRPr="00263E8F">
        <w:rPr>
          <w:rStyle w:val="eop"/>
        </w:rPr>
        <w:t> </w:t>
      </w:r>
    </w:p>
    <w:p w14:paraId="68ADEFAD" w14:textId="15E4AAFC" w:rsidR="000E60C8" w:rsidRPr="000E60C8" w:rsidRDefault="00263E8F" w:rsidP="000E60C8">
      <w:pPr>
        <w:pStyle w:val="paragraph"/>
        <w:spacing w:before="0" w:beforeAutospacing="0" w:after="0" w:afterAutospacing="0"/>
        <w:textAlignment w:val="baseline"/>
        <w:rPr>
          <w:rFonts w:ascii="Segoe UI" w:hAnsi="Segoe UI" w:cs="Segoe UI"/>
        </w:rPr>
      </w:pPr>
      <w:r>
        <w:rPr>
          <w:rStyle w:val="normaltextrun"/>
        </w:rPr>
        <w:t>18/</w:t>
      </w:r>
      <w:r w:rsidR="000E60C8" w:rsidRPr="00263E8F">
        <w:rPr>
          <w:rStyle w:val="normaltextrun"/>
        </w:rPr>
        <w:t>06/2024</w:t>
      </w:r>
      <w:r w:rsidR="000E60C8" w:rsidRPr="000E60C8">
        <w:rPr>
          <w:rStyle w:val="eop"/>
        </w:rPr>
        <w:t> </w:t>
      </w:r>
    </w:p>
    <w:p w14:paraId="185B709E" w14:textId="3D7680FE" w:rsidR="008C4768" w:rsidRDefault="008C4768" w:rsidP="000E60C8"/>
    <w:sectPr w:rsidR="008C4768" w:rsidSect="009A18F3">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46A7" w14:textId="77777777" w:rsidR="000F69DB" w:rsidRDefault="000F69DB" w:rsidP="00FB34CE">
      <w:pPr>
        <w:spacing w:line="240" w:lineRule="auto"/>
      </w:pPr>
      <w:r>
        <w:separator/>
      </w:r>
    </w:p>
  </w:endnote>
  <w:endnote w:type="continuationSeparator" w:id="0">
    <w:p w14:paraId="4F33E414" w14:textId="77777777" w:rsidR="000F69DB" w:rsidRDefault="000F69DB" w:rsidP="00FB34CE">
      <w:pPr>
        <w:spacing w:line="240" w:lineRule="auto"/>
      </w:pPr>
      <w:r>
        <w:continuationSeparator/>
      </w:r>
    </w:p>
  </w:endnote>
  <w:endnote w:type="continuationNotice" w:id="1">
    <w:p w14:paraId="65DE2DAF" w14:textId="77777777" w:rsidR="000F69DB" w:rsidRDefault="000F69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8E65" w14:textId="147F9D12" w:rsidR="00FB34CE" w:rsidRDefault="00FB34CE">
    <w:pPr>
      <w:pStyle w:val="Footer"/>
    </w:pPr>
    <w:r>
      <w:rPr>
        <w:noProof/>
      </w:rPr>
      <mc:AlternateContent>
        <mc:Choice Requires="wps">
          <w:drawing>
            <wp:anchor distT="0" distB="0" distL="0" distR="0" simplePos="0" relativeHeight="251658243" behindDoc="0" locked="0" layoutInCell="1" allowOverlap="1" wp14:anchorId="7EB96665" wp14:editId="1DBE8992">
              <wp:simplePos x="635" y="635"/>
              <wp:positionH relativeFrom="page">
                <wp:align>center</wp:align>
              </wp:positionH>
              <wp:positionV relativeFrom="page">
                <wp:align>bottom</wp:align>
              </wp:positionV>
              <wp:extent cx="443865" cy="443865"/>
              <wp:effectExtent l="0" t="0" r="5715" b="0"/>
              <wp:wrapNone/>
              <wp:docPr id="847111137" name="Text Box 5" descr="PROTECTED//NATIONAL 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E5F3B" w14:textId="67E8376B"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96665" id="_x0000_t202" coordsize="21600,21600" o:spt="202" path="m,l,21600r21600,l21600,xe">
              <v:stroke joinstyle="miter"/>
              <v:path gradientshapeok="t" o:connecttype="rect"/>
            </v:shapetype>
            <v:shape id="Text Box 5" o:spid="_x0000_s1027" type="#_x0000_t202" alt="PROTECTED//NATIONAL CABINE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8E5F3B" w14:textId="67E8376B"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D56F" w14:textId="3FF01DDC" w:rsidR="00FB34CE" w:rsidRDefault="00FB34CE">
    <w:pPr>
      <w:pStyle w:val="Footer"/>
    </w:pPr>
    <w:r>
      <w:rPr>
        <w:noProof/>
      </w:rPr>
      <mc:AlternateContent>
        <mc:Choice Requires="wps">
          <w:drawing>
            <wp:anchor distT="0" distB="0" distL="0" distR="0" simplePos="0" relativeHeight="251658242" behindDoc="0" locked="0" layoutInCell="1" allowOverlap="1" wp14:anchorId="79B65D75" wp14:editId="5D4FEDA2">
              <wp:simplePos x="635" y="635"/>
              <wp:positionH relativeFrom="page">
                <wp:align>center</wp:align>
              </wp:positionH>
              <wp:positionV relativeFrom="page">
                <wp:align>bottom</wp:align>
              </wp:positionV>
              <wp:extent cx="443865" cy="443865"/>
              <wp:effectExtent l="0" t="0" r="5715" b="0"/>
              <wp:wrapNone/>
              <wp:docPr id="373862924" name="Text Box 4" descr="PROTECTED//NATIONAL 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F6074" w14:textId="29C3F9F7"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65D75" id="_x0000_t202" coordsize="21600,21600" o:spt="202" path="m,l,21600r21600,l21600,xe">
              <v:stroke joinstyle="miter"/>
              <v:path gradientshapeok="t" o:connecttype="rect"/>
            </v:shapetype>
            <v:shape id="Text Box 4" o:spid="_x0000_s1029" type="#_x0000_t202" alt="PROTECTED//NATIONAL CABINE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71F6074" w14:textId="29C3F9F7"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561F" w14:textId="77777777" w:rsidR="000F69DB" w:rsidRDefault="000F69DB" w:rsidP="00FB34CE">
      <w:pPr>
        <w:spacing w:line="240" w:lineRule="auto"/>
      </w:pPr>
      <w:r>
        <w:separator/>
      </w:r>
    </w:p>
  </w:footnote>
  <w:footnote w:type="continuationSeparator" w:id="0">
    <w:p w14:paraId="2636189E" w14:textId="77777777" w:rsidR="000F69DB" w:rsidRDefault="000F69DB" w:rsidP="00FB34CE">
      <w:pPr>
        <w:spacing w:line="240" w:lineRule="auto"/>
      </w:pPr>
      <w:r>
        <w:continuationSeparator/>
      </w:r>
    </w:p>
  </w:footnote>
  <w:footnote w:type="continuationNotice" w:id="1">
    <w:p w14:paraId="3A3168DE" w14:textId="77777777" w:rsidR="000F69DB" w:rsidRDefault="000F69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0519" w14:textId="5C16A58E" w:rsidR="00FB34CE" w:rsidRDefault="00FB34CE">
    <w:pPr>
      <w:pStyle w:val="Header"/>
    </w:pPr>
    <w:r>
      <w:rPr>
        <w:noProof/>
      </w:rPr>
      <mc:AlternateContent>
        <mc:Choice Requires="wps">
          <w:drawing>
            <wp:anchor distT="0" distB="0" distL="0" distR="0" simplePos="0" relativeHeight="251658241" behindDoc="0" locked="0" layoutInCell="1" allowOverlap="1" wp14:anchorId="6BDA13EC" wp14:editId="686B8539">
              <wp:simplePos x="635" y="635"/>
              <wp:positionH relativeFrom="page">
                <wp:align>center</wp:align>
              </wp:positionH>
              <wp:positionV relativeFrom="page">
                <wp:align>top</wp:align>
              </wp:positionV>
              <wp:extent cx="443865" cy="443865"/>
              <wp:effectExtent l="0" t="0" r="5715" b="15240"/>
              <wp:wrapNone/>
              <wp:docPr id="1200858767" name="Text Box 2" descr="PROTECTED//NATIONAL 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7C386" w14:textId="0804DBDA"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DA13EC" id="_x0000_t202" coordsize="21600,21600" o:spt="202" path="m,l,21600r21600,l21600,xe">
              <v:stroke joinstyle="miter"/>
              <v:path gradientshapeok="t" o:connecttype="rect"/>
            </v:shapetype>
            <v:shape id="Text Box 2" o:spid="_x0000_s1026" type="#_x0000_t202" alt="PROTECTED//NATIONAL CABINE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A7C386" w14:textId="0804DBDA"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888D" w14:textId="70C3E63B" w:rsidR="00FB34CE" w:rsidRDefault="00FB34CE">
    <w:pPr>
      <w:pStyle w:val="Header"/>
    </w:pPr>
    <w:r>
      <w:rPr>
        <w:noProof/>
      </w:rPr>
      <mc:AlternateContent>
        <mc:Choice Requires="wps">
          <w:drawing>
            <wp:anchor distT="0" distB="0" distL="0" distR="0" simplePos="0" relativeHeight="251658240" behindDoc="0" locked="0" layoutInCell="1" allowOverlap="1" wp14:anchorId="2664651D" wp14:editId="53B7C611">
              <wp:simplePos x="635" y="635"/>
              <wp:positionH relativeFrom="page">
                <wp:align>center</wp:align>
              </wp:positionH>
              <wp:positionV relativeFrom="page">
                <wp:align>top</wp:align>
              </wp:positionV>
              <wp:extent cx="443865" cy="443865"/>
              <wp:effectExtent l="0" t="0" r="5715" b="15240"/>
              <wp:wrapNone/>
              <wp:docPr id="927068549" name="Text Box 1" descr="PROTECTED//NATIONAL 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D5E83" w14:textId="7CAFB9ED"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4651D" id="_x0000_t202" coordsize="21600,21600" o:spt="202" path="m,l,21600r21600,l21600,xe">
              <v:stroke joinstyle="miter"/>
              <v:path gradientshapeok="t" o:connecttype="rect"/>
            </v:shapetype>
            <v:shape id="Text Box 1" o:spid="_x0000_s1028" type="#_x0000_t202" alt="PROTECTED//NATIONAL CABINE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7CD5E83" w14:textId="7CAFB9ED" w:rsidR="00FB34CE" w:rsidRPr="00FB34CE" w:rsidRDefault="00FB34CE" w:rsidP="00FB34CE">
                    <w:pPr>
                      <w:rPr>
                        <w:rFonts w:ascii="Arial" w:eastAsia="Arial" w:hAnsi="Arial" w:cs="Arial"/>
                        <w:noProof/>
                        <w:color w:val="FF0000"/>
                        <w:szCs w:val="24"/>
                      </w:rPr>
                    </w:pPr>
                    <w:r w:rsidRPr="00FB34CE">
                      <w:rPr>
                        <w:rFonts w:ascii="Arial" w:eastAsia="Arial" w:hAnsi="Arial" w:cs="Arial"/>
                        <w:noProof/>
                        <w:color w:val="FF0000"/>
                        <w:szCs w:val="24"/>
                      </w:rPr>
                      <w:t>PROTECTED//NATIONAL 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5E5"/>
    <w:multiLevelType w:val="hybridMultilevel"/>
    <w:tmpl w:val="247614B4"/>
    <w:lvl w:ilvl="0" w:tplc="BCD6F7EA">
      <w:start w:val="1"/>
      <w:numFmt w:val="bullet"/>
      <w:lvlText w:val="o"/>
      <w:lvlJc w:val="left"/>
      <w:pPr>
        <w:ind w:left="1069" w:hanging="360"/>
      </w:pPr>
      <w:rPr>
        <w:rFonts w:ascii="Courier New" w:hAnsi="Courier New" w:hint="default"/>
      </w:rPr>
    </w:lvl>
    <w:lvl w:ilvl="1" w:tplc="72B2A760">
      <w:start w:val="1"/>
      <w:numFmt w:val="bullet"/>
      <w:lvlText w:val="o"/>
      <w:lvlJc w:val="left"/>
      <w:pPr>
        <w:ind w:left="1440" w:hanging="360"/>
      </w:pPr>
      <w:rPr>
        <w:rFonts w:ascii="Courier New" w:hAnsi="Courier New" w:hint="default"/>
      </w:rPr>
    </w:lvl>
    <w:lvl w:ilvl="2" w:tplc="7DFE0C82">
      <w:start w:val="1"/>
      <w:numFmt w:val="bullet"/>
      <w:lvlText w:val=""/>
      <w:lvlJc w:val="left"/>
      <w:pPr>
        <w:ind w:left="2160" w:hanging="360"/>
      </w:pPr>
      <w:rPr>
        <w:rFonts w:ascii="Wingdings" w:hAnsi="Wingdings" w:hint="default"/>
      </w:rPr>
    </w:lvl>
    <w:lvl w:ilvl="3" w:tplc="527CF280">
      <w:start w:val="1"/>
      <w:numFmt w:val="bullet"/>
      <w:lvlText w:val=""/>
      <w:lvlJc w:val="left"/>
      <w:pPr>
        <w:ind w:left="2880" w:hanging="360"/>
      </w:pPr>
      <w:rPr>
        <w:rFonts w:ascii="Symbol" w:hAnsi="Symbol" w:hint="default"/>
      </w:rPr>
    </w:lvl>
    <w:lvl w:ilvl="4" w:tplc="B84230D4">
      <w:start w:val="1"/>
      <w:numFmt w:val="bullet"/>
      <w:lvlText w:val="o"/>
      <w:lvlJc w:val="left"/>
      <w:pPr>
        <w:ind w:left="3600" w:hanging="360"/>
      </w:pPr>
      <w:rPr>
        <w:rFonts w:ascii="Courier New" w:hAnsi="Courier New" w:hint="default"/>
      </w:rPr>
    </w:lvl>
    <w:lvl w:ilvl="5" w:tplc="B53C2E86">
      <w:start w:val="1"/>
      <w:numFmt w:val="bullet"/>
      <w:lvlText w:val=""/>
      <w:lvlJc w:val="left"/>
      <w:pPr>
        <w:ind w:left="4320" w:hanging="360"/>
      </w:pPr>
      <w:rPr>
        <w:rFonts w:ascii="Wingdings" w:hAnsi="Wingdings" w:hint="default"/>
      </w:rPr>
    </w:lvl>
    <w:lvl w:ilvl="6" w:tplc="214E185A">
      <w:start w:val="1"/>
      <w:numFmt w:val="bullet"/>
      <w:lvlText w:val=""/>
      <w:lvlJc w:val="left"/>
      <w:pPr>
        <w:ind w:left="5040" w:hanging="360"/>
      </w:pPr>
      <w:rPr>
        <w:rFonts w:ascii="Symbol" w:hAnsi="Symbol" w:hint="default"/>
      </w:rPr>
    </w:lvl>
    <w:lvl w:ilvl="7" w:tplc="8F8A2D28">
      <w:start w:val="1"/>
      <w:numFmt w:val="bullet"/>
      <w:lvlText w:val="o"/>
      <w:lvlJc w:val="left"/>
      <w:pPr>
        <w:ind w:left="5760" w:hanging="360"/>
      </w:pPr>
      <w:rPr>
        <w:rFonts w:ascii="Courier New" w:hAnsi="Courier New" w:hint="default"/>
      </w:rPr>
    </w:lvl>
    <w:lvl w:ilvl="8" w:tplc="B01252BE">
      <w:start w:val="1"/>
      <w:numFmt w:val="bullet"/>
      <w:lvlText w:val=""/>
      <w:lvlJc w:val="left"/>
      <w:pPr>
        <w:ind w:left="6480" w:hanging="360"/>
      </w:pPr>
      <w:rPr>
        <w:rFonts w:ascii="Wingdings" w:hAnsi="Wingdings" w:hint="default"/>
      </w:rPr>
    </w:lvl>
  </w:abstractNum>
  <w:abstractNum w:abstractNumId="1" w15:restartNumberingAfterBreak="0">
    <w:nsid w:val="11D1E0B2"/>
    <w:multiLevelType w:val="hybridMultilevel"/>
    <w:tmpl w:val="372E64CC"/>
    <w:lvl w:ilvl="0" w:tplc="58DE942C">
      <w:start w:val="3"/>
      <w:numFmt w:val="decimal"/>
      <w:lvlText w:val="%1)"/>
      <w:lvlJc w:val="left"/>
      <w:pPr>
        <w:ind w:left="643" w:hanging="360"/>
      </w:pPr>
      <w:rPr>
        <w:rFonts w:ascii="Times New Roman" w:hAnsi="Times New Roman" w:hint="default"/>
      </w:rPr>
    </w:lvl>
    <w:lvl w:ilvl="1" w:tplc="D3EED9EC">
      <w:start w:val="1"/>
      <w:numFmt w:val="lowerLetter"/>
      <w:lvlText w:val="%2."/>
      <w:lvlJc w:val="left"/>
      <w:pPr>
        <w:ind w:left="1440" w:hanging="360"/>
      </w:pPr>
    </w:lvl>
    <w:lvl w:ilvl="2" w:tplc="D7CE89FE">
      <w:start w:val="1"/>
      <w:numFmt w:val="lowerRoman"/>
      <w:lvlText w:val="%3."/>
      <w:lvlJc w:val="right"/>
      <w:pPr>
        <w:ind w:left="2160" w:hanging="180"/>
      </w:pPr>
    </w:lvl>
    <w:lvl w:ilvl="3" w:tplc="3F2AA968">
      <w:start w:val="1"/>
      <w:numFmt w:val="decimal"/>
      <w:lvlText w:val="%4."/>
      <w:lvlJc w:val="left"/>
      <w:pPr>
        <w:ind w:left="2880" w:hanging="360"/>
      </w:pPr>
    </w:lvl>
    <w:lvl w:ilvl="4" w:tplc="78BC35D8">
      <w:start w:val="1"/>
      <w:numFmt w:val="lowerLetter"/>
      <w:lvlText w:val="%5."/>
      <w:lvlJc w:val="left"/>
      <w:pPr>
        <w:ind w:left="3600" w:hanging="360"/>
      </w:pPr>
    </w:lvl>
    <w:lvl w:ilvl="5" w:tplc="FF80768C">
      <w:start w:val="1"/>
      <w:numFmt w:val="lowerRoman"/>
      <w:lvlText w:val="%6."/>
      <w:lvlJc w:val="right"/>
      <w:pPr>
        <w:ind w:left="4320" w:hanging="180"/>
      </w:pPr>
    </w:lvl>
    <w:lvl w:ilvl="6" w:tplc="44AC0A64">
      <w:start w:val="1"/>
      <w:numFmt w:val="decimal"/>
      <w:lvlText w:val="%7."/>
      <w:lvlJc w:val="left"/>
      <w:pPr>
        <w:ind w:left="5040" w:hanging="360"/>
      </w:pPr>
    </w:lvl>
    <w:lvl w:ilvl="7" w:tplc="178A8532">
      <w:start w:val="1"/>
      <w:numFmt w:val="lowerLetter"/>
      <w:lvlText w:val="%8."/>
      <w:lvlJc w:val="left"/>
      <w:pPr>
        <w:ind w:left="5760" w:hanging="360"/>
      </w:pPr>
    </w:lvl>
    <w:lvl w:ilvl="8" w:tplc="5128C76A">
      <w:start w:val="1"/>
      <w:numFmt w:val="lowerRoman"/>
      <w:lvlText w:val="%9."/>
      <w:lvlJc w:val="right"/>
      <w:pPr>
        <w:ind w:left="6480" w:hanging="180"/>
      </w:pPr>
    </w:lvl>
  </w:abstractNum>
  <w:abstractNum w:abstractNumId="2" w15:restartNumberingAfterBreak="0">
    <w:nsid w:val="15B622D2"/>
    <w:multiLevelType w:val="multilevel"/>
    <w:tmpl w:val="1BB2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E1075E"/>
    <w:multiLevelType w:val="multilevel"/>
    <w:tmpl w:val="C44E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D6472"/>
    <w:multiLevelType w:val="multilevel"/>
    <w:tmpl w:val="517A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47E25"/>
    <w:multiLevelType w:val="hybridMultilevel"/>
    <w:tmpl w:val="29C4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D3A16"/>
    <w:multiLevelType w:val="multilevel"/>
    <w:tmpl w:val="60C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26D66"/>
    <w:multiLevelType w:val="multilevel"/>
    <w:tmpl w:val="7198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BE80A"/>
    <w:multiLevelType w:val="hybridMultilevel"/>
    <w:tmpl w:val="2FB83102"/>
    <w:lvl w:ilvl="0" w:tplc="A8A4131C">
      <w:start w:val="2"/>
      <w:numFmt w:val="decimal"/>
      <w:lvlText w:val="%1)"/>
      <w:lvlJc w:val="left"/>
      <w:pPr>
        <w:ind w:left="643" w:hanging="360"/>
      </w:pPr>
      <w:rPr>
        <w:rFonts w:ascii="Times New Roman" w:hAnsi="Times New Roman" w:hint="default"/>
      </w:rPr>
    </w:lvl>
    <w:lvl w:ilvl="1" w:tplc="9DFEAFBE">
      <w:start w:val="1"/>
      <w:numFmt w:val="lowerLetter"/>
      <w:lvlText w:val="%2."/>
      <w:lvlJc w:val="left"/>
      <w:pPr>
        <w:ind w:left="1440" w:hanging="360"/>
      </w:pPr>
    </w:lvl>
    <w:lvl w:ilvl="2" w:tplc="93EAFA7C">
      <w:start w:val="1"/>
      <w:numFmt w:val="lowerRoman"/>
      <w:lvlText w:val="%3."/>
      <w:lvlJc w:val="right"/>
      <w:pPr>
        <w:ind w:left="2160" w:hanging="180"/>
      </w:pPr>
    </w:lvl>
    <w:lvl w:ilvl="3" w:tplc="32B842F4">
      <w:start w:val="1"/>
      <w:numFmt w:val="decimal"/>
      <w:lvlText w:val="%4."/>
      <w:lvlJc w:val="left"/>
      <w:pPr>
        <w:ind w:left="2880" w:hanging="360"/>
      </w:pPr>
    </w:lvl>
    <w:lvl w:ilvl="4" w:tplc="047A3914">
      <w:start w:val="1"/>
      <w:numFmt w:val="lowerLetter"/>
      <w:lvlText w:val="%5."/>
      <w:lvlJc w:val="left"/>
      <w:pPr>
        <w:ind w:left="3600" w:hanging="360"/>
      </w:pPr>
    </w:lvl>
    <w:lvl w:ilvl="5" w:tplc="388A5EF6">
      <w:start w:val="1"/>
      <w:numFmt w:val="lowerRoman"/>
      <w:lvlText w:val="%6."/>
      <w:lvlJc w:val="right"/>
      <w:pPr>
        <w:ind w:left="4320" w:hanging="180"/>
      </w:pPr>
    </w:lvl>
    <w:lvl w:ilvl="6" w:tplc="72082C7A">
      <w:start w:val="1"/>
      <w:numFmt w:val="decimal"/>
      <w:lvlText w:val="%7."/>
      <w:lvlJc w:val="left"/>
      <w:pPr>
        <w:ind w:left="5040" w:hanging="360"/>
      </w:pPr>
    </w:lvl>
    <w:lvl w:ilvl="7" w:tplc="98A6BE5E">
      <w:start w:val="1"/>
      <w:numFmt w:val="lowerLetter"/>
      <w:lvlText w:val="%8."/>
      <w:lvlJc w:val="left"/>
      <w:pPr>
        <w:ind w:left="5760" w:hanging="360"/>
      </w:pPr>
    </w:lvl>
    <w:lvl w:ilvl="8" w:tplc="9C889632">
      <w:start w:val="1"/>
      <w:numFmt w:val="lowerRoman"/>
      <w:lvlText w:val="%9."/>
      <w:lvlJc w:val="right"/>
      <w:pPr>
        <w:ind w:left="6480" w:hanging="180"/>
      </w:pPr>
    </w:lvl>
  </w:abstractNum>
  <w:abstractNum w:abstractNumId="9" w15:restartNumberingAfterBreak="0">
    <w:nsid w:val="3225260C"/>
    <w:multiLevelType w:val="hybridMultilevel"/>
    <w:tmpl w:val="AA063B62"/>
    <w:lvl w:ilvl="0" w:tplc="8C7047F2">
      <w:start w:val="1"/>
      <w:numFmt w:val="bullet"/>
      <w:lvlText w:val="o"/>
      <w:lvlJc w:val="left"/>
      <w:pPr>
        <w:ind w:left="1069" w:hanging="360"/>
      </w:pPr>
      <w:rPr>
        <w:rFonts w:ascii="Courier New" w:hAnsi="Courier New" w:hint="default"/>
      </w:rPr>
    </w:lvl>
    <w:lvl w:ilvl="1" w:tplc="5AA0307C">
      <w:start w:val="1"/>
      <w:numFmt w:val="bullet"/>
      <w:lvlText w:val="o"/>
      <w:lvlJc w:val="left"/>
      <w:pPr>
        <w:ind w:left="1440" w:hanging="360"/>
      </w:pPr>
      <w:rPr>
        <w:rFonts w:ascii="Courier New" w:hAnsi="Courier New" w:hint="default"/>
      </w:rPr>
    </w:lvl>
    <w:lvl w:ilvl="2" w:tplc="7E38B1AE">
      <w:start w:val="1"/>
      <w:numFmt w:val="bullet"/>
      <w:lvlText w:val=""/>
      <w:lvlJc w:val="left"/>
      <w:pPr>
        <w:ind w:left="2160" w:hanging="360"/>
      </w:pPr>
      <w:rPr>
        <w:rFonts w:ascii="Wingdings" w:hAnsi="Wingdings" w:hint="default"/>
      </w:rPr>
    </w:lvl>
    <w:lvl w:ilvl="3" w:tplc="E24E4D76">
      <w:start w:val="1"/>
      <w:numFmt w:val="bullet"/>
      <w:lvlText w:val=""/>
      <w:lvlJc w:val="left"/>
      <w:pPr>
        <w:ind w:left="2880" w:hanging="360"/>
      </w:pPr>
      <w:rPr>
        <w:rFonts w:ascii="Symbol" w:hAnsi="Symbol" w:hint="default"/>
      </w:rPr>
    </w:lvl>
    <w:lvl w:ilvl="4" w:tplc="17684BF4">
      <w:start w:val="1"/>
      <w:numFmt w:val="bullet"/>
      <w:lvlText w:val="o"/>
      <w:lvlJc w:val="left"/>
      <w:pPr>
        <w:ind w:left="3600" w:hanging="360"/>
      </w:pPr>
      <w:rPr>
        <w:rFonts w:ascii="Courier New" w:hAnsi="Courier New" w:hint="default"/>
      </w:rPr>
    </w:lvl>
    <w:lvl w:ilvl="5" w:tplc="2CF89650">
      <w:start w:val="1"/>
      <w:numFmt w:val="bullet"/>
      <w:lvlText w:val=""/>
      <w:lvlJc w:val="left"/>
      <w:pPr>
        <w:ind w:left="4320" w:hanging="360"/>
      </w:pPr>
      <w:rPr>
        <w:rFonts w:ascii="Wingdings" w:hAnsi="Wingdings" w:hint="default"/>
      </w:rPr>
    </w:lvl>
    <w:lvl w:ilvl="6" w:tplc="043E298A">
      <w:start w:val="1"/>
      <w:numFmt w:val="bullet"/>
      <w:lvlText w:val=""/>
      <w:lvlJc w:val="left"/>
      <w:pPr>
        <w:ind w:left="5040" w:hanging="360"/>
      </w:pPr>
      <w:rPr>
        <w:rFonts w:ascii="Symbol" w:hAnsi="Symbol" w:hint="default"/>
      </w:rPr>
    </w:lvl>
    <w:lvl w:ilvl="7" w:tplc="1138D6F4">
      <w:start w:val="1"/>
      <w:numFmt w:val="bullet"/>
      <w:lvlText w:val="o"/>
      <w:lvlJc w:val="left"/>
      <w:pPr>
        <w:ind w:left="5760" w:hanging="360"/>
      </w:pPr>
      <w:rPr>
        <w:rFonts w:ascii="Courier New" w:hAnsi="Courier New" w:hint="default"/>
      </w:rPr>
    </w:lvl>
    <w:lvl w:ilvl="8" w:tplc="FA566760">
      <w:start w:val="1"/>
      <w:numFmt w:val="bullet"/>
      <w:lvlText w:val=""/>
      <w:lvlJc w:val="left"/>
      <w:pPr>
        <w:ind w:left="6480" w:hanging="360"/>
      </w:pPr>
      <w:rPr>
        <w:rFonts w:ascii="Wingdings" w:hAnsi="Wingdings" w:hint="default"/>
      </w:rPr>
    </w:lvl>
  </w:abstractNum>
  <w:abstractNum w:abstractNumId="10" w15:restartNumberingAfterBreak="0">
    <w:nsid w:val="34CEA5DB"/>
    <w:multiLevelType w:val="hybridMultilevel"/>
    <w:tmpl w:val="54940C94"/>
    <w:lvl w:ilvl="0" w:tplc="C5FABC60">
      <w:start w:val="1"/>
      <w:numFmt w:val="bullet"/>
      <w:lvlText w:val="o"/>
      <w:lvlJc w:val="left"/>
      <w:pPr>
        <w:ind w:left="1069" w:hanging="360"/>
      </w:pPr>
      <w:rPr>
        <w:rFonts w:ascii="Courier New" w:hAnsi="Courier New" w:hint="default"/>
      </w:rPr>
    </w:lvl>
    <w:lvl w:ilvl="1" w:tplc="2192471E">
      <w:start w:val="1"/>
      <w:numFmt w:val="bullet"/>
      <w:lvlText w:val="o"/>
      <w:lvlJc w:val="left"/>
      <w:pPr>
        <w:ind w:left="1440" w:hanging="360"/>
      </w:pPr>
      <w:rPr>
        <w:rFonts w:ascii="Courier New" w:hAnsi="Courier New" w:hint="default"/>
      </w:rPr>
    </w:lvl>
    <w:lvl w:ilvl="2" w:tplc="D7F0C61C">
      <w:start w:val="1"/>
      <w:numFmt w:val="bullet"/>
      <w:lvlText w:val=""/>
      <w:lvlJc w:val="left"/>
      <w:pPr>
        <w:ind w:left="2160" w:hanging="360"/>
      </w:pPr>
      <w:rPr>
        <w:rFonts w:ascii="Wingdings" w:hAnsi="Wingdings" w:hint="default"/>
      </w:rPr>
    </w:lvl>
    <w:lvl w:ilvl="3" w:tplc="B4908B66">
      <w:start w:val="1"/>
      <w:numFmt w:val="bullet"/>
      <w:lvlText w:val=""/>
      <w:lvlJc w:val="left"/>
      <w:pPr>
        <w:ind w:left="2880" w:hanging="360"/>
      </w:pPr>
      <w:rPr>
        <w:rFonts w:ascii="Symbol" w:hAnsi="Symbol" w:hint="default"/>
      </w:rPr>
    </w:lvl>
    <w:lvl w:ilvl="4" w:tplc="6FF8F6CC">
      <w:start w:val="1"/>
      <w:numFmt w:val="bullet"/>
      <w:lvlText w:val="o"/>
      <w:lvlJc w:val="left"/>
      <w:pPr>
        <w:ind w:left="3600" w:hanging="360"/>
      </w:pPr>
      <w:rPr>
        <w:rFonts w:ascii="Courier New" w:hAnsi="Courier New" w:hint="default"/>
      </w:rPr>
    </w:lvl>
    <w:lvl w:ilvl="5" w:tplc="9C8659A8">
      <w:start w:val="1"/>
      <w:numFmt w:val="bullet"/>
      <w:lvlText w:val=""/>
      <w:lvlJc w:val="left"/>
      <w:pPr>
        <w:ind w:left="4320" w:hanging="360"/>
      </w:pPr>
      <w:rPr>
        <w:rFonts w:ascii="Wingdings" w:hAnsi="Wingdings" w:hint="default"/>
      </w:rPr>
    </w:lvl>
    <w:lvl w:ilvl="6" w:tplc="D8061698">
      <w:start w:val="1"/>
      <w:numFmt w:val="bullet"/>
      <w:lvlText w:val=""/>
      <w:lvlJc w:val="left"/>
      <w:pPr>
        <w:ind w:left="5040" w:hanging="360"/>
      </w:pPr>
      <w:rPr>
        <w:rFonts w:ascii="Symbol" w:hAnsi="Symbol" w:hint="default"/>
      </w:rPr>
    </w:lvl>
    <w:lvl w:ilvl="7" w:tplc="38322A54">
      <w:start w:val="1"/>
      <w:numFmt w:val="bullet"/>
      <w:lvlText w:val="o"/>
      <w:lvlJc w:val="left"/>
      <w:pPr>
        <w:ind w:left="5760" w:hanging="360"/>
      </w:pPr>
      <w:rPr>
        <w:rFonts w:ascii="Courier New" w:hAnsi="Courier New" w:hint="default"/>
      </w:rPr>
    </w:lvl>
    <w:lvl w:ilvl="8" w:tplc="2058294A">
      <w:start w:val="1"/>
      <w:numFmt w:val="bullet"/>
      <w:lvlText w:val=""/>
      <w:lvlJc w:val="left"/>
      <w:pPr>
        <w:ind w:left="6480" w:hanging="360"/>
      </w:pPr>
      <w:rPr>
        <w:rFonts w:ascii="Wingdings" w:hAnsi="Wingdings" w:hint="default"/>
      </w:rPr>
    </w:lvl>
  </w:abstractNum>
  <w:abstractNum w:abstractNumId="11" w15:restartNumberingAfterBreak="0">
    <w:nsid w:val="418C4C3C"/>
    <w:multiLevelType w:val="multilevel"/>
    <w:tmpl w:val="CB4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677F1"/>
    <w:multiLevelType w:val="hybridMultilevel"/>
    <w:tmpl w:val="FFDC2536"/>
    <w:lvl w:ilvl="0" w:tplc="CA42E7AE">
      <w:start w:val="1"/>
      <w:numFmt w:val="decimal"/>
      <w:lvlText w:val="%1)"/>
      <w:lvlJc w:val="left"/>
      <w:pPr>
        <w:ind w:left="643" w:hanging="360"/>
      </w:pPr>
      <w:rPr>
        <w:rFonts w:ascii="Times New Roman" w:hAnsi="Times New Roman" w:hint="default"/>
      </w:rPr>
    </w:lvl>
    <w:lvl w:ilvl="1" w:tplc="9F7E366A">
      <w:start w:val="1"/>
      <w:numFmt w:val="lowerLetter"/>
      <w:lvlText w:val="%2."/>
      <w:lvlJc w:val="left"/>
      <w:pPr>
        <w:ind w:left="1440" w:hanging="360"/>
      </w:pPr>
    </w:lvl>
    <w:lvl w:ilvl="2" w:tplc="F9AA8DBE">
      <w:start w:val="1"/>
      <w:numFmt w:val="lowerRoman"/>
      <w:lvlText w:val="%3."/>
      <w:lvlJc w:val="right"/>
      <w:pPr>
        <w:ind w:left="2160" w:hanging="180"/>
      </w:pPr>
    </w:lvl>
    <w:lvl w:ilvl="3" w:tplc="5456F8C2">
      <w:start w:val="1"/>
      <w:numFmt w:val="decimal"/>
      <w:lvlText w:val="%4."/>
      <w:lvlJc w:val="left"/>
      <w:pPr>
        <w:ind w:left="2880" w:hanging="360"/>
      </w:pPr>
    </w:lvl>
    <w:lvl w:ilvl="4" w:tplc="EA4CFD06">
      <w:start w:val="1"/>
      <w:numFmt w:val="lowerLetter"/>
      <w:lvlText w:val="%5."/>
      <w:lvlJc w:val="left"/>
      <w:pPr>
        <w:ind w:left="3600" w:hanging="360"/>
      </w:pPr>
    </w:lvl>
    <w:lvl w:ilvl="5" w:tplc="6B340BEC">
      <w:start w:val="1"/>
      <w:numFmt w:val="lowerRoman"/>
      <w:lvlText w:val="%6."/>
      <w:lvlJc w:val="right"/>
      <w:pPr>
        <w:ind w:left="4320" w:hanging="180"/>
      </w:pPr>
    </w:lvl>
    <w:lvl w:ilvl="6" w:tplc="E29C3A9A">
      <w:start w:val="1"/>
      <w:numFmt w:val="decimal"/>
      <w:lvlText w:val="%7."/>
      <w:lvlJc w:val="left"/>
      <w:pPr>
        <w:ind w:left="5040" w:hanging="360"/>
      </w:pPr>
    </w:lvl>
    <w:lvl w:ilvl="7" w:tplc="6F28E1AE">
      <w:start w:val="1"/>
      <w:numFmt w:val="lowerLetter"/>
      <w:lvlText w:val="%8."/>
      <w:lvlJc w:val="left"/>
      <w:pPr>
        <w:ind w:left="5760" w:hanging="360"/>
      </w:pPr>
    </w:lvl>
    <w:lvl w:ilvl="8" w:tplc="6A3E35DC">
      <w:start w:val="1"/>
      <w:numFmt w:val="lowerRoman"/>
      <w:lvlText w:val="%9."/>
      <w:lvlJc w:val="right"/>
      <w:pPr>
        <w:ind w:left="6480" w:hanging="180"/>
      </w:pPr>
    </w:lvl>
  </w:abstractNum>
  <w:abstractNum w:abstractNumId="13" w15:restartNumberingAfterBreak="0">
    <w:nsid w:val="5A5C7A68"/>
    <w:multiLevelType w:val="hybridMultilevel"/>
    <w:tmpl w:val="2EF6F8EE"/>
    <w:lvl w:ilvl="0" w:tplc="44B8C7FA">
      <w:start w:val="1"/>
      <w:numFmt w:val="bullet"/>
      <w:lvlText w:val="o"/>
      <w:lvlJc w:val="left"/>
      <w:pPr>
        <w:ind w:left="1069" w:hanging="360"/>
      </w:pPr>
      <w:rPr>
        <w:rFonts w:ascii="Courier New" w:hAnsi="Courier New" w:hint="default"/>
      </w:rPr>
    </w:lvl>
    <w:lvl w:ilvl="1" w:tplc="48565BCC">
      <w:start w:val="1"/>
      <w:numFmt w:val="bullet"/>
      <w:lvlText w:val="o"/>
      <w:lvlJc w:val="left"/>
      <w:pPr>
        <w:ind w:left="1440" w:hanging="360"/>
      </w:pPr>
      <w:rPr>
        <w:rFonts w:ascii="Courier New" w:hAnsi="Courier New" w:hint="default"/>
      </w:rPr>
    </w:lvl>
    <w:lvl w:ilvl="2" w:tplc="21DA01DE">
      <w:start w:val="1"/>
      <w:numFmt w:val="bullet"/>
      <w:lvlText w:val=""/>
      <w:lvlJc w:val="left"/>
      <w:pPr>
        <w:ind w:left="2160" w:hanging="360"/>
      </w:pPr>
      <w:rPr>
        <w:rFonts w:ascii="Wingdings" w:hAnsi="Wingdings" w:hint="default"/>
      </w:rPr>
    </w:lvl>
    <w:lvl w:ilvl="3" w:tplc="D9ECE422">
      <w:start w:val="1"/>
      <w:numFmt w:val="bullet"/>
      <w:lvlText w:val=""/>
      <w:lvlJc w:val="left"/>
      <w:pPr>
        <w:ind w:left="2880" w:hanging="360"/>
      </w:pPr>
      <w:rPr>
        <w:rFonts w:ascii="Symbol" w:hAnsi="Symbol" w:hint="default"/>
      </w:rPr>
    </w:lvl>
    <w:lvl w:ilvl="4" w:tplc="79B6D3F6">
      <w:start w:val="1"/>
      <w:numFmt w:val="bullet"/>
      <w:lvlText w:val="o"/>
      <w:lvlJc w:val="left"/>
      <w:pPr>
        <w:ind w:left="3600" w:hanging="360"/>
      </w:pPr>
      <w:rPr>
        <w:rFonts w:ascii="Courier New" w:hAnsi="Courier New" w:hint="default"/>
      </w:rPr>
    </w:lvl>
    <w:lvl w:ilvl="5" w:tplc="1A60390C">
      <w:start w:val="1"/>
      <w:numFmt w:val="bullet"/>
      <w:lvlText w:val=""/>
      <w:lvlJc w:val="left"/>
      <w:pPr>
        <w:ind w:left="4320" w:hanging="360"/>
      </w:pPr>
      <w:rPr>
        <w:rFonts w:ascii="Wingdings" w:hAnsi="Wingdings" w:hint="default"/>
      </w:rPr>
    </w:lvl>
    <w:lvl w:ilvl="6" w:tplc="FB3014BA">
      <w:start w:val="1"/>
      <w:numFmt w:val="bullet"/>
      <w:lvlText w:val=""/>
      <w:lvlJc w:val="left"/>
      <w:pPr>
        <w:ind w:left="5040" w:hanging="360"/>
      </w:pPr>
      <w:rPr>
        <w:rFonts w:ascii="Symbol" w:hAnsi="Symbol" w:hint="default"/>
      </w:rPr>
    </w:lvl>
    <w:lvl w:ilvl="7" w:tplc="7FB49DC4">
      <w:start w:val="1"/>
      <w:numFmt w:val="bullet"/>
      <w:lvlText w:val="o"/>
      <w:lvlJc w:val="left"/>
      <w:pPr>
        <w:ind w:left="5760" w:hanging="360"/>
      </w:pPr>
      <w:rPr>
        <w:rFonts w:ascii="Courier New" w:hAnsi="Courier New" w:hint="default"/>
      </w:rPr>
    </w:lvl>
    <w:lvl w:ilvl="8" w:tplc="D9B44C5A">
      <w:start w:val="1"/>
      <w:numFmt w:val="bullet"/>
      <w:lvlText w:val=""/>
      <w:lvlJc w:val="left"/>
      <w:pPr>
        <w:ind w:left="6480" w:hanging="360"/>
      </w:pPr>
      <w:rPr>
        <w:rFonts w:ascii="Wingdings" w:hAnsi="Wingdings" w:hint="default"/>
      </w:rPr>
    </w:lvl>
  </w:abstractNum>
  <w:abstractNum w:abstractNumId="14" w15:restartNumberingAfterBreak="0">
    <w:nsid w:val="607523A6"/>
    <w:multiLevelType w:val="multilevel"/>
    <w:tmpl w:val="ACD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658040"/>
    <w:multiLevelType w:val="hybridMultilevel"/>
    <w:tmpl w:val="9676B736"/>
    <w:lvl w:ilvl="0" w:tplc="0F24476C">
      <w:start w:val="1"/>
      <w:numFmt w:val="bullet"/>
      <w:lvlText w:val="o"/>
      <w:lvlJc w:val="left"/>
      <w:pPr>
        <w:ind w:left="1069" w:hanging="360"/>
      </w:pPr>
      <w:rPr>
        <w:rFonts w:ascii="Courier New" w:hAnsi="Courier New" w:hint="default"/>
      </w:rPr>
    </w:lvl>
    <w:lvl w:ilvl="1" w:tplc="531EF5E6">
      <w:start w:val="1"/>
      <w:numFmt w:val="bullet"/>
      <w:lvlText w:val="o"/>
      <w:lvlJc w:val="left"/>
      <w:pPr>
        <w:ind w:left="1440" w:hanging="360"/>
      </w:pPr>
      <w:rPr>
        <w:rFonts w:ascii="Courier New" w:hAnsi="Courier New" w:hint="default"/>
      </w:rPr>
    </w:lvl>
    <w:lvl w:ilvl="2" w:tplc="4058BC02">
      <w:start w:val="1"/>
      <w:numFmt w:val="bullet"/>
      <w:lvlText w:val=""/>
      <w:lvlJc w:val="left"/>
      <w:pPr>
        <w:ind w:left="2160" w:hanging="360"/>
      </w:pPr>
      <w:rPr>
        <w:rFonts w:ascii="Wingdings" w:hAnsi="Wingdings" w:hint="default"/>
      </w:rPr>
    </w:lvl>
    <w:lvl w:ilvl="3" w:tplc="4296DD86">
      <w:start w:val="1"/>
      <w:numFmt w:val="bullet"/>
      <w:lvlText w:val=""/>
      <w:lvlJc w:val="left"/>
      <w:pPr>
        <w:ind w:left="2880" w:hanging="360"/>
      </w:pPr>
      <w:rPr>
        <w:rFonts w:ascii="Symbol" w:hAnsi="Symbol" w:hint="default"/>
      </w:rPr>
    </w:lvl>
    <w:lvl w:ilvl="4" w:tplc="F52A019A">
      <w:start w:val="1"/>
      <w:numFmt w:val="bullet"/>
      <w:lvlText w:val="o"/>
      <w:lvlJc w:val="left"/>
      <w:pPr>
        <w:ind w:left="3600" w:hanging="360"/>
      </w:pPr>
      <w:rPr>
        <w:rFonts w:ascii="Courier New" w:hAnsi="Courier New" w:hint="default"/>
      </w:rPr>
    </w:lvl>
    <w:lvl w:ilvl="5" w:tplc="E7D20284">
      <w:start w:val="1"/>
      <w:numFmt w:val="bullet"/>
      <w:lvlText w:val=""/>
      <w:lvlJc w:val="left"/>
      <w:pPr>
        <w:ind w:left="4320" w:hanging="360"/>
      </w:pPr>
      <w:rPr>
        <w:rFonts w:ascii="Wingdings" w:hAnsi="Wingdings" w:hint="default"/>
      </w:rPr>
    </w:lvl>
    <w:lvl w:ilvl="6" w:tplc="B9A6AB9C">
      <w:start w:val="1"/>
      <w:numFmt w:val="bullet"/>
      <w:lvlText w:val=""/>
      <w:lvlJc w:val="left"/>
      <w:pPr>
        <w:ind w:left="5040" w:hanging="360"/>
      </w:pPr>
      <w:rPr>
        <w:rFonts w:ascii="Symbol" w:hAnsi="Symbol" w:hint="default"/>
      </w:rPr>
    </w:lvl>
    <w:lvl w:ilvl="7" w:tplc="F6A49462">
      <w:start w:val="1"/>
      <w:numFmt w:val="bullet"/>
      <w:lvlText w:val="o"/>
      <w:lvlJc w:val="left"/>
      <w:pPr>
        <w:ind w:left="5760" w:hanging="360"/>
      </w:pPr>
      <w:rPr>
        <w:rFonts w:ascii="Courier New" w:hAnsi="Courier New" w:hint="default"/>
      </w:rPr>
    </w:lvl>
    <w:lvl w:ilvl="8" w:tplc="1186C6B4">
      <w:start w:val="1"/>
      <w:numFmt w:val="bullet"/>
      <w:lvlText w:val=""/>
      <w:lvlJc w:val="left"/>
      <w:pPr>
        <w:ind w:left="6480" w:hanging="360"/>
      </w:pPr>
      <w:rPr>
        <w:rFonts w:ascii="Wingdings" w:hAnsi="Wingdings" w:hint="default"/>
      </w:rPr>
    </w:lvl>
  </w:abstractNum>
  <w:abstractNum w:abstractNumId="16" w15:restartNumberingAfterBreak="0">
    <w:nsid w:val="6A7E3F69"/>
    <w:multiLevelType w:val="hybridMultilevel"/>
    <w:tmpl w:val="4E625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413E0"/>
    <w:multiLevelType w:val="multilevel"/>
    <w:tmpl w:val="5B5A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E2F8DD"/>
    <w:multiLevelType w:val="hybridMultilevel"/>
    <w:tmpl w:val="37A88338"/>
    <w:lvl w:ilvl="0" w:tplc="730E4CD2">
      <w:start w:val="1"/>
      <w:numFmt w:val="bullet"/>
      <w:lvlText w:val="o"/>
      <w:lvlJc w:val="left"/>
      <w:pPr>
        <w:ind w:left="1069" w:hanging="360"/>
      </w:pPr>
      <w:rPr>
        <w:rFonts w:ascii="Courier New" w:hAnsi="Courier New" w:hint="default"/>
      </w:rPr>
    </w:lvl>
    <w:lvl w:ilvl="1" w:tplc="6ED8B36C">
      <w:start w:val="1"/>
      <w:numFmt w:val="bullet"/>
      <w:lvlText w:val="o"/>
      <w:lvlJc w:val="left"/>
      <w:pPr>
        <w:ind w:left="1440" w:hanging="360"/>
      </w:pPr>
      <w:rPr>
        <w:rFonts w:ascii="Courier New" w:hAnsi="Courier New" w:hint="default"/>
      </w:rPr>
    </w:lvl>
    <w:lvl w:ilvl="2" w:tplc="B5307E6A">
      <w:start w:val="1"/>
      <w:numFmt w:val="bullet"/>
      <w:lvlText w:val=""/>
      <w:lvlJc w:val="left"/>
      <w:pPr>
        <w:ind w:left="2160" w:hanging="360"/>
      </w:pPr>
      <w:rPr>
        <w:rFonts w:ascii="Wingdings" w:hAnsi="Wingdings" w:hint="default"/>
      </w:rPr>
    </w:lvl>
    <w:lvl w:ilvl="3" w:tplc="4066DDA6">
      <w:start w:val="1"/>
      <w:numFmt w:val="bullet"/>
      <w:lvlText w:val=""/>
      <w:lvlJc w:val="left"/>
      <w:pPr>
        <w:ind w:left="2880" w:hanging="360"/>
      </w:pPr>
      <w:rPr>
        <w:rFonts w:ascii="Symbol" w:hAnsi="Symbol" w:hint="default"/>
      </w:rPr>
    </w:lvl>
    <w:lvl w:ilvl="4" w:tplc="A3F21B5C">
      <w:start w:val="1"/>
      <w:numFmt w:val="bullet"/>
      <w:lvlText w:val="o"/>
      <w:lvlJc w:val="left"/>
      <w:pPr>
        <w:ind w:left="3600" w:hanging="360"/>
      </w:pPr>
      <w:rPr>
        <w:rFonts w:ascii="Courier New" w:hAnsi="Courier New" w:hint="default"/>
      </w:rPr>
    </w:lvl>
    <w:lvl w:ilvl="5" w:tplc="20248A14">
      <w:start w:val="1"/>
      <w:numFmt w:val="bullet"/>
      <w:lvlText w:val=""/>
      <w:lvlJc w:val="left"/>
      <w:pPr>
        <w:ind w:left="4320" w:hanging="360"/>
      </w:pPr>
      <w:rPr>
        <w:rFonts w:ascii="Wingdings" w:hAnsi="Wingdings" w:hint="default"/>
      </w:rPr>
    </w:lvl>
    <w:lvl w:ilvl="6" w:tplc="C9A8D886">
      <w:start w:val="1"/>
      <w:numFmt w:val="bullet"/>
      <w:lvlText w:val=""/>
      <w:lvlJc w:val="left"/>
      <w:pPr>
        <w:ind w:left="5040" w:hanging="360"/>
      </w:pPr>
      <w:rPr>
        <w:rFonts w:ascii="Symbol" w:hAnsi="Symbol" w:hint="default"/>
      </w:rPr>
    </w:lvl>
    <w:lvl w:ilvl="7" w:tplc="2C30B5DA">
      <w:start w:val="1"/>
      <w:numFmt w:val="bullet"/>
      <w:lvlText w:val="o"/>
      <w:lvlJc w:val="left"/>
      <w:pPr>
        <w:ind w:left="5760" w:hanging="360"/>
      </w:pPr>
      <w:rPr>
        <w:rFonts w:ascii="Courier New" w:hAnsi="Courier New" w:hint="default"/>
      </w:rPr>
    </w:lvl>
    <w:lvl w:ilvl="8" w:tplc="02CCC3D4">
      <w:start w:val="1"/>
      <w:numFmt w:val="bullet"/>
      <w:lvlText w:val=""/>
      <w:lvlJc w:val="left"/>
      <w:pPr>
        <w:ind w:left="6480" w:hanging="360"/>
      </w:pPr>
      <w:rPr>
        <w:rFonts w:ascii="Wingdings" w:hAnsi="Wingdings" w:hint="default"/>
      </w:rPr>
    </w:lvl>
  </w:abstractNum>
  <w:num w:numId="1" w16cid:durableId="1623422250">
    <w:abstractNumId w:val="18"/>
  </w:num>
  <w:num w:numId="2" w16cid:durableId="154340454">
    <w:abstractNumId w:val="10"/>
  </w:num>
  <w:num w:numId="3" w16cid:durableId="1549026245">
    <w:abstractNumId w:val="1"/>
  </w:num>
  <w:num w:numId="4" w16cid:durableId="899948856">
    <w:abstractNumId w:val="15"/>
  </w:num>
  <w:num w:numId="5" w16cid:durableId="200242537">
    <w:abstractNumId w:val="8"/>
  </w:num>
  <w:num w:numId="6" w16cid:durableId="703554793">
    <w:abstractNumId w:val="0"/>
  </w:num>
  <w:num w:numId="7" w16cid:durableId="1652832388">
    <w:abstractNumId w:val="13"/>
  </w:num>
  <w:num w:numId="8" w16cid:durableId="1990361073">
    <w:abstractNumId w:val="9"/>
  </w:num>
  <w:num w:numId="9" w16cid:durableId="116917371">
    <w:abstractNumId w:val="12"/>
  </w:num>
  <w:num w:numId="10" w16cid:durableId="2111199395">
    <w:abstractNumId w:val="5"/>
  </w:num>
  <w:num w:numId="11" w16cid:durableId="543181417">
    <w:abstractNumId w:val="3"/>
  </w:num>
  <w:num w:numId="12" w16cid:durableId="1387487923">
    <w:abstractNumId w:val="14"/>
  </w:num>
  <w:num w:numId="13" w16cid:durableId="304051342">
    <w:abstractNumId w:val="6"/>
  </w:num>
  <w:num w:numId="14" w16cid:durableId="1811552853">
    <w:abstractNumId w:val="16"/>
  </w:num>
  <w:num w:numId="15" w16cid:durableId="1470586821">
    <w:abstractNumId w:val="17"/>
  </w:num>
  <w:num w:numId="16" w16cid:durableId="1969315122">
    <w:abstractNumId w:val="11"/>
  </w:num>
  <w:num w:numId="17" w16cid:durableId="1189299628">
    <w:abstractNumId w:val="2"/>
  </w:num>
  <w:num w:numId="18" w16cid:durableId="2013724749">
    <w:abstractNumId w:val="4"/>
  </w:num>
  <w:num w:numId="19" w16cid:durableId="2012099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DCB"/>
    <w:rsid w:val="00001A02"/>
    <w:rsid w:val="00035222"/>
    <w:rsid w:val="000423A4"/>
    <w:rsid w:val="0006625D"/>
    <w:rsid w:val="0007217A"/>
    <w:rsid w:val="000840E5"/>
    <w:rsid w:val="000954BF"/>
    <w:rsid w:val="00096103"/>
    <w:rsid w:val="000A2F74"/>
    <w:rsid w:val="000A7ABA"/>
    <w:rsid w:val="000B5184"/>
    <w:rsid w:val="000B669F"/>
    <w:rsid w:val="000D069D"/>
    <w:rsid w:val="000D0949"/>
    <w:rsid w:val="000E0CDE"/>
    <w:rsid w:val="000E60C8"/>
    <w:rsid w:val="000E63AC"/>
    <w:rsid w:val="000F69DB"/>
    <w:rsid w:val="0010635F"/>
    <w:rsid w:val="00106DAD"/>
    <w:rsid w:val="00124998"/>
    <w:rsid w:val="00135C91"/>
    <w:rsid w:val="00144931"/>
    <w:rsid w:val="0015323A"/>
    <w:rsid w:val="00166020"/>
    <w:rsid w:val="001A61C5"/>
    <w:rsid w:val="001B0C91"/>
    <w:rsid w:val="001C2E28"/>
    <w:rsid w:val="001E179E"/>
    <w:rsid w:val="002007C8"/>
    <w:rsid w:val="00212DB4"/>
    <w:rsid w:val="002273B2"/>
    <w:rsid w:val="002360CF"/>
    <w:rsid w:val="00243D5F"/>
    <w:rsid w:val="002566D1"/>
    <w:rsid w:val="00257B9B"/>
    <w:rsid w:val="002601B6"/>
    <w:rsid w:val="00263E8F"/>
    <w:rsid w:val="00267C0F"/>
    <w:rsid w:val="00267E33"/>
    <w:rsid w:val="00284E41"/>
    <w:rsid w:val="002B1A2E"/>
    <w:rsid w:val="002C606D"/>
    <w:rsid w:val="00303180"/>
    <w:rsid w:val="0030389F"/>
    <w:rsid w:val="0032531D"/>
    <w:rsid w:val="003368BB"/>
    <w:rsid w:val="003405BD"/>
    <w:rsid w:val="0034330F"/>
    <w:rsid w:val="003470BE"/>
    <w:rsid w:val="00367747"/>
    <w:rsid w:val="00386E86"/>
    <w:rsid w:val="003876C8"/>
    <w:rsid w:val="003943F2"/>
    <w:rsid w:val="003A6A71"/>
    <w:rsid w:val="003B7B5E"/>
    <w:rsid w:val="003D511E"/>
    <w:rsid w:val="003D5500"/>
    <w:rsid w:val="003D5621"/>
    <w:rsid w:val="003D6A3E"/>
    <w:rsid w:val="00424C65"/>
    <w:rsid w:val="00437AC9"/>
    <w:rsid w:val="004433B1"/>
    <w:rsid w:val="00443FDC"/>
    <w:rsid w:val="0045630B"/>
    <w:rsid w:val="0046076A"/>
    <w:rsid w:val="00461DD4"/>
    <w:rsid w:val="00471CC8"/>
    <w:rsid w:val="0047563D"/>
    <w:rsid w:val="00493D55"/>
    <w:rsid w:val="004A6C79"/>
    <w:rsid w:val="004B0193"/>
    <w:rsid w:val="004B3962"/>
    <w:rsid w:val="004B7C5D"/>
    <w:rsid w:val="004C7166"/>
    <w:rsid w:val="004D6A26"/>
    <w:rsid w:val="0053314C"/>
    <w:rsid w:val="00533B84"/>
    <w:rsid w:val="00535899"/>
    <w:rsid w:val="005417A1"/>
    <w:rsid w:val="00547F2C"/>
    <w:rsid w:val="00550682"/>
    <w:rsid w:val="005921A1"/>
    <w:rsid w:val="005946AE"/>
    <w:rsid w:val="005A6152"/>
    <w:rsid w:val="005B6B55"/>
    <w:rsid w:val="005C6CE3"/>
    <w:rsid w:val="005D5054"/>
    <w:rsid w:val="005E621B"/>
    <w:rsid w:val="006369A1"/>
    <w:rsid w:val="00647612"/>
    <w:rsid w:val="006608A0"/>
    <w:rsid w:val="00671DCB"/>
    <w:rsid w:val="00692B2A"/>
    <w:rsid w:val="006B0C00"/>
    <w:rsid w:val="006C1716"/>
    <w:rsid w:val="006C28B6"/>
    <w:rsid w:val="006E1B31"/>
    <w:rsid w:val="006E362C"/>
    <w:rsid w:val="006F4481"/>
    <w:rsid w:val="00707C8F"/>
    <w:rsid w:val="00707DD8"/>
    <w:rsid w:val="00741408"/>
    <w:rsid w:val="007452E8"/>
    <w:rsid w:val="007473A9"/>
    <w:rsid w:val="0076750A"/>
    <w:rsid w:val="00770E95"/>
    <w:rsid w:val="00797BC0"/>
    <w:rsid w:val="007D3160"/>
    <w:rsid w:val="007E0F43"/>
    <w:rsid w:val="007F4242"/>
    <w:rsid w:val="007F7884"/>
    <w:rsid w:val="00826DBC"/>
    <w:rsid w:val="00830E27"/>
    <w:rsid w:val="00836343"/>
    <w:rsid w:val="00845B0B"/>
    <w:rsid w:val="0084719A"/>
    <w:rsid w:val="00847E93"/>
    <w:rsid w:val="00860705"/>
    <w:rsid w:val="00867492"/>
    <w:rsid w:val="00873BFD"/>
    <w:rsid w:val="008A017D"/>
    <w:rsid w:val="008C4768"/>
    <w:rsid w:val="008C6EEC"/>
    <w:rsid w:val="008D4630"/>
    <w:rsid w:val="008E458C"/>
    <w:rsid w:val="008E6A0C"/>
    <w:rsid w:val="008F1BC6"/>
    <w:rsid w:val="00902FA3"/>
    <w:rsid w:val="00966198"/>
    <w:rsid w:val="00971A1B"/>
    <w:rsid w:val="00993271"/>
    <w:rsid w:val="009A18F3"/>
    <w:rsid w:val="009A4AE2"/>
    <w:rsid w:val="009D0CF5"/>
    <w:rsid w:val="009D0D2B"/>
    <w:rsid w:val="009E0C1C"/>
    <w:rsid w:val="00A14487"/>
    <w:rsid w:val="00A31C13"/>
    <w:rsid w:val="00A32F9F"/>
    <w:rsid w:val="00A45F63"/>
    <w:rsid w:val="00A6045C"/>
    <w:rsid w:val="00A74E7B"/>
    <w:rsid w:val="00A8121F"/>
    <w:rsid w:val="00AA2F0C"/>
    <w:rsid w:val="00AB5B65"/>
    <w:rsid w:val="00AD4F04"/>
    <w:rsid w:val="00AD6735"/>
    <w:rsid w:val="00B244B5"/>
    <w:rsid w:val="00B4377A"/>
    <w:rsid w:val="00B47A99"/>
    <w:rsid w:val="00B51C4A"/>
    <w:rsid w:val="00B5658B"/>
    <w:rsid w:val="00B63811"/>
    <w:rsid w:val="00B71F54"/>
    <w:rsid w:val="00B800B9"/>
    <w:rsid w:val="00B851FF"/>
    <w:rsid w:val="00B858F9"/>
    <w:rsid w:val="00B95D51"/>
    <w:rsid w:val="00BE32D6"/>
    <w:rsid w:val="00BE4FC2"/>
    <w:rsid w:val="00BF1084"/>
    <w:rsid w:val="00BF20A5"/>
    <w:rsid w:val="00C1196D"/>
    <w:rsid w:val="00C25FB6"/>
    <w:rsid w:val="00C36165"/>
    <w:rsid w:val="00C40C1E"/>
    <w:rsid w:val="00C4403C"/>
    <w:rsid w:val="00C516FA"/>
    <w:rsid w:val="00C5779B"/>
    <w:rsid w:val="00C85819"/>
    <w:rsid w:val="00CB0835"/>
    <w:rsid w:val="00CC1E38"/>
    <w:rsid w:val="00CE0CC3"/>
    <w:rsid w:val="00CE5CC1"/>
    <w:rsid w:val="00D461BA"/>
    <w:rsid w:val="00D4725B"/>
    <w:rsid w:val="00D704C0"/>
    <w:rsid w:val="00D825A5"/>
    <w:rsid w:val="00D95E28"/>
    <w:rsid w:val="00DA1B6C"/>
    <w:rsid w:val="00DA2645"/>
    <w:rsid w:val="00DB0AC4"/>
    <w:rsid w:val="00DB2D78"/>
    <w:rsid w:val="00DD10C8"/>
    <w:rsid w:val="00DE113A"/>
    <w:rsid w:val="00DE2AB1"/>
    <w:rsid w:val="00DE7422"/>
    <w:rsid w:val="00E02290"/>
    <w:rsid w:val="00E2259E"/>
    <w:rsid w:val="00E364B9"/>
    <w:rsid w:val="00E37186"/>
    <w:rsid w:val="00E5554F"/>
    <w:rsid w:val="00E615FE"/>
    <w:rsid w:val="00E63337"/>
    <w:rsid w:val="00E741EE"/>
    <w:rsid w:val="00E92645"/>
    <w:rsid w:val="00EA1C48"/>
    <w:rsid w:val="00EA4572"/>
    <w:rsid w:val="00EA535B"/>
    <w:rsid w:val="00EC4331"/>
    <w:rsid w:val="00EC4F51"/>
    <w:rsid w:val="00ED29CF"/>
    <w:rsid w:val="00ED7854"/>
    <w:rsid w:val="00EF7456"/>
    <w:rsid w:val="00F01098"/>
    <w:rsid w:val="00F02E1C"/>
    <w:rsid w:val="00F1236A"/>
    <w:rsid w:val="00F21256"/>
    <w:rsid w:val="00F52931"/>
    <w:rsid w:val="00F67352"/>
    <w:rsid w:val="00F70725"/>
    <w:rsid w:val="00F73458"/>
    <w:rsid w:val="00F80033"/>
    <w:rsid w:val="00FA2B75"/>
    <w:rsid w:val="00FB2C6C"/>
    <w:rsid w:val="00FB34CE"/>
    <w:rsid w:val="00FC0F81"/>
    <w:rsid w:val="00FD4B79"/>
    <w:rsid w:val="00FD5CE3"/>
    <w:rsid w:val="00FE21A1"/>
    <w:rsid w:val="010D58CB"/>
    <w:rsid w:val="272115A7"/>
    <w:rsid w:val="318CF027"/>
    <w:rsid w:val="3394819E"/>
    <w:rsid w:val="45BB199B"/>
    <w:rsid w:val="582DB55C"/>
    <w:rsid w:val="5BD7C654"/>
    <w:rsid w:val="78FE1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4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68"/>
    <w:pPr>
      <w:spacing w:after="0" w:line="240" w:lineRule="atLeast"/>
    </w:pPr>
    <w:rPr>
      <w:rFonts w:ascii="Times New Roman" w:hAnsi="Times New Roman" w:cs="Times New Roman"/>
      <w:sz w:val="24"/>
      <w:szCs w:val="20"/>
    </w:rPr>
  </w:style>
  <w:style w:type="paragraph" w:styleId="Heading1">
    <w:name w:val="heading 1"/>
    <w:basedOn w:val="Normal"/>
    <w:next w:val="Normal"/>
    <w:link w:val="Heading1Char"/>
    <w:uiPriority w:val="9"/>
    <w:qFormat/>
    <w:rsid w:val="008C4768"/>
    <w:pPr>
      <w:keepNext/>
      <w:spacing w:before="60" w:after="3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4768"/>
    <w:rPr>
      <w:rFonts w:ascii="Arial" w:hAnsi="Arial" w:cs="Times New Roman"/>
      <w:b/>
      <w:kern w:val="28"/>
      <w:sz w:val="20"/>
      <w:szCs w:val="20"/>
    </w:rPr>
  </w:style>
  <w:style w:type="paragraph" w:styleId="Header">
    <w:name w:val="header"/>
    <w:basedOn w:val="Normal"/>
    <w:link w:val="HeaderChar"/>
    <w:uiPriority w:val="99"/>
    <w:rsid w:val="008C4768"/>
    <w:pPr>
      <w:tabs>
        <w:tab w:val="center" w:pos="4153"/>
        <w:tab w:val="right" w:pos="8306"/>
      </w:tabs>
      <w:spacing w:after="240"/>
    </w:pPr>
  </w:style>
  <w:style w:type="character" w:customStyle="1" w:styleId="HeaderChar">
    <w:name w:val="Header Char"/>
    <w:basedOn w:val="DefaultParagraphFont"/>
    <w:link w:val="Header"/>
    <w:uiPriority w:val="99"/>
    <w:locked/>
    <w:rsid w:val="008C4768"/>
    <w:rPr>
      <w:rFonts w:ascii="Times New Roman" w:hAnsi="Times New Roman" w:cs="Times New Roman"/>
      <w:sz w:val="20"/>
      <w:szCs w:val="20"/>
    </w:rPr>
  </w:style>
  <w:style w:type="paragraph" w:styleId="BodyText">
    <w:name w:val="Body Text"/>
    <w:basedOn w:val="Normal"/>
    <w:link w:val="BodyTextChar"/>
    <w:uiPriority w:val="99"/>
    <w:rsid w:val="008C4768"/>
    <w:pPr>
      <w:spacing w:before="240" w:line="300" w:lineRule="exact"/>
      <w:jc w:val="both"/>
    </w:pPr>
    <w:rPr>
      <w:lang w:eastAsia="en-AU"/>
    </w:rPr>
  </w:style>
  <w:style w:type="character" w:customStyle="1" w:styleId="BodyTextChar">
    <w:name w:val="Body Text Char"/>
    <w:basedOn w:val="DefaultParagraphFont"/>
    <w:link w:val="BodyText"/>
    <w:uiPriority w:val="99"/>
    <w:locked/>
    <w:rsid w:val="008C4768"/>
    <w:rPr>
      <w:rFonts w:ascii="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12D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DB4"/>
    <w:rPr>
      <w:rFonts w:ascii="Segoe UI" w:hAnsi="Segoe UI" w:cs="Segoe UI"/>
      <w:sz w:val="18"/>
      <w:szCs w:val="18"/>
    </w:rPr>
  </w:style>
  <w:style w:type="paragraph" w:styleId="NoSpacing">
    <w:name w:val="No Spacing"/>
    <w:uiPriority w:val="98"/>
    <w:unhideWhenUsed/>
    <w:rsid w:val="000423A4"/>
    <w:pPr>
      <w:spacing w:after="0" w:line="240" w:lineRule="auto"/>
    </w:pPr>
    <w:rPr>
      <w:rFonts w:eastAsiaTheme="minorEastAsia" w:cstheme="minorBidi"/>
      <w:sz w:val="21"/>
      <w:szCs w:val="21"/>
    </w:rPr>
  </w:style>
  <w:style w:type="paragraph" w:styleId="Footer">
    <w:name w:val="footer"/>
    <w:basedOn w:val="Normal"/>
    <w:link w:val="FooterChar"/>
    <w:uiPriority w:val="99"/>
    <w:unhideWhenUsed/>
    <w:rsid w:val="00FB34CE"/>
    <w:pPr>
      <w:tabs>
        <w:tab w:val="center" w:pos="4513"/>
        <w:tab w:val="right" w:pos="9026"/>
      </w:tabs>
      <w:spacing w:line="240" w:lineRule="auto"/>
    </w:pPr>
  </w:style>
  <w:style w:type="character" w:customStyle="1" w:styleId="FooterChar">
    <w:name w:val="Footer Char"/>
    <w:basedOn w:val="DefaultParagraphFont"/>
    <w:link w:val="Footer"/>
    <w:uiPriority w:val="99"/>
    <w:rsid w:val="00FB34CE"/>
    <w:rPr>
      <w:rFonts w:ascii="Times New Roman" w:hAnsi="Times New Roman" w:cs="Times New Roman"/>
      <w:sz w:val="24"/>
      <w:szCs w:val="20"/>
    </w:rPr>
  </w:style>
  <w:style w:type="paragraph" w:customStyle="1" w:styleId="paragraph">
    <w:name w:val="paragraph"/>
    <w:basedOn w:val="Normal"/>
    <w:rsid w:val="000E60C8"/>
    <w:pPr>
      <w:spacing w:before="100" w:beforeAutospacing="1" w:after="100" w:afterAutospacing="1" w:line="240" w:lineRule="auto"/>
    </w:pPr>
    <w:rPr>
      <w:szCs w:val="24"/>
      <w:lang w:eastAsia="en-AU"/>
    </w:rPr>
  </w:style>
  <w:style w:type="character" w:customStyle="1" w:styleId="normaltextrun">
    <w:name w:val="normaltextrun"/>
    <w:basedOn w:val="DefaultParagraphFont"/>
    <w:rsid w:val="000E60C8"/>
  </w:style>
  <w:style w:type="character" w:customStyle="1" w:styleId="eop">
    <w:name w:val="eop"/>
    <w:basedOn w:val="DefaultParagraphFont"/>
    <w:rsid w:val="000E60C8"/>
  </w:style>
  <w:style w:type="character" w:styleId="CommentReference">
    <w:name w:val="annotation reference"/>
    <w:basedOn w:val="DefaultParagraphFont"/>
    <w:uiPriority w:val="99"/>
    <w:semiHidden/>
    <w:unhideWhenUsed/>
    <w:rsid w:val="004C7166"/>
    <w:rPr>
      <w:sz w:val="16"/>
      <w:szCs w:val="16"/>
    </w:rPr>
  </w:style>
  <w:style w:type="paragraph" w:styleId="CommentText">
    <w:name w:val="annotation text"/>
    <w:basedOn w:val="Normal"/>
    <w:link w:val="CommentTextChar"/>
    <w:uiPriority w:val="99"/>
    <w:unhideWhenUsed/>
    <w:rsid w:val="004C7166"/>
    <w:pPr>
      <w:spacing w:line="240" w:lineRule="auto"/>
    </w:pPr>
    <w:rPr>
      <w:sz w:val="20"/>
    </w:rPr>
  </w:style>
  <w:style w:type="character" w:customStyle="1" w:styleId="CommentTextChar">
    <w:name w:val="Comment Text Char"/>
    <w:basedOn w:val="DefaultParagraphFont"/>
    <w:link w:val="CommentText"/>
    <w:uiPriority w:val="99"/>
    <w:rsid w:val="004C71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166"/>
    <w:rPr>
      <w:b/>
      <w:bCs/>
    </w:rPr>
  </w:style>
  <w:style w:type="character" w:customStyle="1" w:styleId="CommentSubjectChar">
    <w:name w:val="Comment Subject Char"/>
    <w:basedOn w:val="CommentTextChar"/>
    <w:link w:val="CommentSubject"/>
    <w:uiPriority w:val="99"/>
    <w:semiHidden/>
    <w:rsid w:val="004C7166"/>
    <w:rPr>
      <w:rFonts w:ascii="Times New Roman" w:hAnsi="Times New Roman" w:cs="Times New Roman"/>
      <w:b/>
      <w:bCs/>
      <w:sz w:val="20"/>
      <w:szCs w:val="20"/>
    </w:rPr>
  </w:style>
  <w:style w:type="character" w:styleId="Mention">
    <w:name w:val="Mention"/>
    <w:basedOn w:val="DefaultParagraphFont"/>
    <w:uiPriority w:val="99"/>
    <w:unhideWhenUsed/>
    <w:rsid w:val="004C7166"/>
    <w:rPr>
      <w:color w:val="2B579A"/>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F7456"/>
    <w:pPr>
      <w:spacing w:after="0" w:line="240" w:lineRule="auto"/>
    </w:pPr>
    <w:rPr>
      <w:rFonts w:ascii="Times New Roman" w:hAnsi="Times New Roman" w:cs="Times New Roman"/>
      <w:sz w:val="24"/>
      <w:szCs w:val="20"/>
    </w:rPr>
  </w:style>
  <w:style w:type="table" w:styleId="TableGrid">
    <w:name w:val="Table Grid"/>
    <w:basedOn w:val="TableNormal"/>
    <w:uiPriority w:val="59"/>
    <w:rsid w:val="0055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1233">
      <w:bodyDiv w:val="1"/>
      <w:marLeft w:val="0"/>
      <w:marRight w:val="0"/>
      <w:marTop w:val="0"/>
      <w:marBottom w:val="0"/>
      <w:divBdr>
        <w:top w:val="none" w:sz="0" w:space="0" w:color="auto"/>
        <w:left w:val="none" w:sz="0" w:space="0" w:color="auto"/>
        <w:bottom w:val="none" w:sz="0" w:space="0" w:color="auto"/>
        <w:right w:val="none" w:sz="0" w:space="0" w:color="auto"/>
      </w:divBdr>
      <w:divsChild>
        <w:div w:id="393698837">
          <w:marLeft w:val="0"/>
          <w:marRight w:val="0"/>
          <w:marTop w:val="0"/>
          <w:marBottom w:val="0"/>
          <w:divBdr>
            <w:top w:val="none" w:sz="0" w:space="0" w:color="auto"/>
            <w:left w:val="none" w:sz="0" w:space="0" w:color="auto"/>
            <w:bottom w:val="none" w:sz="0" w:space="0" w:color="auto"/>
            <w:right w:val="none" w:sz="0" w:space="0" w:color="auto"/>
          </w:divBdr>
        </w:div>
        <w:div w:id="1084302963">
          <w:marLeft w:val="0"/>
          <w:marRight w:val="0"/>
          <w:marTop w:val="0"/>
          <w:marBottom w:val="0"/>
          <w:divBdr>
            <w:top w:val="none" w:sz="0" w:space="0" w:color="auto"/>
            <w:left w:val="none" w:sz="0" w:space="0" w:color="auto"/>
            <w:bottom w:val="none" w:sz="0" w:space="0" w:color="auto"/>
            <w:right w:val="none" w:sz="0" w:space="0" w:color="auto"/>
          </w:divBdr>
        </w:div>
        <w:div w:id="1728259048">
          <w:marLeft w:val="0"/>
          <w:marRight w:val="0"/>
          <w:marTop w:val="0"/>
          <w:marBottom w:val="0"/>
          <w:divBdr>
            <w:top w:val="none" w:sz="0" w:space="0" w:color="auto"/>
            <w:left w:val="none" w:sz="0" w:space="0" w:color="auto"/>
            <w:bottom w:val="none" w:sz="0" w:space="0" w:color="auto"/>
            <w:right w:val="none" w:sz="0" w:space="0" w:color="auto"/>
          </w:divBdr>
        </w:div>
        <w:div w:id="2030448061">
          <w:marLeft w:val="0"/>
          <w:marRight w:val="0"/>
          <w:marTop w:val="0"/>
          <w:marBottom w:val="0"/>
          <w:divBdr>
            <w:top w:val="none" w:sz="0" w:space="0" w:color="auto"/>
            <w:left w:val="none" w:sz="0" w:space="0" w:color="auto"/>
            <w:bottom w:val="none" w:sz="0" w:space="0" w:color="auto"/>
            <w:right w:val="none" w:sz="0" w:space="0" w:color="auto"/>
          </w:divBdr>
        </w:div>
      </w:divsChild>
    </w:div>
    <w:div w:id="1002396781">
      <w:bodyDiv w:val="1"/>
      <w:marLeft w:val="0"/>
      <w:marRight w:val="0"/>
      <w:marTop w:val="0"/>
      <w:marBottom w:val="0"/>
      <w:divBdr>
        <w:top w:val="none" w:sz="0" w:space="0" w:color="auto"/>
        <w:left w:val="none" w:sz="0" w:space="0" w:color="auto"/>
        <w:bottom w:val="none" w:sz="0" w:space="0" w:color="auto"/>
        <w:right w:val="none" w:sz="0" w:space="0" w:color="auto"/>
      </w:divBdr>
    </w:div>
    <w:div w:id="125319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2026-03-16T05:10:00Z</dcterms:created>
  <dcterms:modified xsi:type="dcterms:W3CDTF">2026-03-16T05:11:00Z</dcterms:modified>
</cp:coreProperties>
</file>