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88DA" w14:textId="798B92A1" w:rsidR="0076461C" w:rsidRDefault="0076461C" w:rsidP="0076461C">
      <w:r>
        <w:rPr>
          <w:noProof/>
          <w:lang w:val="en-AU" w:eastAsia="en-AU" w:bidi="ar-SA"/>
        </w:rPr>
        <w:drawing>
          <wp:inline distT="0" distB="0" distL="0" distR="0" wp14:anchorId="1BB80614" wp14:editId="14AB4C7D">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3CFECA37" w14:textId="77777777" w:rsidR="0076461C" w:rsidRPr="0057615C" w:rsidRDefault="0076461C" w:rsidP="0076461C">
      <w:pPr>
        <w:pStyle w:val="FSTitle"/>
        <w:rPr>
          <w:b/>
          <w:sz w:val="22"/>
        </w:rPr>
      </w:pPr>
    </w:p>
    <w:p w14:paraId="26BEFD84" w14:textId="7D2D5BA6" w:rsidR="00614ACD" w:rsidRDefault="00614ACD" w:rsidP="0076461C">
      <w:pPr>
        <w:pStyle w:val="FSTitle"/>
        <w:rPr>
          <w:b/>
        </w:rPr>
      </w:pPr>
      <w:r>
        <w:rPr>
          <w:b/>
        </w:rPr>
        <w:t>25 September 2025</w:t>
      </w:r>
    </w:p>
    <w:p w14:paraId="4041A7BC" w14:textId="5C0A29D6" w:rsidR="00614ACD" w:rsidRDefault="00614ACD" w:rsidP="0076461C">
      <w:pPr>
        <w:pStyle w:val="FSTitle"/>
        <w:rPr>
          <w:b/>
        </w:rPr>
      </w:pPr>
      <w:r>
        <w:rPr>
          <w:b/>
        </w:rPr>
        <w:t>360-25</w:t>
      </w:r>
    </w:p>
    <w:p w14:paraId="7C89EC59" w14:textId="77777777" w:rsidR="00614ACD" w:rsidRDefault="00614ACD" w:rsidP="0076461C">
      <w:pPr>
        <w:pStyle w:val="FSTitle"/>
        <w:rPr>
          <w:b/>
        </w:rPr>
      </w:pPr>
    </w:p>
    <w:p w14:paraId="15A08789" w14:textId="28CEF5F8" w:rsidR="0076461C" w:rsidRPr="005B7A73" w:rsidRDefault="005F4C14" w:rsidP="0076461C">
      <w:pPr>
        <w:pStyle w:val="FSTitle"/>
        <w:rPr>
          <w:b/>
        </w:rPr>
      </w:pPr>
      <w:r>
        <w:rPr>
          <w:b/>
        </w:rPr>
        <w:t>Decision Regulation Impact Statement</w:t>
      </w:r>
    </w:p>
    <w:p w14:paraId="4A7C474B" w14:textId="77777777" w:rsidR="0076461C" w:rsidRDefault="0076461C" w:rsidP="0076461C"/>
    <w:p w14:paraId="1CC7EEC0" w14:textId="18D07611" w:rsidR="0076461C" w:rsidRPr="005F4C14" w:rsidRDefault="005F4C14" w:rsidP="0076461C">
      <w:pPr>
        <w:pStyle w:val="FSTitle"/>
      </w:pPr>
      <w:r w:rsidRPr="005F4C14">
        <w:t>Proposal P1060 – Egg Food Safety &amp; Primary Production Requirements</w:t>
      </w:r>
    </w:p>
    <w:p w14:paraId="3D1F01CF" w14:textId="77777777" w:rsidR="0076461C" w:rsidRPr="005F4C14" w:rsidRDefault="0076461C" w:rsidP="0076461C"/>
    <w:p w14:paraId="699535AB" w14:textId="11BA5673" w:rsidR="0076461C" w:rsidRPr="005F4C14" w:rsidRDefault="005F4C14" w:rsidP="0076461C">
      <w:pPr>
        <w:pStyle w:val="FSTitle"/>
      </w:pPr>
      <w:r w:rsidRPr="005F4C14">
        <w:t>Office of Impact Analysis ID 24-08429</w:t>
      </w:r>
    </w:p>
    <w:p w14:paraId="1C38C84D" w14:textId="77777777" w:rsidR="0076461C" w:rsidRPr="00B37BF0" w:rsidRDefault="0076461C" w:rsidP="0076461C">
      <w:pPr>
        <w:pBdr>
          <w:bottom w:val="single" w:sz="12" w:space="1" w:color="auto"/>
        </w:pBdr>
        <w:spacing w:line="280" w:lineRule="exact"/>
        <w:rPr>
          <w:rFonts w:cs="Arial"/>
          <w:bCs/>
        </w:rPr>
      </w:pPr>
    </w:p>
    <w:p w14:paraId="4968EA05" w14:textId="77777777" w:rsidR="0076461C" w:rsidRPr="00B37BF0" w:rsidRDefault="0076461C" w:rsidP="0076461C"/>
    <w:p w14:paraId="5DD9B5DA" w14:textId="77777777" w:rsidR="005F4C14" w:rsidRDefault="0076461C" w:rsidP="005F4C14">
      <w:pPr>
        <w:pStyle w:val="Heading1"/>
      </w:pPr>
      <w:bookmarkStart w:id="0" w:name="_Toc286391001"/>
      <w:bookmarkStart w:id="1" w:name="_Toc300933414"/>
      <w:bookmarkStart w:id="2" w:name="_Toc199504686"/>
      <w:r w:rsidRPr="00092CDA">
        <w:t xml:space="preserve">Executive </w:t>
      </w:r>
      <w:r>
        <w:t>s</w:t>
      </w:r>
      <w:r w:rsidRPr="00092CDA">
        <w:t>ummary</w:t>
      </w:r>
      <w:bookmarkEnd w:id="0"/>
      <w:bookmarkEnd w:id="1"/>
      <w:bookmarkEnd w:id="2"/>
    </w:p>
    <w:p w14:paraId="54EFC6A5" w14:textId="1A1F6954" w:rsidR="005F4C14" w:rsidRDefault="005F4C14" w:rsidP="005F4C14">
      <w:pPr>
        <w:rPr>
          <w:lang w:bidi="ar-SA"/>
        </w:rPr>
      </w:pPr>
      <w:r>
        <w:rPr>
          <w:lang w:bidi="ar-SA"/>
        </w:rPr>
        <w:t xml:space="preserve">FSANZ has prepared and assessed a proposal to amend </w:t>
      </w:r>
      <w:r w:rsidR="008D3C4B">
        <w:rPr>
          <w:lang w:bidi="ar-SA"/>
        </w:rPr>
        <w:t>the egg food safety and primary production requirements</w:t>
      </w:r>
      <w:r>
        <w:rPr>
          <w:lang w:bidi="ar-SA"/>
        </w:rPr>
        <w:t xml:space="preserve"> in the Australia New Zealand Food Standards Code (the Code). </w:t>
      </w:r>
    </w:p>
    <w:p w14:paraId="0DA489E0" w14:textId="77777777" w:rsidR="005F4C14" w:rsidRDefault="005F4C14" w:rsidP="005F4C14">
      <w:pPr>
        <w:rPr>
          <w:lang w:bidi="ar-SA"/>
        </w:rPr>
      </w:pPr>
    </w:p>
    <w:p w14:paraId="7C4A195C" w14:textId="77777777" w:rsidR="005F4C14" w:rsidRDefault="005F4C14" w:rsidP="005F4C14">
      <w:pPr>
        <w:rPr>
          <w:lang w:bidi="ar-SA"/>
        </w:rPr>
      </w:pPr>
      <w:r>
        <w:rPr>
          <w:lang w:bidi="ar-SA"/>
        </w:rPr>
        <w:t>This Decision Regulation Impact Statement (DRIS) has been developed and provided to decision makers to inform their decision to approve the proposed changes.</w:t>
      </w:r>
    </w:p>
    <w:p w14:paraId="41BBC719" w14:textId="77777777" w:rsidR="005F4C14" w:rsidRDefault="005F4C14" w:rsidP="005F4C14">
      <w:pPr>
        <w:rPr>
          <w:lang w:bidi="ar-SA"/>
        </w:rPr>
      </w:pPr>
    </w:p>
    <w:p w14:paraId="5BD1DA7B" w14:textId="77777777" w:rsidR="005F4C14" w:rsidRDefault="005F4C14" w:rsidP="005F4C14">
      <w:pPr>
        <w:rPr>
          <w:lang w:bidi="ar-SA"/>
        </w:rPr>
      </w:pPr>
      <w:r>
        <w:rPr>
          <w:lang w:bidi="ar-SA"/>
        </w:rPr>
        <w:t xml:space="preserve">The DRIS contains the impact analysis (including the consideration of costs and benefits) of the proposed changes. </w:t>
      </w:r>
    </w:p>
    <w:p w14:paraId="1CB776B4" w14:textId="77777777" w:rsidR="005F4C14" w:rsidRDefault="005F4C14" w:rsidP="005F4C14">
      <w:pPr>
        <w:rPr>
          <w:lang w:bidi="ar-SA"/>
        </w:rPr>
      </w:pPr>
    </w:p>
    <w:p w14:paraId="6E932217" w14:textId="3ED4B2C3" w:rsidR="0052184B" w:rsidRDefault="005F4C14" w:rsidP="0052184B">
      <w:r>
        <w:rPr>
          <w:lang w:bidi="ar-SA"/>
        </w:rPr>
        <w:t xml:space="preserve">FSANZ expects the proposed changes to the Code will lead to an overall net benefit to the community, Government and industry. </w:t>
      </w:r>
      <w:r w:rsidR="0052184B">
        <w:t xml:space="preserve">The proposed changes aim to improve food safety measures to detect </w:t>
      </w:r>
      <w:r w:rsidR="0031429B" w:rsidRPr="00156C21">
        <w:rPr>
          <w:i/>
          <w:iCs/>
          <w:lang w:bidi="ar-SA"/>
        </w:rPr>
        <w:t>Salmonella</w:t>
      </w:r>
      <w:r w:rsidR="0031429B">
        <w:rPr>
          <w:lang w:bidi="ar-SA"/>
        </w:rPr>
        <w:t xml:space="preserve"> </w:t>
      </w:r>
      <w:r w:rsidR="0031429B">
        <w:t>Enteritidis</w:t>
      </w:r>
      <w:r w:rsidR="0031429B">
        <w:rPr>
          <w:lang w:bidi="ar-SA"/>
        </w:rPr>
        <w:t xml:space="preserve"> (SE)</w:t>
      </w:r>
      <w:r w:rsidR="0052184B">
        <w:t xml:space="preserve"> early to reduce foodborne illness and reduce </w:t>
      </w:r>
      <w:r w:rsidR="0052184B" w:rsidRPr="00C83BBE">
        <w:rPr>
          <w:i/>
        </w:rPr>
        <w:t>Salmonella</w:t>
      </w:r>
      <w:r w:rsidR="0052184B">
        <w:t xml:space="preserve"> related illness generally and are likely to also prevent the spread of SE</w:t>
      </w:r>
      <w:r w:rsidR="00E27D38">
        <w:t xml:space="preserve"> among the Australian layer flock</w:t>
      </w:r>
      <w:r w:rsidR="0052184B">
        <w:t xml:space="preserve">. </w:t>
      </w:r>
      <w:r w:rsidR="0052184B" w:rsidRPr="0052184B">
        <w:t xml:space="preserve">Additional measures to manage SE will involve increased compliance costs for egg businesses to implement measures (if not already implemented), such as </w:t>
      </w:r>
      <w:r w:rsidR="009C350E">
        <w:t>regular</w:t>
      </w:r>
      <w:r w:rsidR="0052184B" w:rsidRPr="0052184B">
        <w:t xml:space="preserve"> environmental monitoring for SE and meeting prescribed traceability system requirements.</w:t>
      </w:r>
    </w:p>
    <w:p w14:paraId="674B95A9" w14:textId="77777777" w:rsidR="005F4C14" w:rsidRDefault="005F4C14" w:rsidP="005F4C14">
      <w:pPr>
        <w:rPr>
          <w:lang w:bidi="ar-SA"/>
        </w:rPr>
      </w:pPr>
    </w:p>
    <w:p w14:paraId="23884D78" w14:textId="07600949" w:rsidR="005F4C14" w:rsidRDefault="005F4C14" w:rsidP="005F4C14">
      <w:pPr>
        <w:rPr>
          <w:b/>
          <w:bCs/>
        </w:rPr>
      </w:pPr>
      <w:r w:rsidRPr="00790BD3">
        <w:rPr>
          <w:b/>
          <w:bCs/>
        </w:rPr>
        <w:t>What is the problem?</w:t>
      </w:r>
    </w:p>
    <w:p w14:paraId="0D1B3290" w14:textId="77777777" w:rsidR="0052184B" w:rsidRDefault="0052184B" w:rsidP="005F4C14">
      <w:pPr>
        <w:rPr>
          <w:b/>
          <w:bCs/>
        </w:rPr>
      </w:pPr>
    </w:p>
    <w:p w14:paraId="37D2220D" w14:textId="30C9EF45" w:rsidR="0052184B" w:rsidRDefault="0031429B" w:rsidP="005F4C14">
      <w:pPr>
        <w:rPr>
          <w:lang w:bidi="ar-SA"/>
        </w:rPr>
      </w:pPr>
      <w:r>
        <w:t xml:space="preserve">When Standard 4.2.5 – </w:t>
      </w:r>
      <w:r>
        <w:rPr>
          <w:lang w:bidi="ar-SA"/>
        </w:rPr>
        <w:t xml:space="preserve">Primary Production and Processing Standard for Eggs and Egg </w:t>
      </w:r>
      <w:r w:rsidRPr="002F4CFF">
        <w:rPr>
          <w:lang w:bidi="ar-SA"/>
        </w:rPr>
        <w:t>Product</w:t>
      </w:r>
      <w:r>
        <w:t xml:space="preserve"> was introduced in 2011, </w:t>
      </w:r>
      <w:r>
        <w:rPr>
          <w:lang w:bidi="ar-SA"/>
        </w:rPr>
        <w:t>SE</w:t>
      </w:r>
      <w:r w:rsidR="00FA78FE" w:rsidDel="0082735B">
        <w:rPr>
          <w:lang w:bidi="ar-SA"/>
        </w:rPr>
        <w:t xml:space="preserve"> </w:t>
      </w:r>
      <w:r w:rsidR="00595EF2">
        <w:rPr>
          <w:lang w:bidi="ar-SA"/>
        </w:rPr>
        <w:t xml:space="preserve">capable </w:t>
      </w:r>
      <w:r w:rsidR="007838E5">
        <w:rPr>
          <w:lang w:bidi="ar-SA"/>
        </w:rPr>
        <w:t xml:space="preserve">of direct internal contamination </w:t>
      </w:r>
      <w:r w:rsidR="007707FC" w:rsidRPr="00113BFC">
        <w:t xml:space="preserve">of </w:t>
      </w:r>
      <w:r w:rsidR="007707FC">
        <w:t xml:space="preserve">the </w:t>
      </w:r>
      <w:r w:rsidR="007707FC" w:rsidRPr="00113BFC">
        <w:t>egg</w:t>
      </w:r>
      <w:r w:rsidR="007707FC">
        <w:t xml:space="preserve"> content</w:t>
      </w:r>
      <w:r w:rsidR="007707FC" w:rsidRPr="00113BFC">
        <w:t xml:space="preserve">s </w:t>
      </w:r>
      <w:r w:rsidR="007838E5">
        <w:rPr>
          <w:lang w:bidi="ar-SA"/>
        </w:rPr>
        <w:t>(vertical transmission)</w:t>
      </w:r>
      <w:r w:rsidR="00FA78FE" w:rsidDel="0082735B">
        <w:rPr>
          <w:lang w:bidi="ar-SA"/>
        </w:rPr>
        <w:t xml:space="preserve"> </w:t>
      </w:r>
      <w:r w:rsidDel="0082735B">
        <w:rPr>
          <w:lang w:bidi="ar-SA"/>
        </w:rPr>
        <w:t>was</w:t>
      </w:r>
      <w:r>
        <w:rPr>
          <w:lang w:bidi="ar-SA"/>
        </w:rPr>
        <w:t xml:space="preserve"> considered to be absent from the </w:t>
      </w:r>
      <w:r w:rsidRPr="00C6749D">
        <w:rPr>
          <w:lang w:bidi="ar-SA"/>
        </w:rPr>
        <w:t xml:space="preserve">Australian </w:t>
      </w:r>
      <w:r>
        <w:rPr>
          <w:lang w:bidi="ar-SA"/>
        </w:rPr>
        <w:t>egg laying</w:t>
      </w:r>
      <w:r w:rsidRPr="00C6749D">
        <w:rPr>
          <w:lang w:bidi="ar-SA"/>
        </w:rPr>
        <w:t xml:space="preserve"> flock</w:t>
      </w:r>
      <w:r w:rsidR="00B12807">
        <w:rPr>
          <w:lang w:bidi="ar-SA"/>
        </w:rPr>
        <w:t xml:space="preserve"> and thus controls to manage its unique risks were not included</w:t>
      </w:r>
      <w:r>
        <w:rPr>
          <w:lang w:bidi="ar-SA"/>
        </w:rPr>
        <w:t xml:space="preserve">. </w:t>
      </w:r>
    </w:p>
    <w:p w14:paraId="711F9E45" w14:textId="77777777" w:rsidR="0031429B" w:rsidRDefault="0031429B" w:rsidP="005F4C14">
      <w:pPr>
        <w:rPr>
          <w:lang w:bidi="ar-SA"/>
        </w:rPr>
      </w:pPr>
    </w:p>
    <w:p w14:paraId="463302DF" w14:textId="2CFCCE8D" w:rsidR="007D3755" w:rsidRDefault="00F50BC5" w:rsidP="007D3755">
      <w:r w:rsidRPr="00F50BC5">
        <w:t xml:space="preserve">The prevalence of </w:t>
      </w:r>
      <w:r w:rsidR="00997BFE">
        <w:t>vertically transmi</w:t>
      </w:r>
      <w:r w:rsidR="006C60F5">
        <w:t xml:space="preserve">ttable </w:t>
      </w:r>
      <w:r w:rsidRPr="00F50BC5">
        <w:t>SE in the Australian layer flock is no longer zero</w:t>
      </w:r>
      <w:r w:rsidR="0031429B">
        <w:t xml:space="preserve">. </w:t>
      </w:r>
      <w:r w:rsidR="007D3755">
        <w:t>Th</w:t>
      </w:r>
      <w:r w:rsidR="006C60F5">
        <w:t>is</w:t>
      </w:r>
      <w:r w:rsidR="007D3755">
        <w:t xml:space="preserve"> emergence </w:t>
      </w:r>
      <w:r w:rsidR="006C60F5">
        <w:t>has</w:t>
      </w:r>
      <w:r w:rsidR="00756D67">
        <w:t xml:space="preserve"> </w:t>
      </w:r>
      <w:r w:rsidR="007D3755">
        <w:t xml:space="preserve">changed the </w:t>
      </w:r>
      <w:r w:rsidR="00B12807">
        <w:t xml:space="preserve">food safety </w:t>
      </w:r>
      <w:r w:rsidR="007D3755">
        <w:t xml:space="preserve">risk profile for Australian eggs. </w:t>
      </w:r>
      <w:r w:rsidR="00C26ED8">
        <w:t xml:space="preserve">SE-infected </w:t>
      </w:r>
      <w:r w:rsidR="00B12807">
        <w:t xml:space="preserve">hens </w:t>
      </w:r>
      <w:r w:rsidR="00C26ED8">
        <w:t>are often asymptomatic, complicating detection and control</w:t>
      </w:r>
      <w:r w:rsidR="00B12807">
        <w:t xml:space="preserve"> and prevention of supply of contaminated eggs</w:t>
      </w:r>
      <w:r w:rsidR="00C26ED8">
        <w:t>.</w:t>
      </w:r>
      <w:r w:rsidR="00C26ED8" w:rsidRPr="001623D4">
        <w:t xml:space="preserve"> </w:t>
      </w:r>
      <w:r w:rsidR="00C26ED8">
        <w:t xml:space="preserve">Once introduced into </w:t>
      </w:r>
      <w:r w:rsidR="005F6952">
        <w:t>poultry</w:t>
      </w:r>
      <w:r w:rsidR="00C26ED8">
        <w:t xml:space="preserve"> houses, </w:t>
      </w:r>
      <w:r w:rsidR="00C26ED8">
        <w:rPr>
          <w:i/>
          <w:iCs/>
        </w:rPr>
        <w:t>Salmonella</w:t>
      </w:r>
      <w:r w:rsidR="00C26ED8">
        <w:t xml:space="preserve"> can spread rapidly and extensively throughout flocks. </w:t>
      </w:r>
      <w:r w:rsidR="00B12807">
        <w:t>As control measures did not address early detection or control of SE</w:t>
      </w:r>
      <w:r w:rsidR="007D3755">
        <w:t>, human illness has been the primary means of detecting SE on farms.</w:t>
      </w:r>
      <w:r w:rsidR="007D3755" w:rsidRPr="007D3755">
        <w:t xml:space="preserve"> </w:t>
      </w:r>
    </w:p>
    <w:p w14:paraId="69882108" w14:textId="77777777" w:rsidR="00C26ED8" w:rsidRDefault="00C26ED8" w:rsidP="005F4C14"/>
    <w:p w14:paraId="616B3D2A" w14:textId="5622590F" w:rsidR="00CE77A8" w:rsidRDefault="007C65E5" w:rsidP="005F4C14">
      <w:r>
        <w:t>A</w:t>
      </w:r>
      <w:r w:rsidR="00C55B98">
        <w:t xml:space="preserve"> FSANZ review of Standard 4.2.5 and the existing government and voluntary measures</w:t>
      </w:r>
      <w:r w:rsidR="005A7A6A">
        <w:t xml:space="preserve"> </w:t>
      </w:r>
      <w:r w:rsidR="005A7A6A">
        <w:lastRenderedPageBreak/>
        <w:t xml:space="preserve">concluded that these measures are not adequately </w:t>
      </w:r>
      <w:r w:rsidR="00F535E3">
        <w:t xml:space="preserve">safeguarding public health and safety. </w:t>
      </w:r>
      <w:r w:rsidR="00B12807">
        <w:t xml:space="preserve">Gaps remain in control measures specific to </w:t>
      </w:r>
      <w:r w:rsidR="00B929AD">
        <w:t>vertically transmittable SE</w:t>
      </w:r>
      <w:r w:rsidR="00B12807">
        <w:t xml:space="preserve"> and also that not all industry members adopt best practice </w:t>
      </w:r>
      <w:r w:rsidR="00362959">
        <w:t xml:space="preserve">voluntary </w:t>
      </w:r>
      <w:r w:rsidR="00B12807">
        <w:t>industry schemes.</w:t>
      </w:r>
    </w:p>
    <w:p w14:paraId="489339CF" w14:textId="77777777" w:rsidR="00486C99" w:rsidRDefault="00486C99" w:rsidP="005F4C14"/>
    <w:p w14:paraId="05B1E9A1" w14:textId="61B4F16F" w:rsidR="005D27A0" w:rsidRDefault="008373FD" w:rsidP="005F4C14">
      <w:r>
        <w:t xml:space="preserve">The spread of SE overseas </w:t>
      </w:r>
      <w:r w:rsidR="00131B95">
        <w:t xml:space="preserve">led to many foodborne illness outbreaks and required the introduction of a variety of highly prescriptive and costly measures to adequately </w:t>
      </w:r>
      <w:r w:rsidR="002775C5">
        <w:t xml:space="preserve">protect public health and safety. </w:t>
      </w:r>
      <w:r w:rsidR="00C900AD">
        <w:t>Without interventions to sufficiently manage SE risks</w:t>
      </w:r>
      <w:r w:rsidR="00B12807">
        <w:t xml:space="preserve"> in eggs</w:t>
      </w:r>
      <w:r w:rsidR="00C900AD">
        <w:t xml:space="preserve">, it is possible </w:t>
      </w:r>
      <w:r w:rsidR="00F91BB7">
        <w:t>that</w:t>
      </w:r>
      <w:r w:rsidR="003D3FFF">
        <w:t xml:space="preserve"> SE </w:t>
      </w:r>
      <w:r w:rsidR="00F91BB7">
        <w:t xml:space="preserve">may </w:t>
      </w:r>
      <w:r w:rsidR="007C3AF0">
        <w:t>spread</w:t>
      </w:r>
      <w:r w:rsidR="00F91BB7">
        <w:t xml:space="preserve"> in</w:t>
      </w:r>
      <w:r w:rsidR="000D2893">
        <w:t xml:space="preserve"> </w:t>
      </w:r>
      <w:r w:rsidR="00B22929">
        <w:t xml:space="preserve">Australia </w:t>
      </w:r>
      <w:r w:rsidR="000D2893">
        <w:t>in a similar way to ove</w:t>
      </w:r>
      <w:r w:rsidR="00DC7A57">
        <w:t>rseas</w:t>
      </w:r>
      <w:r w:rsidR="00B12807">
        <w:t xml:space="preserve"> resulting in an increase in SE related foodborne illness</w:t>
      </w:r>
      <w:r w:rsidR="00DC7A57">
        <w:t>.</w:t>
      </w:r>
    </w:p>
    <w:p w14:paraId="187F630F" w14:textId="77777777" w:rsidR="005D27A0" w:rsidRDefault="005D27A0" w:rsidP="005F4C14"/>
    <w:p w14:paraId="7E705F19" w14:textId="27496CBD" w:rsidR="000C4BED" w:rsidRDefault="002775C5" w:rsidP="005F4C14">
      <w:r>
        <w:t xml:space="preserve">If the spread of SE can be limited across the Australian flock, the need for more costly interventions </w:t>
      </w:r>
      <w:r w:rsidR="00B12807">
        <w:t xml:space="preserve">to manage the food safety risk </w:t>
      </w:r>
      <w:r>
        <w:t>in the l</w:t>
      </w:r>
      <w:r w:rsidR="000C4BED">
        <w:t>o</w:t>
      </w:r>
      <w:r>
        <w:t>nger-term</w:t>
      </w:r>
      <w:r w:rsidR="00B33DEC">
        <w:t xml:space="preserve"> may be avoided</w:t>
      </w:r>
      <w:r w:rsidR="000C4BED">
        <w:t>.</w:t>
      </w:r>
    </w:p>
    <w:p w14:paraId="71F095E7" w14:textId="77777777" w:rsidR="00B33DEC" w:rsidRDefault="00B33DEC" w:rsidP="005F4C14"/>
    <w:p w14:paraId="48E93A57" w14:textId="5C175D38" w:rsidR="00B33DEC" w:rsidRDefault="00B33DEC" w:rsidP="005F4C14">
      <w:pPr>
        <w:rPr>
          <w:b/>
          <w:bCs/>
        </w:rPr>
      </w:pPr>
      <w:r w:rsidRPr="00E13CB5">
        <w:rPr>
          <w:b/>
          <w:bCs/>
        </w:rPr>
        <w:t>Why is government action nee</w:t>
      </w:r>
      <w:r w:rsidR="00BD32E7" w:rsidRPr="00E13CB5">
        <w:rPr>
          <w:b/>
          <w:bCs/>
        </w:rPr>
        <w:t>ded?</w:t>
      </w:r>
    </w:p>
    <w:p w14:paraId="2D120567" w14:textId="77777777" w:rsidR="002A2660" w:rsidRDefault="002A2660" w:rsidP="005F4C14">
      <w:pPr>
        <w:rPr>
          <w:b/>
          <w:bCs/>
        </w:rPr>
      </w:pPr>
    </w:p>
    <w:p w14:paraId="21C09C5D" w14:textId="68BF5EB5" w:rsidR="002A2660" w:rsidRDefault="002C483A" w:rsidP="005F4C14">
      <w:r w:rsidRPr="002C483A">
        <w:t xml:space="preserve">Explicit government regulation (like standards) is appropriate to be used as a regulatory tool where there is a perceived high risk and achieving compliance is seen as critically important. </w:t>
      </w:r>
      <w:r w:rsidR="00475642">
        <w:t xml:space="preserve">Amendments to the Code are required as current regulatory and non-regulatory measures do not manage the public health and safety risk of foodborne illness due to </w:t>
      </w:r>
      <w:r w:rsidR="00EC1005">
        <w:t xml:space="preserve">SE. </w:t>
      </w:r>
    </w:p>
    <w:p w14:paraId="01BFA5F6" w14:textId="77777777" w:rsidR="006D2088" w:rsidRDefault="006D2088" w:rsidP="006D2088"/>
    <w:p w14:paraId="696214D2" w14:textId="348F8443" w:rsidR="006D2088" w:rsidRDefault="006D2088" w:rsidP="006D2088">
      <w:r>
        <w:t xml:space="preserve">In response to recent SE outbreaks in Australia some jurisdictions have taken additional biosecurity action to control the spread of SE. The egg industry has also introduced a range of guidance materials and procedures to manage the </w:t>
      </w:r>
      <w:r w:rsidR="00002C5B">
        <w:t xml:space="preserve">food safety </w:t>
      </w:r>
      <w:r>
        <w:t xml:space="preserve">risks associated with </w:t>
      </w:r>
      <w:r>
        <w:rPr>
          <w:i/>
          <w:iCs/>
        </w:rPr>
        <w:t xml:space="preserve">Salmonella </w:t>
      </w:r>
      <w:r>
        <w:t>on-farm.</w:t>
      </w:r>
    </w:p>
    <w:p w14:paraId="539E1D0D" w14:textId="77777777" w:rsidR="00873243" w:rsidRDefault="00873243" w:rsidP="005F4C14"/>
    <w:p w14:paraId="3AE79BC2" w14:textId="799F20E2" w:rsidR="005E6385" w:rsidRDefault="00275C96" w:rsidP="00EA5152">
      <w:pPr>
        <w:rPr>
          <w:rFonts w:cs="Arial"/>
          <w:lang w:bidi="ar-SA"/>
        </w:rPr>
      </w:pPr>
      <w:r>
        <w:rPr>
          <w:lang w:bidi="ar-SA"/>
        </w:rPr>
        <w:t>The</w:t>
      </w:r>
      <w:r w:rsidR="00C30114" w:rsidRPr="00C30114">
        <w:rPr>
          <w:lang w:bidi="ar-SA"/>
        </w:rPr>
        <w:t xml:space="preserve"> </w:t>
      </w:r>
      <w:r w:rsidR="005E6385">
        <w:rPr>
          <w:lang w:bidi="ar-SA"/>
        </w:rPr>
        <w:t xml:space="preserve">primary </w:t>
      </w:r>
      <w:r w:rsidR="00F5713B">
        <w:rPr>
          <w:lang w:bidi="ar-SA"/>
        </w:rPr>
        <w:t>objective</w:t>
      </w:r>
      <w:r w:rsidR="005E6385">
        <w:rPr>
          <w:lang w:bidi="ar-SA"/>
        </w:rPr>
        <w:t xml:space="preserve"> of the amendments </w:t>
      </w:r>
      <w:r w:rsidR="00F5713B">
        <w:rPr>
          <w:lang w:bidi="ar-SA"/>
        </w:rPr>
        <w:t>is</w:t>
      </w:r>
      <w:r w:rsidR="00C30114" w:rsidRPr="00C30114">
        <w:rPr>
          <w:lang w:bidi="ar-SA"/>
        </w:rPr>
        <w:t xml:space="preserve"> to </w:t>
      </w:r>
      <w:r w:rsidR="00092698">
        <w:rPr>
          <w:rFonts w:cs="Arial"/>
          <w:lang w:bidi="ar-SA"/>
        </w:rPr>
        <w:t>protect public health and safety</w:t>
      </w:r>
      <w:r w:rsidR="006745CE">
        <w:rPr>
          <w:rFonts w:cs="Arial"/>
          <w:lang w:bidi="ar-SA"/>
        </w:rPr>
        <w:t xml:space="preserve"> and minimise foodborne illness</w:t>
      </w:r>
      <w:r w:rsidR="00092698">
        <w:rPr>
          <w:rFonts w:cs="Arial"/>
          <w:lang w:bidi="ar-SA"/>
        </w:rPr>
        <w:t xml:space="preserve">. </w:t>
      </w:r>
    </w:p>
    <w:p w14:paraId="4B187D50" w14:textId="77777777" w:rsidR="00EA5152" w:rsidRDefault="00EA5152" w:rsidP="00EA5152">
      <w:pPr>
        <w:rPr>
          <w:rFonts w:cs="Arial"/>
          <w:lang w:bidi="ar-SA"/>
        </w:rPr>
      </w:pPr>
    </w:p>
    <w:p w14:paraId="2E17CC7F" w14:textId="6F07AEC5" w:rsidR="00C30114" w:rsidRPr="00C30114" w:rsidRDefault="008E4CEB" w:rsidP="008E4CEB">
      <w:pPr>
        <w:spacing w:after="120"/>
        <w:rPr>
          <w:lang w:eastAsia="en-AU"/>
        </w:rPr>
      </w:pPr>
      <w:r>
        <w:rPr>
          <w:rFonts w:cs="Arial"/>
          <w:lang w:bidi="ar-SA"/>
        </w:rPr>
        <w:t>To meet this objective</w:t>
      </w:r>
      <w:r w:rsidR="003B7923">
        <w:rPr>
          <w:rFonts w:cs="Arial"/>
          <w:lang w:bidi="ar-SA"/>
        </w:rPr>
        <w:t xml:space="preserve">, FSANZ’s risk assessment identified key measures to </w:t>
      </w:r>
      <w:r w:rsidR="00EC013B">
        <w:rPr>
          <w:rFonts w:cs="Arial"/>
          <w:lang w:bidi="ar-SA"/>
        </w:rPr>
        <w:t>address</w:t>
      </w:r>
      <w:r w:rsidR="00975E21">
        <w:rPr>
          <w:rFonts w:cs="Arial"/>
          <w:lang w:bidi="ar-SA"/>
        </w:rPr>
        <w:t>:</w:t>
      </w:r>
    </w:p>
    <w:p w14:paraId="0ADC6339" w14:textId="58008611" w:rsidR="00EA5152" w:rsidRPr="00EA5152" w:rsidRDefault="00C30114" w:rsidP="00EA5152">
      <w:pPr>
        <w:pStyle w:val="FSBullet1"/>
        <w:spacing w:after="120"/>
      </w:pPr>
      <w:r w:rsidRPr="00C30114">
        <w:t xml:space="preserve">early detection and preventing the distribution of contaminated eggs as well as spread of SE on-farm and in </w:t>
      </w:r>
      <w:r w:rsidR="006E0BF5" w:rsidRPr="00C30114">
        <w:t>Australia.</w:t>
      </w:r>
    </w:p>
    <w:p w14:paraId="225F0100" w14:textId="77777777" w:rsidR="00EA5152" w:rsidRDefault="002C483A" w:rsidP="00EA5152">
      <w:pPr>
        <w:widowControl/>
        <w:rPr>
          <w:rFonts w:cs="Arial"/>
          <w:lang w:bidi="ar-SA"/>
        </w:rPr>
      </w:pPr>
      <w:r w:rsidRPr="002C483A">
        <w:rPr>
          <w:rFonts w:cs="Arial"/>
          <w:lang w:bidi="ar-SA"/>
        </w:rPr>
        <w:t xml:space="preserve">Detecting SE early allows egg businesses and food authorities to implement corrective actions to prevent further distribution of contaminated eggs as well as spread of SE among other layer flocks. </w:t>
      </w:r>
    </w:p>
    <w:p w14:paraId="642B78C9" w14:textId="77777777" w:rsidR="00EA5152" w:rsidRDefault="00EA5152" w:rsidP="00EA5152">
      <w:pPr>
        <w:widowControl/>
        <w:rPr>
          <w:rFonts w:cs="Arial"/>
          <w:lang w:bidi="ar-SA"/>
        </w:rPr>
      </w:pPr>
    </w:p>
    <w:p w14:paraId="6E3B94BD" w14:textId="7DF6125D" w:rsidR="002C483A" w:rsidRDefault="002C483A" w:rsidP="00EA5152">
      <w:pPr>
        <w:widowControl/>
        <w:rPr>
          <w:rFonts w:cs="Arial"/>
          <w:lang w:bidi="ar-SA"/>
        </w:rPr>
      </w:pPr>
      <w:r w:rsidRPr="002C483A">
        <w:rPr>
          <w:rFonts w:cs="Arial"/>
          <w:lang w:bidi="ar-SA"/>
        </w:rPr>
        <w:t xml:space="preserve">While some of the egg industry monitor </w:t>
      </w:r>
      <w:r w:rsidR="00847850">
        <w:rPr>
          <w:rFonts w:cs="Arial"/>
          <w:lang w:bidi="ar-SA"/>
        </w:rPr>
        <w:t xml:space="preserve">the </w:t>
      </w:r>
      <w:r w:rsidR="00847850" w:rsidRPr="002C483A">
        <w:rPr>
          <w:rFonts w:cs="Arial"/>
          <w:lang w:bidi="ar-SA"/>
        </w:rPr>
        <w:t xml:space="preserve">environment </w:t>
      </w:r>
      <w:r w:rsidRPr="002C483A">
        <w:rPr>
          <w:rFonts w:cs="Arial"/>
          <w:lang w:bidi="ar-SA"/>
        </w:rPr>
        <w:t>for SE,</w:t>
      </w:r>
      <w:r w:rsidR="0070379C">
        <w:rPr>
          <w:rFonts w:cs="Arial"/>
          <w:lang w:bidi="ar-SA"/>
        </w:rPr>
        <w:t xml:space="preserve"> </w:t>
      </w:r>
      <w:r w:rsidR="00B7440A">
        <w:rPr>
          <w:rFonts w:cs="Arial"/>
          <w:lang w:bidi="ar-SA"/>
        </w:rPr>
        <w:t>this is a voluntary measure for most producers. R</w:t>
      </w:r>
      <w:r w:rsidRPr="002C483A">
        <w:rPr>
          <w:rFonts w:cs="Arial"/>
          <w:lang w:bidi="ar-SA"/>
        </w:rPr>
        <w:t>equir</w:t>
      </w:r>
      <w:r w:rsidR="00847850">
        <w:rPr>
          <w:rFonts w:cs="Arial"/>
          <w:lang w:bidi="ar-SA"/>
        </w:rPr>
        <w:t>ing it</w:t>
      </w:r>
      <w:r w:rsidRPr="002C483A">
        <w:rPr>
          <w:rFonts w:cs="Arial"/>
          <w:lang w:bidi="ar-SA"/>
        </w:rPr>
        <w:t xml:space="preserve"> in the Code will allow for greater coverage of the egg industry and delivers clearly identifiable outcomes to reduce foodborne illness.</w:t>
      </w:r>
    </w:p>
    <w:p w14:paraId="3B53871D" w14:textId="77777777" w:rsidR="00EA5152" w:rsidRPr="00C30114" w:rsidRDefault="00EA5152" w:rsidP="00EA5152">
      <w:pPr>
        <w:widowControl/>
        <w:rPr>
          <w:rFonts w:cs="Arial"/>
          <w:lang w:bidi="ar-SA"/>
        </w:rPr>
      </w:pPr>
    </w:p>
    <w:p w14:paraId="45F06999" w14:textId="2724324A" w:rsidR="00EA5152" w:rsidRPr="00EA5152" w:rsidRDefault="00C30114" w:rsidP="00EA5152">
      <w:pPr>
        <w:pStyle w:val="FSBullet1"/>
        <w:spacing w:after="120"/>
      </w:pPr>
      <w:r w:rsidRPr="00C30114">
        <w:t>rapid traceback to an infected farm during a foodborne illness incident</w:t>
      </w:r>
      <w:r w:rsidR="006E0BF5">
        <w:t>.</w:t>
      </w:r>
    </w:p>
    <w:p w14:paraId="1603527C" w14:textId="5F8E92C3" w:rsidR="002C483A" w:rsidRDefault="00726808" w:rsidP="00EA5152">
      <w:pPr>
        <w:widowControl/>
        <w:rPr>
          <w:rFonts w:cs="Arial"/>
          <w:lang w:bidi="ar-SA"/>
        </w:rPr>
      </w:pPr>
      <w:r>
        <w:rPr>
          <w:rFonts w:cs="Arial"/>
          <w:lang w:bidi="ar-SA"/>
        </w:rPr>
        <w:t xml:space="preserve">Enhancing </w:t>
      </w:r>
      <w:r w:rsidR="002C483A" w:rsidRPr="002C483A">
        <w:rPr>
          <w:rFonts w:cs="Arial"/>
          <w:lang w:bidi="ar-SA"/>
        </w:rPr>
        <w:t>traceback during a foodborne illness incident and ensur</w:t>
      </w:r>
      <w:r>
        <w:rPr>
          <w:rFonts w:cs="Arial"/>
          <w:lang w:bidi="ar-SA"/>
        </w:rPr>
        <w:t>ing</w:t>
      </w:r>
      <w:r w:rsidR="002C483A" w:rsidRPr="002C483A">
        <w:rPr>
          <w:rFonts w:cs="Arial"/>
          <w:lang w:bidi="ar-SA"/>
        </w:rPr>
        <w:t xml:space="preserve"> all entities are captured under the standard</w:t>
      </w:r>
      <w:r>
        <w:rPr>
          <w:rFonts w:cs="Arial"/>
          <w:lang w:bidi="ar-SA"/>
        </w:rPr>
        <w:t xml:space="preserve"> provides for stopping supply and </w:t>
      </w:r>
      <w:r w:rsidRPr="002C483A">
        <w:rPr>
          <w:rFonts w:cs="Arial"/>
          <w:lang w:bidi="ar-SA"/>
        </w:rPr>
        <w:t xml:space="preserve">rapid </w:t>
      </w:r>
      <w:r>
        <w:rPr>
          <w:rFonts w:cs="Arial"/>
          <w:lang w:bidi="ar-SA"/>
        </w:rPr>
        <w:t>removal of contaminated eggs</w:t>
      </w:r>
      <w:r w:rsidR="002C483A" w:rsidRPr="002C483A">
        <w:rPr>
          <w:rFonts w:cs="Arial"/>
          <w:lang w:bidi="ar-SA"/>
        </w:rPr>
        <w:t>.</w:t>
      </w:r>
      <w:r w:rsidR="002C483A" w:rsidRPr="002C483A">
        <w:t xml:space="preserve"> </w:t>
      </w:r>
      <w:r w:rsidR="002C483A">
        <w:t xml:space="preserve">Currently, </w:t>
      </w:r>
      <w:r w:rsidR="002C483A" w:rsidRPr="002C483A">
        <w:rPr>
          <w:rFonts w:cs="Arial"/>
          <w:lang w:bidi="ar-SA"/>
        </w:rPr>
        <w:t xml:space="preserve">only 68% of </w:t>
      </w:r>
      <w:r w:rsidR="002C483A" w:rsidRPr="00EA5152">
        <w:rPr>
          <w:rFonts w:cs="Arial"/>
          <w:i/>
          <w:lang w:bidi="ar-SA"/>
        </w:rPr>
        <w:t>Salmonella</w:t>
      </w:r>
      <w:r w:rsidR="002C483A" w:rsidRPr="002C483A">
        <w:rPr>
          <w:rFonts w:cs="Arial"/>
          <w:lang w:bidi="ar-SA"/>
        </w:rPr>
        <w:t xml:space="preserve"> traceback investigations identify a farm where infected eggs have been produced.</w:t>
      </w:r>
    </w:p>
    <w:p w14:paraId="15DA8B5B" w14:textId="77777777" w:rsidR="00EA5152" w:rsidRPr="00C30114" w:rsidRDefault="00EA5152" w:rsidP="00EA5152">
      <w:pPr>
        <w:widowControl/>
        <w:rPr>
          <w:rFonts w:cs="Arial"/>
          <w:lang w:bidi="ar-SA"/>
        </w:rPr>
      </w:pPr>
    </w:p>
    <w:p w14:paraId="1E307A5C" w14:textId="21CCC184" w:rsidR="00EA5152" w:rsidRPr="00EA5152" w:rsidRDefault="00C30114" w:rsidP="007E7DF3">
      <w:pPr>
        <w:pStyle w:val="FSBullet1"/>
        <w:spacing w:after="120"/>
      </w:pPr>
      <w:r w:rsidRPr="00C30114">
        <w:t>minimising SE microbial growth if present in an egg.</w:t>
      </w:r>
    </w:p>
    <w:p w14:paraId="566D63C1" w14:textId="188A2DC4" w:rsidR="00BA09D7" w:rsidRPr="00CE2B20" w:rsidRDefault="00726808" w:rsidP="005F4C14">
      <w:r>
        <w:t>R</w:t>
      </w:r>
      <w:r w:rsidR="00847850">
        <w:t>equir</w:t>
      </w:r>
      <w:r>
        <w:t>ing</w:t>
      </w:r>
      <w:r w:rsidR="00815EAD" w:rsidRPr="002C483A">
        <w:t xml:space="preserve"> </w:t>
      </w:r>
      <w:r w:rsidR="00847850" w:rsidRPr="002C483A">
        <w:t>egg producers and processors</w:t>
      </w:r>
      <w:r w:rsidR="00847850">
        <w:t xml:space="preserve"> </w:t>
      </w:r>
      <w:r>
        <w:t>to</w:t>
      </w:r>
      <w:r w:rsidR="00847850">
        <w:t xml:space="preserve"> maintain </w:t>
      </w:r>
      <w:r>
        <w:t xml:space="preserve">temperature control of </w:t>
      </w:r>
      <w:r w:rsidR="00847850">
        <w:t xml:space="preserve">eggs during </w:t>
      </w:r>
      <w:r w:rsidR="00847850" w:rsidRPr="002C483A">
        <w:t>storage and transport</w:t>
      </w:r>
      <w:r w:rsidR="00815EAD" w:rsidRPr="002C483A">
        <w:t xml:space="preserve"> </w:t>
      </w:r>
      <w:r w:rsidR="00BE68A4" w:rsidRPr="00BE68A4">
        <w:t>avoid</w:t>
      </w:r>
      <w:r>
        <w:t>s</w:t>
      </w:r>
      <w:r w:rsidR="00BE68A4" w:rsidRPr="00BE68A4">
        <w:t xml:space="preserve"> temperature fluctuations and poor handling practices that may contribute to making an egg unsafe or unsuitable</w:t>
      </w:r>
      <w:r>
        <w:t>, by supporting pathogen growth</w:t>
      </w:r>
      <w:r w:rsidR="00BE68A4">
        <w:t>.</w:t>
      </w:r>
      <w:r w:rsidR="00847850" w:rsidRPr="00847850">
        <w:t xml:space="preserve"> </w:t>
      </w:r>
    </w:p>
    <w:p w14:paraId="106A5CF8" w14:textId="77777777" w:rsidR="007E7DF3" w:rsidRDefault="007E7DF3" w:rsidP="005F4C14">
      <w:pPr>
        <w:rPr>
          <w:lang w:bidi="ar-SA"/>
        </w:rPr>
      </w:pPr>
    </w:p>
    <w:p w14:paraId="7B8598F5" w14:textId="77777777" w:rsidR="007E7DF3" w:rsidRDefault="007E7DF3" w:rsidP="005F4C14">
      <w:pPr>
        <w:rPr>
          <w:b/>
          <w:bCs/>
        </w:rPr>
      </w:pPr>
      <w:r>
        <w:rPr>
          <w:b/>
          <w:bCs/>
        </w:rPr>
        <w:br w:type="page"/>
      </w:r>
    </w:p>
    <w:p w14:paraId="133FF651" w14:textId="73180505" w:rsidR="005F4C14" w:rsidRDefault="005F4C14" w:rsidP="005F4C14">
      <w:pPr>
        <w:rPr>
          <w:b/>
          <w:bCs/>
        </w:rPr>
      </w:pPr>
      <w:r>
        <w:rPr>
          <w:b/>
          <w:bCs/>
        </w:rPr>
        <w:lastRenderedPageBreak/>
        <w:t>What options are to be considered?</w:t>
      </w:r>
    </w:p>
    <w:p w14:paraId="66731DC9" w14:textId="77777777" w:rsidR="00847FF8" w:rsidRDefault="00847FF8" w:rsidP="005F4C14">
      <w:pPr>
        <w:rPr>
          <w:b/>
          <w:bCs/>
        </w:rPr>
      </w:pPr>
    </w:p>
    <w:p w14:paraId="6BE8B522" w14:textId="03F73F1C" w:rsidR="00847FF8" w:rsidRDefault="00A3137C" w:rsidP="00F75C2C">
      <w:pPr>
        <w:spacing w:after="120"/>
      </w:pPr>
      <w:r>
        <w:t xml:space="preserve">The DRIS </w:t>
      </w:r>
      <w:r w:rsidR="00D10E07">
        <w:t xml:space="preserve">analyses </w:t>
      </w:r>
      <w:r w:rsidR="00EB2314">
        <w:t>three</w:t>
      </w:r>
      <w:r w:rsidR="00D10E07">
        <w:t xml:space="preserve"> options to address the identified problems:</w:t>
      </w:r>
    </w:p>
    <w:p w14:paraId="7972740B" w14:textId="77777777" w:rsidR="00F75C2C" w:rsidRDefault="00F75C2C" w:rsidP="00F75C2C">
      <w:pPr>
        <w:pStyle w:val="ListParagraph"/>
        <w:numPr>
          <w:ilvl w:val="0"/>
          <w:numId w:val="16"/>
        </w:numPr>
        <w:spacing w:after="120"/>
      </w:pPr>
      <w:r>
        <w:t>Maintaining status quo</w:t>
      </w:r>
    </w:p>
    <w:p w14:paraId="36DAB91E" w14:textId="77777777" w:rsidR="00F75C2C" w:rsidRDefault="00F75C2C" w:rsidP="00F75C2C">
      <w:pPr>
        <w:pStyle w:val="ListParagraph"/>
        <w:numPr>
          <w:ilvl w:val="0"/>
          <w:numId w:val="16"/>
        </w:numPr>
        <w:spacing w:after="120"/>
      </w:pPr>
      <w:r>
        <w:t>Introducing a combination of regulatory and non-regulatory measures (preferred option)</w:t>
      </w:r>
    </w:p>
    <w:p w14:paraId="09119658" w14:textId="52A9126A" w:rsidR="00D10E07" w:rsidRPr="00A3137C" w:rsidRDefault="00F75C2C" w:rsidP="00F75C2C">
      <w:pPr>
        <w:pStyle w:val="ListParagraph"/>
        <w:numPr>
          <w:ilvl w:val="0"/>
          <w:numId w:val="16"/>
        </w:numPr>
      </w:pPr>
      <w:r w:rsidRPr="001D1F2C">
        <w:t xml:space="preserve">Introducing a combination of regulatory and non-regulatory </w:t>
      </w:r>
      <w:r>
        <w:t>measures</w:t>
      </w:r>
      <w:r w:rsidRPr="00062885">
        <w:t xml:space="preserve"> including </w:t>
      </w:r>
      <w:r>
        <w:t>mandatory refrigeration requirements for eggs</w:t>
      </w:r>
    </w:p>
    <w:p w14:paraId="2D7283DD" w14:textId="77777777" w:rsidR="005F4C14" w:rsidRDefault="005F4C14" w:rsidP="005F4C14">
      <w:pPr>
        <w:rPr>
          <w:lang w:bidi="ar-SA"/>
        </w:rPr>
      </w:pPr>
    </w:p>
    <w:p w14:paraId="1D398F20" w14:textId="77777777" w:rsidR="005F4C14" w:rsidRDefault="005F4C14" w:rsidP="005F4C14">
      <w:pPr>
        <w:rPr>
          <w:b/>
          <w:bCs/>
        </w:rPr>
      </w:pPr>
      <w:r w:rsidRPr="00841F67">
        <w:rPr>
          <w:b/>
          <w:bCs/>
        </w:rPr>
        <w:t xml:space="preserve">What </w:t>
      </w:r>
      <w:r>
        <w:rPr>
          <w:b/>
          <w:bCs/>
        </w:rPr>
        <w:t>is</w:t>
      </w:r>
      <w:r w:rsidRPr="00841F67">
        <w:rPr>
          <w:b/>
          <w:bCs/>
        </w:rPr>
        <w:t xml:space="preserve"> the</w:t>
      </w:r>
      <w:r>
        <w:rPr>
          <w:b/>
          <w:bCs/>
        </w:rPr>
        <w:t xml:space="preserve"> likely</w:t>
      </w:r>
      <w:r w:rsidRPr="00841F67">
        <w:rPr>
          <w:b/>
          <w:bCs/>
        </w:rPr>
        <w:t xml:space="preserve"> </w:t>
      </w:r>
      <w:r>
        <w:rPr>
          <w:b/>
          <w:bCs/>
        </w:rPr>
        <w:t>net benefit of each option</w:t>
      </w:r>
      <w:r w:rsidRPr="00841F67">
        <w:rPr>
          <w:b/>
          <w:bCs/>
        </w:rPr>
        <w:t>?</w:t>
      </w:r>
    </w:p>
    <w:p w14:paraId="23165CF1" w14:textId="77777777" w:rsidR="00456479" w:rsidRDefault="00456479" w:rsidP="005F4C14">
      <w:pPr>
        <w:rPr>
          <w:b/>
          <w:bCs/>
        </w:rPr>
      </w:pPr>
    </w:p>
    <w:p w14:paraId="76A78593" w14:textId="42C6D634" w:rsidR="00406DDC" w:rsidRDefault="00406DDC" w:rsidP="00A25984">
      <w:r>
        <w:rPr>
          <w:lang w:eastAsia="en-AU" w:bidi="ar-SA"/>
        </w:rPr>
        <w:t xml:space="preserve">The options have been compared through a break-even analysis </w:t>
      </w:r>
      <w:r w:rsidR="00306CE4">
        <w:rPr>
          <w:lang w:eastAsia="en-AU" w:bidi="ar-SA"/>
        </w:rPr>
        <w:t xml:space="preserve">to consider </w:t>
      </w:r>
      <w:r w:rsidR="00C1041C">
        <w:rPr>
          <w:lang w:eastAsia="en-AU" w:bidi="ar-SA"/>
        </w:rPr>
        <w:t>whether the cost of</w:t>
      </w:r>
      <w:r w:rsidR="00C1041C" w:rsidDel="00F21455">
        <w:rPr>
          <w:lang w:eastAsia="en-AU" w:bidi="ar-SA"/>
        </w:rPr>
        <w:t xml:space="preserve"> </w:t>
      </w:r>
      <w:r w:rsidR="00C1041C">
        <w:rPr>
          <w:lang w:eastAsia="en-AU" w:bidi="ar-SA"/>
        </w:rPr>
        <w:t xml:space="preserve">implementing and complying with the measures outweigh </w:t>
      </w:r>
      <w:r w:rsidR="004E2D8E">
        <w:rPr>
          <w:lang w:eastAsia="en-AU" w:bidi="ar-SA"/>
        </w:rPr>
        <w:t xml:space="preserve">the </w:t>
      </w:r>
      <w:r w:rsidR="002A5415">
        <w:rPr>
          <w:lang w:eastAsia="en-AU" w:bidi="ar-SA"/>
        </w:rPr>
        <w:t xml:space="preserve">benefit of </w:t>
      </w:r>
      <w:r w:rsidR="00002D1A">
        <w:rPr>
          <w:lang w:eastAsia="en-AU" w:bidi="ar-SA"/>
        </w:rPr>
        <w:t xml:space="preserve">avoided </w:t>
      </w:r>
      <w:r w:rsidR="00ED02F2">
        <w:rPr>
          <w:lang w:eastAsia="en-AU" w:bidi="ar-SA"/>
        </w:rPr>
        <w:t>foodborne</w:t>
      </w:r>
      <w:r w:rsidR="007E01F9">
        <w:rPr>
          <w:lang w:eastAsia="en-AU" w:bidi="ar-SA"/>
        </w:rPr>
        <w:t xml:space="preserve"> </w:t>
      </w:r>
      <w:r>
        <w:rPr>
          <w:lang w:eastAsia="en-AU" w:bidi="ar-SA"/>
        </w:rPr>
        <w:t>illnes</w:t>
      </w:r>
      <w:r w:rsidR="007E01F9">
        <w:rPr>
          <w:lang w:eastAsia="en-AU" w:bidi="ar-SA"/>
        </w:rPr>
        <w:t>s</w:t>
      </w:r>
      <w:r>
        <w:rPr>
          <w:lang w:eastAsia="en-AU" w:bidi="ar-SA"/>
        </w:rPr>
        <w:t>.</w:t>
      </w:r>
    </w:p>
    <w:p w14:paraId="3A1BF571" w14:textId="77777777" w:rsidR="00406DDC" w:rsidRDefault="00406DDC" w:rsidP="00A25984"/>
    <w:p w14:paraId="71DED272" w14:textId="210E8BB5" w:rsidR="00456479" w:rsidRDefault="00A25984" w:rsidP="00A25984">
      <w:r>
        <w:t xml:space="preserve">The net benefit of the status quo option (option 1) by definition is zero as it involves no change. However, in this case, </w:t>
      </w:r>
      <w:r w:rsidR="00726808">
        <w:t>with the</w:t>
      </w:r>
      <w:r>
        <w:t xml:space="preserve"> status quo </w:t>
      </w:r>
      <w:r w:rsidR="00726808">
        <w:t xml:space="preserve">we </w:t>
      </w:r>
      <w:r>
        <w:t>need to consider the potential growth in illness if no action is taken.</w:t>
      </w:r>
    </w:p>
    <w:p w14:paraId="6F20D007" w14:textId="77777777" w:rsidR="00AF7FBE" w:rsidRDefault="00AF7FBE" w:rsidP="00A25984"/>
    <w:p w14:paraId="2CBE7B66" w14:textId="798CC020" w:rsidR="00AF7FBE" w:rsidRDefault="00AF7FBE" w:rsidP="00A25984">
      <w:pPr>
        <w:rPr>
          <w:lang w:eastAsia="en-AU" w:bidi="ar-SA"/>
        </w:rPr>
      </w:pPr>
      <w:r>
        <w:rPr>
          <w:lang w:eastAsia="en-AU" w:bidi="ar-SA"/>
        </w:rPr>
        <w:t>In order for industry, government and the community to break-even on the costs associated with the measures</w:t>
      </w:r>
      <w:r w:rsidR="007E3DD3">
        <w:rPr>
          <w:lang w:eastAsia="en-AU" w:bidi="ar-SA"/>
        </w:rPr>
        <w:t xml:space="preserve"> in option 2</w:t>
      </w:r>
      <w:r>
        <w:rPr>
          <w:lang w:eastAsia="en-AU" w:bidi="ar-SA"/>
        </w:rPr>
        <w:t>, the measures would need to achieve a benefit of a 1</w:t>
      </w:r>
      <w:r w:rsidR="000D155C">
        <w:rPr>
          <w:lang w:eastAsia="en-AU" w:bidi="ar-SA"/>
        </w:rPr>
        <w:t>5</w:t>
      </w:r>
      <w:r>
        <w:rPr>
          <w:lang w:eastAsia="en-AU" w:bidi="ar-SA"/>
        </w:rPr>
        <w:t xml:space="preserve">% reduction of </w:t>
      </w:r>
      <w:r w:rsidR="00D05436">
        <w:rPr>
          <w:lang w:eastAsia="en-AU" w:bidi="ar-SA"/>
        </w:rPr>
        <w:t xml:space="preserve">egg-related </w:t>
      </w:r>
      <w:r w:rsidR="00E3308B">
        <w:rPr>
          <w:i/>
          <w:iCs/>
          <w:lang w:eastAsia="en-AU" w:bidi="ar-SA"/>
        </w:rPr>
        <w:t xml:space="preserve">Salmonella </w:t>
      </w:r>
      <w:r>
        <w:rPr>
          <w:lang w:eastAsia="en-AU" w:bidi="ar-SA"/>
        </w:rPr>
        <w:t>illnesses over ten years. However, this assumes that there would be no change in the annual illnesses.</w:t>
      </w:r>
    </w:p>
    <w:p w14:paraId="3706A9C2" w14:textId="77777777" w:rsidR="00AF7FBE" w:rsidRDefault="00AF7FBE" w:rsidP="00A25984">
      <w:pPr>
        <w:rPr>
          <w:lang w:eastAsia="en-AU" w:bidi="ar-SA"/>
        </w:rPr>
      </w:pPr>
    </w:p>
    <w:p w14:paraId="6430F213" w14:textId="2C840726" w:rsidR="00AF7FBE" w:rsidRDefault="0078550A" w:rsidP="00A25984">
      <w:r w:rsidRPr="0078550A">
        <w:t xml:space="preserve">In a scenario where there is a 30-50% increase of egg-related </w:t>
      </w:r>
      <w:r w:rsidRPr="00D9208D">
        <w:rPr>
          <w:i/>
          <w:iCs/>
        </w:rPr>
        <w:t>Salmonella</w:t>
      </w:r>
      <w:r w:rsidRPr="0078550A">
        <w:t xml:space="preserve"> cases in Australia</w:t>
      </w:r>
      <w:r w:rsidR="009522E9">
        <w:t>,</w:t>
      </w:r>
      <w:r w:rsidRPr="0078550A">
        <w:t xml:space="preserve"> </w:t>
      </w:r>
      <w:r w:rsidR="007E3DD3">
        <w:t xml:space="preserve">option 2 </w:t>
      </w:r>
      <w:r w:rsidRPr="0078550A">
        <w:t>would only need to achieve a 1</w:t>
      </w:r>
      <w:r w:rsidR="000D155C">
        <w:t>0</w:t>
      </w:r>
      <w:r w:rsidRPr="0078550A">
        <w:t>-1</w:t>
      </w:r>
      <w:r w:rsidR="000D155C">
        <w:t>2</w:t>
      </w:r>
      <w:r w:rsidRPr="0078550A">
        <w:t>% reduction in illnesses to offset costs.</w:t>
      </w:r>
      <w:r w:rsidR="000C0BEE">
        <w:t xml:space="preserve"> Such a</w:t>
      </w:r>
      <w:r w:rsidR="00873762">
        <w:t xml:space="preserve"> scenario is reasonable </w:t>
      </w:r>
      <w:r w:rsidR="00597849">
        <w:t xml:space="preserve">given </w:t>
      </w:r>
      <w:r w:rsidR="00846DC0">
        <w:t xml:space="preserve">the </w:t>
      </w:r>
      <w:r w:rsidR="00406722">
        <w:t xml:space="preserve">experience in overseas jurisdictions once SE </w:t>
      </w:r>
      <w:r w:rsidR="00846DC0">
        <w:t>emerge</w:t>
      </w:r>
      <w:r w:rsidR="00406722">
        <w:t>d</w:t>
      </w:r>
      <w:r w:rsidR="00733EC9">
        <w:t xml:space="preserve"> in layer flocks</w:t>
      </w:r>
      <w:r w:rsidR="00873762">
        <w:t>.</w:t>
      </w:r>
    </w:p>
    <w:p w14:paraId="0C57B8C0" w14:textId="77777777" w:rsidR="0078550A" w:rsidRDefault="0078550A" w:rsidP="00A25984"/>
    <w:p w14:paraId="5D32CB79" w14:textId="54B9328C" w:rsidR="0078550A" w:rsidRDefault="00206380" w:rsidP="002B550D">
      <w:pPr>
        <w:spacing w:after="120"/>
      </w:pPr>
      <w:r>
        <w:t>T</w:t>
      </w:r>
      <w:r w:rsidRPr="00206380">
        <w:t>he break-even analysis does not take into account the unquantified benefits of option 2</w:t>
      </w:r>
      <w:r>
        <w:t>:</w:t>
      </w:r>
    </w:p>
    <w:p w14:paraId="3450B964" w14:textId="27FB70B3" w:rsidR="0047163E" w:rsidRDefault="0047163E" w:rsidP="002B550D">
      <w:pPr>
        <w:pStyle w:val="FSBullet2"/>
        <w:spacing w:after="120"/>
        <w:rPr>
          <w:lang w:eastAsia="en-AU"/>
        </w:rPr>
      </w:pPr>
      <w:r>
        <w:rPr>
          <w:lang w:eastAsia="en-AU"/>
        </w:rPr>
        <w:t>minimising the likelihood of</w:t>
      </w:r>
      <w:r w:rsidR="004132A6">
        <w:rPr>
          <w:lang w:eastAsia="en-AU"/>
        </w:rPr>
        <w:t xml:space="preserve"> SE</w:t>
      </w:r>
      <w:r>
        <w:rPr>
          <w:lang w:eastAsia="en-AU"/>
        </w:rPr>
        <w:t xml:space="preserve"> infection and spread</w:t>
      </w:r>
      <w:r w:rsidR="006633C8">
        <w:rPr>
          <w:lang w:eastAsia="en-AU"/>
        </w:rPr>
        <w:t xml:space="preserve"> on-farm</w:t>
      </w:r>
      <w:r>
        <w:rPr>
          <w:lang w:eastAsia="en-AU"/>
        </w:rPr>
        <w:t xml:space="preserve"> through preventative measures to manage SE food safety risks. </w:t>
      </w:r>
    </w:p>
    <w:p w14:paraId="17E4FCC9" w14:textId="60130316" w:rsidR="0047163E" w:rsidRPr="001C3E6E" w:rsidRDefault="0047163E" w:rsidP="002B550D">
      <w:pPr>
        <w:pStyle w:val="FSBullet2"/>
        <w:spacing w:after="120"/>
        <w:rPr>
          <w:lang w:eastAsia="en-AU"/>
        </w:rPr>
      </w:pPr>
      <w:r>
        <w:rPr>
          <w:lang w:eastAsia="en-AU"/>
        </w:rPr>
        <w:t>identifying SE on-farm early to</w:t>
      </w:r>
      <w:r w:rsidR="008C1999">
        <w:rPr>
          <w:lang w:eastAsia="en-AU"/>
        </w:rPr>
        <w:t xml:space="preserve"> prevent the </w:t>
      </w:r>
      <w:r w:rsidR="00871C92">
        <w:rPr>
          <w:lang w:eastAsia="en-AU"/>
        </w:rPr>
        <w:t>distribution</w:t>
      </w:r>
      <w:r w:rsidR="008C1999">
        <w:rPr>
          <w:lang w:eastAsia="en-AU"/>
        </w:rPr>
        <w:t xml:space="preserve"> of contaminated eggs and</w:t>
      </w:r>
      <w:r>
        <w:rPr>
          <w:lang w:eastAsia="en-AU"/>
        </w:rPr>
        <w:t xml:space="preserve"> limit the spread of SE to egg producers in close proximity</w:t>
      </w:r>
      <w:r w:rsidR="00B03161">
        <w:rPr>
          <w:lang w:eastAsia="en-AU"/>
        </w:rPr>
        <w:t xml:space="preserve">, </w:t>
      </w:r>
      <w:r w:rsidR="003827D3" w:rsidRPr="003827D3">
        <w:rPr>
          <w:lang w:eastAsia="en-AU"/>
        </w:rPr>
        <w:t>benefit</w:t>
      </w:r>
      <w:r w:rsidR="003827D3">
        <w:rPr>
          <w:lang w:eastAsia="en-AU"/>
        </w:rPr>
        <w:t>ting</w:t>
      </w:r>
      <w:r w:rsidR="003827D3" w:rsidRPr="003827D3">
        <w:rPr>
          <w:lang w:eastAsia="en-AU"/>
        </w:rPr>
        <w:t xml:space="preserve"> egg producers</w:t>
      </w:r>
      <w:r w:rsidR="003827D3">
        <w:rPr>
          <w:lang w:eastAsia="en-AU"/>
        </w:rPr>
        <w:t xml:space="preserve"> and government</w:t>
      </w:r>
      <w:r w:rsidR="003827D3" w:rsidRPr="003827D3">
        <w:rPr>
          <w:lang w:eastAsia="en-AU"/>
        </w:rPr>
        <w:t xml:space="preserve"> by avoiding a costly SE incident response </w:t>
      </w:r>
      <w:r w:rsidR="003827D3">
        <w:rPr>
          <w:lang w:eastAsia="en-AU"/>
        </w:rPr>
        <w:t xml:space="preserve">and </w:t>
      </w:r>
      <w:r w:rsidR="00DD4106">
        <w:rPr>
          <w:lang w:eastAsia="en-AU"/>
        </w:rPr>
        <w:t>potential reputational damage as producers of safe food.</w:t>
      </w:r>
    </w:p>
    <w:p w14:paraId="0E5887D4" w14:textId="77777777" w:rsidR="00D80F52" w:rsidRPr="00D80F52" w:rsidRDefault="00D80F52" w:rsidP="002B550D">
      <w:pPr>
        <w:pStyle w:val="FSBullet2"/>
        <w:spacing w:after="120"/>
      </w:pPr>
      <w:r w:rsidRPr="00D80F52">
        <w:t xml:space="preserve">enabling rapid traceback to the source of infection by strengthening traceability systems. </w:t>
      </w:r>
    </w:p>
    <w:p w14:paraId="3755EA12" w14:textId="18BB44D1" w:rsidR="00BE0CBF" w:rsidRDefault="00551ED7" w:rsidP="00A86873">
      <w:pPr>
        <w:pStyle w:val="FSBullet2"/>
        <w:spacing w:after="120"/>
      </w:pPr>
      <w:r>
        <w:rPr>
          <w:lang w:eastAsia="en-AU"/>
        </w:rPr>
        <w:t>a prepared egg supply chain in the event that SE does become established in the Australian laying flock</w:t>
      </w:r>
      <w:r w:rsidR="001F7353">
        <w:rPr>
          <w:lang w:eastAsia="en-AU"/>
        </w:rPr>
        <w:t xml:space="preserve"> by </w:t>
      </w:r>
      <w:r w:rsidR="001F7353">
        <w:t xml:space="preserve">providing a set of national measures </w:t>
      </w:r>
      <w:r w:rsidR="00406722">
        <w:t>capable of</w:t>
      </w:r>
      <w:r w:rsidR="001F7353">
        <w:t xml:space="preserve"> addressing </w:t>
      </w:r>
      <w:r w:rsidR="00406722">
        <w:t>an increased</w:t>
      </w:r>
      <w:r w:rsidR="001F7353">
        <w:t xml:space="preserve"> SE risk</w:t>
      </w:r>
      <w:r>
        <w:rPr>
          <w:lang w:eastAsia="en-AU"/>
        </w:rPr>
        <w:t>.</w:t>
      </w:r>
    </w:p>
    <w:p w14:paraId="24C72B18" w14:textId="51068B42" w:rsidR="00013A9A" w:rsidRDefault="00013A9A" w:rsidP="00BE0CBF">
      <w:pPr>
        <w:pStyle w:val="FSBullet2"/>
        <w:numPr>
          <w:ilvl w:val="0"/>
          <w:numId w:val="0"/>
        </w:numPr>
      </w:pPr>
      <w:r>
        <w:t xml:space="preserve">While option 3 </w:t>
      </w:r>
      <w:r w:rsidR="003156CF">
        <w:t>offers</w:t>
      </w:r>
      <w:r>
        <w:t xml:space="preserve"> the sam</w:t>
      </w:r>
      <w:r w:rsidR="003156CF">
        <w:t xml:space="preserve">e benefits as option 2, option 3 also involves greater cost to egg producers, processors and retailers. </w:t>
      </w:r>
    </w:p>
    <w:p w14:paraId="29779151" w14:textId="77777777" w:rsidR="002700A5" w:rsidRDefault="002700A5" w:rsidP="00BE0CBF">
      <w:pPr>
        <w:pStyle w:val="FSBullet2"/>
        <w:numPr>
          <w:ilvl w:val="0"/>
          <w:numId w:val="0"/>
        </w:numPr>
      </w:pPr>
    </w:p>
    <w:p w14:paraId="6CEABCC6" w14:textId="4C3E0C96" w:rsidR="003D1956" w:rsidRDefault="006764F6" w:rsidP="00BE0CBF">
      <w:pPr>
        <w:pStyle w:val="FSBullet2"/>
        <w:numPr>
          <w:ilvl w:val="0"/>
          <w:numId w:val="0"/>
        </w:numPr>
      </w:pPr>
      <w:r>
        <w:t>The assess</w:t>
      </w:r>
      <w:r w:rsidR="00FA73D9">
        <w:t>ment concludes that the direct and indirect benefits to the com</w:t>
      </w:r>
      <w:r w:rsidR="00A67FB2">
        <w:t>munity, Government and industry that would arise from amending the Code as in option 2 are expected to out</w:t>
      </w:r>
      <w:r w:rsidR="008F17F0">
        <w:t xml:space="preserve">weigh the costs and return a </w:t>
      </w:r>
      <w:r w:rsidR="00A97088">
        <w:t>greater</w:t>
      </w:r>
      <w:r w:rsidR="008F17F0">
        <w:t xml:space="preserve"> net benefit</w:t>
      </w:r>
      <w:r w:rsidR="00013A9A">
        <w:t xml:space="preserve"> than option 3</w:t>
      </w:r>
      <w:r w:rsidR="008F17F0">
        <w:t>.</w:t>
      </w:r>
    </w:p>
    <w:p w14:paraId="7AF06EFD" w14:textId="77777777" w:rsidR="003D1956" w:rsidRPr="00456479" w:rsidRDefault="003D1956" w:rsidP="00BE0CBF">
      <w:pPr>
        <w:pStyle w:val="FSBullet2"/>
        <w:numPr>
          <w:ilvl w:val="0"/>
          <w:numId w:val="0"/>
        </w:numPr>
      </w:pPr>
    </w:p>
    <w:p w14:paraId="1F7BA6C8" w14:textId="63D7BF00" w:rsidR="005F4C14" w:rsidRPr="003D1956" w:rsidRDefault="005F4C14" w:rsidP="003D1956">
      <w:pPr>
        <w:rPr>
          <w:b/>
          <w:bCs/>
        </w:rPr>
      </w:pPr>
      <w:r w:rsidRPr="003D1956">
        <w:rPr>
          <w:b/>
          <w:bCs/>
        </w:rPr>
        <w:t>Who was consulted and how was their feedback incorporated?</w:t>
      </w:r>
    </w:p>
    <w:p w14:paraId="608806EB" w14:textId="77777777" w:rsidR="003D1956" w:rsidRDefault="003D1956" w:rsidP="003D1956"/>
    <w:p w14:paraId="436B81B8" w14:textId="27F08BDD" w:rsidR="002974F4" w:rsidRDefault="002974F4" w:rsidP="003D1956">
      <w:r>
        <w:t xml:space="preserve">During the proposal process, FSANZ </w:t>
      </w:r>
      <w:r w:rsidR="00DA1FD8">
        <w:t xml:space="preserve">consulted with an Egg Standard </w:t>
      </w:r>
      <w:r w:rsidR="004D3D85">
        <w:t xml:space="preserve">Development </w:t>
      </w:r>
      <w:r w:rsidR="00DA1FD8">
        <w:t>Advisory Group, consisting of</w:t>
      </w:r>
      <w:r w:rsidR="00584967">
        <w:t xml:space="preserve"> representatives from industry and government, and an Egg </w:t>
      </w:r>
      <w:r w:rsidR="00584967">
        <w:lastRenderedPageBreak/>
        <w:t>Implementation Working Group</w:t>
      </w:r>
      <w:r w:rsidR="00B62F20">
        <w:t xml:space="preserve"> </w:t>
      </w:r>
      <w:r w:rsidR="00DA5BB5">
        <w:t>(</w:t>
      </w:r>
      <w:r w:rsidR="00DA5BB5" w:rsidRPr="00DA5BB5">
        <w:t>established by the Implementation Sub</w:t>
      </w:r>
      <w:r w:rsidR="007A4565">
        <w:t>-</w:t>
      </w:r>
      <w:r w:rsidR="00DA5BB5" w:rsidRPr="00DA5BB5">
        <w:t>committee for Food Regulation</w:t>
      </w:r>
      <w:r w:rsidR="00DA5BB5">
        <w:t>)</w:t>
      </w:r>
      <w:r w:rsidR="00DA5BB5" w:rsidRPr="00DA5BB5">
        <w:t xml:space="preserve"> to ensure any amendments to the Code, if approved, could be consistently implemented at a national level.</w:t>
      </w:r>
    </w:p>
    <w:p w14:paraId="7CAB821F" w14:textId="77777777" w:rsidR="002974F4" w:rsidRDefault="002974F4" w:rsidP="005F4C14">
      <w:pPr>
        <w:pStyle w:val="FSBullet2"/>
        <w:keepNext/>
        <w:keepLines/>
        <w:numPr>
          <w:ilvl w:val="0"/>
          <w:numId w:val="0"/>
        </w:numPr>
      </w:pPr>
    </w:p>
    <w:p w14:paraId="4458B3EE" w14:textId="52044C77" w:rsidR="002974F4" w:rsidRDefault="00283EAE" w:rsidP="003D1956">
      <w:r>
        <w:t>A call for submissions (CFS) report on the proposal w</w:t>
      </w:r>
      <w:r w:rsidR="00601416">
        <w:t>as</w:t>
      </w:r>
      <w:r>
        <w:t xml:space="preserve"> released for public comment in March 2025. </w:t>
      </w:r>
      <w:r w:rsidR="00C7100B">
        <w:t>The CFS report presented stakeholders with the draft variations to the Code</w:t>
      </w:r>
      <w:r w:rsidR="008B0F89">
        <w:t xml:space="preserve"> and supporting document</w:t>
      </w:r>
      <w:r w:rsidR="0090774E">
        <w:t>s</w:t>
      </w:r>
      <w:r w:rsidR="008B0F89">
        <w:t xml:space="preserve"> </w:t>
      </w:r>
      <w:r w:rsidR="0090774E">
        <w:t>including a</w:t>
      </w:r>
      <w:r w:rsidR="008B0F89">
        <w:t xml:space="preserve"> consideration of costs and benefits. </w:t>
      </w:r>
    </w:p>
    <w:p w14:paraId="7710C338" w14:textId="77777777" w:rsidR="000347B9" w:rsidRDefault="000347B9" w:rsidP="005F4C14">
      <w:pPr>
        <w:pStyle w:val="FSBullet2"/>
        <w:keepNext/>
        <w:keepLines/>
        <w:numPr>
          <w:ilvl w:val="0"/>
          <w:numId w:val="0"/>
        </w:numPr>
      </w:pPr>
    </w:p>
    <w:p w14:paraId="2DB179FD" w14:textId="6805A77A" w:rsidR="00D8168F" w:rsidRPr="00D8168F" w:rsidRDefault="000347B9" w:rsidP="003D1956">
      <w:r w:rsidRPr="000347B9">
        <w:t xml:space="preserve">FSANZ considered all comments </w:t>
      </w:r>
      <w:r w:rsidR="00283097">
        <w:t>in developing the final approach</w:t>
      </w:r>
      <w:r w:rsidR="006A716D">
        <w:t xml:space="preserve"> and this DRIS</w:t>
      </w:r>
      <w:r w:rsidRPr="000347B9">
        <w:t xml:space="preserve">. Minor </w:t>
      </w:r>
      <w:r w:rsidR="0090774E">
        <w:t>clarifications</w:t>
      </w:r>
      <w:r w:rsidRPr="000347B9">
        <w:t xml:space="preserve"> have been made to the variations as a result of the CFS, but the approach remains the same.</w:t>
      </w:r>
    </w:p>
    <w:p w14:paraId="022701B5" w14:textId="77777777" w:rsidR="005F4C14" w:rsidRDefault="005F4C14" w:rsidP="005F4C14">
      <w:pPr>
        <w:rPr>
          <w:lang w:bidi="ar-SA"/>
        </w:rPr>
      </w:pPr>
    </w:p>
    <w:p w14:paraId="2D791D33" w14:textId="77777777" w:rsidR="005F4C14" w:rsidRPr="003D1956" w:rsidRDefault="005F4C14" w:rsidP="003D1956">
      <w:pPr>
        <w:rPr>
          <w:b/>
          <w:bCs/>
        </w:rPr>
      </w:pPr>
      <w:r w:rsidRPr="003D1956">
        <w:rPr>
          <w:b/>
          <w:bCs/>
        </w:rPr>
        <w:t>What is the best option from those considered and how will it be implemented?</w:t>
      </w:r>
    </w:p>
    <w:p w14:paraId="448E5B63" w14:textId="77777777" w:rsidR="006A716D" w:rsidRDefault="006A716D" w:rsidP="005F4C14">
      <w:pPr>
        <w:pStyle w:val="FSBullet2"/>
        <w:numPr>
          <w:ilvl w:val="0"/>
          <w:numId w:val="0"/>
        </w:numPr>
        <w:rPr>
          <w:b/>
          <w:bCs/>
        </w:rPr>
      </w:pPr>
    </w:p>
    <w:p w14:paraId="5FE6F080" w14:textId="0F8BBE7E" w:rsidR="006A716D" w:rsidRDefault="002621F1" w:rsidP="003D1956">
      <w:r>
        <w:t xml:space="preserve">FSANZ considers option 2 to be the best available option. </w:t>
      </w:r>
    </w:p>
    <w:p w14:paraId="49C25FDE" w14:textId="77777777" w:rsidR="002621F1" w:rsidRDefault="002621F1" w:rsidP="005F4C14">
      <w:pPr>
        <w:pStyle w:val="FSBullet2"/>
        <w:numPr>
          <w:ilvl w:val="0"/>
          <w:numId w:val="0"/>
        </w:numPr>
      </w:pPr>
    </w:p>
    <w:p w14:paraId="1AC8582E" w14:textId="12CE060A" w:rsidR="003D1956" w:rsidRDefault="002621F1" w:rsidP="007E7DF3">
      <w:pPr>
        <w:spacing w:after="120"/>
      </w:pPr>
      <w:r>
        <w:t>Option 2 meets the proposal objective by</w:t>
      </w:r>
      <w:r w:rsidR="007139AD">
        <w:t>:</w:t>
      </w:r>
    </w:p>
    <w:p w14:paraId="6F941684" w14:textId="4D2CB41D" w:rsidR="007139AD" w:rsidRDefault="007139AD" w:rsidP="00F172B7">
      <w:pPr>
        <w:pStyle w:val="FSBullet1"/>
        <w:spacing w:after="120"/>
        <w:ind w:left="360" w:hanging="360"/>
        <w:rPr>
          <w:lang w:eastAsia="en-AU"/>
        </w:rPr>
      </w:pPr>
      <w:r>
        <w:rPr>
          <w:lang w:eastAsia="en-AU"/>
        </w:rPr>
        <w:t>cost-effectively protecting public health and safety</w:t>
      </w:r>
      <w:r w:rsidR="00A51437">
        <w:rPr>
          <w:lang w:eastAsia="en-AU"/>
        </w:rPr>
        <w:t>.</w:t>
      </w:r>
    </w:p>
    <w:p w14:paraId="3B89D38C" w14:textId="168B0D90" w:rsidR="00925B18" w:rsidRDefault="00925B18" w:rsidP="00F172B7">
      <w:pPr>
        <w:pStyle w:val="FSBullet1"/>
        <w:spacing w:after="120"/>
        <w:ind w:left="360" w:hanging="360"/>
        <w:rPr>
          <w:lang w:eastAsia="en-AU"/>
        </w:rPr>
      </w:pPr>
      <w:r>
        <w:rPr>
          <w:lang w:eastAsia="en-AU"/>
        </w:rPr>
        <w:t>requiring environmental monitoring of SE on-farm as a measure of identifying SE infection, rather than solely relying on human illness cases and successful traceback to identify an infected farm.</w:t>
      </w:r>
    </w:p>
    <w:p w14:paraId="3185872A" w14:textId="48907409" w:rsidR="00925B18" w:rsidRDefault="00925B18" w:rsidP="00F172B7">
      <w:pPr>
        <w:pStyle w:val="FSBullet1"/>
        <w:spacing w:after="120"/>
        <w:ind w:left="360" w:hanging="360"/>
        <w:rPr>
          <w:lang w:eastAsia="en-AU"/>
        </w:rPr>
      </w:pPr>
      <w:r>
        <w:rPr>
          <w:lang w:eastAsia="en-AU"/>
        </w:rPr>
        <w:t xml:space="preserve">enabling the early detection of SE to </w:t>
      </w:r>
      <w:r w:rsidR="008C1999">
        <w:rPr>
          <w:lang w:eastAsia="en-AU"/>
        </w:rPr>
        <w:t xml:space="preserve">prevent the </w:t>
      </w:r>
      <w:r w:rsidR="00871C92">
        <w:rPr>
          <w:lang w:eastAsia="en-AU"/>
        </w:rPr>
        <w:t>distribution</w:t>
      </w:r>
      <w:r w:rsidR="008C1999">
        <w:rPr>
          <w:lang w:eastAsia="en-AU"/>
        </w:rPr>
        <w:t xml:space="preserve"> of contaminated eggs </w:t>
      </w:r>
      <w:r w:rsidR="008E3547">
        <w:rPr>
          <w:lang w:eastAsia="en-AU"/>
        </w:rPr>
        <w:t xml:space="preserve">and </w:t>
      </w:r>
      <w:r w:rsidR="008C1999">
        <w:rPr>
          <w:lang w:eastAsia="en-AU"/>
        </w:rPr>
        <w:t>minimising foodborne illness</w:t>
      </w:r>
      <w:r w:rsidR="008E3547">
        <w:rPr>
          <w:lang w:eastAsia="en-AU"/>
        </w:rPr>
        <w:t>, and</w:t>
      </w:r>
      <w:r w:rsidR="008C1999">
        <w:rPr>
          <w:lang w:eastAsia="en-AU"/>
        </w:rPr>
        <w:t xml:space="preserve"> </w:t>
      </w:r>
      <w:r>
        <w:rPr>
          <w:lang w:eastAsia="en-AU"/>
        </w:rPr>
        <w:t>limit the spread of SE to nearby farms thereby avoiding additional depopulation and decontamination costs</w:t>
      </w:r>
      <w:r w:rsidR="008E3547">
        <w:rPr>
          <w:lang w:eastAsia="en-AU"/>
        </w:rPr>
        <w:t>.</w:t>
      </w:r>
    </w:p>
    <w:p w14:paraId="6A9F1FE9" w14:textId="77777777" w:rsidR="00925B18" w:rsidRDefault="00925B18" w:rsidP="00F172B7">
      <w:pPr>
        <w:pStyle w:val="FSBullet1"/>
        <w:spacing w:after="120"/>
        <w:ind w:left="360" w:hanging="360"/>
        <w:rPr>
          <w:lang w:eastAsia="en-AU"/>
        </w:rPr>
      </w:pPr>
      <w:r>
        <w:rPr>
          <w:lang w:eastAsia="en-AU"/>
        </w:rPr>
        <w:t>prescribing traceability system requirements and clarifying other traceability measures to support the rapid traceback to the egg producer in the event of a foodborne illness incident.</w:t>
      </w:r>
    </w:p>
    <w:p w14:paraId="2E52275A" w14:textId="784DF538" w:rsidR="002621F1" w:rsidRDefault="00925B18" w:rsidP="00925B18">
      <w:pPr>
        <w:pStyle w:val="FSBullet1"/>
        <w:ind w:left="360" w:hanging="360"/>
        <w:rPr>
          <w:lang w:eastAsia="en-AU"/>
        </w:rPr>
      </w:pPr>
      <w:r>
        <w:rPr>
          <w:lang w:eastAsia="en-AU"/>
        </w:rPr>
        <w:t xml:space="preserve">emphasising the importance of temperature control in egg production by ensuring egg producers </w:t>
      </w:r>
      <w:r w:rsidR="00E4121A">
        <w:rPr>
          <w:lang w:eastAsia="en-AU"/>
        </w:rPr>
        <w:t>control</w:t>
      </w:r>
      <w:r>
        <w:rPr>
          <w:lang w:eastAsia="en-AU"/>
        </w:rPr>
        <w:t xml:space="preserve"> temperatures that eggs are exposed to and the amount of time that eggs spend in storage and/or transport at that temperature.</w:t>
      </w:r>
    </w:p>
    <w:p w14:paraId="736F6E46" w14:textId="77777777" w:rsidR="00F172B7" w:rsidRDefault="00F172B7" w:rsidP="00F172B7">
      <w:pPr>
        <w:rPr>
          <w:lang w:eastAsia="en-AU" w:bidi="ar-SA"/>
        </w:rPr>
      </w:pPr>
    </w:p>
    <w:p w14:paraId="6902D32E" w14:textId="76DC5CCF" w:rsidR="00F172B7" w:rsidRDefault="00CD4DFC" w:rsidP="00F172B7">
      <w:pPr>
        <w:rPr>
          <w:lang w:eastAsia="en-AU" w:bidi="ar-SA"/>
        </w:rPr>
      </w:pPr>
      <w:r>
        <w:rPr>
          <w:lang w:eastAsia="en-AU" w:bidi="ar-SA"/>
        </w:rPr>
        <w:t>Should Minister’s agree to the amendments to the Code, i</w:t>
      </w:r>
      <w:r w:rsidR="000A63C8" w:rsidRPr="000A63C8">
        <w:rPr>
          <w:lang w:eastAsia="en-AU" w:bidi="ar-SA"/>
        </w:rPr>
        <w:t>mplementation and enforcement of the draft variations to the Code would be the responsibility of the Australian states and territories</w:t>
      </w:r>
      <w:r>
        <w:rPr>
          <w:lang w:eastAsia="en-AU" w:bidi="ar-SA"/>
        </w:rPr>
        <w:t>.</w:t>
      </w:r>
    </w:p>
    <w:p w14:paraId="62B1D5EE" w14:textId="77777777" w:rsidR="000A63C8" w:rsidRDefault="000A63C8" w:rsidP="00F172B7">
      <w:pPr>
        <w:rPr>
          <w:lang w:eastAsia="en-AU" w:bidi="ar-SA"/>
        </w:rPr>
      </w:pPr>
    </w:p>
    <w:p w14:paraId="665EDC89" w14:textId="42380BAE" w:rsidR="000A63C8" w:rsidRPr="00F172B7" w:rsidRDefault="006D0520" w:rsidP="00F172B7">
      <w:pPr>
        <w:rPr>
          <w:lang w:eastAsia="en-AU" w:bidi="ar-SA"/>
        </w:rPr>
      </w:pPr>
      <w:r>
        <w:rPr>
          <w:lang w:eastAsia="en-AU" w:bidi="ar-SA"/>
        </w:rPr>
        <w:t>The draft variation to the Code is intended to take effect 1</w:t>
      </w:r>
      <w:r w:rsidR="00CD4DFC">
        <w:rPr>
          <w:lang w:eastAsia="en-AU" w:bidi="ar-SA"/>
        </w:rPr>
        <w:t>8</w:t>
      </w:r>
      <w:r>
        <w:rPr>
          <w:lang w:eastAsia="en-AU" w:bidi="ar-SA"/>
        </w:rPr>
        <w:t xml:space="preserve"> months from the date of gazettal.</w:t>
      </w:r>
    </w:p>
    <w:p w14:paraId="4DA939D9" w14:textId="77777777" w:rsidR="005F4C14" w:rsidRDefault="005F4C14" w:rsidP="005F4C14">
      <w:pPr>
        <w:rPr>
          <w:lang w:bidi="ar-SA"/>
        </w:rPr>
      </w:pPr>
    </w:p>
    <w:p w14:paraId="701D1132" w14:textId="77777777" w:rsidR="005F4C14" w:rsidRPr="003D1956" w:rsidRDefault="005F4C14" w:rsidP="003D1956">
      <w:pPr>
        <w:rPr>
          <w:b/>
          <w:bCs/>
        </w:rPr>
      </w:pPr>
      <w:r w:rsidRPr="003D1956">
        <w:rPr>
          <w:b/>
          <w:bCs/>
        </w:rPr>
        <w:t>How will the chosen option be evaluated?</w:t>
      </w:r>
    </w:p>
    <w:p w14:paraId="53C53611" w14:textId="77777777" w:rsidR="005F4C14" w:rsidRDefault="005F4C14" w:rsidP="005F4C14">
      <w:pPr>
        <w:rPr>
          <w:lang w:bidi="ar-SA"/>
        </w:rPr>
      </w:pPr>
    </w:p>
    <w:p w14:paraId="151EF91B" w14:textId="31039A47" w:rsidR="005F4C14" w:rsidRDefault="005F4C14" w:rsidP="005F4C14">
      <w:pPr>
        <w:rPr>
          <w:lang w:bidi="ar-SA"/>
        </w:rPr>
      </w:pPr>
      <w:r>
        <w:rPr>
          <w:lang w:bidi="ar-SA"/>
        </w:rPr>
        <w:t>Agencies with responsibility for food policy</w:t>
      </w:r>
      <w:r w:rsidR="00E4121A">
        <w:rPr>
          <w:lang w:bidi="ar-SA"/>
        </w:rPr>
        <w:t>,</w:t>
      </w:r>
      <w:r>
        <w:rPr>
          <w:lang w:bidi="ar-SA"/>
        </w:rPr>
        <w:t xml:space="preserve"> implementation or standards development could act individually or in concert to evaluate and/or monitor the standards. Such monitoring and evaluation can be coordinated either through the Food Regulation Standing Committee </w:t>
      </w:r>
      <w:r w:rsidR="00E4121A">
        <w:rPr>
          <w:lang w:bidi="ar-SA"/>
        </w:rPr>
        <w:t>and/</w:t>
      </w:r>
      <w:r>
        <w:rPr>
          <w:lang w:bidi="ar-SA"/>
        </w:rPr>
        <w:t>or the Implementation Sub-committee for Food Regulation.</w:t>
      </w:r>
    </w:p>
    <w:p w14:paraId="604732B6" w14:textId="77777777" w:rsidR="005F4C14" w:rsidRDefault="005F4C14" w:rsidP="005F4C14">
      <w:pPr>
        <w:rPr>
          <w:lang w:bidi="ar-SA"/>
        </w:rPr>
      </w:pPr>
    </w:p>
    <w:p w14:paraId="077C3819" w14:textId="72425CE6" w:rsidR="005F4C14" w:rsidRPr="005F4C14" w:rsidRDefault="005F4C14" w:rsidP="005F4C14">
      <w:pPr>
        <w:rPr>
          <w:lang w:bidi="ar-SA"/>
        </w:rPr>
        <w:sectPr w:rsidR="005F4C14" w:rsidRPr="005F4C1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lowerRoman" w:start="1"/>
          <w:cols w:space="708"/>
          <w:docGrid w:linePitch="360"/>
        </w:sectPr>
      </w:pPr>
      <w:r>
        <w:rPr>
          <w:lang w:bidi="ar-SA"/>
        </w:rPr>
        <w:t xml:space="preserve">The results of any concerns identified through monitoring and evaluation will ultimately be communicated </w:t>
      </w:r>
      <w:r w:rsidR="00E4121A">
        <w:rPr>
          <w:lang w:bidi="ar-SA"/>
        </w:rPr>
        <w:t xml:space="preserve">across </w:t>
      </w:r>
      <w:r>
        <w:rPr>
          <w:lang w:bidi="ar-SA"/>
        </w:rPr>
        <w:t>the food regulatory system</w:t>
      </w:r>
      <w:r w:rsidR="00E4121A">
        <w:rPr>
          <w:lang w:bidi="ar-SA"/>
        </w:rPr>
        <w:t>, including</w:t>
      </w:r>
      <w:r>
        <w:rPr>
          <w:lang w:bidi="ar-SA"/>
        </w:rPr>
        <w:t xml:space="preserve"> to FSANZ for potential action</w:t>
      </w:r>
      <w:r w:rsidR="00E4121A">
        <w:rPr>
          <w:lang w:bidi="ar-SA"/>
        </w:rPr>
        <w:t>.</w:t>
      </w:r>
    </w:p>
    <w:p w14:paraId="4380C5C3" w14:textId="375DE081" w:rsidR="0076461C" w:rsidRPr="00D9620E" w:rsidRDefault="00F86C25" w:rsidP="00F86C25">
      <w:pPr>
        <w:pStyle w:val="Heading1"/>
      </w:pPr>
      <w:bookmarkStart w:id="3" w:name="_Toc199504687"/>
      <w:r>
        <w:lastRenderedPageBreak/>
        <w:t>Table of contents</w:t>
      </w:r>
      <w:bookmarkEnd w:id="3"/>
    </w:p>
    <w:p w14:paraId="0AF03CA7" w14:textId="1F0F26A4" w:rsidR="006E0BF5" w:rsidRDefault="00F86C25">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r>
        <w:rPr>
          <w:u w:val="single"/>
        </w:rPr>
        <w:fldChar w:fldCharType="begin"/>
      </w:r>
      <w:r>
        <w:rPr>
          <w:u w:val="single"/>
        </w:rPr>
        <w:instrText xml:space="preserve"> TOC \o "1-3" \h \z \u </w:instrText>
      </w:r>
      <w:r>
        <w:rPr>
          <w:u w:val="single"/>
        </w:rPr>
        <w:fldChar w:fldCharType="separate"/>
      </w:r>
      <w:hyperlink w:anchor="_Toc199504686" w:history="1">
        <w:r w:rsidR="006E0BF5" w:rsidRPr="00CA373D">
          <w:rPr>
            <w:rStyle w:val="Hyperlink"/>
            <w:noProof/>
          </w:rPr>
          <w:t>Executive summary</w:t>
        </w:r>
        <w:r w:rsidR="006E0BF5">
          <w:rPr>
            <w:noProof/>
            <w:webHidden/>
          </w:rPr>
          <w:tab/>
        </w:r>
        <w:r w:rsidR="006E0BF5">
          <w:rPr>
            <w:noProof/>
            <w:webHidden/>
          </w:rPr>
          <w:fldChar w:fldCharType="begin"/>
        </w:r>
        <w:r w:rsidR="006E0BF5">
          <w:rPr>
            <w:noProof/>
            <w:webHidden/>
          </w:rPr>
          <w:instrText xml:space="preserve"> PAGEREF _Toc199504686 \h </w:instrText>
        </w:r>
        <w:r w:rsidR="006E0BF5">
          <w:rPr>
            <w:noProof/>
            <w:webHidden/>
          </w:rPr>
        </w:r>
        <w:r w:rsidR="006E0BF5">
          <w:rPr>
            <w:noProof/>
            <w:webHidden/>
          </w:rPr>
          <w:fldChar w:fldCharType="separate"/>
        </w:r>
        <w:r w:rsidR="00E3640D">
          <w:rPr>
            <w:noProof/>
            <w:webHidden/>
          </w:rPr>
          <w:t>i</w:t>
        </w:r>
        <w:r w:rsidR="006E0BF5">
          <w:rPr>
            <w:noProof/>
            <w:webHidden/>
          </w:rPr>
          <w:fldChar w:fldCharType="end"/>
        </w:r>
      </w:hyperlink>
    </w:p>
    <w:p w14:paraId="3D539009" w14:textId="3CEE0798" w:rsidR="006E0BF5" w:rsidRDefault="006E0BF5">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199504687" w:history="1">
        <w:r w:rsidRPr="00CA373D">
          <w:rPr>
            <w:rStyle w:val="Hyperlink"/>
            <w:noProof/>
          </w:rPr>
          <w:t>Table of contents</w:t>
        </w:r>
        <w:r>
          <w:rPr>
            <w:noProof/>
            <w:webHidden/>
          </w:rPr>
          <w:tab/>
        </w:r>
        <w:r>
          <w:rPr>
            <w:noProof/>
            <w:webHidden/>
          </w:rPr>
          <w:fldChar w:fldCharType="begin"/>
        </w:r>
        <w:r>
          <w:rPr>
            <w:noProof/>
            <w:webHidden/>
          </w:rPr>
          <w:instrText xml:space="preserve"> PAGEREF _Toc199504687 \h </w:instrText>
        </w:r>
        <w:r>
          <w:rPr>
            <w:noProof/>
            <w:webHidden/>
          </w:rPr>
        </w:r>
        <w:r>
          <w:rPr>
            <w:noProof/>
            <w:webHidden/>
          </w:rPr>
          <w:fldChar w:fldCharType="separate"/>
        </w:r>
        <w:r w:rsidR="00E3640D">
          <w:rPr>
            <w:noProof/>
            <w:webHidden/>
          </w:rPr>
          <w:t>1</w:t>
        </w:r>
        <w:r>
          <w:rPr>
            <w:noProof/>
            <w:webHidden/>
          </w:rPr>
          <w:fldChar w:fldCharType="end"/>
        </w:r>
      </w:hyperlink>
    </w:p>
    <w:p w14:paraId="49C97A0B" w14:textId="09294D54"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688" w:history="1">
        <w:r w:rsidRPr="00CA373D">
          <w:rPr>
            <w:rStyle w:val="Hyperlink"/>
            <w:noProof/>
          </w:rPr>
          <w:t>1.</w:t>
        </w:r>
        <w:r>
          <w:rPr>
            <w:rFonts w:eastAsiaTheme="minorEastAsia" w:cstheme="minorBidi"/>
            <w:smallCaps w:val="0"/>
            <w:noProof/>
            <w:kern w:val="2"/>
            <w:sz w:val="24"/>
            <w:szCs w:val="24"/>
            <w:lang w:val="en-AU" w:eastAsia="en-AU" w:bidi="ar-SA"/>
            <w14:ligatures w14:val="standardContextual"/>
          </w:rPr>
          <w:tab/>
        </w:r>
        <w:r w:rsidRPr="00CA373D">
          <w:rPr>
            <w:rStyle w:val="Hyperlink"/>
            <w:noProof/>
          </w:rPr>
          <w:t>Introduction</w:t>
        </w:r>
        <w:r>
          <w:rPr>
            <w:noProof/>
            <w:webHidden/>
          </w:rPr>
          <w:tab/>
        </w:r>
        <w:r>
          <w:rPr>
            <w:noProof/>
            <w:webHidden/>
          </w:rPr>
          <w:fldChar w:fldCharType="begin"/>
        </w:r>
        <w:r>
          <w:rPr>
            <w:noProof/>
            <w:webHidden/>
          </w:rPr>
          <w:instrText xml:space="preserve"> PAGEREF _Toc199504688 \h </w:instrText>
        </w:r>
        <w:r>
          <w:rPr>
            <w:noProof/>
            <w:webHidden/>
          </w:rPr>
        </w:r>
        <w:r>
          <w:rPr>
            <w:noProof/>
            <w:webHidden/>
          </w:rPr>
          <w:fldChar w:fldCharType="separate"/>
        </w:r>
        <w:r w:rsidR="00E3640D">
          <w:rPr>
            <w:noProof/>
            <w:webHidden/>
          </w:rPr>
          <w:t>1</w:t>
        </w:r>
        <w:r>
          <w:rPr>
            <w:noProof/>
            <w:webHidden/>
          </w:rPr>
          <w:fldChar w:fldCharType="end"/>
        </w:r>
      </w:hyperlink>
    </w:p>
    <w:p w14:paraId="515BCA7E" w14:textId="54FACD67"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89" w:history="1">
        <w:r w:rsidRPr="00CA373D">
          <w:rPr>
            <w:rStyle w:val="Hyperlink"/>
            <w:noProof/>
          </w:rPr>
          <w:t>1.1.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Assessment of the Office of Impact Analysis</w:t>
        </w:r>
        <w:r>
          <w:rPr>
            <w:noProof/>
            <w:webHidden/>
          </w:rPr>
          <w:tab/>
        </w:r>
        <w:r>
          <w:rPr>
            <w:noProof/>
            <w:webHidden/>
          </w:rPr>
          <w:fldChar w:fldCharType="begin"/>
        </w:r>
        <w:r>
          <w:rPr>
            <w:noProof/>
            <w:webHidden/>
          </w:rPr>
          <w:instrText xml:space="preserve"> PAGEREF _Toc199504689 \h </w:instrText>
        </w:r>
        <w:r>
          <w:rPr>
            <w:noProof/>
            <w:webHidden/>
          </w:rPr>
        </w:r>
        <w:r>
          <w:rPr>
            <w:noProof/>
            <w:webHidden/>
          </w:rPr>
          <w:fldChar w:fldCharType="separate"/>
        </w:r>
        <w:r w:rsidR="00E3640D">
          <w:rPr>
            <w:noProof/>
            <w:webHidden/>
          </w:rPr>
          <w:t>1</w:t>
        </w:r>
        <w:r>
          <w:rPr>
            <w:noProof/>
            <w:webHidden/>
          </w:rPr>
          <w:fldChar w:fldCharType="end"/>
        </w:r>
      </w:hyperlink>
    </w:p>
    <w:p w14:paraId="49741D16" w14:textId="7F48AF2F"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0" w:history="1">
        <w:r w:rsidRPr="00CA373D">
          <w:rPr>
            <w:rStyle w:val="Hyperlink"/>
            <w:noProof/>
          </w:rPr>
          <w:t>1.2.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Consideration of costs and benefits</w:t>
        </w:r>
        <w:r>
          <w:rPr>
            <w:noProof/>
            <w:webHidden/>
          </w:rPr>
          <w:tab/>
        </w:r>
        <w:r>
          <w:rPr>
            <w:noProof/>
            <w:webHidden/>
          </w:rPr>
          <w:fldChar w:fldCharType="begin"/>
        </w:r>
        <w:r>
          <w:rPr>
            <w:noProof/>
            <w:webHidden/>
          </w:rPr>
          <w:instrText xml:space="preserve"> PAGEREF _Toc199504690 \h </w:instrText>
        </w:r>
        <w:r>
          <w:rPr>
            <w:noProof/>
            <w:webHidden/>
          </w:rPr>
        </w:r>
        <w:r>
          <w:rPr>
            <w:noProof/>
            <w:webHidden/>
          </w:rPr>
          <w:fldChar w:fldCharType="separate"/>
        </w:r>
        <w:r w:rsidR="00E3640D">
          <w:rPr>
            <w:noProof/>
            <w:webHidden/>
          </w:rPr>
          <w:t>1</w:t>
        </w:r>
        <w:r>
          <w:rPr>
            <w:noProof/>
            <w:webHidden/>
          </w:rPr>
          <w:fldChar w:fldCharType="end"/>
        </w:r>
      </w:hyperlink>
    </w:p>
    <w:p w14:paraId="068CC29E" w14:textId="156B39C9"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1" w:history="1">
        <w:r w:rsidRPr="00CA373D">
          <w:rPr>
            <w:rStyle w:val="Hyperlink"/>
            <w:noProof/>
          </w:rPr>
          <w:t>1.3.</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Australian egg industry</w:t>
        </w:r>
        <w:r>
          <w:rPr>
            <w:noProof/>
            <w:webHidden/>
          </w:rPr>
          <w:tab/>
        </w:r>
        <w:r>
          <w:rPr>
            <w:noProof/>
            <w:webHidden/>
          </w:rPr>
          <w:fldChar w:fldCharType="begin"/>
        </w:r>
        <w:r>
          <w:rPr>
            <w:noProof/>
            <w:webHidden/>
          </w:rPr>
          <w:instrText xml:space="preserve"> PAGEREF _Toc199504691 \h </w:instrText>
        </w:r>
        <w:r>
          <w:rPr>
            <w:noProof/>
            <w:webHidden/>
          </w:rPr>
        </w:r>
        <w:r>
          <w:rPr>
            <w:noProof/>
            <w:webHidden/>
          </w:rPr>
          <w:fldChar w:fldCharType="separate"/>
        </w:r>
        <w:r w:rsidR="00E3640D">
          <w:rPr>
            <w:noProof/>
            <w:webHidden/>
          </w:rPr>
          <w:t>2</w:t>
        </w:r>
        <w:r>
          <w:rPr>
            <w:noProof/>
            <w:webHidden/>
          </w:rPr>
          <w:fldChar w:fldCharType="end"/>
        </w:r>
      </w:hyperlink>
    </w:p>
    <w:p w14:paraId="6112D0E8" w14:textId="5985DD9F"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2" w:history="1">
        <w:r w:rsidRPr="00CA373D">
          <w:rPr>
            <w:rStyle w:val="Hyperlink"/>
            <w:noProof/>
          </w:rPr>
          <w:t>1.4.</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Current Code requirements for eggs and egg products</w:t>
        </w:r>
        <w:r>
          <w:rPr>
            <w:noProof/>
            <w:webHidden/>
          </w:rPr>
          <w:tab/>
        </w:r>
        <w:r>
          <w:rPr>
            <w:noProof/>
            <w:webHidden/>
          </w:rPr>
          <w:fldChar w:fldCharType="begin"/>
        </w:r>
        <w:r>
          <w:rPr>
            <w:noProof/>
            <w:webHidden/>
          </w:rPr>
          <w:instrText xml:space="preserve"> PAGEREF _Toc199504692 \h </w:instrText>
        </w:r>
        <w:r>
          <w:rPr>
            <w:noProof/>
            <w:webHidden/>
          </w:rPr>
        </w:r>
        <w:r>
          <w:rPr>
            <w:noProof/>
            <w:webHidden/>
          </w:rPr>
          <w:fldChar w:fldCharType="separate"/>
        </w:r>
        <w:r w:rsidR="00E3640D">
          <w:rPr>
            <w:noProof/>
            <w:webHidden/>
          </w:rPr>
          <w:t>2</w:t>
        </w:r>
        <w:r>
          <w:rPr>
            <w:noProof/>
            <w:webHidden/>
          </w:rPr>
          <w:fldChar w:fldCharType="end"/>
        </w:r>
      </w:hyperlink>
    </w:p>
    <w:p w14:paraId="29E54640" w14:textId="6CEF0684"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3" w:history="1">
        <w:r w:rsidRPr="00CA373D">
          <w:rPr>
            <w:rStyle w:val="Hyperlink"/>
            <w:noProof/>
          </w:rPr>
          <w:t>1.5.</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Assessment of P1060</w:t>
        </w:r>
        <w:r>
          <w:rPr>
            <w:noProof/>
            <w:webHidden/>
          </w:rPr>
          <w:tab/>
        </w:r>
        <w:r>
          <w:rPr>
            <w:noProof/>
            <w:webHidden/>
          </w:rPr>
          <w:fldChar w:fldCharType="begin"/>
        </w:r>
        <w:r>
          <w:rPr>
            <w:noProof/>
            <w:webHidden/>
          </w:rPr>
          <w:instrText xml:space="preserve"> PAGEREF _Toc199504693 \h </w:instrText>
        </w:r>
        <w:r>
          <w:rPr>
            <w:noProof/>
            <w:webHidden/>
          </w:rPr>
        </w:r>
        <w:r>
          <w:rPr>
            <w:noProof/>
            <w:webHidden/>
          </w:rPr>
          <w:fldChar w:fldCharType="separate"/>
        </w:r>
        <w:r w:rsidR="00E3640D">
          <w:rPr>
            <w:noProof/>
            <w:webHidden/>
          </w:rPr>
          <w:t>3</w:t>
        </w:r>
        <w:r>
          <w:rPr>
            <w:noProof/>
            <w:webHidden/>
          </w:rPr>
          <w:fldChar w:fldCharType="end"/>
        </w:r>
      </w:hyperlink>
    </w:p>
    <w:p w14:paraId="5BC4C34A" w14:textId="4BBCBA2D"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694" w:history="1">
        <w:r w:rsidRPr="00CA373D">
          <w:rPr>
            <w:rStyle w:val="Hyperlink"/>
            <w:noProof/>
            <w:lang w:eastAsia="en-AU"/>
          </w:rPr>
          <w:t>2.</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What is the problem?</w:t>
        </w:r>
        <w:r>
          <w:rPr>
            <w:noProof/>
            <w:webHidden/>
          </w:rPr>
          <w:tab/>
        </w:r>
        <w:r>
          <w:rPr>
            <w:noProof/>
            <w:webHidden/>
          </w:rPr>
          <w:fldChar w:fldCharType="begin"/>
        </w:r>
        <w:r>
          <w:rPr>
            <w:noProof/>
            <w:webHidden/>
          </w:rPr>
          <w:instrText xml:space="preserve"> PAGEREF _Toc199504694 \h </w:instrText>
        </w:r>
        <w:r>
          <w:rPr>
            <w:noProof/>
            <w:webHidden/>
          </w:rPr>
        </w:r>
        <w:r>
          <w:rPr>
            <w:noProof/>
            <w:webHidden/>
          </w:rPr>
          <w:fldChar w:fldCharType="separate"/>
        </w:r>
        <w:r w:rsidR="00E3640D">
          <w:rPr>
            <w:noProof/>
            <w:webHidden/>
          </w:rPr>
          <w:t>4</w:t>
        </w:r>
        <w:r>
          <w:rPr>
            <w:noProof/>
            <w:webHidden/>
          </w:rPr>
          <w:fldChar w:fldCharType="end"/>
        </w:r>
      </w:hyperlink>
    </w:p>
    <w:p w14:paraId="2684D702" w14:textId="6C8FE19D"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695" w:history="1">
        <w:r w:rsidRPr="00CA373D">
          <w:rPr>
            <w:rStyle w:val="Hyperlink"/>
            <w:noProof/>
            <w:lang w:eastAsia="en-AU"/>
          </w:rPr>
          <w:t>3.</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Why is government action needed?</w:t>
        </w:r>
        <w:r>
          <w:rPr>
            <w:noProof/>
            <w:webHidden/>
          </w:rPr>
          <w:tab/>
        </w:r>
        <w:r>
          <w:rPr>
            <w:noProof/>
            <w:webHidden/>
          </w:rPr>
          <w:fldChar w:fldCharType="begin"/>
        </w:r>
        <w:r>
          <w:rPr>
            <w:noProof/>
            <w:webHidden/>
          </w:rPr>
          <w:instrText xml:space="preserve"> PAGEREF _Toc199504695 \h </w:instrText>
        </w:r>
        <w:r>
          <w:rPr>
            <w:noProof/>
            <w:webHidden/>
          </w:rPr>
        </w:r>
        <w:r>
          <w:rPr>
            <w:noProof/>
            <w:webHidden/>
          </w:rPr>
          <w:fldChar w:fldCharType="separate"/>
        </w:r>
        <w:r w:rsidR="00E3640D">
          <w:rPr>
            <w:noProof/>
            <w:webHidden/>
          </w:rPr>
          <w:t>9</w:t>
        </w:r>
        <w:r>
          <w:rPr>
            <w:noProof/>
            <w:webHidden/>
          </w:rPr>
          <w:fldChar w:fldCharType="end"/>
        </w:r>
      </w:hyperlink>
    </w:p>
    <w:p w14:paraId="51393B7F" w14:textId="38FB0403"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6" w:history="1">
        <w:r w:rsidRPr="00CA373D">
          <w:rPr>
            <w:rStyle w:val="Hyperlink"/>
            <w:noProof/>
          </w:rPr>
          <w:t>3.1.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Primary production and processing standards are important to strengthen food safety and traceability throughout the supply chain</w:t>
        </w:r>
        <w:r>
          <w:rPr>
            <w:noProof/>
            <w:webHidden/>
          </w:rPr>
          <w:tab/>
        </w:r>
        <w:r>
          <w:rPr>
            <w:noProof/>
            <w:webHidden/>
          </w:rPr>
          <w:fldChar w:fldCharType="begin"/>
        </w:r>
        <w:r>
          <w:rPr>
            <w:noProof/>
            <w:webHidden/>
          </w:rPr>
          <w:instrText xml:space="preserve"> PAGEREF _Toc199504696 \h </w:instrText>
        </w:r>
        <w:r>
          <w:rPr>
            <w:noProof/>
            <w:webHidden/>
          </w:rPr>
        </w:r>
        <w:r>
          <w:rPr>
            <w:noProof/>
            <w:webHidden/>
          </w:rPr>
          <w:fldChar w:fldCharType="separate"/>
        </w:r>
        <w:r w:rsidR="00E3640D">
          <w:rPr>
            <w:noProof/>
            <w:webHidden/>
          </w:rPr>
          <w:t>10</w:t>
        </w:r>
        <w:r>
          <w:rPr>
            <w:noProof/>
            <w:webHidden/>
          </w:rPr>
          <w:fldChar w:fldCharType="end"/>
        </w:r>
      </w:hyperlink>
    </w:p>
    <w:p w14:paraId="1BAC53D3" w14:textId="743A51EA"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7" w:history="1">
        <w:r w:rsidRPr="00CA373D">
          <w:rPr>
            <w:rStyle w:val="Hyperlink"/>
            <w:noProof/>
          </w:rPr>
          <w:t>3.2.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Some jurisdictions have regulatory measures in place to address SE-specific risks</w:t>
        </w:r>
        <w:r>
          <w:rPr>
            <w:noProof/>
            <w:webHidden/>
          </w:rPr>
          <w:tab/>
        </w:r>
        <w:r>
          <w:rPr>
            <w:noProof/>
            <w:webHidden/>
          </w:rPr>
          <w:fldChar w:fldCharType="begin"/>
        </w:r>
        <w:r>
          <w:rPr>
            <w:noProof/>
            <w:webHidden/>
          </w:rPr>
          <w:instrText xml:space="preserve"> PAGEREF _Toc199504697 \h </w:instrText>
        </w:r>
        <w:r>
          <w:rPr>
            <w:noProof/>
            <w:webHidden/>
          </w:rPr>
        </w:r>
        <w:r>
          <w:rPr>
            <w:noProof/>
            <w:webHidden/>
          </w:rPr>
          <w:fldChar w:fldCharType="separate"/>
        </w:r>
        <w:r w:rsidR="00E3640D">
          <w:rPr>
            <w:noProof/>
            <w:webHidden/>
          </w:rPr>
          <w:t>11</w:t>
        </w:r>
        <w:r>
          <w:rPr>
            <w:noProof/>
            <w:webHidden/>
          </w:rPr>
          <w:fldChar w:fldCharType="end"/>
        </w:r>
      </w:hyperlink>
    </w:p>
    <w:p w14:paraId="3D189394" w14:textId="59CAB044"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698" w:history="1">
        <w:r w:rsidRPr="00CA373D">
          <w:rPr>
            <w:rStyle w:val="Hyperlink"/>
            <w:noProof/>
          </w:rPr>
          <w:t>3.3.</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Non-regulatory measures addressing SE risks exist but are not adopted by the whole egg industry</w:t>
        </w:r>
        <w:r>
          <w:rPr>
            <w:noProof/>
            <w:webHidden/>
          </w:rPr>
          <w:tab/>
        </w:r>
        <w:r>
          <w:rPr>
            <w:noProof/>
            <w:webHidden/>
          </w:rPr>
          <w:fldChar w:fldCharType="begin"/>
        </w:r>
        <w:r>
          <w:rPr>
            <w:noProof/>
            <w:webHidden/>
          </w:rPr>
          <w:instrText xml:space="preserve"> PAGEREF _Toc199504698 \h </w:instrText>
        </w:r>
        <w:r>
          <w:rPr>
            <w:noProof/>
            <w:webHidden/>
          </w:rPr>
        </w:r>
        <w:r>
          <w:rPr>
            <w:noProof/>
            <w:webHidden/>
          </w:rPr>
          <w:fldChar w:fldCharType="separate"/>
        </w:r>
        <w:r w:rsidR="00E3640D">
          <w:rPr>
            <w:noProof/>
            <w:webHidden/>
          </w:rPr>
          <w:t>12</w:t>
        </w:r>
        <w:r>
          <w:rPr>
            <w:noProof/>
            <w:webHidden/>
          </w:rPr>
          <w:fldChar w:fldCharType="end"/>
        </w:r>
      </w:hyperlink>
    </w:p>
    <w:p w14:paraId="72E26B01" w14:textId="5443DED2"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699" w:history="1">
        <w:r w:rsidRPr="00CA373D">
          <w:rPr>
            <w:rStyle w:val="Hyperlink"/>
            <w:noProof/>
            <w:lang w:eastAsia="en-AU"/>
          </w:rPr>
          <w:t>4.</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What options are to be considered?</w:t>
        </w:r>
        <w:r>
          <w:rPr>
            <w:noProof/>
            <w:webHidden/>
          </w:rPr>
          <w:tab/>
        </w:r>
        <w:r>
          <w:rPr>
            <w:noProof/>
            <w:webHidden/>
          </w:rPr>
          <w:fldChar w:fldCharType="begin"/>
        </w:r>
        <w:r>
          <w:rPr>
            <w:noProof/>
            <w:webHidden/>
          </w:rPr>
          <w:instrText xml:space="preserve"> PAGEREF _Toc199504699 \h </w:instrText>
        </w:r>
        <w:r>
          <w:rPr>
            <w:noProof/>
            <w:webHidden/>
          </w:rPr>
        </w:r>
        <w:r>
          <w:rPr>
            <w:noProof/>
            <w:webHidden/>
          </w:rPr>
          <w:fldChar w:fldCharType="separate"/>
        </w:r>
        <w:r w:rsidR="00E3640D">
          <w:rPr>
            <w:noProof/>
            <w:webHidden/>
          </w:rPr>
          <w:t>13</w:t>
        </w:r>
        <w:r>
          <w:rPr>
            <w:noProof/>
            <w:webHidden/>
          </w:rPr>
          <w:fldChar w:fldCharType="end"/>
        </w:r>
      </w:hyperlink>
    </w:p>
    <w:p w14:paraId="7330082F" w14:textId="7425200E"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0" w:history="1">
        <w:r w:rsidRPr="00CA373D">
          <w:rPr>
            <w:rStyle w:val="Hyperlink"/>
            <w:noProof/>
          </w:rPr>
          <w:t>4.1.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Option 1 – Maintaining status quo</w:t>
        </w:r>
        <w:r>
          <w:rPr>
            <w:noProof/>
            <w:webHidden/>
          </w:rPr>
          <w:tab/>
        </w:r>
        <w:r>
          <w:rPr>
            <w:noProof/>
            <w:webHidden/>
          </w:rPr>
          <w:fldChar w:fldCharType="begin"/>
        </w:r>
        <w:r>
          <w:rPr>
            <w:noProof/>
            <w:webHidden/>
          </w:rPr>
          <w:instrText xml:space="preserve"> PAGEREF _Toc199504700 \h </w:instrText>
        </w:r>
        <w:r>
          <w:rPr>
            <w:noProof/>
            <w:webHidden/>
          </w:rPr>
        </w:r>
        <w:r>
          <w:rPr>
            <w:noProof/>
            <w:webHidden/>
          </w:rPr>
          <w:fldChar w:fldCharType="separate"/>
        </w:r>
        <w:r w:rsidR="00E3640D">
          <w:rPr>
            <w:noProof/>
            <w:webHidden/>
          </w:rPr>
          <w:t>13</w:t>
        </w:r>
        <w:r>
          <w:rPr>
            <w:noProof/>
            <w:webHidden/>
          </w:rPr>
          <w:fldChar w:fldCharType="end"/>
        </w:r>
      </w:hyperlink>
    </w:p>
    <w:p w14:paraId="14B6F8F9" w14:textId="24FF356D"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1" w:history="1">
        <w:r w:rsidRPr="00CA373D">
          <w:rPr>
            <w:rStyle w:val="Hyperlink"/>
            <w:noProof/>
          </w:rPr>
          <w:t>4.1.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Option 2 – Introducing a combination of regulatory and non-regulatory measures (preferred option)</w:t>
        </w:r>
        <w:r>
          <w:rPr>
            <w:noProof/>
            <w:webHidden/>
          </w:rPr>
          <w:tab/>
        </w:r>
        <w:r>
          <w:rPr>
            <w:noProof/>
            <w:webHidden/>
          </w:rPr>
          <w:fldChar w:fldCharType="begin"/>
        </w:r>
        <w:r>
          <w:rPr>
            <w:noProof/>
            <w:webHidden/>
          </w:rPr>
          <w:instrText xml:space="preserve"> PAGEREF _Toc199504701 \h </w:instrText>
        </w:r>
        <w:r>
          <w:rPr>
            <w:noProof/>
            <w:webHidden/>
          </w:rPr>
        </w:r>
        <w:r>
          <w:rPr>
            <w:noProof/>
            <w:webHidden/>
          </w:rPr>
          <w:fldChar w:fldCharType="separate"/>
        </w:r>
        <w:r w:rsidR="00E3640D">
          <w:rPr>
            <w:noProof/>
            <w:webHidden/>
          </w:rPr>
          <w:t>16</w:t>
        </w:r>
        <w:r>
          <w:rPr>
            <w:noProof/>
            <w:webHidden/>
          </w:rPr>
          <w:fldChar w:fldCharType="end"/>
        </w:r>
      </w:hyperlink>
    </w:p>
    <w:p w14:paraId="4A7A32B6" w14:textId="4AD46EA0"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2" w:history="1">
        <w:r w:rsidRPr="00CA373D">
          <w:rPr>
            <w:rStyle w:val="Hyperlink"/>
            <w:noProof/>
          </w:rPr>
          <w:t>4.2.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Option 3 – Introducing a combination of regulatory and non-regulatory measures including mandatory refrigeration requirements for eggs</w:t>
        </w:r>
        <w:r>
          <w:rPr>
            <w:noProof/>
            <w:webHidden/>
          </w:rPr>
          <w:tab/>
        </w:r>
        <w:r>
          <w:rPr>
            <w:noProof/>
            <w:webHidden/>
          </w:rPr>
          <w:fldChar w:fldCharType="begin"/>
        </w:r>
        <w:r>
          <w:rPr>
            <w:noProof/>
            <w:webHidden/>
          </w:rPr>
          <w:instrText xml:space="preserve"> PAGEREF _Toc199504702 \h </w:instrText>
        </w:r>
        <w:r>
          <w:rPr>
            <w:noProof/>
            <w:webHidden/>
          </w:rPr>
        </w:r>
        <w:r>
          <w:rPr>
            <w:noProof/>
            <w:webHidden/>
          </w:rPr>
          <w:fldChar w:fldCharType="separate"/>
        </w:r>
        <w:r w:rsidR="00E3640D">
          <w:rPr>
            <w:noProof/>
            <w:webHidden/>
          </w:rPr>
          <w:t>20</w:t>
        </w:r>
        <w:r>
          <w:rPr>
            <w:noProof/>
            <w:webHidden/>
          </w:rPr>
          <w:fldChar w:fldCharType="end"/>
        </w:r>
      </w:hyperlink>
    </w:p>
    <w:p w14:paraId="4CF84A2E" w14:textId="19F876F8"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703" w:history="1">
        <w:r w:rsidRPr="00CA373D">
          <w:rPr>
            <w:rStyle w:val="Hyperlink"/>
            <w:noProof/>
            <w:lang w:eastAsia="en-AU"/>
          </w:rPr>
          <w:t>5.</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What is the likely net benefit of the proposal?</w:t>
        </w:r>
        <w:r>
          <w:rPr>
            <w:noProof/>
            <w:webHidden/>
          </w:rPr>
          <w:tab/>
        </w:r>
        <w:r>
          <w:rPr>
            <w:noProof/>
            <w:webHidden/>
          </w:rPr>
          <w:fldChar w:fldCharType="begin"/>
        </w:r>
        <w:r>
          <w:rPr>
            <w:noProof/>
            <w:webHidden/>
          </w:rPr>
          <w:instrText xml:space="preserve"> PAGEREF _Toc199504703 \h </w:instrText>
        </w:r>
        <w:r>
          <w:rPr>
            <w:noProof/>
            <w:webHidden/>
          </w:rPr>
        </w:r>
        <w:r>
          <w:rPr>
            <w:noProof/>
            <w:webHidden/>
          </w:rPr>
          <w:fldChar w:fldCharType="separate"/>
        </w:r>
        <w:r w:rsidR="00E3640D">
          <w:rPr>
            <w:noProof/>
            <w:webHidden/>
          </w:rPr>
          <w:t>20</w:t>
        </w:r>
        <w:r>
          <w:rPr>
            <w:noProof/>
            <w:webHidden/>
          </w:rPr>
          <w:fldChar w:fldCharType="end"/>
        </w:r>
      </w:hyperlink>
    </w:p>
    <w:p w14:paraId="6C42AD49" w14:textId="4370FCFC"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4" w:history="1">
        <w:r w:rsidRPr="00CA373D">
          <w:rPr>
            <w:rStyle w:val="Hyperlink"/>
            <w:noProof/>
          </w:rPr>
          <w:t>5.1.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Cost of the regulatory measures to industry</w:t>
        </w:r>
        <w:r>
          <w:rPr>
            <w:noProof/>
            <w:webHidden/>
          </w:rPr>
          <w:tab/>
        </w:r>
        <w:r>
          <w:rPr>
            <w:noProof/>
            <w:webHidden/>
          </w:rPr>
          <w:fldChar w:fldCharType="begin"/>
        </w:r>
        <w:r>
          <w:rPr>
            <w:noProof/>
            <w:webHidden/>
          </w:rPr>
          <w:instrText xml:space="preserve"> PAGEREF _Toc199504704 \h </w:instrText>
        </w:r>
        <w:r>
          <w:rPr>
            <w:noProof/>
            <w:webHidden/>
          </w:rPr>
        </w:r>
        <w:r>
          <w:rPr>
            <w:noProof/>
            <w:webHidden/>
          </w:rPr>
          <w:fldChar w:fldCharType="separate"/>
        </w:r>
        <w:r w:rsidR="00E3640D">
          <w:rPr>
            <w:noProof/>
            <w:webHidden/>
          </w:rPr>
          <w:t>24</w:t>
        </w:r>
        <w:r>
          <w:rPr>
            <w:noProof/>
            <w:webHidden/>
          </w:rPr>
          <w:fldChar w:fldCharType="end"/>
        </w:r>
      </w:hyperlink>
    </w:p>
    <w:p w14:paraId="54FEBCE8" w14:textId="5E97AEC7"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5" w:history="1">
        <w:r w:rsidRPr="00CA373D">
          <w:rPr>
            <w:rStyle w:val="Hyperlink"/>
            <w:noProof/>
          </w:rPr>
          <w:t>5.2.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Administrative cost of regulatory measures</w:t>
        </w:r>
        <w:r>
          <w:rPr>
            <w:noProof/>
            <w:webHidden/>
          </w:rPr>
          <w:tab/>
        </w:r>
        <w:r>
          <w:rPr>
            <w:noProof/>
            <w:webHidden/>
          </w:rPr>
          <w:fldChar w:fldCharType="begin"/>
        </w:r>
        <w:r>
          <w:rPr>
            <w:noProof/>
            <w:webHidden/>
          </w:rPr>
          <w:instrText xml:space="preserve"> PAGEREF _Toc199504705 \h </w:instrText>
        </w:r>
        <w:r>
          <w:rPr>
            <w:noProof/>
            <w:webHidden/>
          </w:rPr>
        </w:r>
        <w:r>
          <w:rPr>
            <w:noProof/>
            <w:webHidden/>
          </w:rPr>
          <w:fldChar w:fldCharType="separate"/>
        </w:r>
        <w:r w:rsidR="00E3640D">
          <w:rPr>
            <w:noProof/>
            <w:webHidden/>
          </w:rPr>
          <w:t>24</w:t>
        </w:r>
        <w:r>
          <w:rPr>
            <w:noProof/>
            <w:webHidden/>
          </w:rPr>
          <w:fldChar w:fldCharType="end"/>
        </w:r>
      </w:hyperlink>
    </w:p>
    <w:p w14:paraId="4BA205FE" w14:textId="63A7AD00"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6" w:history="1">
        <w:r w:rsidRPr="00CA373D">
          <w:rPr>
            <w:rStyle w:val="Hyperlink"/>
            <w:noProof/>
          </w:rPr>
          <w:t>5.3.</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Environmental sampling to monitor for the presence of SE</w:t>
        </w:r>
        <w:r>
          <w:rPr>
            <w:noProof/>
            <w:webHidden/>
          </w:rPr>
          <w:tab/>
        </w:r>
        <w:r>
          <w:rPr>
            <w:noProof/>
            <w:webHidden/>
          </w:rPr>
          <w:fldChar w:fldCharType="begin"/>
        </w:r>
        <w:r>
          <w:rPr>
            <w:noProof/>
            <w:webHidden/>
          </w:rPr>
          <w:instrText xml:space="preserve"> PAGEREF _Toc199504706 \h </w:instrText>
        </w:r>
        <w:r>
          <w:rPr>
            <w:noProof/>
            <w:webHidden/>
          </w:rPr>
        </w:r>
        <w:r>
          <w:rPr>
            <w:noProof/>
            <w:webHidden/>
          </w:rPr>
          <w:fldChar w:fldCharType="separate"/>
        </w:r>
        <w:r w:rsidR="00E3640D">
          <w:rPr>
            <w:noProof/>
            <w:webHidden/>
          </w:rPr>
          <w:t>25</w:t>
        </w:r>
        <w:r>
          <w:rPr>
            <w:noProof/>
            <w:webHidden/>
          </w:rPr>
          <w:fldChar w:fldCharType="end"/>
        </w:r>
      </w:hyperlink>
    </w:p>
    <w:p w14:paraId="21CCC8D4" w14:textId="7869FA5A"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7" w:history="1">
        <w:r w:rsidRPr="00CA373D">
          <w:rPr>
            <w:rStyle w:val="Hyperlink"/>
            <w:noProof/>
          </w:rPr>
          <w:t>5.4.</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Strengthening traceability systems</w:t>
        </w:r>
        <w:r>
          <w:rPr>
            <w:noProof/>
            <w:webHidden/>
          </w:rPr>
          <w:tab/>
        </w:r>
        <w:r>
          <w:rPr>
            <w:noProof/>
            <w:webHidden/>
          </w:rPr>
          <w:fldChar w:fldCharType="begin"/>
        </w:r>
        <w:r>
          <w:rPr>
            <w:noProof/>
            <w:webHidden/>
          </w:rPr>
          <w:instrText xml:space="preserve"> PAGEREF _Toc199504707 \h </w:instrText>
        </w:r>
        <w:r>
          <w:rPr>
            <w:noProof/>
            <w:webHidden/>
          </w:rPr>
        </w:r>
        <w:r>
          <w:rPr>
            <w:noProof/>
            <w:webHidden/>
          </w:rPr>
          <w:fldChar w:fldCharType="separate"/>
        </w:r>
        <w:r w:rsidR="00E3640D">
          <w:rPr>
            <w:noProof/>
            <w:webHidden/>
          </w:rPr>
          <w:t>26</w:t>
        </w:r>
        <w:r>
          <w:rPr>
            <w:noProof/>
            <w:webHidden/>
          </w:rPr>
          <w:fldChar w:fldCharType="end"/>
        </w:r>
      </w:hyperlink>
    </w:p>
    <w:p w14:paraId="4841218A" w14:textId="32ACCBE7"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8" w:history="1">
        <w:r w:rsidRPr="00CA373D">
          <w:rPr>
            <w:rStyle w:val="Hyperlink"/>
            <w:noProof/>
          </w:rPr>
          <w:t>5.6.</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Total cost of option 2 to egg producers</w:t>
        </w:r>
        <w:r>
          <w:rPr>
            <w:noProof/>
            <w:webHidden/>
          </w:rPr>
          <w:tab/>
        </w:r>
        <w:r>
          <w:rPr>
            <w:noProof/>
            <w:webHidden/>
          </w:rPr>
          <w:fldChar w:fldCharType="begin"/>
        </w:r>
        <w:r>
          <w:rPr>
            <w:noProof/>
            <w:webHidden/>
          </w:rPr>
          <w:instrText xml:space="preserve"> PAGEREF _Toc199504708 \h </w:instrText>
        </w:r>
        <w:r>
          <w:rPr>
            <w:noProof/>
            <w:webHidden/>
          </w:rPr>
        </w:r>
        <w:r>
          <w:rPr>
            <w:noProof/>
            <w:webHidden/>
          </w:rPr>
          <w:fldChar w:fldCharType="separate"/>
        </w:r>
        <w:r w:rsidR="00E3640D">
          <w:rPr>
            <w:noProof/>
            <w:webHidden/>
          </w:rPr>
          <w:t>26</w:t>
        </w:r>
        <w:r>
          <w:rPr>
            <w:noProof/>
            <w:webHidden/>
          </w:rPr>
          <w:fldChar w:fldCharType="end"/>
        </w:r>
      </w:hyperlink>
    </w:p>
    <w:p w14:paraId="05B091A3" w14:textId="57EFDE66"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09" w:history="1">
        <w:r w:rsidRPr="00CA373D">
          <w:rPr>
            <w:rStyle w:val="Hyperlink"/>
            <w:noProof/>
          </w:rPr>
          <w:t>5.7.</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Mandatory refrigeration of eggs (option 3)</w:t>
        </w:r>
        <w:r>
          <w:rPr>
            <w:noProof/>
            <w:webHidden/>
          </w:rPr>
          <w:tab/>
        </w:r>
        <w:r>
          <w:rPr>
            <w:noProof/>
            <w:webHidden/>
          </w:rPr>
          <w:fldChar w:fldCharType="begin"/>
        </w:r>
        <w:r>
          <w:rPr>
            <w:noProof/>
            <w:webHidden/>
          </w:rPr>
          <w:instrText xml:space="preserve"> PAGEREF _Toc199504709 \h </w:instrText>
        </w:r>
        <w:r>
          <w:rPr>
            <w:noProof/>
            <w:webHidden/>
          </w:rPr>
        </w:r>
        <w:r>
          <w:rPr>
            <w:noProof/>
            <w:webHidden/>
          </w:rPr>
          <w:fldChar w:fldCharType="separate"/>
        </w:r>
        <w:r w:rsidR="00E3640D">
          <w:rPr>
            <w:noProof/>
            <w:webHidden/>
          </w:rPr>
          <w:t>27</w:t>
        </w:r>
        <w:r>
          <w:rPr>
            <w:noProof/>
            <w:webHidden/>
          </w:rPr>
          <w:fldChar w:fldCharType="end"/>
        </w:r>
      </w:hyperlink>
    </w:p>
    <w:p w14:paraId="61CFE045" w14:textId="64F3F344"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0" w:history="1">
        <w:r w:rsidRPr="00CA373D">
          <w:rPr>
            <w:rStyle w:val="Hyperlink"/>
            <w:noProof/>
          </w:rPr>
          <w:t>5.8.</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Cost to consumers</w:t>
        </w:r>
        <w:r>
          <w:rPr>
            <w:noProof/>
            <w:webHidden/>
          </w:rPr>
          <w:tab/>
        </w:r>
        <w:r>
          <w:rPr>
            <w:noProof/>
            <w:webHidden/>
          </w:rPr>
          <w:fldChar w:fldCharType="begin"/>
        </w:r>
        <w:r>
          <w:rPr>
            <w:noProof/>
            <w:webHidden/>
          </w:rPr>
          <w:instrText xml:space="preserve"> PAGEREF _Toc199504710 \h </w:instrText>
        </w:r>
        <w:r>
          <w:rPr>
            <w:noProof/>
            <w:webHidden/>
          </w:rPr>
        </w:r>
        <w:r>
          <w:rPr>
            <w:noProof/>
            <w:webHidden/>
          </w:rPr>
          <w:fldChar w:fldCharType="separate"/>
        </w:r>
        <w:r w:rsidR="00E3640D">
          <w:rPr>
            <w:noProof/>
            <w:webHidden/>
          </w:rPr>
          <w:t>29</w:t>
        </w:r>
        <w:r>
          <w:rPr>
            <w:noProof/>
            <w:webHidden/>
          </w:rPr>
          <w:fldChar w:fldCharType="end"/>
        </w:r>
      </w:hyperlink>
    </w:p>
    <w:p w14:paraId="7EDBB0E5" w14:textId="0E81B2E5"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1" w:history="1">
        <w:r w:rsidRPr="00CA373D">
          <w:rPr>
            <w:rStyle w:val="Hyperlink"/>
            <w:noProof/>
          </w:rPr>
          <w:t>5.9.</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Cost to government</w:t>
        </w:r>
        <w:r>
          <w:rPr>
            <w:noProof/>
            <w:webHidden/>
          </w:rPr>
          <w:tab/>
        </w:r>
        <w:r>
          <w:rPr>
            <w:noProof/>
            <w:webHidden/>
          </w:rPr>
          <w:fldChar w:fldCharType="begin"/>
        </w:r>
        <w:r>
          <w:rPr>
            <w:noProof/>
            <w:webHidden/>
          </w:rPr>
          <w:instrText xml:space="preserve"> PAGEREF _Toc199504711 \h </w:instrText>
        </w:r>
        <w:r>
          <w:rPr>
            <w:noProof/>
            <w:webHidden/>
          </w:rPr>
        </w:r>
        <w:r>
          <w:rPr>
            <w:noProof/>
            <w:webHidden/>
          </w:rPr>
          <w:fldChar w:fldCharType="separate"/>
        </w:r>
        <w:r w:rsidR="00E3640D">
          <w:rPr>
            <w:noProof/>
            <w:webHidden/>
          </w:rPr>
          <w:t>29</w:t>
        </w:r>
        <w:r>
          <w:rPr>
            <w:noProof/>
            <w:webHidden/>
          </w:rPr>
          <w:fldChar w:fldCharType="end"/>
        </w:r>
      </w:hyperlink>
    </w:p>
    <w:p w14:paraId="4D1E4EBB" w14:textId="6B86FFF5" w:rsidR="006E0BF5" w:rsidRDefault="006E0BF5">
      <w:pPr>
        <w:pStyle w:val="TOC3"/>
        <w:tabs>
          <w:tab w:val="left" w:pos="132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2" w:history="1">
        <w:r w:rsidRPr="00CA373D">
          <w:rPr>
            <w:rStyle w:val="Hyperlink"/>
            <w:noProof/>
          </w:rPr>
          <w:t>5.10.</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Benefits of the regulatory measures</w:t>
        </w:r>
        <w:r>
          <w:rPr>
            <w:noProof/>
            <w:webHidden/>
          </w:rPr>
          <w:tab/>
        </w:r>
        <w:r>
          <w:rPr>
            <w:noProof/>
            <w:webHidden/>
          </w:rPr>
          <w:fldChar w:fldCharType="begin"/>
        </w:r>
        <w:r>
          <w:rPr>
            <w:noProof/>
            <w:webHidden/>
          </w:rPr>
          <w:instrText xml:space="preserve"> PAGEREF _Toc199504712 \h </w:instrText>
        </w:r>
        <w:r>
          <w:rPr>
            <w:noProof/>
            <w:webHidden/>
          </w:rPr>
        </w:r>
        <w:r>
          <w:rPr>
            <w:noProof/>
            <w:webHidden/>
          </w:rPr>
          <w:fldChar w:fldCharType="separate"/>
        </w:r>
        <w:r w:rsidR="00E3640D">
          <w:rPr>
            <w:noProof/>
            <w:webHidden/>
          </w:rPr>
          <w:t>29</w:t>
        </w:r>
        <w:r>
          <w:rPr>
            <w:noProof/>
            <w:webHidden/>
          </w:rPr>
          <w:fldChar w:fldCharType="end"/>
        </w:r>
      </w:hyperlink>
    </w:p>
    <w:p w14:paraId="1EBF3A6C" w14:textId="34FFBB78" w:rsidR="006E0BF5" w:rsidRDefault="006E0BF5">
      <w:pPr>
        <w:pStyle w:val="TOC3"/>
        <w:tabs>
          <w:tab w:val="left" w:pos="132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3" w:history="1">
        <w:r w:rsidRPr="00CA373D">
          <w:rPr>
            <w:rStyle w:val="Hyperlink"/>
            <w:noProof/>
          </w:rPr>
          <w:t>5.11.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Benefits from illnesses avoided due to improved egg food safety</w:t>
        </w:r>
        <w:r>
          <w:rPr>
            <w:noProof/>
            <w:webHidden/>
          </w:rPr>
          <w:tab/>
        </w:r>
        <w:r>
          <w:rPr>
            <w:noProof/>
            <w:webHidden/>
          </w:rPr>
          <w:fldChar w:fldCharType="begin"/>
        </w:r>
        <w:r>
          <w:rPr>
            <w:noProof/>
            <w:webHidden/>
          </w:rPr>
          <w:instrText xml:space="preserve"> PAGEREF _Toc199504713 \h </w:instrText>
        </w:r>
        <w:r>
          <w:rPr>
            <w:noProof/>
            <w:webHidden/>
          </w:rPr>
        </w:r>
        <w:r>
          <w:rPr>
            <w:noProof/>
            <w:webHidden/>
          </w:rPr>
          <w:fldChar w:fldCharType="separate"/>
        </w:r>
        <w:r w:rsidR="00E3640D">
          <w:rPr>
            <w:noProof/>
            <w:webHidden/>
          </w:rPr>
          <w:t>31</w:t>
        </w:r>
        <w:r>
          <w:rPr>
            <w:noProof/>
            <w:webHidden/>
          </w:rPr>
          <w:fldChar w:fldCharType="end"/>
        </w:r>
      </w:hyperlink>
    </w:p>
    <w:p w14:paraId="2930F696" w14:textId="75242662" w:rsidR="006E0BF5" w:rsidRDefault="006E0BF5">
      <w:pPr>
        <w:pStyle w:val="TOC3"/>
        <w:tabs>
          <w:tab w:val="left" w:pos="132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4" w:history="1">
        <w:r w:rsidRPr="00CA373D">
          <w:rPr>
            <w:rStyle w:val="Hyperlink"/>
            <w:noProof/>
          </w:rPr>
          <w:t>5.12.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Long term benefits</w:t>
        </w:r>
        <w:r>
          <w:rPr>
            <w:noProof/>
            <w:webHidden/>
          </w:rPr>
          <w:tab/>
        </w:r>
        <w:r>
          <w:rPr>
            <w:noProof/>
            <w:webHidden/>
          </w:rPr>
          <w:fldChar w:fldCharType="begin"/>
        </w:r>
        <w:r>
          <w:rPr>
            <w:noProof/>
            <w:webHidden/>
          </w:rPr>
          <w:instrText xml:space="preserve"> PAGEREF _Toc199504714 \h </w:instrText>
        </w:r>
        <w:r>
          <w:rPr>
            <w:noProof/>
            <w:webHidden/>
          </w:rPr>
        </w:r>
        <w:r>
          <w:rPr>
            <w:noProof/>
            <w:webHidden/>
          </w:rPr>
          <w:fldChar w:fldCharType="separate"/>
        </w:r>
        <w:r w:rsidR="00E3640D">
          <w:rPr>
            <w:noProof/>
            <w:webHidden/>
          </w:rPr>
          <w:t>31</w:t>
        </w:r>
        <w:r>
          <w:rPr>
            <w:noProof/>
            <w:webHidden/>
          </w:rPr>
          <w:fldChar w:fldCharType="end"/>
        </w:r>
      </w:hyperlink>
    </w:p>
    <w:p w14:paraId="5670988E" w14:textId="14FA2A45" w:rsidR="006E0BF5" w:rsidRDefault="006E0BF5">
      <w:pPr>
        <w:pStyle w:val="TOC3"/>
        <w:tabs>
          <w:tab w:val="left" w:pos="132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5" w:history="1">
        <w:r w:rsidRPr="00CA373D">
          <w:rPr>
            <w:rStyle w:val="Hyperlink"/>
            <w:noProof/>
          </w:rPr>
          <w:t>5.13.</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Comparison of options</w:t>
        </w:r>
        <w:r>
          <w:rPr>
            <w:noProof/>
            <w:webHidden/>
          </w:rPr>
          <w:tab/>
        </w:r>
        <w:r>
          <w:rPr>
            <w:noProof/>
            <w:webHidden/>
          </w:rPr>
          <w:fldChar w:fldCharType="begin"/>
        </w:r>
        <w:r>
          <w:rPr>
            <w:noProof/>
            <w:webHidden/>
          </w:rPr>
          <w:instrText xml:space="preserve"> PAGEREF _Toc199504715 \h </w:instrText>
        </w:r>
        <w:r>
          <w:rPr>
            <w:noProof/>
            <w:webHidden/>
          </w:rPr>
        </w:r>
        <w:r>
          <w:rPr>
            <w:noProof/>
            <w:webHidden/>
          </w:rPr>
          <w:fldChar w:fldCharType="separate"/>
        </w:r>
        <w:r w:rsidR="00E3640D">
          <w:rPr>
            <w:noProof/>
            <w:webHidden/>
          </w:rPr>
          <w:t>32</w:t>
        </w:r>
        <w:r>
          <w:rPr>
            <w:noProof/>
            <w:webHidden/>
          </w:rPr>
          <w:fldChar w:fldCharType="end"/>
        </w:r>
      </w:hyperlink>
    </w:p>
    <w:p w14:paraId="3899650A" w14:textId="60ADBC88"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716" w:history="1">
        <w:r w:rsidRPr="00CA373D">
          <w:rPr>
            <w:rStyle w:val="Hyperlink"/>
            <w:noProof/>
            <w:lang w:eastAsia="en-AU"/>
          </w:rPr>
          <w:t>6.</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Who was consulted and how their feedback was incorporated</w:t>
        </w:r>
        <w:r>
          <w:rPr>
            <w:noProof/>
            <w:webHidden/>
          </w:rPr>
          <w:tab/>
        </w:r>
        <w:r>
          <w:rPr>
            <w:noProof/>
            <w:webHidden/>
          </w:rPr>
          <w:fldChar w:fldCharType="begin"/>
        </w:r>
        <w:r>
          <w:rPr>
            <w:noProof/>
            <w:webHidden/>
          </w:rPr>
          <w:instrText xml:space="preserve"> PAGEREF _Toc199504716 \h </w:instrText>
        </w:r>
        <w:r>
          <w:rPr>
            <w:noProof/>
            <w:webHidden/>
          </w:rPr>
        </w:r>
        <w:r>
          <w:rPr>
            <w:noProof/>
            <w:webHidden/>
          </w:rPr>
          <w:fldChar w:fldCharType="separate"/>
        </w:r>
        <w:r w:rsidR="00E3640D">
          <w:rPr>
            <w:noProof/>
            <w:webHidden/>
          </w:rPr>
          <w:t>34</w:t>
        </w:r>
        <w:r>
          <w:rPr>
            <w:noProof/>
            <w:webHidden/>
          </w:rPr>
          <w:fldChar w:fldCharType="end"/>
        </w:r>
      </w:hyperlink>
    </w:p>
    <w:p w14:paraId="6FC60839" w14:textId="594F7D52"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7" w:history="1">
        <w:r w:rsidRPr="00CA373D">
          <w:rPr>
            <w:rStyle w:val="Hyperlink"/>
            <w:noProof/>
          </w:rPr>
          <w:t>6.1.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Who and how we consulted</w:t>
        </w:r>
        <w:r>
          <w:rPr>
            <w:noProof/>
            <w:webHidden/>
          </w:rPr>
          <w:tab/>
        </w:r>
        <w:r>
          <w:rPr>
            <w:noProof/>
            <w:webHidden/>
          </w:rPr>
          <w:fldChar w:fldCharType="begin"/>
        </w:r>
        <w:r>
          <w:rPr>
            <w:noProof/>
            <w:webHidden/>
          </w:rPr>
          <w:instrText xml:space="preserve"> PAGEREF _Toc199504717 \h </w:instrText>
        </w:r>
        <w:r>
          <w:rPr>
            <w:noProof/>
            <w:webHidden/>
          </w:rPr>
        </w:r>
        <w:r>
          <w:rPr>
            <w:noProof/>
            <w:webHidden/>
          </w:rPr>
          <w:fldChar w:fldCharType="separate"/>
        </w:r>
        <w:r w:rsidR="00E3640D">
          <w:rPr>
            <w:noProof/>
            <w:webHidden/>
          </w:rPr>
          <w:t>34</w:t>
        </w:r>
        <w:r>
          <w:rPr>
            <w:noProof/>
            <w:webHidden/>
          </w:rPr>
          <w:fldChar w:fldCharType="end"/>
        </w:r>
      </w:hyperlink>
    </w:p>
    <w:p w14:paraId="1B365983" w14:textId="3FB4F376"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18" w:history="1">
        <w:r w:rsidRPr="00CA373D">
          <w:rPr>
            <w:rStyle w:val="Hyperlink"/>
            <w:noProof/>
          </w:rPr>
          <w:t>6.2.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Stakeholder views</w:t>
        </w:r>
        <w:r>
          <w:rPr>
            <w:noProof/>
            <w:webHidden/>
          </w:rPr>
          <w:tab/>
        </w:r>
        <w:r>
          <w:rPr>
            <w:noProof/>
            <w:webHidden/>
          </w:rPr>
          <w:fldChar w:fldCharType="begin"/>
        </w:r>
        <w:r>
          <w:rPr>
            <w:noProof/>
            <w:webHidden/>
          </w:rPr>
          <w:instrText xml:space="preserve"> PAGEREF _Toc199504718 \h </w:instrText>
        </w:r>
        <w:r>
          <w:rPr>
            <w:noProof/>
            <w:webHidden/>
          </w:rPr>
        </w:r>
        <w:r>
          <w:rPr>
            <w:noProof/>
            <w:webHidden/>
          </w:rPr>
          <w:fldChar w:fldCharType="separate"/>
        </w:r>
        <w:r w:rsidR="00E3640D">
          <w:rPr>
            <w:noProof/>
            <w:webHidden/>
          </w:rPr>
          <w:t>35</w:t>
        </w:r>
        <w:r>
          <w:rPr>
            <w:noProof/>
            <w:webHidden/>
          </w:rPr>
          <w:fldChar w:fldCharType="end"/>
        </w:r>
      </w:hyperlink>
    </w:p>
    <w:p w14:paraId="0F14B229" w14:textId="692AEA6E"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719" w:history="1">
        <w:r w:rsidRPr="00CA373D">
          <w:rPr>
            <w:rStyle w:val="Hyperlink"/>
            <w:noProof/>
            <w:lang w:eastAsia="en-AU"/>
          </w:rPr>
          <w:t>7.</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What is the best option from those considered and how will it be implemented?</w:t>
        </w:r>
        <w:r>
          <w:rPr>
            <w:noProof/>
            <w:webHidden/>
          </w:rPr>
          <w:tab/>
        </w:r>
        <w:r>
          <w:rPr>
            <w:noProof/>
            <w:webHidden/>
          </w:rPr>
          <w:fldChar w:fldCharType="begin"/>
        </w:r>
        <w:r>
          <w:rPr>
            <w:noProof/>
            <w:webHidden/>
          </w:rPr>
          <w:instrText xml:space="preserve"> PAGEREF _Toc199504719 \h </w:instrText>
        </w:r>
        <w:r>
          <w:rPr>
            <w:noProof/>
            <w:webHidden/>
          </w:rPr>
        </w:r>
        <w:r>
          <w:rPr>
            <w:noProof/>
            <w:webHidden/>
          </w:rPr>
          <w:fldChar w:fldCharType="separate"/>
        </w:r>
        <w:r w:rsidR="00E3640D">
          <w:rPr>
            <w:noProof/>
            <w:webHidden/>
          </w:rPr>
          <w:t>37</w:t>
        </w:r>
        <w:r>
          <w:rPr>
            <w:noProof/>
            <w:webHidden/>
          </w:rPr>
          <w:fldChar w:fldCharType="end"/>
        </w:r>
      </w:hyperlink>
    </w:p>
    <w:p w14:paraId="280391E2" w14:textId="292CAAE5"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20" w:history="1">
        <w:r w:rsidRPr="00CA373D">
          <w:rPr>
            <w:rStyle w:val="Hyperlink"/>
            <w:noProof/>
          </w:rPr>
          <w:t>7.1.</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Decision-making process for the proposed changes</w:t>
        </w:r>
        <w:r>
          <w:rPr>
            <w:noProof/>
            <w:webHidden/>
          </w:rPr>
          <w:tab/>
        </w:r>
        <w:r>
          <w:rPr>
            <w:noProof/>
            <w:webHidden/>
          </w:rPr>
          <w:fldChar w:fldCharType="begin"/>
        </w:r>
        <w:r>
          <w:rPr>
            <w:noProof/>
            <w:webHidden/>
          </w:rPr>
          <w:instrText xml:space="preserve"> PAGEREF _Toc199504720 \h </w:instrText>
        </w:r>
        <w:r>
          <w:rPr>
            <w:noProof/>
            <w:webHidden/>
          </w:rPr>
        </w:r>
        <w:r>
          <w:rPr>
            <w:noProof/>
            <w:webHidden/>
          </w:rPr>
          <w:fldChar w:fldCharType="separate"/>
        </w:r>
        <w:r w:rsidR="00E3640D">
          <w:rPr>
            <w:noProof/>
            <w:webHidden/>
          </w:rPr>
          <w:t>38</w:t>
        </w:r>
        <w:r>
          <w:rPr>
            <w:noProof/>
            <w:webHidden/>
          </w:rPr>
          <w:fldChar w:fldCharType="end"/>
        </w:r>
      </w:hyperlink>
    </w:p>
    <w:p w14:paraId="2C004D6A" w14:textId="1A71B3C5"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21" w:history="1">
        <w:r w:rsidRPr="00CA373D">
          <w:rPr>
            <w:rStyle w:val="Hyperlink"/>
            <w:noProof/>
          </w:rPr>
          <w:t>7.2.</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How the changes will be implemented</w:t>
        </w:r>
        <w:r>
          <w:rPr>
            <w:noProof/>
            <w:webHidden/>
          </w:rPr>
          <w:tab/>
        </w:r>
        <w:r>
          <w:rPr>
            <w:noProof/>
            <w:webHidden/>
          </w:rPr>
          <w:fldChar w:fldCharType="begin"/>
        </w:r>
        <w:r>
          <w:rPr>
            <w:noProof/>
            <w:webHidden/>
          </w:rPr>
          <w:instrText xml:space="preserve"> PAGEREF _Toc199504721 \h </w:instrText>
        </w:r>
        <w:r>
          <w:rPr>
            <w:noProof/>
            <w:webHidden/>
          </w:rPr>
        </w:r>
        <w:r>
          <w:rPr>
            <w:noProof/>
            <w:webHidden/>
          </w:rPr>
          <w:fldChar w:fldCharType="separate"/>
        </w:r>
        <w:r w:rsidR="00E3640D">
          <w:rPr>
            <w:noProof/>
            <w:webHidden/>
          </w:rPr>
          <w:t>39</w:t>
        </w:r>
        <w:r>
          <w:rPr>
            <w:noProof/>
            <w:webHidden/>
          </w:rPr>
          <w:fldChar w:fldCharType="end"/>
        </w:r>
      </w:hyperlink>
    </w:p>
    <w:p w14:paraId="22A6ABD5" w14:textId="7F44D7CB"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22" w:history="1">
        <w:r w:rsidRPr="00CA373D">
          <w:rPr>
            <w:rStyle w:val="Hyperlink"/>
            <w:noProof/>
          </w:rPr>
          <w:t>7.3.</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No significant implementation challenges are expected</w:t>
        </w:r>
        <w:r>
          <w:rPr>
            <w:noProof/>
            <w:webHidden/>
          </w:rPr>
          <w:tab/>
        </w:r>
        <w:r>
          <w:rPr>
            <w:noProof/>
            <w:webHidden/>
          </w:rPr>
          <w:fldChar w:fldCharType="begin"/>
        </w:r>
        <w:r>
          <w:rPr>
            <w:noProof/>
            <w:webHidden/>
          </w:rPr>
          <w:instrText xml:space="preserve"> PAGEREF _Toc199504722 \h </w:instrText>
        </w:r>
        <w:r>
          <w:rPr>
            <w:noProof/>
            <w:webHidden/>
          </w:rPr>
        </w:r>
        <w:r>
          <w:rPr>
            <w:noProof/>
            <w:webHidden/>
          </w:rPr>
          <w:fldChar w:fldCharType="separate"/>
        </w:r>
        <w:r w:rsidR="00E3640D">
          <w:rPr>
            <w:noProof/>
            <w:webHidden/>
          </w:rPr>
          <w:t>39</w:t>
        </w:r>
        <w:r>
          <w:rPr>
            <w:noProof/>
            <w:webHidden/>
          </w:rPr>
          <w:fldChar w:fldCharType="end"/>
        </w:r>
      </w:hyperlink>
    </w:p>
    <w:p w14:paraId="6F1AD96D" w14:textId="152DC39D" w:rsidR="006E0BF5" w:rsidRDefault="006E0BF5">
      <w:pPr>
        <w:pStyle w:val="TOC3"/>
        <w:tabs>
          <w:tab w:val="left" w:pos="1100"/>
          <w:tab w:val="right" w:leader="dot" w:pos="9060"/>
        </w:tabs>
        <w:rPr>
          <w:rFonts w:eastAsiaTheme="minorEastAsia" w:cstheme="minorBidi"/>
          <w:i w:val="0"/>
          <w:iCs w:val="0"/>
          <w:noProof/>
          <w:kern w:val="2"/>
          <w:sz w:val="24"/>
          <w:szCs w:val="24"/>
          <w:lang w:val="en-AU" w:eastAsia="en-AU" w:bidi="ar-SA"/>
          <w14:ligatures w14:val="standardContextual"/>
        </w:rPr>
      </w:pPr>
      <w:hyperlink w:anchor="_Toc199504723" w:history="1">
        <w:r w:rsidRPr="00CA373D">
          <w:rPr>
            <w:rStyle w:val="Hyperlink"/>
            <w:noProof/>
          </w:rPr>
          <w:t>7.4.</w:t>
        </w:r>
        <w:r>
          <w:rPr>
            <w:rFonts w:eastAsiaTheme="minorEastAsia" w:cstheme="minorBidi"/>
            <w:i w:val="0"/>
            <w:iCs w:val="0"/>
            <w:noProof/>
            <w:kern w:val="2"/>
            <w:sz w:val="24"/>
            <w:szCs w:val="24"/>
            <w:lang w:val="en-AU" w:eastAsia="en-AU" w:bidi="ar-SA"/>
            <w14:ligatures w14:val="standardContextual"/>
          </w:rPr>
          <w:tab/>
        </w:r>
        <w:r w:rsidRPr="00CA373D">
          <w:rPr>
            <w:rStyle w:val="Hyperlink"/>
            <w:noProof/>
          </w:rPr>
          <w:t>Transitional arrangements</w:t>
        </w:r>
        <w:r>
          <w:rPr>
            <w:noProof/>
            <w:webHidden/>
          </w:rPr>
          <w:tab/>
        </w:r>
        <w:r>
          <w:rPr>
            <w:noProof/>
            <w:webHidden/>
          </w:rPr>
          <w:fldChar w:fldCharType="begin"/>
        </w:r>
        <w:r>
          <w:rPr>
            <w:noProof/>
            <w:webHidden/>
          </w:rPr>
          <w:instrText xml:space="preserve"> PAGEREF _Toc199504723 \h </w:instrText>
        </w:r>
        <w:r>
          <w:rPr>
            <w:noProof/>
            <w:webHidden/>
          </w:rPr>
        </w:r>
        <w:r>
          <w:rPr>
            <w:noProof/>
            <w:webHidden/>
          </w:rPr>
          <w:fldChar w:fldCharType="separate"/>
        </w:r>
        <w:r w:rsidR="00E3640D">
          <w:rPr>
            <w:noProof/>
            <w:webHidden/>
          </w:rPr>
          <w:t>39</w:t>
        </w:r>
        <w:r>
          <w:rPr>
            <w:noProof/>
            <w:webHidden/>
          </w:rPr>
          <w:fldChar w:fldCharType="end"/>
        </w:r>
      </w:hyperlink>
    </w:p>
    <w:p w14:paraId="74141CA3" w14:textId="42F51048" w:rsidR="006E0BF5" w:rsidRDefault="006E0BF5">
      <w:pPr>
        <w:pStyle w:val="TOC2"/>
        <w:tabs>
          <w:tab w:val="left" w:pos="660"/>
          <w:tab w:val="right" w:leader="dot" w:pos="9060"/>
        </w:tabs>
        <w:rPr>
          <w:rFonts w:eastAsiaTheme="minorEastAsia" w:cstheme="minorBidi"/>
          <w:smallCaps w:val="0"/>
          <w:noProof/>
          <w:kern w:val="2"/>
          <w:sz w:val="24"/>
          <w:szCs w:val="24"/>
          <w:lang w:val="en-AU" w:eastAsia="en-AU" w:bidi="ar-SA"/>
          <w14:ligatures w14:val="standardContextual"/>
        </w:rPr>
      </w:pPr>
      <w:hyperlink w:anchor="_Toc199504724" w:history="1">
        <w:r w:rsidRPr="00CA373D">
          <w:rPr>
            <w:rStyle w:val="Hyperlink"/>
            <w:noProof/>
            <w:lang w:eastAsia="en-AU"/>
          </w:rPr>
          <w:t>8.</w:t>
        </w:r>
        <w:r>
          <w:rPr>
            <w:rFonts w:eastAsiaTheme="minorEastAsia" w:cstheme="minorBidi"/>
            <w:smallCaps w:val="0"/>
            <w:noProof/>
            <w:kern w:val="2"/>
            <w:sz w:val="24"/>
            <w:szCs w:val="24"/>
            <w:lang w:val="en-AU" w:eastAsia="en-AU" w:bidi="ar-SA"/>
            <w14:ligatures w14:val="standardContextual"/>
          </w:rPr>
          <w:tab/>
        </w:r>
        <w:r w:rsidRPr="00CA373D">
          <w:rPr>
            <w:rStyle w:val="Hyperlink"/>
            <w:noProof/>
            <w:lang w:eastAsia="en-AU"/>
          </w:rPr>
          <w:t>How the chosen option will be evaluated</w:t>
        </w:r>
        <w:r>
          <w:rPr>
            <w:noProof/>
            <w:webHidden/>
          </w:rPr>
          <w:tab/>
        </w:r>
        <w:r>
          <w:rPr>
            <w:noProof/>
            <w:webHidden/>
          </w:rPr>
          <w:fldChar w:fldCharType="begin"/>
        </w:r>
        <w:r>
          <w:rPr>
            <w:noProof/>
            <w:webHidden/>
          </w:rPr>
          <w:instrText xml:space="preserve"> PAGEREF _Toc199504724 \h </w:instrText>
        </w:r>
        <w:r>
          <w:rPr>
            <w:noProof/>
            <w:webHidden/>
          </w:rPr>
        </w:r>
        <w:r>
          <w:rPr>
            <w:noProof/>
            <w:webHidden/>
          </w:rPr>
          <w:fldChar w:fldCharType="separate"/>
        </w:r>
        <w:r w:rsidR="00E3640D">
          <w:rPr>
            <w:noProof/>
            <w:webHidden/>
          </w:rPr>
          <w:t>40</w:t>
        </w:r>
        <w:r>
          <w:rPr>
            <w:noProof/>
            <w:webHidden/>
          </w:rPr>
          <w:fldChar w:fldCharType="end"/>
        </w:r>
      </w:hyperlink>
    </w:p>
    <w:p w14:paraId="429B84BD" w14:textId="64FB2662" w:rsidR="006E0BF5" w:rsidRDefault="006E0BF5">
      <w:pPr>
        <w:pStyle w:val="TOC2"/>
        <w:tabs>
          <w:tab w:val="right" w:leader="dot" w:pos="9060"/>
        </w:tabs>
        <w:rPr>
          <w:rFonts w:eastAsiaTheme="minorEastAsia" w:cstheme="minorBidi"/>
          <w:smallCaps w:val="0"/>
          <w:noProof/>
          <w:kern w:val="2"/>
          <w:sz w:val="24"/>
          <w:szCs w:val="24"/>
          <w:lang w:val="en-AU" w:eastAsia="en-AU" w:bidi="ar-SA"/>
          <w14:ligatures w14:val="standardContextual"/>
        </w:rPr>
      </w:pPr>
      <w:hyperlink w:anchor="_Toc199504725" w:history="1">
        <w:r w:rsidRPr="00CA373D">
          <w:rPr>
            <w:rStyle w:val="Hyperlink"/>
            <w:noProof/>
          </w:rPr>
          <w:t>References</w:t>
        </w:r>
        <w:r>
          <w:rPr>
            <w:noProof/>
            <w:webHidden/>
          </w:rPr>
          <w:tab/>
        </w:r>
        <w:r>
          <w:rPr>
            <w:noProof/>
            <w:webHidden/>
          </w:rPr>
          <w:fldChar w:fldCharType="begin"/>
        </w:r>
        <w:r>
          <w:rPr>
            <w:noProof/>
            <w:webHidden/>
          </w:rPr>
          <w:instrText xml:space="preserve"> PAGEREF _Toc199504725 \h </w:instrText>
        </w:r>
        <w:r>
          <w:rPr>
            <w:noProof/>
            <w:webHidden/>
          </w:rPr>
        </w:r>
        <w:r>
          <w:rPr>
            <w:noProof/>
            <w:webHidden/>
          </w:rPr>
          <w:fldChar w:fldCharType="separate"/>
        </w:r>
        <w:r w:rsidR="00E3640D">
          <w:rPr>
            <w:noProof/>
            <w:webHidden/>
          </w:rPr>
          <w:t>41</w:t>
        </w:r>
        <w:r>
          <w:rPr>
            <w:noProof/>
            <w:webHidden/>
          </w:rPr>
          <w:fldChar w:fldCharType="end"/>
        </w:r>
      </w:hyperlink>
    </w:p>
    <w:p w14:paraId="6340134F" w14:textId="1C035593" w:rsidR="006E0BF5" w:rsidRDefault="006E0BF5">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199504726" w:history="1">
        <w:r w:rsidRPr="00CA373D">
          <w:rPr>
            <w:rStyle w:val="Hyperlink"/>
            <w:rFonts w:eastAsiaTheme="majorEastAsia" w:cstheme="majorBidi"/>
            <w:noProof/>
          </w:rPr>
          <w:t>Appendix A. International egg food safety requirements</w:t>
        </w:r>
        <w:r>
          <w:rPr>
            <w:noProof/>
            <w:webHidden/>
          </w:rPr>
          <w:tab/>
        </w:r>
        <w:r>
          <w:rPr>
            <w:noProof/>
            <w:webHidden/>
          </w:rPr>
          <w:fldChar w:fldCharType="begin"/>
        </w:r>
        <w:r>
          <w:rPr>
            <w:noProof/>
            <w:webHidden/>
          </w:rPr>
          <w:instrText xml:space="preserve"> PAGEREF _Toc199504726 \h </w:instrText>
        </w:r>
        <w:r>
          <w:rPr>
            <w:noProof/>
            <w:webHidden/>
          </w:rPr>
        </w:r>
        <w:r>
          <w:rPr>
            <w:noProof/>
            <w:webHidden/>
          </w:rPr>
          <w:fldChar w:fldCharType="separate"/>
        </w:r>
        <w:r w:rsidR="00E3640D">
          <w:rPr>
            <w:noProof/>
            <w:webHidden/>
          </w:rPr>
          <w:t>42</w:t>
        </w:r>
        <w:r>
          <w:rPr>
            <w:noProof/>
            <w:webHidden/>
          </w:rPr>
          <w:fldChar w:fldCharType="end"/>
        </w:r>
      </w:hyperlink>
    </w:p>
    <w:p w14:paraId="2C31B6EF" w14:textId="7F7EA49F" w:rsidR="006E0BF5" w:rsidRDefault="006E0BF5">
      <w:pPr>
        <w:pStyle w:val="TOC1"/>
        <w:tabs>
          <w:tab w:val="right" w:leader="dot" w:pos="9060"/>
        </w:tabs>
        <w:rPr>
          <w:rFonts w:eastAsiaTheme="minorEastAsia" w:cstheme="minorBidi"/>
          <w:b w:val="0"/>
          <w:bCs w:val="0"/>
          <w:caps w:val="0"/>
          <w:noProof/>
          <w:kern w:val="2"/>
          <w:sz w:val="24"/>
          <w:szCs w:val="24"/>
          <w:lang w:val="en-AU" w:eastAsia="en-AU" w:bidi="ar-SA"/>
          <w14:ligatures w14:val="standardContextual"/>
        </w:rPr>
      </w:pPr>
      <w:hyperlink w:anchor="_Toc199504727" w:history="1">
        <w:r w:rsidRPr="00CA373D">
          <w:rPr>
            <w:rStyle w:val="Hyperlink"/>
            <w:rFonts w:eastAsiaTheme="majorEastAsia" w:cstheme="majorBidi"/>
            <w:noProof/>
          </w:rPr>
          <w:t>Appendix B – Cost benefit analysis assumptions</w:t>
        </w:r>
        <w:r>
          <w:rPr>
            <w:noProof/>
            <w:webHidden/>
          </w:rPr>
          <w:tab/>
        </w:r>
        <w:r>
          <w:rPr>
            <w:noProof/>
            <w:webHidden/>
          </w:rPr>
          <w:fldChar w:fldCharType="begin"/>
        </w:r>
        <w:r>
          <w:rPr>
            <w:noProof/>
            <w:webHidden/>
          </w:rPr>
          <w:instrText xml:space="preserve"> PAGEREF _Toc199504727 \h </w:instrText>
        </w:r>
        <w:r>
          <w:rPr>
            <w:noProof/>
            <w:webHidden/>
          </w:rPr>
        </w:r>
        <w:r>
          <w:rPr>
            <w:noProof/>
            <w:webHidden/>
          </w:rPr>
          <w:fldChar w:fldCharType="separate"/>
        </w:r>
        <w:r w:rsidR="00E3640D">
          <w:rPr>
            <w:noProof/>
            <w:webHidden/>
          </w:rPr>
          <w:t>45</w:t>
        </w:r>
        <w:r>
          <w:rPr>
            <w:noProof/>
            <w:webHidden/>
          </w:rPr>
          <w:fldChar w:fldCharType="end"/>
        </w:r>
      </w:hyperlink>
    </w:p>
    <w:p w14:paraId="67235ED3" w14:textId="0A43C49F" w:rsidR="0076461C" w:rsidRDefault="00F86C25" w:rsidP="0076461C">
      <w:r>
        <w:rPr>
          <w:rFonts w:asciiTheme="minorHAnsi" w:hAnsiTheme="minorHAnsi" w:cstheme="minorHAnsi"/>
          <w:sz w:val="20"/>
          <w:szCs w:val="20"/>
          <w:u w:val="single"/>
        </w:rPr>
        <w:fldChar w:fldCharType="end"/>
      </w:r>
    </w:p>
    <w:p w14:paraId="0625664E" w14:textId="77777777" w:rsidR="004F2290" w:rsidRDefault="004F2290" w:rsidP="005F4C14">
      <w:pPr>
        <w:pStyle w:val="Heading2"/>
        <w:numPr>
          <w:ilvl w:val="0"/>
          <w:numId w:val="14"/>
        </w:numPr>
        <w:sectPr w:rsidR="004F2290">
          <w:pgSz w:w="11906" w:h="16838"/>
          <w:pgMar w:top="1418" w:right="1418" w:bottom="1418" w:left="1418" w:header="709" w:footer="709" w:gutter="0"/>
          <w:pgNumType w:start="1"/>
          <w:cols w:space="708"/>
          <w:docGrid w:linePitch="360"/>
        </w:sectPr>
      </w:pPr>
    </w:p>
    <w:p w14:paraId="52F9C561" w14:textId="092A6C36" w:rsidR="0076461C" w:rsidRDefault="005F4C14" w:rsidP="005F4C14">
      <w:pPr>
        <w:pStyle w:val="Heading2"/>
        <w:numPr>
          <w:ilvl w:val="0"/>
          <w:numId w:val="14"/>
        </w:numPr>
      </w:pPr>
      <w:bookmarkStart w:id="4" w:name="_Toc199504688"/>
      <w:r>
        <w:lastRenderedPageBreak/>
        <w:t>Introduction</w:t>
      </w:r>
      <w:bookmarkEnd w:id="4"/>
    </w:p>
    <w:p w14:paraId="2C64E9AD" w14:textId="77777777" w:rsidR="005F4C14" w:rsidRDefault="005F4C14" w:rsidP="005F4C14">
      <w:bookmarkStart w:id="5" w:name="_Hlk176173815"/>
      <w:r>
        <w:t xml:space="preserve">Proposal P1060 – Egg Food Safety &amp; Primary Production Requirements is considering amending the Australia New Zealand Food Standards Code (the Code) </w:t>
      </w:r>
      <w:r w:rsidRPr="004F6625">
        <w:t xml:space="preserve">to </w:t>
      </w:r>
      <w:r>
        <w:t xml:space="preserve">strengthen the food safety management of eggs and egg product during primary production and processing. </w:t>
      </w:r>
    </w:p>
    <w:p w14:paraId="1FF94C73" w14:textId="77777777" w:rsidR="005F4C14" w:rsidRDefault="005F4C14" w:rsidP="005F4C14"/>
    <w:p w14:paraId="481D6285" w14:textId="5F5D790A" w:rsidR="005F4C14" w:rsidRDefault="005F4C14" w:rsidP="005F4C14">
      <w:r>
        <w:t>This Decision Regulation Impact Statement (DRIS) contains the impact analysis (including the consideration of costs and benefits) FSANZ has undertaken on the proposed changes, which will be provided to decision makers.</w:t>
      </w:r>
    </w:p>
    <w:p w14:paraId="2A596C93" w14:textId="77777777" w:rsidR="005F4C14" w:rsidRDefault="005F4C14" w:rsidP="00F64814"/>
    <w:p w14:paraId="43A70F3B" w14:textId="77777777" w:rsidR="005F4C14" w:rsidRDefault="005F4C14" w:rsidP="00F64814">
      <w:pPr>
        <w:spacing w:after="120"/>
      </w:pPr>
      <w:r>
        <w:t xml:space="preserve">The DRIS has been prepared to meet the requirements of: </w:t>
      </w:r>
    </w:p>
    <w:p w14:paraId="7B001D60" w14:textId="3E7A139C" w:rsidR="005F4C14" w:rsidRDefault="005F4C14" w:rsidP="00F64814">
      <w:pPr>
        <w:pStyle w:val="FSBullet1"/>
        <w:spacing w:after="120"/>
      </w:pPr>
      <w:r w:rsidRPr="00606E3B">
        <w:rPr>
          <w:i/>
          <w:iCs/>
        </w:rPr>
        <w:t>Regulatory Impact Analysis Guide for Ministers’ Meetings and National Standards Setting Bodies</w:t>
      </w:r>
      <w:r>
        <w:t xml:space="preserve"> of the Office of Impact Analysis (the Guide; 2023)</w:t>
      </w:r>
    </w:p>
    <w:p w14:paraId="400BFD57" w14:textId="32D98F5C" w:rsidR="005F4C14" w:rsidRDefault="005F4C14" w:rsidP="00F64814">
      <w:pPr>
        <w:pStyle w:val="FSBullet1"/>
      </w:pPr>
      <w:r>
        <w:t xml:space="preserve">Section 59 of the </w:t>
      </w:r>
      <w:r w:rsidRPr="00606E3B">
        <w:rPr>
          <w:i/>
          <w:iCs/>
        </w:rPr>
        <w:t>Food Standards Australia New Zealand Act</w:t>
      </w:r>
      <w:r>
        <w:t xml:space="preserve"> 1991 (FSANZ Act).</w:t>
      </w:r>
    </w:p>
    <w:p w14:paraId="2BCE1E5E" w14:textId="25F6F128" w:rsidR="00F64814" w:rsidRDefault="00F64814" w:rsidP="009F6318">
      <w:pPr>
        <w:pStyle w:val="Heading3"/>
        <w:numPr>
          <w:ilvl w:val="1"/>
          <w:numId w:val="14"/>
        </w:numPr>
      </w:pPr>
      <w:bookmarkStart w:id="6" w:name="_Toc199504689"/>
      <w:r>
        <w:t>Assessment of the Office of Impact Analysis</w:t>
      </w:r>
      <w:bookmarkEnd w:id="6"/>
    </w:p>
    <w:p w14:paraId="7BD18C82" w14:textId="77777777" w:rsidR="00F64814" w:rsidRDefault="00F64814" w:rsidP="00F64814">
      <w:pPr>
        <w:rPr>
          <w:lang w:eastAsia="en-AU" w:bidi="ar-SA"/>
        </w:rPr>
      </w:pPr>
      <w:r>
        <w:rPr>
          <w:lang w:eastAsia="en-AU" w:bidi="ar-SA"/>
        </w:rPr>
        <w:t>This DRIS has been prepared in line with the Guide.</w:t>
      </w:r>
    </w:p>
    <w:p w14:paraId="254C7AE0" w14:textId="77777777" w:rsidR="004A4835" w:rsidRDefault="004A4835" w:rsidP="00F64814">
      <w:pPr>
        <w:rPr>
          <w:lang w:eastAsia="en-AU" w:bidi="ar-SA"/>
        </w:rPr>
      </w:pPr>
    </w:p>
    <w:p w14:paraId="274B7181" w14:textId="77777777" w:rsidR="00F64814" w:rsidRDefault="00F64814" w:rsidP="00F64814">
      <w:pPr>
        <w:spacing w:after="120"/>
        <w:rPr>
          <w:lang w:eastAsia="en-AU" w:bidi="ar-SA"/>
        </w:rPr>
      </w:pPr>
      <w:r>
        <w:rPr>
          <w:lang w:eastAsia="en-AU" w:bidi="ar-SA"/>
        </w:rPr>
        <w:t>The Office of Impact Analysis (OIA) guidance requires FSANZ to answer the following impact analysis questions when developing a DRIS:</w:t>
      </w:r>
    </w:p>
    <w:p w14:paraId="144E278D" w14:textId="1C77F0FB" w:rsidR="00F64814" w:rsidRDefault="00F64814" w:rsidP="00F64814">
      <w:pPr>
        <w:pStyle w:val="FSBullet1"/>
        <w:spacing w:after="120"/>
        <w:rPr>
          <w:lang w:eastAsia="en-AU"/>
        </w:rPr>
      </w:pPr>
      <w:r>
        <w:rPr>
          <w:lang w:eastAsia="en-AU"/>
        </w:rPr>
        <w:t>What is the problem?</w:t>
      </w:r>
    </w:p>
    <w:p w14:paraId="154FFCDB" w14:textId="7FAE5E27" w:rsidR="00F64814" w:rsidRDefault="00F64814" w:rsidP="00F64814">
      <w:pPr>
        <w:pStyle w:val="FSBullet1"/>
        <w:spacing w:after="120"/>
        <w:rPr>
          <w:lang w:eastAsia="en-AU"/>
        </w:rPr>
      </w:pPr>
      <w:r>
        <w:rPr>
          <w:lang w:eastAsia="en-AU"/>
        </w:rPr>
        <w:t>Why is government action needed?</w:t>
      </w:r>
    </w:p>
    <w:p w14:paraId="0884BF93" w14:textId="1A489FCB" w:rsidR="00F64814" w:rsidRDefault="00F64814" w:rsidP="00F64814">
      <w:pPr>
        <w:pStyle w:val="FSBullet1"/>
        <w:spacing w:after="120"/>
        <w:rPr>
          <w:lang w:eastAsia="en-AU"/>
        </w:rPr>
      </w:pPr>
      <w:r>
        <w:rPr>
          <w:lang w:eastAsia="en-AU"/>
        </w:rPr>
        <w:t>What options are to be considered?</w:t>
      </w:r>
    </w:p>
    <w:p w14:paraId="67B62A64" w14:textId="2D67109A" w:rsidR="00F64814" w:rsidRDefault="00F64814" w:rsidP="00F64814">
      <w:pPr>
        <w:pStyle w:val="FSBullet1"/>
        <w:spacing w:after="120"/>
        <w:rPr>
          <w:lang w:eastAsia="en-AU"/>
        </w:rPr>
      </w:pPr>
      <w:r>
        <w:rPr>
          <w:lang w:eastAsia="en-AU"/>
        </w:rPr>
        <w:t>What is the likely net benefit of each option?</w:t>
      </w:r>
    </w:p>
    <w:p w14:paraId="52851CD0" w14:textId="77332FEF" w:rsidR="00F64814" w:rsidRDefault="00F64814" w:rsidP="00F64814">
      <w:pPr>
        <w:pStyle w:val="FSBullet1"/>
        <w:spacing w:after="120"/>
        <w:rPr>
          <w:lang w:eastAsia="en-AU"/>
        </w:rPr>
      </w:pPr>
      <w:r>
        <w:rPr>
          <w:lang w:eastAsia="en-AU"/>
        </w:rPr>
        <w:t>Who was consulted and how was their feedback incorporated?</w:t>
      </w:r>
    </w:p>
    <w:p w14:paraId="57AF3346" w14:textId="596A6C10" w:rsidR="00F64814" w:rsidRDefault="00F64814" w:rsidP="00F64814">
      <w:pPr>
        <w:pStyle w:val="FSBullet1"/>
        <w:spacing w:after="120"/>
        <w:rPr>
          <w:lang w:eastAsia="en-AU"/>
        </w:rPr>
      </w:pPr>
      <w:r>
        <w:rPr>
          <w:lang w:eastAsia="en-AU"/>
        </w:rPr>
        <w:t>What is the best option from those considered</w:t>
      </w:r>
      <w:r w:rsidR="00F92712">
        <w:rPr>
          <w:lang w:eastAsia="en-AU"/>
        </w:rPr>
        <w:t xml:space="preserve"> and how will it be implemented</w:t>
      </w:r>
      <w:r>
        <w:rPr>
          <w:lang w:eastAsia="en-AU"/>
        </w:rPr>
        <w:t>?</w:t>
      </w:r>
    </w:p>
    <w:p w14:paraId="774EEADB" w14:textId="586241DF" w:rsidR="00F64814" w:rsidRDefault="00F64814" w:rsidP="00F64814">
      <w:pPr>
        <w:pStyle w:val="FSBullet1"/>
        <w:rPr>
          <w:lang w:eastAsia="en-AU"/>
        </w:rPr>
      </w:pPr>
      <w:r>
        <w:rPr>
          <w:lang w:eastAsia="en-AU"/>
        </w:rPr>
        <w:t>How will the chosen option be evaluated?</w:t>
      </w:r>
    </w:p>
    <w:p w14:paraId="2994B903" w14:textId="77777777" w:rsidR="00F64814" w:rsidRDefault="00F64814" w:rsidP="00F64814">
      <w:pPr>
        <w:rPr>
          <w:lang w:eastAsia="en-AU" w:bidi="ar-SA"/>
        </w:rPr>
      </w:pPr>
    </w:p>
    <w:p w14:paraId="27A643C9" w14:textId="498A7FD5" w:rsidR="00F64814" w:rsidRPr="00F64814" w:rsidRDefault="00F64814" w:rsidP="00F64814">
      <w:pPr>
        <w:rPr>
          <w:lang w:eastAsia="en-AU" w:bidi="ar-SA"/>
        </w:rPr>
      </w:pPr>
      <w:r>
        <w:rPr>
          <w:lang w:eastAsia="en-AU" w:bidi="ar-SA"/>
        </w:rPr>
        <w:t>These questions have been answered in the sections that follow.</w:t>
      </w:r>
    </w:p>
    <w:p w14:paraId="5315F653" w14:textId="192B2B11" w:rsidR="00D5526B" w:rsidRDefault="00F64814" w:rsidP="009F6318">
      <w:pPr>
        <w:pStyle w:val="Heading3"/>
        <w:numPr>
          <w:ilvl w:val="1"/>
          <w:numId w:val="14"/>
        </w:numPr>
      </w:pPr>
      <w:bookmarkStart w:id="7" w:name="_Toc199504690"/>
      <w:bookmarkEnd w:id="5"/>
      <w:r>
        <w:t>Consideration of costs and benefits</w:t>
      </w:r>
      <w:bookmarkEnd w:id="7"/>
    </w:p>
    <w:p w14:paraId="40C33B96" w14:textId="77777777" w:rsidR="00F64814" w:rsidRDefault="00F64814" w:rsidP="00F64814">
      <w:pPr>
        <w:rPr>
          <w:lang w:eastAsia="en-AU" w:bidi="ar-SA"/>
        </w:rPr>
      </w:pPr>
      <w:r>
        <w:rPr>
          <w:lang w:eastAsia="en-AU" w:bidi="ar-SA"/>
        </w:rPr>
        <w:t xml:space="preserve">In assessing this proposal and in making its decision to prepare the proposed draft variations to the Code, FSANZ is also required by Section 59 of the FSANZ Act to have regard to, among other things, whether the costs that would arise from the proposed measure outweigh the direct and indirect benefits to the community, Government or industry. </w:t>
      </w:r>
    </w:p>
    <w:p w14:paraId="1CD1C37C" w14:textId="77777777" w:rsidR="00F64814" w:rsidRDefault="00F64814" w:rsidP="00F64814">
      <w:pPr>
        <w:rPr>
          <w:lang w:eastAsia="en-AU" w:bidi="ar-SA"/>
        </w:rPr>
      </w:pPr>
    </w:p>
    <w:p w14:paraId="3645254B" w14:textId="3DDD9667" w:rsidR="00F64814" w:rsidRDefault="00F64814" w:rsidP="00F64814">
      <w:pPr>
        <w:rPr>
          <w:lang w:eastAsia="en-AU" w:bidi="ar-SA"/>
        </w:rPr>
      </w:pPr>
      <w:r>
        <w:rPr>
          <w:lang w:eastAsia="en-AU" w:bidi="ar-SA"/>
        </w:rPr>
        <w:t xml:space="preserve">As explained, FSANZ has decided to prepare a set of proposed amendments to the Code. This decision reflects in part FSANZ’s assessment that the direct and indirect benefits to the community, Government and industry that would arise from amending the Code as proposed are expected to outweigh the costs of the proposed measures. The DRIS sets out the reasons for that assessment in section </w:t>
      </w:r>
      <w:r w:rsidR="00606E3B">
        <w:rPr>
          <w:lang w:eastAsia="en-AU" w:bidi="ar-SA"/>
        </w:rPr>
        <w:t>5</w:t>
      </w:r>
      <w:r>
        <w:rPr>
          <w:lang w:eastAsia="en-AU" w:bidi="ar-SA"/>
        </w:rPr>
        <w:t xml:space="preserve"> below.</w:t>
      </w:r>
    </w:p>
    <w:p w14:paraId="15B47F65" w14:textId="77777777" w:rsidR="00F64814" w:rsidRDefault="00F64814" w:rsidP="00F64814">
      <w:pPr>
        <w:rPr>
          <w:lang w:eastAsia="en-AU" w:bidi="ar-SA"/>
        </w:rPr>
      </w:pPr>
    </w:p>
    <w:p w14:paraId="365C8188" w14:textId="713C0084" w:rsidR="005B4E24" w:rsidRPr="005B4E24" w:rsidRDefault="00F64814" w:rsidP="005B4E24">
      <w:pPr>
        <w:rPr>
          <w:lang w:eastAsia="en-AU" w:bidi="ar-SA"/>
        </w:rPr>
      </w:pPr>
      <w:r>
        <w:rPr>
          <w:lang w:eastAsia="en-AU" w:bidi="ar-SA"/>
        </w:rPr>
        <w:t>The assessment was based on the best available information at the time the decision was made to prepare the amendments. That included submissions received from stakeholders in response to the Call for Submissions (CFS).</w:t>
      </w:r>
    </w:p>
    <w:p w14:paraId="32F439F8" w14:textId="34791E73" w:rsidR="00F64814" w:rsidRDefault="00F64814" w:rsidP="009F6318">
      <w:pPr>
        <w:pStyle w:val="Heading3"/>
        <w:numPr>
          <w:ilvl w:val="1"/>
          <w:numId w:val="14"/>
        </w:numPr>
      </w:pPr>
      <w:bookmarkStart w:id="8" w:name="_Toc199504691"/>
      <w:r>
        <w:lastRenderedPageBreak/>
        <w:t>Australian egg industry</w:t>
      </w:r>
      <w:bookmarkEnd w:id="8"/>
    </w:p>
    <w:p w14:paraId="76F81689" w14:textId="6C583FF2" w:rsidR="0029388F" w:rsidRDefault="0029388F" w:rsidP="0029388F">
      <w:pPr>
        <w:rPr>
          <w:lang w:eastAsia="en-AU" w:bidi="ar-SA"/>
        </w:rPr>
      </w:pPr>
      <w:r>
        <w:rPr>
          <w:lang w:eastAsia="en-AU" w:bidi="ar-SA"/>
        </w:rPr>
        <w:t>The Australian egg industry produced 6.98 billion eggs with a gross production value of approximately $1.37 billion for the 2023-24 financial year (Australian Eggs 2024).</w:t>
      </w:r>
      <w:r w:rsidR="000B3724">
        <w:rPr>
          <w:rStyle w:val="FootnoteReference"/>
          <w:lang w:eastAsia="en-AU" w:bidi="ar-SA"/>
        </w:rPr>
        <w:footnoteReference w:id="2"/>
      </w:r>
      <w:r>
        <w:rPr>
          <w:lang w:eastAsia="en-AU" w:bidi="ar-SA"/>
        </w:rPr>
        <w:t xml:space="preserve"> </w:t>
      </w:r>
    </w:p>
    <w:p w14:paraId="2590D848" w14:textId="77777777" w:rsidR="0055642B" w:rsidRDefault="0055642B" w:rsidP="0055642B">
      <w:pPr>
        <w:rPr>
          <w:lang w:eastAsia="en-AU" w:bidi="ar-SA"/>
        </w:rPr>
      </w:pPr>
    </w:p>
    <w:p w14:paraId="17CDF4C0" w14:textId="7735BBF1" w:rsidR="0055642B" w:rsidRDefault="0055642B" w:rsidP="0055642B">
      <w:pPr>
        <w:rPr>
          <w:lang w:eastAsia="en-AU" w:bidi="ar-SA"/>
        </w:rPr>
      </w:pPr>
      <w:r>
        <w:rPr>
          <w:lang w:eastAsia="en-AU" w:bidi="ar-SA"/>
        </w:rPr>
        <w:t>There are three types of egg farming systems, these being caged, barn or free range</w:t>
      </w:r>
      <w:r w:rsidR="00E4121A">
        <w:rPr>
          <w:lang w:eastAsia="en-AU" w:bidi="ar-SA"/>
        </w:rPr>
        <w:t xml:space="preserve"> </w:t>
      </w:r>
      <w:r>
        <w:rPr>
          <w:lang w:eastAsia="en-AU" w:bidi="ar-SA"/>
        </w:rPr>
        <w:t xml:space="preserve">(including ‘pasture raised’). Supply chains for eggs vary considerably. </w:t>
      </w:r>
      <w:r w:rsidR="00606E3B">
        <w:rPr>
          <w:lang w:eastAsia="en-AU" w:bidi="ar-SA"/>
        </w:rPr>
        <w:t xml:space="preserve">Depending on the business, the egg supply chain includes a layer farm (housing the layer hens), grading floor (where collected eggs are assessed, cleaned, graded and packed) and egg processing (when eggs are processed into egg products). </w:t>
      </w:r>
      <w:r>
        <w:rPr>
          <w:lang w:eastAsia="en-AU" w:bidi="ar-SA"/>
        </w:rPr>
        <w:t xml:space="preserve">For small layer farms, eggs may be collected and then sold at the local farmers market or at the farm gate. Medium and large egg producers may supply independent grading floors that then distribute graded and packed eggs to retail and food service. </w:t>
      </w:r>
    </w:p>
    <w:p w14:paraId="51A07275" w14:textId="77777777" w:rsidR="00762B48" w:rsidRDefault="00762B48" w:rsidP="0029388F">
      <w:pPr>
        <w:rPr>
          <w:lang w:eastAsia="en-AU" w:bidi="ar-SA"/>
        </w:rPr>
      </w:pPr>
    </w:p>
    <w:p w14:paraId="730CCB9D" w14:textId="481BA4ED" w:rsidR="006917B3" w:rsidRDefault="0029388F" w:rsidP="0029388F">
      <w:pPr>
        <w:rPr>
          <w:lang w:eastAsia="en-AU" w:bidi="ar-SA"/>
        </w:rPr>
      </w:pPr>
      <w:r>
        <w:rPr>
          <w:lang w:eastAsia="en-AU" w:bidi="ar-SA"/>
        </w:rPr>
        <w:t>Eggs may be transported significant distances to meet demand in locations where there may be current short supply. Some large egg producers may also have short supply chains where the eggs are laid, fed into their on-site grading floors and within a couple of days be on sale on retail supermarket shelves.</w:t>
      </w:r>
    </w:p>
    <w:p w14:paraId="3779AE2B" w14:textId="77777777" w:rsidR="00627F0E" w:rsidRDefault="00627F0E" w:rsidP="00627F0E">
      <w:pPr>
        <w:rPr>
          <w:lang w:eastAsia="en-AU" w:bidi="ar-SA"/>
        </w:rPr>
      </w:pPr>
    </w:p>
    <w:p w14:paraId="400FE652" w14:textId="78DFA995" w:rsidR="00627F0E" w:rsidRDefault="00627F0E" w:rsidP="00627F0E">
      <w:pPr>
        <w:rPr>
          <w:lang w:eastAsia="en-AU" w:bidi="ar-SA"/>
        </w:rPr>
      </w:pPr>
      <w:r>
        <w:rPr>
          <w:lang w:eastAsia="en-AU" w:bidi="ar-SA"/>
        </w:rPr>
        <w:t xml:space="preserve">Most egg producers are concentrated on the east coast of Australia, with Queensland, New </w:t>
      </w:r>
    </w:p>
    <w:p w14:paraId="4F1BDDAE" w14:textId="607C0873" w:rsidR="00627F0E" w:rsidRDefault="00627F0E" w:rsidP="00627F0E">
      <w:pPr>
        <w:rPr>
          <w:lang w:eastAsia="en-AU" w:bidi="ar-SA"/>
        </w:rPr>
      </w:pPr>
      <w:r>
        <w:rPr>
          <w:lang w:eastAsia="en-AU" w:bidi="ar-SA"/>
        </w:rPr>
        <w:t>South Wales and Victoria accounting for 8</w:t>
      </w:r>
      <w:r w:rsidR="004F2290">
        <w:rPr>
          <w:lang w:eastAsia="en-AU" w:bidi="ar-SA"/>
        </w:rPr>
        <w:t>7</w:t>
      </w:r>
      <w:r>
        <w:rPr>
          <w:lang w:eastAsia="en-AU" w:bidi="ar-SA"/>
        </w:rPr>
        <w:t>% of the national flock</w:t>
      </w:r>
      <w:r w:rsidR="00E730D7">
        <w:rPr>
          <w:lang w:eastAsia="en-AU" w:bidi="ar-SA"/>
        </w:rPr>
        <w:t xml:space="preserve"> (Australian Eggs n.d.)</w:t>
      </w:r>
      <w:r>
        <w:rPr>
          <w:lang w:eastAsia="en-AU" w:bidi="ar-SA"/>
        </w:rPr>
        <w:t xml:space="preserve">. Although Queensland contains </w:t>
      </w:r>
      <w:r w:rsidR="00606E3B">
        <w:rPr>
          <w:lang w:eastAsia="en-AU" w:bidi="ar-SA"/>
        </w:rPr>
        <w:t xml:space="preserve">only </w:t>
      </w:r>
      <w:r w:rsidR="004F2290">
        <w:rPr>
          <w:lang w:eastAsia="en-AU" w:bidi="ar-SA"/>
        </w:rPr>
        <w:t>8</w:t>
      </w:r>
      <w:r>
        <w:rPr>
          <w:lang w:eastAsia="en-AU" w:bidi="ar-SA"/>
        </w:rPr>
        <w:t>% of total number of layer farms, they are the second highest producing region.</w:t>
      </w:r>
    </w:p>
    <w:p w14:paraId="11BE9B70" w14:textId="77777777" w:rsidR="003E0BA0" w:rsidRDefault="003E0BA0" w:rsidP="0029388F">
      <w:pPr>
        <w:rPr>
          <w:lang w:eastAsia="en-AU" w:bidi="ar-SA"/>
        </w:rPr>
      </w:pPr>
    </w:p>
    <w:p w14:paraId="4980472E" w14:textId="2CC148D2" w:rsidR="005147D6" w:rsidRDefault="003E0BA0" w:rsidP="003E0BA0">
      <w:pPr>
        <w:rPr>
          <w:lang w:eastAsia="en-AU" w:bidi="ar-SA"/>
        </w:rPr>
      </w:pPr>
      <w:r>
        <w:rPr>
          <w:lang w:eastAsia="en-AU" w:bidi="ar-SA"/>
        </w:rPr>
        <w:t>Exports of eggs and egg products totalled approximately $15.76 million for the financial year 2022-</w:t>
      </w:r>
      <w:r w:rsidRPr="005F3563">
        <w:rPr>
          <w:lang w:eastAsia="en-AU" w:bidi="ar-SA"/>
        </w:rPr>
        <w:t>23 (ABARES</w:t>
      </w:r>
      <w:r w:rsidR="005F3563">
        <w:rPr>
          <w:lang w:eastAsia="en-AU" w:bidi="ar-SA"/>
        </w:rPr>
        <w:t xml:space="preserve"> n.d.</w:t>
      </w:r>
      <w:r w:rsidRPr="005F3563">
        <w:rPr>
          <w:lang w:eastAsia="en-AU" w:bidi="ar-SA"/>
        </w:rPr>
        <w:t>)</w:t>
      </w:r>
      <w:r w:rsidR="00A11F74" w:rsidRPr="005F3563">
        <w:rPr>
          <w:lang w:eastAsia="en-AU" w:bidi="ar-SA"/>
        </w:rPr>
        <w:t>.</w:t>
      </w:r>
      <w:r w:rsidR="00A11F74">
        <w:rPr>
          <w:lang w:eastAsia="en-AU" w:bidi="ar-SA"/>
        </w:rPr>
        <w:t xml:space="preserve"> </w:t>
      </w:r>
      <w:r>
        <w:rPr>
          <w:lang w:eastAsia="en-AU" w:bidi="ar-SA"/>
        </w:rPr>
        <w:t xml:space="preserve">Exports were to a range of countries, predominantly within south-east Asia and </w:t>
      </w:r>
      <w:r w:rsidR="00320F15">
        <w:rPr>
          <w:lang w:eastAsia="en-AU" w:bidi="ar-SA"/>
        </w:rPr>
        <w:t>P</w:t>
      </w:r>
      <w:r>
        <w:rPr>
          <w:lang w:eastAsia="en-AU" w:bidi="ar-SA"/>
        </w:rPr>
        <w:t>acific regions.</w:t>
      </w:r>
      <w:r w:rsidR="00627F0E">
        <w:rPr>
          <w:lang w:eastAsia="en-AU" w:bidi="ar-SA"/>
        </w:rPr>
        <w:t xml:space="preserve"> </w:t>
      </w:r>
      <w:r>
        <w:rPr>
          <w:lang w:eastAsia="en-AU" w:bidi="ar-SA"/>
        </w:rPr>
        <w:t>Australia’s strict biosecurity requirements mean there are limited imports of whole table eggs to Australia. There are some permissions for processed egg product such as egg powders</w:t>
      </w:r>
      <w:r w:rsidR="001E6F8C">
        <w:rPr>
          <w:lang w:eastAsia="en-AU" w:bidi="ar-SA"/>
        </w:rPr>
        <w:t xml:space="preserve"> and retorted eggs</w:t>
      </w:r>
      <w:r>
        <w:rPr>
          <w:lang w:eastAsia="en-AU" w:bidi="ar-SA"/>
        </w:rPr>
        <w:t>, where the products are able to satisfy the import permit requirements.</w:t>
      </w:r>
    </w:p>
    <w:p w14:paraId="62E3B5B8" w14:textId="3036010D" w:rsidR="005147D6" w:rsidRDefault="00D9208D" w:rsidP="005147D6">
      <w:pPr>
        <w:pStyle w:val="Heading3"/>
        <w:numPr>
          <w:ilvl w:val="1"/>
          <w:numId w:val="14"/>
        </w:numPr>
      </w:pPr>
      <w:bookmarkStart w:id="9" w:name="_Toc199504692"/>
      <w:r>
        <w:t xml:space="preserve">Current </w:t>
      </w:r>
      <w:r w:rsidR="00997743">
        <w:t>Code requirements</w:t>
      </w:r>
      <w:r w:rsidR="005147D6">
        <w:t xml:space="preserve"> for eggs and egg products</w:t>
      </w:r>
      <w:bookmarkEnd w:id="9"/>
    </w:p>
    <w:p w14:paraId="550750EA" w14:textId="078208F4" w:rsidR="00997743" w:rsidRDefault="005147D6" w:rsidP="005147D6">
      <w:pPr>
        <w:rPr>
          <w:lang w:eastAsia="en-AU" w:bidi="ar-SA"/>
        </w:rPr>
      </w:pPr>
      <w:r>
        <w:rPr>
          <w:lang w:eastAsia="en-AU" w:bidi="ar-SA"/>
        </w:rPr>
        <w:t xml:space="preserve">Standard </w:t>
      </w:r>
      <w:r w:rsidR="00997743">
        <w:rPr>
          <w:lang w:eastAsia="en-AU" w:bidi="ar-SA"/>
        </w:rPr>
        <w:t xml:space="preserve">4.2.5 – Primary production and processing standard for eggs and egg product </w:t>
      </w:r>
      <w:r>
        <w:rPr>
          <w:lang w:eastAsia="en-AU" w:bidi="ar-SA"/>
        </w:rPr>
        <w:t>sets out food safety requirements for the primary production and processing of eggs, egg pulp and other egg product</w:t>
      </w:r>
      <w:r w:rsidR="001E6F8C">
        <w:rPr>
          <w:lang w:eastAsia="en-AU" w:bidi="ar-SA"/>
        </w:rPr>
        <w:t>s</w:t>
      </w:r>
      <w:r>
        <w:rPr>
          <w:lang w:eastAsia="en-AU" w:bidi="ar-SA"/>
        </w:rPr>
        <w:t xml:space="preserve"> for human consumption. </w:t>
      </w:r>
    </w:p>
    <w:p w14:paraId="30D3F912" w14:textId="77777777" w:rsidR="00997743" w:rsidRDefault="00997743" w:rsidP="005147D6">
      <w:pPr>
        <w:rPr>
          <w:lang w:eastAsia="en-AU" w:bidi="ar-SA"/>
        </w:rPr>
      </w:pPr>
    </w:p>
    <w:p w14:paraId="12E350D9" w14:textId="0EB60B10" w:rsidR="005147D6" w:rsidRDefault="005147D6" w:rsidP="005147D6">
      <w:pPr>
        <w:rPr>
          <w:lang w:eastAsia="en-AU" w:bidi="ar-SA"/>
        </w:rPr>
      </w:pPr>
      <w:r>
        <w:rPr>
          <w:lang w:eastAsia="en-AU" w:bidi="ar-SA"/>
        </w:rPr>
        <w:t xml:space="preserve">At the primary production stage, there are requirements for </w:t>
      </w:r>
      <w:r w:rsidR="00606E3B">
        <w:rPr>
          <w:lang w:eastAsia="en-AU" w:bidi="ar-SA"/>
        </w:rPr>
        <w:t>egg producers</w:t>
      </w:r>
      <w:r>
        <w:rPr>
          <w:lang w:eastAsia="en-AU" w:bidi="ar-SA"/>
        </w:rPr>
        <w:t xml:space="preserve"> to implement certain measures to control the food safety hazards and to trace their individual eggs.</w:t>
      </w:r>
      <w:r w:rsidR="0055642B">
        <w:rPr>
          <w:lang w:eastAsia="en-AU" w:bidi="ar-SA"/>
        </w:rPr>
        <w:t xml:space="preserve"> </w:t>
      </w:r>
      <w:r>
        <w:rPr>
          <w:lang w:eastAsia="en-AU" w:bidi="ar-SA"/>
        </w:rPr>
        <w:t xml:space="preserve">At the primary processing stage, there are requirements for </w:t>
      </w:r>
      <w:r w:rsidR="00606E3B">
        <w:rPr>
          <w:lang w:eastAsia="en-AU" w:bidi="ar-SA"/>
        </w:rPr>
        <w:t>egg processors</w:t>
      </w:r>
      <w:r>
        <w:rPr>
          <w:lang w:eastAsia="en-AU" w:bidi="ar-SA"/>
        </w:rPr>
        <w:t xml:space="preserve"> to implement certain measures to control their food safety hazards and trace their individual eggs and egg </w:t>
      </w:r>
      <w:r w:rsidR="00185C00">
        <w:rPr>
          <w:lang w:eastAsia="en-AU" w:bidi="ar-SA"/>
        </w:rPr>
        <w:t>product</w:t>
      </w:r>
      <w:r>
        <w:rPr>
          <w:lang w:eastAsia="en-AU" w:bidi="ar-SA"/>
        </w:rPr>
        <w:t>.</w:t>
      </w:r>
      <w:r w:rsidR="0055642B">
        <w:rPr>
          <w:lang w:eastAsia="en-AU" w:bidi="ar-SA"/>
        </w:rPr>
        <w:t xml:space="preserve"> </w:t>
      </w:r>
      <w:r>
        <w:rPr>
          <w:lang w:eastAsia="en-AU" w:bidi="ar-SA"/>
        </w:rPr>
        <w:t>It is the responsibility of these businesses to both comply with this Standard and be able to demonstrate compliance.</w:t>
      </w:r>
    </w:p>
    <w:p w14:paraId="1C438E6C" w14:textId="77777777" w:rsidR="00997743" w:rsidRDefault="00997743" w:rsidP="005147D6">
      <w:pPr>
        <w:rPr>
          <w:lang w:eastAsia="en-AU" w:bidi="ar-SA"/>
        </w:rPr>
      </w:pPr>
    </w:p>
    <w:p w14:paraId="5D10484D" w14:textId="4798ACF6" w:rsidR="00997743" w:rsidRDefault="00997743" w:rsidP="00606E3B">
      <w:pPr>
        <w:rPr>
          <w:lang w:eastAsia="en-AU" w:bidi="ar-SA"/>
        </w:rPr>
      </w:pPr>
      <w:r>
        <w:rPr>
          <w:lang w:eastAsia="en-AU" w:bidi="ar-SA"/>
        </w:rPr>
        <w:t>Standard 2.2.2 – Egg</w:t>
      </w:r>
      <w:r w:rsidR="00CF4486">
        <w:rPr>
          <w:lang w:eastAsia="en-AU" w:bidi="ar-SA"/>
        </w:rPr>
        <w:t>s</w:t>
      </w:r>
      <w:r>
        <w:rPr>
          <w:lang w:eastAsia="en-AU" w:bidi="ar-SA"/>
        </w:rPr>
        <w:t xml:space="preserve"> and egg products contains requirements specifically for the sale or supply of eggs for catering purposes or retail sale.</w:t>
      </w:r>
      <w:r w:rsidR="0055642B">
        <w:rPr>
          <w:lang w:eastAsia="en-AU" w:bidi="ar-SA"/>
        </w:rPr>
        <w:t xml:space="preserve"> </w:t>
      </w:r>
      <w:r>
        <w:rPr>
          <w:lang w:eastAsia="en-AU" w:bidi="ar-SA"/>
        </w:rPr>
        <w:t>These requirements are:</w:t>
      </w:r>
    </w:p>
    <w:p w14:paraId="54B29780" w14:textId="4F4AA3B6" w:rsidR="00997743" w:rsidRDefault="00997743" w:rsidP="00997743">
      <w:pPr>
        <w:pStyle w:val="FSBullet1"/>
        <w:rPr>
          <w:lang w:eastAsia="en-AU"/>
        </w:rPr>
      </w:pPr>
      <w:r w:rsidRPr="33D358D3">
        <w:rPr>
          <w:lang w:eastAsia="en-AU"/>
        </w:rPr>
        <w:t xml:space="preserve">a prohibition of the sale or supply of unacceptable eggs for catering and retail sale purposes, and </w:t>
      </w:r>
    </w:p>
    <w:p w14:paraId="626AE80F" w14:textId="75D9C58C" w:rsidR="00997743" w:rsidRDefault="00997743" w:rsidP="00997743">
      <w:pPr>
        <w:pStyle w:val="FSBullet1"/>
        <w:rPr>
          <w:lang w:eastAsia="en-AU"/>
        </w:rPr>
      </w:pPr>
      <w:r>
        <w:rPr>
          <w:lang w:eastAsia="en-AU"/>
        </w:rPr>
        <w:t>a requirement that eggs for retail sale or catering purposes must be individually marked with the producers’ or processors’ unique identification.</w:t>
      </w:r>
    </w:p>
    <w:p w14:paraId="3A556A21" w14:textId="77777777" w:rsidR="00997743" w:rsidRDefault="00997743" w:rsidP="00997743">
      <w:pPr>
        <w:rPr>
          <w:lang w:eastAsia="en-AU" w:bidi="ar-SA"/>
        </w:rPr>
      </w:pPr>
    </w:p>
    <w:p w14:paraId="292DBE4A" w14:textId="77777777" w:rsidR="007E7DF3" w:rsidRDefault="007E7DF3" w:rsidP="00997743">
      <w:pPr>
        <w:rPr>
          <w:lang w:eastAsia="en-AU" w:bidi="ar-SA"/>
        </w:rPr>
      </w:pPr>
      <w:r>
        <w:rPr>
          <w:lang w:eastAsia="en-AU" w:bidi="ar-SA"/>
        </w:rPr>
        <w:br w:type="page"/>
      </w:r>
    </w:p>
    <w:p w14:paraId="79D5564A" w14:textId="01049DFE" w:rsidR="00997743" w:rsidRDefault="00997743" w:rsidP="00997743">
      <w:pPr>
        <w:rPr>
          <w:lang w:eastAsia="en-AU" w:bidi="ar-SA"/>
        </w:rPr>
      </w:pPr>
      <w:r>
        <w:rPr>
          <w:lang w:eastAsia="en-AU" w:bidi="ar-SA"/>
        </w:rPr>
        <w:lastRenderedPageBreak/>
        <w:t>The following meaning of ‘unacceptable egg’ in Standard 4.2.5 also applies to Standard 2.2.2:</w:t>
      </w:r>
    </w:p>
    <w:p w14:paraId="085C6114" w14:textId="62B02A68" w:rsidR="00997743" w:rsidRDefault="00997743" w:rsidP="00997743">
      <w:pPr>
        <w:pStyle w:val="FSBullet1"/>
        <w:rPr>
          <w:lang w:eastAsia="en-AU"/>
        </w:rPr>
      </w:pPr>
      <w:r>
        <w:rPr>
          <w:lang w:eastAsia="en-AU"/>
        </w:rPr>
        <w:t>a cracked egg or a dirty egg; or</w:t>
      </w:r>
    </w:p>
    <w:p w14:paraId="5B04EA0C" w14:textId="608418A3" w:rsidR="00997743" w:rsidRDefault="00997743" w:rsidP="00997743">
      <w:pPr>
        <w:pStyle w:val="FSBullet1"/>
        <w:rPr>
          <w:lang w:eastAsia="en-AU"/>
        </w:rPr>
      </w:pPr>
      <w:r>
        <w:rPr>
          <w:lang w:eastAsia="en-AU"/>
        </w:rPr>
        <w:t>egg product which has not been processed in accordance with clause 21 of Standard 4.2.5; or</w:t>
      </w:r>
    </w:p>
    <w:p w14:paraId="237A0570" w14:textId="547D95BD" w:rsidR="00997743" w:rsidRDefault="00997743" w:rsidP="00997743">
      <w:pPr>
        <w:pStyle w:val="FSBullet1"/>
        <w:rPr>
          <w:lang w:eastAsia="en-AU"/>
        </w:rPr>
      </w:pPr>
      <w:r>
        <w:rPr>
          <w:lang w:eastAsia="en-AU"/>
        </w:rPr>
        <w:t>egg product which contains a pathogenic micro-organism, whether or not the egg product has been processed in accordance with clause 21 of Standard 4.2.5.</w:t>
      </w:r>
    </w:p>
    <w:p w14:paraId="164203F5" w14:textId="30EB8BB6" w:rsidR="00263200" w:rsidRDefault="00263200" w:rsidP="00263200">
      <w:pPr>
        <w:pStyle w:val="Heading3"/>
        <w:numPr>
          <w:ilvl w:val="1"/>
          <w:numId w:val="14"/>
        </w:numPr>
      </w:pPr>
      <w:bookmarkStart w:id="10" w:name="_Toc199504693"/>
      <w:r>
        <w:t>Assessment of P1060</w:t>
      </w:r>
      <w:bookmarkEnd w:id="10"/>
    </w:p>
    <w:p w14:paraId="70611503" w14:textId="35288658" w:rsidR="00263200" w:rsidRDefault="001907C5" w:rsidP="00263200">
      <w:pPr>
        <w:rPr>
          <w:lang w:eastAsia="en-AU" w:bidi="ar-SA"/>
        </w:rPr>
      </w:pPr>
      <w:r>
        <w:rPr>
          <w:lang w:eastAsia="en-AU" w:bidi="ar-SA"/>
        </w:rPr>
        <w:t>As part of FSANZ assessment of this proposal the following work was completed to identify risk and inform appropriate risk management options</w:t>
      </w:r>
      <w:r w:rsidR="00D9208D">
        <w:rPr>
          <w:lang w:eastAsia="en-AU" w:bidi="ar-SA"/>
        </w:rPr>
        <w:t>:</w:t>
      </w:r>
    </w:p>
    <w:p w14:paraId="255FAB4B" w14:textId="77777777" w:rsidR="001907C5" w:rsidRDefault="001907C5" w:rsidP="00263200">
      <w:pPr>
        <w:rPr>
          <w:lang w:eastAsia="en-AU" w:bidi="ar-SA"/>
        </w:rPr>
      </w:pPr>
    </w:p>
    <w:p w14:paraId="10FEE50D" w14:textId="7656C72F" w:rsidR="001907C5" w:rsidRDefault="001907C5" w:rsidP="002E3788">
      <w:pPr>
        <w:ind w:left="360"/>
        <w:rPr>
          <w:lang w:eastAsia="en-AU" w:bidi="ar-SA"/>
        </w:rPr>
      </w:pPr>
      <w:r w:rsidRPr="00132EB6">
        <w:rPr>
          <w:b/>
          <w:bCs/>
          <w:i/>
          <w:iCs/>
          <w:lang w:eastAsia="en-AU" w:bidi="ar-SA"/>
        </w:rPr>
        <w:t>Microbiological risk assessment</w:t>
      </w:r>
      <w:r w:rsidR="002E3788">
        <w:rPr>
          <w:lang w:eastAsia="en-AU" w:bidi="ar-SA"/>
        </w:rPr>
        <w:t xml:space="preserve"> – </w:t>
      </w:r>
      <w:r w:rsidR="002E3788" w:rsidRPr="002E3788">
        <w:rPr>
          <w:lang w:eastAsia="en-AU" w:bidi="ar-SA"/>
        </w:rPr>
        <w:t xml:space="preserve">The risk assessment assessed the best available data to identify key risk factors for </w:t>
      </w:r>
      <w:r w:rsidR="007B4EC0" w:rsidRPr="007B4EC0">
        <w:rPr>
          <w:lang w:eastAsia="en-AU" w:bidi="ar-SA"/>
        </w:rPr>
        <w:t>SE</w:t>
      </w:r>
      <w:r w:rsidR="002E3788" w:rsidRPr="007B4EC0">
        <w:rPr>
          <w:lang w:eastAsia="en-AU" w:bidi="ar-SA"/>
        </w:rPr>
        <w:t xml:space="preserve"> </w:t>
      </w:r>
      <w:r w:rsidR="002E3788" w:rsidRPr="002E3788">
        <w:rPr>
          <w:lang w:eastAsia="en-AU" w:bidi="ar-SA"/>
        </w:rPr>
        <w:t>and where in the primary production and processing supply chain it may be introduced, increased, reduced or eliminated</w:t>
      </w:r>
      <w:r w:rsidR="00132EB6">
        <w:rPr>
          <w:lang w:eastAsia="en-AU" w:bidi="ar-SA"/>
        </w:rPr>
        <w:t>.</w:t>
      </w:r>
      <w:r w:rsidR="004F2290" w:rsidRPr="004F2290">
        <w:rPr>
          <w:rStyle w:val="FootnoteReference"/>
          <w:lang w:eastAsia="en-AU" w:bidi="ar-SA"/>
        </w:rPr>
        <w:t xml:space="preserve"> </w:t>
      </w:r>
      <w:r w:rsidR="004F2290">
        <w:rPr>
          <w:rStyle w:val="FootnoteReference"/>
          <w:lang w:eastAsia="en-AU" w:bidi="ar-SA"/>
        </w:rPr>
        <w:footnoteReference w:id="3"/>
      </w:r>
    </w:p>
    <w:p w14:paraId="26F05A8B" w14:textId="77777777" w:rsidR="002E3788" w:rsidRDefault="002E3788" w:rsidP="002E3788">
      <w:pPr>
        <w:ind w:left="360"/>
        <w:rPr>
          <w:lang w:eastAsia="en-AU" w:bidi="ar-SA"/>
        </w:rPr>
      </w:pPr>
    </w:p>
    <w:p w14:paraId="3DC3ABF8" w14:textId="2A958E1B" w:rsidR="002E3788" w:rsidRDefault="002E3788" w:rsidP="002E3788">
      <w:pPr>
        <w:ind w:left="360"/>
        <w:rPr>
          <w:lang w:eastAsia="en-AU" w:bidi="ar-SA"/>
        </w:rPr>
      </w:pPr>
      <w:r>
        <w:rPr>
          <w:lang w:eastAsia="en-AU" w:bidi="ar-SA"/>
        </w:rPr>
        <w:t xml:space="preserve">As part of the risk assessment, </w:t>
      </w:r>
      <w:r w:rsidRPr="002E3788">
        <w:rPr>
          <w:lang w:eastAsia="en-AU" w:bidi="ar-SA"/>
        </w:rPr>
        <w:t>FSANZ developed a</w:t>
      </w:r>
      <w:r>
        <w:rPr>
          <w:lang w:eastAsia="en-AU" w:bidi="ar-SA"/>
        </w:rPr>
        <w:t xml:space="preserve"> quantitative </w:t>
      </w:r>
      <w:r w:rsidR="00132EB6">
        <w:rPr>
          <w:lang w:eastAsia="en-AU" w:bidi="ar-SA"/>
        </w:rPr>
        <w:t xml:space="preserve">microbial </w:t>
      </w:r>
      <w:r>
        <w:rPr>
          <w:lang w:eastAsia="en-AU" w:bidi="ar-SA"/>
        </w:rPr>
        <w:t>risk</w:t>
      </w:r>
      <w:r w:rsidRPr="002E3788">
        <w:rPr>
          <w:lang w:eastAsia="en-AU" w:bidi="ar-SA"/>
        </w:rPr>
        <w:t xml:space="preserve"> </w:t>
      </w:r>
      <w:r w:rsidR="00132EB6">
        <w:rPr>
          <w:lang w:eastAsia="en-AU" w:bidi="ar-SA"/>
        </w:rPr>
        <w:t xml:space="preserve">assessment (QMRA) </w:t>
      </w:r>
      <w:r w:rsidRPr="002E3788">
        <w:rPr>
          <w:lang w:eastAsia="en-AU" w:bidi="ar-SA"/>
        </w:rPr>
        <w:t>model to simulate the various stages of egg production, distribution, and consumption, estimating the probability of contamination and subsequent illness under different scenarios.</w:t>
      </w:r>
      <w:r>
        <w:rPr>
          <w:rStyle w:val="FootnoteReference"/>
          <w:lang w:eastAsia="en-AU" w:bidi="ar-SA"/>
        </w:rPr>
        <w:footnoteReference w:id="4"/>
      </w:r>
    </w:p>
    <w:p w14:paraId="6B3084F9" w14:textId="77777777" w:rsidR="002E3788" w:rsidRDefault="002E3788" w:rsidP="002E3788">
      <w:pPr>
        <w:ind w:left="360"/>
        <w:rPr>
          <w:lang w:eastAsia="en-AU" w:bidi="ar-SA"/>
        </w:rPr>
      </w:pPr>
    </w:p>
    <w:p w14:paraId="68CDB0AD" w14:textId="2EAA94EF" w:rsidR="002E3788" w:rsidRDefault="002E3788" w:rsidP="002E3788">
      <w:pPr>
        <w:ind w:left="360"/>
        <w:rPr>
          <w:lang w:eastAsia="en-AU" w:bidi="ar-SA"/>
        </w:rPr>
      </w:pPr>
      <w:r w:rsidRPr="002E3788">
        <w:rPr>
          <w:lang w:eastAsia="en-AU" w:bidi="ar-SA"/>
        </w:rPr>
        <w:t xml:space="preserve">As the model reflects unique characteristics of the Australian egg production and supply chain, it allows for a more granular assessment of SE risks, accounting for factors such as farm-level contamination, storage conditions (temperature and time) and the impact of </w:t>
      </w:r>
      <w:r w:rsidR="001E6F8C">
        <w:rPr>
          <w:lang w:eastAsia="en-AU" w:bidi="ar-SA"/>
        </w:rPr>
        <w:t xml:space="preserve">some </w:t>
      </w:r>
      <w:r w:rsidRPr="002E3788">
        <w:rPr>
          <w:lang w:eastAsia="en-AU" w:bidi="ar-SA"/>
        </w:rPr>
        <w:t xml:space="preserve">regulatory interventions. </w:t>
      </w:r>
    </w:p>
    <w:p w14:paraId="23A71B2D" w14:textId="77777777" w:rsidR="002E3788" w:rsidRDefault="002E3788" w:rsidP="002E3788">
      <w:pPr>
        <w:ind w:left="360"/>
        <w:rPr>
          <w:lang w:eastAsia="en-AU" w:bidi="ar-SA"/>
        </w:rPr>
      </w:pPr>
    </w:p>
    <w:p w14:paraId="0789C5EB" w14:textId="0255D334" w:rsidR="00132EB6" w:rsidRDefault="00132EB6" w:rsidP="00132EB6">
      <w:pPr>
        <w:ind w:left="360"/>
        <w:rPr>
          <w:lang w:eastAsia="en-AU" w:bidi="ar-SA"/>
        </w:rPr>
      </w:pPr>
      <w:r w:rsidRPr="00132EB6">
        <w:rPr>
          <w:b/>
          <w:bCs/>
          <w:i/>
          <w:iCs/>
          <w:lang w:eastAsia="en-AU" w:bidi="ar-SA"/>
        </w:rPr>
        <w:t>Review of existing regulatory and non-regulatory measures</w:t>
      </w:r>
      <w:r>
        <w:rPr>
          <w:lang w:eastAsia="en-AU" w:bidi="ar-SA"/>
        </w:rPr>
        <w:t xml:space="preserve"> – This review </w:t>
      </w:r>
      <w:r w:rsidRPr="00132EB6">
        <w:rPr>
          <w:lang w:eastAsia="en-AU" w:bidi="ar-SA"/>
        </w:rPr>
        <w:t>provide</w:t>
      </w:r>
      <w:r>
        <w:rPr>
          <w:lang w:eastAsia="en-AU" w:bidi="ar-SA"/>
        </w:rPr>
        <w:t>d</w:t>
      </w:r>
      <w:r w:rsidRPr="00132EB6">
        <w:rPr>
          <w:lang w:eastAsia="en-AU" w:bidi="ar-SA"/>
        </w:rPr>
        <w:t xml:space="preserve"> a summary of current food safety measures (both regulatory and non-regulatory) for eggs and egg product in Australia.</w:t>
      </w:r>
      <w:r>
        <w:rPr>
          <w:rStyle w:val="FootnoteReference"/>
          <w:lang w:eastAsia="en-AU" w:bidi="ar-SA"/>
        </w:rPr>
        <w:footnoteReference w:id="5"/>
      </w:r>
      <w:r>
        <w:rPr>
          <w:lang w:eastAsia="en-AU" w:bidi="ar-SA"/>
        </w:rPr>
        <w:t xml:space="preserve"> Th</w:t>
      </w:r>
      <w:r w:rsidR="00606E3B">
        <w:rPr>
          <w:lang w:eastAsia="en-AU" w:bidi="ar-SA"/>
        </w:rPr>
        <w:t>e</w:t>
      </w:r>
      <w:r>
        <w:rPr>
          <w:lang w:eastAsia="en-AU" w:bidi="ar-SA"/>
        </w:rPr>
        <w:t xml:space="preserve"> summary was used to examine differences between Australian states and territories, determine whether the existing measures adequately support food safety in Australia and align proposed measures to existing practices, reducing impact on industry and government food regulators.</w:t>
      </w:r>
    </w:p>
    <w:p w14:paraId="76BDB168" w14:textId="77777777" w:rsidR="00132EB6" w:rsidRDefault="00132EB6" w:rsidP="002E3788">
      <w:pPr>
        <w:ind w:left="360"/>
        <w:rPr>
          <w:lang w:eastAsia="en-AU" w:bidi="ar-SA"/>
        </w:rPr>
      </w:pPr>
    </w:p>
    <w:p w14:paraId="0995896A" w14:textId="539AE5FC" w:rsidR="00132EB6" w:rsidRDefault="00132EB6" w:rsidP="002E3788">
      <w:pPr>
        <w:ind w:left="360"/>
        <w:rPr>
          <w:lang w:eastAsia="en-AU" w:bidi="ar-SA"/>
        </w:rPr>
      </w:pPr>
      <w:r>
        <w:rPr>
          <w:lang w:eastAsia="en-AU" w:bidi="ar-SA"/>
        </w:rPr>
        <w:t xml:space="preserve">The review also </w:t>
      </w:r>
      <w:r w:rsidRPr="00132EB6">
        <w:rPr>
          <w:lang w:eastAsia="en-AU" w:bidi="ar-SA"/>
        </w:rPr>
        <w:t>examined current regulatory arrangements and compared them with five international markets that have legislation to manage SE.</w:t>
      </w:r>
      <w:r>
        <w:rPr>
          <w:lang w:eastAsia="en-AU" w:bidi="ar-SA"/>
        </w:rPr>
        <w:t xml:space="preserve"> </w:t>
      </w:r>
    </w:p>
    <w:p w14:paraId="0A47B526" w14:textId="77777777" w:rsidR="00702A2A" w:rsidRDefault="00702A2A" w:rsidP="002E3788">
      <w:pPr>
        <w:ind w:left="360"/>
        <w:rPr>
          <w:lang w:eastAsia="en-AU" w:bidi="ar-SA"/>
        </w:rPr>
      </w:pPr>
    </w:p>
    <w:p w14:paraId="3BC911C6" w14:textId="7F1B1512" w:rsidR="00702A2A" w:rsidRPr="00702A2A" w:rsidRDefault="00702A2A" w:rsidP="00702A2A">
      <w:pPr>
        <w:ind w:left="360"/>
        <w:rPr>
          <w:lang w:eastAsia="en-AU" w:bidi="ar-SA"/>
        </w:rPr>
      </w:pPr>
      <w:r>
        <w:rPr>
          <w:b/>
          <w:bCs/>
          <w:i/>
          <w:iCs/>
          <w:lang w:eastAsia="en-AU" w:bidi="ar-SA"/>
        </w:rPr>
        <w:t>Consumer literature review</w:t>
      </w:r>
      <w:r>
        <w:rPr>
          <w:lang w:eastAsia="en-AU" w:bidi="ar-SA"/>
        </w:rPr>
        <w:t xml:space="preserve"> - FSANZ undertook a rapid systematic literature review to inform the proposal by investigating consumers’ perceptions of risk in relation to eggs, how often do consumers eat eggs, in what setting and how are they cooked, how consumers store eggs, consumer egg handling behaviours, and whether behaviour change techniques are effective for improving safe egg handling behaviours among consumers.</w:t>
      </w:r>
      <w:r>
        <w:rPr>
          <w:rStyle w:val="FootnoteReference"/>
          <w:lang w:eastAsia="en-AU" w:bidi="ar-SA"/>
        </w:rPr>
        <w:footnoteReference w:id="6"/>
      </w:r>
    </w:p>
    <w:p w14:paraId="77A5F3FD" w14:textId="77777777" w:rsidR="007E7DF3" w:rsidRDefault="007E7DF3" w:rsidP="007E7DF3">
      <w:pPr>
        <w:rPr>
          <w:lang w:eastAsia="en-AU"/>
        </w:rPr>
      </w:pPr>
      <w:bookmarkStart w:id="11" w:name="_Hlk199436016"/>
      <w:r>
        <w:rPr>
          <w:lang w:eastAsia="en-AU"/>
        </w:rPr>
        <w:br w:type="page"/>
      </w:r>
    </w:p>
    <w:p w14:paraId="68585D25" w14:textId="440E6783" w:rsidR="00F64814" w:rsidRDefault="00F64814" w:rsidP="00F64814">
      <w:pPr>
        <w:pStyle w:val="Heading2"/>
        <w:numPr>
          <w:ilvl w:val="0"/>
          <w:numId w:val="14"/>
        </w:numPr>
        <w:rPr>
          <w:lang w:eastAsia="en-AU"/>
        </w:rPr>
      </w:pPr>
      <w:bookmarkStart w:id="12" w:name="_Toc199504694"/>
      <w:r>
        <w:rPr>
          <w:lang w:eastAsia="en-AU"/>
        </w:rPr>
        <w:lastRenderedPageBreak/>
        <w:t>What is the problem?</w:t>
      </w:r>
      <w:bookmarkEnd w:id="12"/>
    </w:p>
    <w:p w14:paraId="3F176F98" w14:textId="44A93386" w:rsidR="0079724A" w:rsidRDefault="136C8106" w:rsidP="00F64814">
      <w:r>
        <w:t xml:space="preserve">Australia has one of the highest rates of foodborne illness caused by </w:t>
      </w:r>
      <w:r w:rsidRPr="7719B2CF">
        <w:rPr>
          <w:i/>
          <w:iCs/>
        </w:rPr>
        <w:t xml:space="preserve">Salmonella </w:t>
      </w:r>
      <w:r>
        <w:t>per 100,000 population when compared to similar countries</w:t>
      </w:r>
      <w:r w:rsidR="00EC4C70">
        <w:t>.</w:t>
      </w:r>
      <w:r w:rsidR="00EC4C70" w:rsidRPr="00EC4C70">
        <w:rPr>
          <w:rStyle w:val="FootnoteReference"/>
        </w:rPr>
        <w:t xml:space="preserve"> </w:t>
      </w:r>
      <w:r w:rsidR="000653AD">
        <w:rPr>
          <w:i/>
          <w:iCs/>
          <w:lang w:val="en-US"/>
        </w:rPr>
        <w:t>Salmonella</w:t>
      </w:r>
      <w:r w:rsidR="000653AD">
        <w:rPr>
          <w:lang w:val="en-US"/>
        </w:rPr>
        <w:t xml:space="preserve"> illness notification rates for Australia in 2023 were 43 per 100,000, compared to 15.8 in New Zealand, 15.1 in Canada, 15.4 in England and 13.9 in the United States</w:t>
      </w:r>
      <w:r w:rsidR="00C84AF5">
        <w:rPr>
          <w:lang w:val="en-US"/>
        </w:rPr>
        <w:t xml:space="preserve"> of America</w:t>
      </w:r>
      <w:r w:rsidR="000653AD">
        <w:rPr>
          <w:lang w:val="en-US"/>
        </w:rPr>
        <w:t>.</w:t>
      </w:r>
      <w:r w:rsidR="00EC4C70">
        <w:rPr>
          <w:rStyle w:val="FootnoteReference"/>
        </w:rPr>
        <w:footnoteReference w:id="7"/>
      </w:r>
      <w:r>
        <w:t xml:space="preserve"> </w:t>
      </w:r>
      <w:r w:rsidR="00B50221">
        <w:t>R</w:t>
      </w:r>
      <w:r>
        <w:t>ates hav</w:t>
      </w:r>
      <w:r w:rsidR="00B50221">
        <w:t>e</w:t>
      </w:r>
      <w:r>
        <w:t xml:space="preserve"> significantly increased over the past 20 years</w:t>
      </w:r>
      <w:r w:rsidR="00B50221">
        <w:t xml:space="preserve"> </w:t>
      </w:r>
      <w:r w:rsidR="00872CF9">
        <w:t>from</w:t>
      </w:r>
      <w:r w:rsidR="00B50221">
        <w:t xml:space="preserve"> 7,</w:t>
      </w:r>
      <w:r w:rsidR="002E4DF2">
        <w:t xml:space="preserve">700 </w:t>
      </w:r>
      <w:r w:rsidR="00872CF9">
        <w:t xml:space="preserve">notified </w:t>
      </w:r>
      <w:r w:rsidR="002E4DF2">
        <w:t xml:space="preserve">cases in 2004 </w:t>
      </w:r>
      <w:r w:rsidR="00A65021">
        <w:t>to</w:t>
      </w:r>
      <w:r w:rsidR="002E4DF2">
        <w:t xml:space="preserve"> 12,2</w:t>
      </w:r>
      <w:r w:rsidR="00872CF9">
        <w:t>00 notified cases in 2024</w:t>
      </w:r>
      <w:r>
        <w:t>.</w:t>
      </w:r>
      <w:r w:rsidR="008D3BB5">
        <w:rPr>
          <w:rStyle w:val="FootnoteReference"/>
        </w:rPr>
        <w:footnoteReference w:id="8"/>
      </w:r>
      <w:r>
        <w:t xml:space="preserve"> </w:t>
      </w:r>
    </w:p>
    <w:p w14:paraId="23BFF844" w14:textId="77777777" w:rsidR="0079724A" w:rsidRDefault="0079724A" w:rsidP="00F64814"/>
    <w:p w14:paraId="5A20C135" w14:textId="66220A29" w:rsidR="00F64814" w:rsidRPr="00A41560" w:rsidRDefault="136C8106" w:rsidP="00F64814">
      <w:r>
        <w:t xml:space="preserve">The annual cost of </w:t>
      </w:r>
      <w:r w:rsidRPr="7719B2CF">
        <w:rPr>
          <w:i/>
          <w:iCs/>
        </w:rPr>
        <w:t>Salmonella</w:t>
      </w:r>
      <w:r>
        <w:t xml:space="preserve"> foodborne illness associated with eggs is estimated to be $</w:t>
      </w:r>
      <w:r w:rsidR="00634413">
        <w:t>35.78</w:t>
      </w:r>
      <w:r>
        <w:t xml:space="preserve"> million (</w:t>
      </w:r>
      <w:r w:rsidRPr="7719B2CF">
        <w:rPr>
          <w:lang w:eastAsia="en-AU" w:bidi="ar-SA"/>
        </w:rPr>
        <w:t xml:space="preserve">Glass et al. 2024; inflation-adjusted to </w:t>
      </w:r>
      <w:r w:rsidR="00634413">
        <w:rPr>
          <w:lang w:eastAsia="en-AU" w:bidi="ar-SA"/>
        </w:rPr>
        <w:t>March</w:t>
      </w:r>
      <w:r w:rsidR="00A62772" w:rsidRPr="7719B2CF">
        <w:rPr>
          <w:lang w:eastAsia="en-AU" w:bidi="ar-SA"/>
        </w:rPr>
        <w:t xml:space="preserve"> </w:t>
      </w:r>
      <w:r w:rsidRPr="7719B2CF">
        <w:rPr>
          <w:lang w:eastAsia="en-AU" w:bidi="ar-SA"/>
        </w:rPr>
        <w:t>202</w:t>
      </w:r>
      <w:r w:rsidR="00634413">
        <w:rPr>
          <w:lang w:eastAsia="en-AU" w:bidi="ar-SA"/>
        </w:rPr>
        <w:t>5</w:t>
      </w:r>
      <w:r>
        <w:t xml:space="preserve">). </w:t>
      </w:r>
      <w:r w:rsidR="002706AD">
        <w:t>The greatest proportion of the cost is attributed to under 5</w:t>
      </w:r>
      <w:r w:rsidR="007932AA">
        <w:t>-</w:t>
      </w:r>
      <w:r w:rsidR="002706AD">
        <w:t>year</w:t>
      </w:r>
      <w:r w:rsidR="007932AA">
        <w:t>-</w:t>
      </w:r>
      <w:r w:rsidR="002706AD">
        <w:t xml:space="preserve">olds. </w:t>
      </w:r>
      <w:r w:rsidR="00CC3505">
        <w:t>Previously,</w:t>
      </w:r>
      <w:r w:rsidR="004C6380">
        <w:t xml:space="preserve"> </w:t>
      </w:r>
      <w:r w:rsidR="00A41560">
        <w:t xml:space="preserve">the </w:t>
      </w:r>
      <w:r w:rsidR="00E10B20">
        <w:t xml:space="preserve">total </w:t>
      </w:r>
      <w:r w:rsidR="00A41560">
        <w:t xml:space="preserve">cost of </w:t>
      </w:r>
      <w:r w:rsidR="00E10B20">
        <w:t>s</w:t>
      </w:r>
      <w:r w:rsidR="00A41560" w:rsidRPr="00ED22A9">
        <w:t>almonell</w:t>
      </w:r>
      <w:r w:rsidR="00E10B20">
        <w:t>osis</w:t>
      </w:r>
      <w:r w:rsidR="00064C61">
        <w:t xml:space="preserve"> </w:t>
      </w:r>
      <w:r w:rsidR="003C5845">
        <w:t>for</w:t>
      </w:r>
      <w:r w:rsidR="00064C61">
        <w:t xml:space="preserve"> this group</w:t>
      </w:r>
      <w:r w:rsidR="00267CC6">
        <w:t xml:space="preserve"> </w:t>
      </w:r>
      <w:r w:rsidR="00BA73D3">
        <w:t>was</w:t>
      </w:r>
      <w:r w:rsidR="0078683B">
        <w:t xml:space="preserve"> </w:t>
      </w:r>
      <w:r w:rsidR="008F0E15">
        <w:t>largely</w:t>
      </w:r>
      <w:r w:rsidR="0078683B">
        <w:t xml:space="preserve"> due to </w:t>
      </w:r>
      <w:r w:rsidR="00330B03">
        <w:t xml:space="preserve">lost productivity in carers, followed by premature mortality, </w:t>
      </w:r>
      <w:r w:rsidR="008A0BA6">
        <w:t>and willingness</w:t>
      </w:r>
      <w:r w:rsidR="00A7647A">
        <w:t>-</w:t>
      </w:r>
      <w:r w:rsidR="008A0BA6">
        <w:t>to</w:t>
      </w:r>
      <w:r w:rsidR="00A7647A">
        <w:t>-</w:t>
      </w:r>
      <w:r w:rsidR="008A0BA6">
        <w:t>pay to avoid illness (Glass et al. 2022).</w:t>
      </w:r>
    </w:p>
    <w:p w14:paraId="15FD00D1" w14:textId="77777777" w:rsidR="00113BFC" w:rsidRDefault="00113BFC" w:rsidP="00F64814"/>
    <w:p w14:paraId="3061ECC3" w14:textId="20321ADA" w:rsidR="001623D4" w:rsidRPr="001623D4" w:rsidRDefault="00F64814" w:rsidP="001623D4">
      <w:r>
        <w:t xml:space="preserve">The dominant </w:t>
      </w:r>
      <w:r w:rsidR="00E213A2">
        <w:rPr>
          <w:i/>
          <w:iCs/>
        </w:rPr>
        <w:t>S</w:t>
      </w:r>
      <w:r w:rsidR="003F29F2">
        <w:rPr>
          <w:i/>
          <w:iCs/>
        </w:rPr>
        <w:t>almonella</w:t>
      </w:r>
      <w:r w:rsidR="00E213A2">
        <w:t xml:space="preserve"> </w:t>
      </w:r>
      <w:r>
        <w:t xml:space="preserve">in Australia responsible for illness associated with eggs is </w:t>
      </w:r>
      <w:r w:rsidRPr="7719B2CF">
        <w:rPr>
          <w:i/>
          <w:iCs/>
        </w:rPr>
        <w:t xml:space="preserve">Salmonella </w:t>
      </w:r>
      <w:r>
        <w:t>Typhimurium</w:t>
      </w:r>
      <w:r w:rsidRPr="002F4CFF">
        <w:t>.</w:t>
      </w:r>
      <w:r>
        <w:t xml:space="preserve"> </w:t>
      </w:r>
      <w:r w:rsidR="00113BFC" w:rsidRPr="7719B2CF">
        <w:rPr>
          <w:i/>
          <w:iCs/>
        </w:rPr>
        <w:t>Salmonella</w:t>
      </w:r>
      <w:r w:rsidR="00113BFC">
        <w:t xml:space="preserve"> can be transmitted </w:t>
      </w:r>
      <w:r w:rsidR="000821E7">
        <w:t xml:space="preserve">within poultry flocks </w:t>
      </w:r>
      <w:r w:rsidR="00113BFC">
        <w:t>horizontally</w:t>
      </w:r>
      <w:r w:rsidR="00A7286B">
        <w:t xml:space="preserve">, </w:t>
      </w:r>
      <w:r w:rsidR="00782C61">
        <w:t xml:space="preserve">via </w:t>
      </w:r>
      <w:r w:rsidR="000821E7" w:rsidRPr="000821E7">
        <w:t xml:space="preserve">transmission of </w:t>
      </w:r>
      <w:r w:rsidR="000821E7" w:rsidRPr="7719B2CF">
        <w:rPr>
          <w:i/>
          <w:iCs/>
        </w:rPr>
        <w:t>Salmonella</w:t>
      </w:r>
      <w:r w:rsidR="000821E7" w:rsidRPr="000821E7">
        <w:t xml:space="preserve"> on </w:t>
      </w:r>
      <w:proofErr w:type="gramStart"/>
      <w:r w:rsidR="000821E7" w:rsidRPr="000821E7">
        <w:t>egg shells</w:t>
      </w:r>
      <w:proofErr w:type="gramEnd"/>
      <w:r w:rsidR="000821E7" w:rsidRPr="000821E7">
        <w:t xml:space="preserve"> that then move</w:t>
      </w:r>
      <w:r w:rsidR="000821E7">
        <w:t>s</w:t>
      </w:r>
      <w:r w:rsidR="000821E7" w:rsidRPr="000821E7">
        <w:t xml:space="preserve"> into the egg and egg contents</w:t>
      </w:r>
      <w:r w:rsidR="000821E7">
        <w:t>,</w:t>
      </w:r>
      <w:r w:rsidR="00113BFC">
        <w:t xml:space="preserve"> </w:t>
      </w:r>
      <w:r w:rsidR="0011412A">
        <w:t xml:space="preserve">or </w:t>
      </w:r>
      <w:r w:rsidR="000821E7">
        <w:t xml:space="preserve">vertically, </w:t>
      </w:r>
      <w:r w:rsidR="0011412A">
        <w:t xml:space="preserve">via </w:t>
      </w:r>
      <w:r w:rsidR="00113BFC" w:rsidRPr="00113BFC">
        <w:t xml:space="preserve">the direct internal contamination </w:t>
      </w:r>
      <w:r w:rsidR="002E64DD">
        <w:t>by an infected layer hen</w:t>
      </w:r>
      <w:r w:rsidR="00113BFC" w:rsidRPr="00113BFC">
        <w:t xml:space="preserve"> of </w:t>
      </w:r>
      <w:r w:rsidR="002D19A7">
        <w:t xml:space="preserve">the </w:t>
      </w:r>
      <w:r w:rsidR="00113BFC" w:rsidRPr="00113BFC">
        <w:t>egg</w:t>
      </w:r>
      <w:r w:rsidR="002D19A7">
        <w:t xml:space="preserve"> content</w:t>
      </w:r>
      <w:r w:rsidR="00113BFC" w:rsidRPr="00113BFC">
        <w:t xml:space="preserve">s with </w:t>
      </w:r>
      <w:r w:rsidR="00113BFC" w:rsidRPr="7719B2CF">
        <w:rPr>
          <w:i/>
          <w:iCs/>
        </w:rPr>
        <w:t>Salmonella</w:t>
      </w:r>
      <w:r w:rsidR="009D0605">
        <w:rPr>
          <w:i/>
          <w:iCs/>
        </w:rPr>
        <w:t xml:space="preserve"> </w:t>
      </w:r>
      <w:r w:rsidR="00107C85">
        <w:t>during formation</w:t>
      </w:r>
      <w:r w:rsidR="00113BFC">
        <w:t xml:space="preserve">. </w:t>
      </w:r>
      <w:r w:rsidR="00113BFC" w:rsidRPr="7719B2CF">
        <w:rPr>
          <w:i/>
          <w:iCs/>
        </w:rPr>
        <w:t>Salmonella</w:t>
      </w:r>
      <w:r w:rsidR="00113BFC">
        <w:t xml:space="preserve"> infections in poultry can vary, with </w:t>
      </w:r>
      <w:r w:rsidR="00113BFC" w:rsidRPr="7719B2CF">
        <w:rPr>
          <w:i/>
          <w:iCs/>
          <w:lang w:bidi="ar-SA"/>
        </w:rPr>
        <w:t>Salmonella</w:t>
      </w:r>
      <w:r w:rsidR="00113BFC">
        <w:rPr>
          <w:lang w:bidi="ar-SA"/>
        </w:rPr>
        <w:t xml:space="preserve"> </w:t>
      </w:r>
      <w:r w:rsidR="00113BFC">
        <w:t>Enteritidis</w:t>
      </w:r>
      <w:r w:rsidR="00113BFC">
        <w:rPr>
          <w:lang w:bidi="ar-SA"/>
        </w:rPr>
        <w:t xml:space="preserve"> (</w:t>
      </w:r>
      <w:r w:rsidR="00113BFC">
        <w:t xml:space="preserve">SE) demonstrating higher frequencies of vertical transmission and internal egg contamination than other strains. </w:t>
      </w:r>
      <w:r w:rsidR="00B62631">
        <w:t xml:space="preserve">A higher frequency of </w:t>
      </w:r>
      <w:r w:rsidR="002C62BF">
        <w:t xml:space="preserve">vertical </w:t>
      </w:r>
      <w:r w:rsidR="00E85935">
        <w:t xml:space="preserve">transmission </w:t>
      </w:r>
      <w:r w:rsidR="00D71B43">
        <w:t>can lead to a</w:t>
      </w:r>
      <w:r w:rsidR="002C0C2B">
        <w:t xml:space="preserve"> greater exposure to contaminated eggs and higher cases of human illness.</w:t>
      </w:r>
    </w:p>
    <w:p w14:paraId="025BE90D" w14:textId="77777777" w:rsidR="00113BFC" w:rsidRDefault="00113BFC" w:rsidP="00F64814"/>
    <w:p w14:paraId="2661DB60" w14:textId="6911F559" w:rsidR="005D5B69" w:rsidRDefault="00F64814" w:rsidP="00FE2B21">
      <w:r>
        <w:t xml:space="preserve">When Standard 4.2.5 was introduced in 2011 </w:t>
      </w:r>
      <w:r w:rsidR="008E1C55">
        <w:t xml:space="preserve">the risk associated with SE was assessed, including the ability </w:t>
      </w:r>
      <w:r w:rsidR="00F66D24">
        <w:t>of</w:t>
      </w:r>
      <w:r w:rsidR="002C6A83">
        <w:t xml:space="preserve"> </w:t>
      </w:r>
      <w:r w:rsidR="008E1C55">
        <w:t>SE</w:t>
      </w:r>
      <w:r w:rsidR="00F66D24">
        <w:t xml:space="preserve"> to be vertically transmitted</w:t>
      </w:r>
      <w:r w:rsidR="008E1C55">
        <w:t xml:space="preserve">. </w:t>
      </w:r>
      <w:r>
        <w:t xml:space="preserve">However, </w:t>
      </w:r>
      <w:r w:rsidR="00C36375">
        <w:t xml:space="preserve">only </w:t>
      </w:r>
      <w:r>
        <w:t xml:space="preserve">measures </w:t>
      </w:r>
      <w:r w:rsidR="00C36375">
        <w:t xml:space="preserve">to manage </w:t>
      </w:r>
      <w:r w:rsidR="00BA7E51">
        <w:t>risk associated with horizontal transmission</w:t>
      </w:r>
      <w:r>
        <w:t xml:space="preserve"> were included in the standard </w:t>
      </w:r>
      <w:r w:rsidR="001A24E7">
        <w:t xml:space="preserve">as vertically transmittable SE </w:t>
      </w:r>
      <w:r w:rsidR="008E1C55" w:rsidRPr="7719B2CF">
        <w:rPr>
          <w:lang w:bidi="ar-SA"/>
        </w:rPr>
        <w:t xml:space="preserve">was considered to be absent from the Australian </w:t>
      </w:r>
      <w:r w:rsidR="0011412A" w:rsidRPr="7719B2CF">
        <w:rPr>
          <w:lang w:bidi="ar-SA"/>
        </w:rPr>
        <w:t>layer</w:t>
      </w:r>
      <w:r w:rsidR="008E1C55" w:rsidRPr="7719B2CF">
        <w:rPr>
          <w:lang w:bidi="ar-SA"/>
        </w:rPr>
        <w:t xml:space="preserve"> flock</w:t>
      </w:r>
      <w:r w:rsidR="001A24E7" w:rsidRPr="7719B2CF">
        <w:rPr>
          <w:lang w:bidi="ar-SA"/>
        </w:rPr>
        <w:t>.</w:t>
      </w:r>
    </w:p>
    <w:p w14:paraId="28769B2E" w14:textId="77777777" w:rsidR="00113BFC" w:rsidRDefault="00113BFC" w:rsidP="005D5B69">
      <w:pPr>
        <w:keepNext/>
        <w:keepLines/>
      </w:pPr>
    </w:p>
    <w:p w14:paraId="3E25EFF1" w14:textId="439D1960" w:rsidR="00F952D3" w:rsidRDefault="00F952D3" w:rsidP="005D5B69">
      <w:pPr>
        <w:keepNext/>
        <w:keepLines/>
      </w:pPr>
      <w:r>
        <w:t xml:space="preserve">The prevalence of SE </w:t>
      </w:r>
      <w:r w:rsidR="00EB3343">
        <w:t xml:space="preserve">capable of vertical transmission </w:t>
      </w:r>
      <w:r>
        <w:t>in the Australian layer flock is no longer zero. Throughout</w:t>
      </w:r>
      <w:r w:rsidRPr="00352CAF">
        <w:t xml:space="preserve"> 2018-19 there was</w:t>
      </w:r>
      <w:r>
        <w:t xml:space="preserve"> a multi-jurisdictional outbreak of SE linked to eggs. The outbreak was associated with 245 human illness cases identified across New South Wales, Victoria, Queensland and Tasmania.</w:t>
      </w:r>
      <w:r>
        <w:rPr>
          <w:rStyle w:val="FootnoteReference"/>
        </w:rPr>
        <w:footnoteReference w:id="9"/>
      </w:r>
    </w:p>
    <w:p w14:paraId="5E8560CE" w14:textId="77777777" w:rsidR="00F952D3" w:rsidRDefault="00F952D3" w:rsidP="005D5B69">
      <w:pPr>
        <w:keepNext/>
        <w:keepLines/>
      </w:pPr>
    </w:p>
    <w:p w14:paraId="74B1269C" w14:textId="38378918" w:rsidR="00A90FF4" w:rsidRDefault="006D1663" w:rsidP="006D1663">
      <w:r>
        <w:t>The available data is limited as</w:t>
      </w:r>
      <w:r w:rsidR="00195BBD">
        <w:t xml:space="preserve"> </w:t>
      </w:r>
      <w:r>
        <w:t>to how many SE-positive farms or SE outbreaks there ha</w:t>
      </w:r>
      <w:r w:rsidR="00C85ED1">
        <w:t>ve</w:t>
      </w:r>
      <w:r>
        <w:t xml:space="preserve"> been in Australia following this outbreak, however, s</w:t>
      </w:r>
      <w:r w:rsidR="00A90FF4">
        <w:t xml:space="preserve">ubsequent sporadic cases of SE have occurred in Victoria, </w:t>
      </w:r>
      <w:r w:rsidR="00B360E5">
        <w:t>NSW</w:t>
      </w:r>
      <w:r w:rsidR="00A90FF4">
        <w:t xml:space="preserve"> and Queensland </w:t>
      </w:r>
      <w:r>
        <w:t>between 2020 and 2024</w:t>
      </w:r>
      <w:r w:rsidR="0011412A">
        <w:t>.</w:t>
      </w:r>
      <w:r>
        <w:t xml:space="preserve"> </w:t>
      </w:r>
      <w:r w:rsidR="0011412A">
        <w:t>These</w:t>
      </w:r>
      <w:r w:rsidR="00A90FF4">
        <w:t xml:space="preserve"> have been associated with commercial and backyard </w:t>
      </w:r>
      <w:r>
        <w:t xml:space="preserve">layer </w:t>
      </w:r>
      <w:r w:rsidR="00A90FF4">
        <w:t>flocks.</w:t>
      </w:r>
      <w:r>
        <w:t xml:space="preserve"> </w:t>
      </w:r>
    </w:p>
    <w:p w14:paraId="7D9AA9B2" w14:textId="77777777" w:rsidR="00FA1D1B" w:rsidRDefault="00FA1D1B" w:rsidP="006D1663"/>
    <w:p w14:paraId="0290AADE" w14:textId="53912CD9" w:rsidR="00214648" w:rsidRDefault="58859769" w:rsidP="006D1663">
      <w:r>
        <w:t>SE is a nationally notifiable animal disease.</w:t>
      </w:r>
      <w:r w:rsidR="00FA1D1B">
        <w:rPr>
          <w:rStyle w:val="FootnoteReference"/>
        </w:rPr>
        <w:footnoteReference w:id="10"/>
      </w:r>
      <w:r w:rsidR="00173891">
        <w:t xml:space="preserve"> </w:t>
      </w:r>
      <w:r w:rsidR="001469CC">
        <w:t xml:space="preserve">Nationally notifiable diseases are a legislated list of </w:t>
      </w:r>
      <w:r w:rsidR="00451F7D">
        <w:t xml:space="preserve">communicable </w:t>
      </w:r>
      <w:r w:rsidR="0081738B">
        <w:t xml:space="preserve">animal </w:t>
      </w:r>
      <w:r w:rsidR="00451F7D">
        <w:t xml:space="preserve">diseases </w:t>
      </w:r>
      <w:r w:rsidR="00D75108">
        <w:t xml:space="preserve">where </w:t>
      </w:r>
      <w:r w:rsidR="00D75108" w:rsidRPr="00E66072">
        <w:t>data</w:t>
      </w:r>
      <w:r w:rsidR="00D75108">
        <w:t xml:space="preserve"> is</w:t>
      </w:r>
      <w:r w:rsidR="00D75108" w:rsidRPr="00E66072">
        <w:t xml:space="preserve"> </w:t>
      </w:r>
      <w:r w:rsidR="00E66072" w:rsidRPr="00E66072">
        <w:t>collect</w:t>
      </w:r>
      <w:r w:rsidR="00D75108">
        <w:t>ed</w:t>
      </w:r>
      <w:r w:rsidR="00E66072" w:rsidRPr="00E66072">
        <w:t xml:space="preserve"> </w:t>
      </w:r>
      <w:r w:rsidR="00D75108">
        <w:t>and monit</w:t>
      </w:r>
      <w:r w:rsidR="0062275B">
        <w:t>ored</w:t>
      </w:r>
      <w:r w:rsidR="00E56308">
        <w:t xml:space="preserve"> by the Department of Agriculture, Fisheries and Forestry</w:t>
      </w:r>
      <w:r w:rsidR="0018075E">
        <w:t xml:space="preserve"> and jurisdictional counterparts</w:t>
      </w:r>
      <w:r w:rsidR="0062275B">
        <w:t xml:space="preserve">. </w:t>
      </w:r>
      <w:r w:rsidR="002F2C16">
        <w:t xml:space="preserve">Data </w:t>
      </w:r>
      <w:r w:rsidR="007932AA">
        <w:t>is used</w:t>
      </w:r>
      <w:r w:rsidR="002F2C16">
        <w:t xml:space="preserve"> </w:t>
      </w:r>
      <w:r w:rsidR="00214648">
        <w:t xml:space="preserve">to </w:t>
      </w:r>
      <w:r w:rsidR="00E66072" w:rsidRPr="00E66072">
        <w:t xml:space="preserve">coordinate responses to communicable </w:t>
      </w:r>
      <w:r w:rsidR="0081738B">
        <w:t xml:space="preserve">animal </w:t>
      </w:r>
      <w:r w:rsidR="00E66072" w:rsidRPr="00E66072">
        <w:t>disease outbreaks</w:t>
      </w:r>
      <w:r w:rsidR="00214648">
        <w:t>.</w:t>
      </w:r>
      <w:r>
        <w:t xml:space="preserve"> </w:t>
      </w:r>
    </w:p>
    <w:p w14:paraId="7996AA49" w14:textId="75792E66" w:rsidR="002C6A83" w:rsidRDefault="002C6A83" w:rsidP="000943E4"/>
    <w:p w14:paraId="639FD991" w14:textId="24E4D39B" w:rsidR="000943E4" w:rsidRDefault="58859769" w:rsidP="000943E4">
      <w:r>
        <w:t xml:space="preserve">Australia’s domestic biosecurity response to detecting SE on farm is to apply movement </w:t>
      </w:r>
      <w:r>
        <w:lastRenderedPageBreak/>
        <w:t xml:space="preserve">restrictions to prevent the spread of SE, depopulating that farm and then extensive decontamination to eradicate the presence of SE. </w:t>
      </w:r>
      <w:r w:rsidRPr="00FA1D1B">
        <w:t>As described in Box 1 below, some SE infected farms have faced nearly $2 million in costs related to flock depopulation and decontamination of premises.</w:t>
      </w:r>
      <w:r w:rsidR="000943E4" w:rsidRPr="000943E4">
        <w:t xml:space="preserve"> </w:t>
      </w:r>
    </w:p>
    <w:p w14:paraId="3BF6F802" w14:textId="77777777" w:rsidR="000943E4" w:rsidRDefault="000943E4" w:rsidP="000943E4"/>
    <w:p w14:paraId="0F7A8336" w14:textId="47CB2568" w:rsidR="00627927" w:rsidRPr="00412843" w:rsidRDefault="000943E4" w:rsidP="000943E4">
      <w:r>
        <w:t>SE-infected flocks are often asymptomatic, complicating detection and control.</w:t>
      </w:r>
      <w:r w:rsidRPr="001623D4">
        <w:t xml:space="preserve"> </w:t>
      </w:r>
      <w:r>
        <w:t xml:space="preserve">Once introduced into poultry houses, </w:t>
      </w:r>
      <w:r w:rsidRPr="33D358D3">
        <w:rPr>
          <w:i/>
          <w:iCs/>
        </w:rPr>
        <w:t>Salmonella</w:t>
      </w:r>
      <w:r>
        <w:t xml:space="preserve"> can spread rapidly and extensively throughout </w:t>
      </w:r>
      <w:r w:rsidR="00C47504">
        <w:t>flocks and between farms via</w:t>
      </w:r>
      <w:r w:rsidR="00F542AC">
        <w:t xml:space="preserve"> wild birds, pests, rodents, movement of people </w:t>
      </w:r>
      <w:r w:rsidR="0000328F">
        <w:t>between farms or visitors</w:t>
      </w:r>
      <w:r w:rsidR="00412843">
        <w:t xml:space="preserve"> and movement of vehicle</w:t>
      </w:r>
      <w:r w:rsidR="005457A1">
        <w:t>s.</w:t>
      </w:r>
      <w:r w:rsidR="003C5123">
        <w:t xml:space="preserve"> </w:t>
      </w:r>
      <w:r w:rsidR="00FA2EF6">
        <w:t xml:space="preserve">The egg supply chain is also complex, and interactions between farms, grading floors and staff (e.g. </w:t>
      </w:r>
      <w:r w:rsidR="00D524C3">
        <w:t xml:space="preserve">veterinarians and maintenance labourers) </w:t>
      </w:r>
      <w:r w:rsidR="00FA2EF6">
        <w:t>all contribute to the potential spread from one farm to another.</w:t>
      </w:r>
    </w:p>
    <w:p w14:paraId="4056E7DB" w14:textId="77777777" w:rsidR="00627927" w:rsidRDefault="00627927" w:rsidP="000943E4"/>
    <w:p w14:paraId="222FB086" w14:textId="6DED36A9" w:rsidR="000943E4" w:rsidRDefault="000943E4" w:rsidP="000943E4">
      <w:r w:rsidRPr="0057088A">
        <w:rPr>
          <w:lang w:bidi="ar-SA"/>
        </w:rPr>
        <w:t xml:space="preserve">Until recently, </w:t>
      </w:r>
      <w:r>
        <w:rPr>
          <w:lang w:bidi="ar-SA"/>
        </w:rPr>
        <w:t>passive human surveillance</w:t>
      </w:r>
      <w:r w:rsidRPr="0057088A">
        <w:rPr>
          <w:lang w:bidi="ar-SA"/>
        </w:rPr>
        <w:t xml:space="preserve"> has been the primary means of detecting SE on farms.</w:t>
      </w:r>
      <w:r>
        <w:rPr>
          <w:rStyle w:val="FootnoteReference"/>
          <w:lang w:bidi="ar-SA"/>
        </w:rPr>
        <w:footnoteReference w:id="11"/>
      </w:r>
      <w:r w:rsidRPr="008D4192">
        <w:t xml:space="preserve"> </w:t>
      </w:r>
      <w:r>
        <w:rPr>
          <w:lang w:bidi="ar-SA"/>
        </w:rPr>
        <w:t>This</w:t>
      </w:r>
      <w:r w:rsidRPr="008D4192">
        <w:rPr>
          <w:lang w:bidi="ar-SA"/>
        </w:rPr>
        <w:t xml:space="preserve"> relies on people seeking medical support coupled with effective traceback to a source farm.</w:t>
      </w:r>
    </w:p>
    <w:p w14:paraId="1A93C75E" w14:textId="77777777" w:rsidR="000943E4" w:rsidRDefault="000943E4" w:rsidP="000943E4"/>
    <w:p w14:paraId="32542DF3" w14:textId="69F4215F" w:rsidR="000943E4" w:rsidRDefault="0026737B" w:rsidP="000943E4">
      <w:r>
        <w:t>Because SE can be inside the egg and grow rapidly</w:t>
      </w:r>
      <w:r w:rsidR="00D54734">
        <w:t>, and there are no obvious indicators of contamination, the risk of consuming contaminated eggs have increased</w:t>
      </w:r>
      <w:r w:rsidR="00D208A3">
        <w:t>.</w:t>
      </w:r>
      <w:r w:rsidR="000943E4">
        <w:t xml:space="preserve"> </w:t>
      </w:r>
      <w:r w:rsidR="00D208A3">
        <w:t xml:space="preserve">There is also </w:t>
      </w:r>
      <w:r w:rsidR="000943E4">
        <w:t xml:space="preserve">a significantly heightened risk associated with the consumption of raw and undercooked eggs and egg product. A FSANZ consumer literature review (2024) found the majority of Australian consumers have low perceptions of risk in relation to eggs, in particular with consuming eggs that have runny yolks and/or whites. The review also found many Australian consumers engage in a range of unsafe egg-handing or cooking behaviours, and that consumers are resistant to attempts to change these. </w:t>
      </w:r>
    </w:p>
    <w:p w14:paraId="6273A415" w14:textId="77777777" w:rsidR="000943E4" w:rsidRDefault="000943E4" w:rsidP="000943E4"/>
    <w:p w14:paraId="096AAD8C" w14:textId="3C8CB4F5" w:rsidR="000943E4" w:rsidRDefault="000943E4" w:rsidP="000943E4">
      <w:r>
        <w:t>Like many countries, Australia has different egg farming systems and sizes which means on-farm practices to manage SE contamination vary. Current risk management activities required by Standard 4.2.5 such as managing inputs</w:t>
      </w:r>
      <w:r w:rsidR="00340AB0">
        <w:t xml:space="preserve"> (</w:t>
      </w:r>
      <w:r w:rsidR="00B128EC">
        <w:t>e.g.</w:t>
      </w:r>
      <w:r w:rsidR="00340AB0">
        <w:t xml:space="preserve"> </w:t>
      </w:r>
      <w:r w:rsidR="00CC6C9C">
        <w:t>feed and drinking water)</w:t>
      </w:r>
      <w:r>
        <w:t>, waste disposal, bird health, visual inspection of eggs for cracks and leakage, traceability of eggs back one step and forward in the supply chain and prohibiting the sale of cracked and dirty eggs are</w:t>
      </w:r>
      <w:r w:rsidR="00C645D2">
        <w:t xml:space="preserve"> focussed on addressing </w:t>
      </w:r>
      <w:r w:rsidR="00E44BD1">
        <w:t>horizontal transmission and are</w:t>
      </w:r>
      <w:r>
        <w:t xml:space="preserve"> not sufficient for egg producers and egg processors to manage </w:t>
      </w:r>
      <w:r w:rsidR="00FC6855">
        <w:t xml:space="preserve">vertical transmission and other </w:t>
      </w:r>
      <w:r>
        <w:t xml:space="preserve">SE-specific risks. </w:t>
      </w:r>
    </w:p>
    <w:p w14:paraId="5C908742" w14:textId="77777777" w:rsidR="000943E4" w:rsidRDefault="000943E4" w:rsidP="000943E4"/>
    <w:p w14:paraId="25635400" w14:textId="78A91ED0" w:rsidR="00287DE9" w:rsidRPr="000943E4" w:rsidRDefault="000943E4" w:rsidP="000943E4">
      <w:pPr>
        <w:pStyle w:val="pf0"/>
        <w:spacing w:before="0" w:beforeAutospacing="0" w:after="0" w:afterAutospacing="0"/>
        <w:rPr>
          <w:rFonts w:ascii="Arial" w:hAnsi="Arial"/>
          <w:sz w:val="22"/>
          <w:lang w:val="en-GB" w:eastAsia="en-US" w:bidi="en-US"/>
        </w:rPr>
      </w:pPr>
      <w:r w:rsidRPr="0092543E">
        <w:rPr>
          <w:rFonts w:ascii="Arial" w:hAnsi="Arial"/>
          <w:sz w:val="22"/>
          <w:lang w:val="en-GB" w:eastAsia="en-US" w:bidi="en-US"/>
        </w:rPr>
        <w:t xml:space="preserve">While this </w:t>
      </w:r>
      <w:r>
        <w:rPr>
          <w:rFonts w:ascii="Arial" w:hAnsi="Arial"/>
          <w:sz w:val="22"/>
          <w:lang w:val="en-GB" w:eastAsia="en-US" w:bidi="en-US"/>
        </w:rPr>
        <w:t>p</w:t>
      </w:r>
      <w:r w:rsidRPr="0092543E">
        <w:rPr>
          <w:rFonts w:ascii="Arial" w:hAnsi="Arial"/>
          <w:sz w:val="22"/>
          <w:lang w:val="en-GB" w:eastAsia="en-US" w:bidi="en-US"/>
        </w:rPr>
        <w:t>roposal considers managing the present SE</w:t>
      </w:r>
      <w:r>
        <w:rPr>
          <w:rFonts w:ascii="Arial" w:hAnsi="Arial"/>
          <w:sz w:val="22"/>
          <w:lang w:val="en-GB" w:eastAsia="en-US" w:bidi="en-US"/>
        </w:rPr>
        <w:t xml:space="preserve"> food safety risks to protect public health and safety</w:t>
      </w:r>
      <w:r w:rsidRPr="0092543E">
        <w:rPr>
          <w:rFonts w:ascii="Arial" w:hAnsi="Arial"/>
          <w:sz w:val="22"/>
          <w:lang w:val="en-GB" w:eastAsia="en-US" w:bidi="en-US"/>
        </w:rPr>
        <w:t xml:space="preserve">, it also </w:t>
      </w:r>
      <w:r>
        <w:rPr>
          <w:rFonts w:ascii="Arial" w:hAnsi="Arial"/>
          <w:sz w:val="22"/>
          <w:lang w:val="en-GB" w:eastAsia="en-US" w:bidi="en-US"/>
        </w:rPr>
        <w:t xml:space="preserve">considers </w:t>
      </w:r>
      <w:r w:rsidRPr="0092543E">
        <w:rPr>
          <w:rFonts w:ascii="Arial" w:hAnsi="Arial"/>
          <w:sz w:val="22"/>
          <w:lang w:val="en-GB" w:eastAsia="en-US" w:bidi="en-US"/>
        </w:rPr>
        <w:t>reduc</w:t>
      </w:r>
      <w:r>
        <w:rPr>
          <w:rFonts w:ascii="Arial" w:hAnsi="Arial"/>
          <w:sz w:val="22"/>
          <w:lang w:val="en-GB" w:eastAsia="en-US" w:bidi="en-US"/>
        </w:rPr>
        <w:t>ing the</w:t>
      </w:r>
      <w:r w:rsidRPr="0092543E">
        <w:rPr>
          <w:rFonts w:ascii="Arial" w:hAnsi="Arial"/>
          <w:sz w:val="22"/>
          <w:lang w:val="en-GB" w:eastAsia="en-US" w:bidi="en-US"/>
        </w:rPr>
        <w:t xml:space="preserve"> likelihood of SE becoming more prevalent and established across the Australian flock</w:t>
      </w:r>
      <w:r>
        <w:rPr>
          <w:rFonts w:ascii="Arial" w:hAnsi="Arial"/>
          <w:sz w:val="22"/>
          <w:lang w:val="en-GB" w:eastAsia="en-US" w:bidi="en-US"/>
        </w:rPr>
        <w:t>.</w:t>
      </w:r>
    </w:p>
    <w:p w14:paraId="329D9C1A" w14:textId="0C90F2DE" w:rsidR="00287DE9" w:rsidRPr="009A7FFC" w:rsidRDefault="00287DE9" w:rsidP="00287DE9">
      <w:pPr>
        <w:pStyle w:val="Heading5"/>
        <w:pBdr>
          <w:top w:val="single" w:sz="4" w:space="1" w:color="auto"/>
          <w:left w:val="single" w:sz="4" w:space="4" w:color="auto"/>
          <w:bottom w:val="single" w:sz="4" w:space="6" w:color="auto"/>
          <w:right w:val="single" w:sz="4" w:space="4" w:color="auto"/>
        </w:pBdr>
        <w:shd w:val="clear" w:color="auto" w:fill="F2F2F2" w:themeFill="background1" w:themeFillShade="F2"/>
        <w:rPr>
          <w:b/>
          <w:bCs/>
          <w:lang w:eastAsia="en-AU"/>
        </w:rPr>
      </w:pPr>
      <w:r w:rsidRPr="7719B2CF">
        <w:rPr>
          <w:b/>
          <w:bCs/>
          <w:lang w:eastAsia="en-AU"/>
        </w:rPr>
        <w:t>Box 1. Response to detection of SE on farm</w:t>
      </w:r>
    </w:p>
    <w:p w14:paraId="637A70FA" w14:textId="5713768E"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bidi="ar-SA"/>
        </w:rPr>
      </w:pPr>
      <w:r w:rsidRPr="5D3FCAB8">
        <w:rPr>
          <w:lang w:eastAsia="en-AU" w:bidi="ar-SA"/>
        </w:rPr>
        <w:t xml:space="preserve">A positive SE detection on farm will trigger response activity to determine whether the flock is infected. Currently in Australia, where the flock is infected with a SE strain capable of vertical transmission, as a mandatory notifiable biosecurity disease under </w:t>
      </w:r>
      <w:r>
        <w:t>jurisdictional</w:t>
      </w:r>
      <w:r w:rsidRPr="5D3FCAB8">
        <w:rPr>
          <w:lang w:eastAsia="en-AU" w:bidi="ar-SA"/>
        </w:rPr>
        <w:t xml:space="preserve"> biosecurity legislation, biosecurity controls are implemented to prevent the spread of SE. </w:t>
      </w:r>
      <w:r w:rsidR="000E1CD4">
        <w:rPr>
          <w:lang w:eastAsia="en-AU" w:bidi="ar-SA"/>
        </w:rPr>
        <w:t xml:space="preserve">Biosecurity controls are not mandated by the Code and </w:t>
      </w:r>
      <w:r w:rsidR="00703246">
        <w:rPr>
          <w:lang w:eastAsia="en-AU" w:bidi="ar-SA"/>
        </w:rPr>
        <w:t>vary by jurisdiction.</w:t>
      </w:r>
      <w:r w:rsidR="00E43146">
        <w:rPr>
          <w:lang w:eastAsia="en-AU" w:bidi="ar-SA"/>
        </w:rPr>
        <w:t xml:space="preserve"> </w:t>
      </w:r>
      <w:r w:rsidR="009D7245">
        <w:rPr>
          <w:lang w:eastAsia="en-AU" w:bidi="ar-SA"/>
        </w:rPr>
        <w:t>Where these</w:t>
      </w:r>
      <w:r w:rsidR="00E43146">
        <w:rPr>
          <w:lang w:eastAsia="en-AU" w:bidi="ar-SA"/>
        </w:rPr>
        <w:t xml:space="preserve"> controls</w:t>
      </w:r>
      <w:r w:rsidR="009D7245">
        <w:rPr>
          <w:lang w:eastAsia="en-AU" w:bidi="ar-SA"/>
        </w:rPr>
        <w:t xml:space="preserve"> exist in a jurisdiction</w:t>
      </w:r>
      <w:r w:rsidR="00092722">
        <w:rPr>
          <w:lang w:eastAsia="en-AU" w:bidi="ar-SA"/>
        </w:rPr>
        <w:t xml:space="preserve"> the controls</w:t>
      </w:r>
      <w:r w:rsidR="00E43146">
        <w:rPr>
          <w:lang w:eastAsia="en-AU" w:bidi="ar-SA"/>
        </w:rPr>
        <w:t xml:space="preserve"> </w:t>
      </w:r>
      <w:r w:rsidR="009D7245">
        <w:rPr>
          <w:lang w:eastAsia="en-AU" w:bidi="ar-SA"/>
        </w:rPr>
        <w:t xml:space="preserve">may not be under food regulation.  </w:t>
      </w:r>
    </w:p>
    <w:p w14:paraId="6B4D175C" w14:textId="77777777"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bidi="ar-SA"/>
        </w:rPr>
      </w:pPr>
    </w:p>
    <w:p w14:paraId="07861DE2" w14:textId="77777777"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spacing w:after="120"/>
        <w:rPr>
          <w:lang w:eastAsia="en-AU" w:bidi="ar-SA"/>
        </w:rPr>
      </w:pPr>
      <w:r w:rsidRPr="00F64814">
        <w:rPr>
          <w:lang w:eastAsia="en-AU" w:bidi="ar-SA"/>
        </w:rPr>
        <w:t>The following incident response actions, as appropriate to the specific situation, may occur:</w:t>
      </w:r>
    </w:p>
    <w:p w14:paraId="3F352B83"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cease supply of eggs from the farm to market.</w:t>
      </w:r>
    </w:p>
    <w:p w14:paraId="75D31435"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farm placed under quarantine notice with movement restrictions on eggs, hens and</w:t>
      </w:r>
      <w:r>
        <w:rPr>
          <w:lang w:eastAsia="en-AU"/>
        </w:rPr>
        <w:t xml:space="preserve"> </w:t>
      </w:r>
      <w:r w:rsidRPr="00F64814">
        <w:rPr>
          <w:lang w:eastAsia="en-AU"/>
        </w:rPr>
        <w:t xml:space="preserve">equipment to prevent the further spread of SE. </w:t>
      </w:r>
    </w:p>
    <w:p w14:paraId="3DBB2A5E"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 xml:space="preserve">eggs, birds, other livestock, equipment and litter may only be removed under a permit to a licensed or approved facility. </w:t>
      </w:r>
    </w:p>
    <w:p w14:paraId="50552E64"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lastRenderedPageBreak/>
        <w:t>the governing jurisdiction may issue a permit for eggs on the SE-positive farm to go to pasteurisation to render the egg product safe for sale.</w:t>
      </w:r>
    </w:p>
    <w:p w14:paraId="6EE18EC9"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 xml:space="preserve">tracing of facilities or other businesses in recent contact with the farm. Samples from these properties may be collected and investigated. </w:t>
      </w:r>
    </w:p>
    <w:p w14:paraId="5E2FBAC4"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 xml:space="preserve">infected poultry farms are </w:t>
      </w:r>
      <w:r>
        <w:rPr>
          <w:lang w:eastAsia="en-AU"/>
        </w:rPr>
        <w:t>typically</w:t>
      </w:r>
      <w:r w:rsidRPr="00F64814">
        <w:rPr>
          <w:lang w:eastAsia="en-AU"/>
        </w:rPr>
        <w:t xml:space="preserve"> subject to a long process of depopulation, disposal, decontamination and sanitation processes. </w:t>
      </w:r>
    </w:p>
    <w:p w14:paraId="681CD3E2"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 xml:space="preserve">to return to egg producing, a business must demonstrate successful decontamination or begin production on a new property. </w:t>
      </w:r>
    </w:p>
    <w:p w14:paraId="34F96769" w14:textId="77777777" w:rsidR="00287DE9" w:rsidRPr="00F64814" w:rsidRDefault="00287DE9" w:rsidP="00287DE9">
      <w:pPr>
        <w:pStyle w:val="FSBullet1"/>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rPr>
      </w:pPr>
      <w:r w:rsidRPr="00F64814">
        <w:rPr>
          <w:lang w:eastAsia="en-AU"/>
        </w:rPr>
        <w:t xml:space="preserve">to return to business, affected facilities such as egg processors undergo decontamination processes and may be subject to enhanced surveillance. </w:t>
      </w:r>
    </w:p>
    <w:p w14:paraId="5F00E69B" w14:textId="77777777"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bidi="ar-SA"/>
        </w:rPr>
      </w:pPr>
    </w:p>
    <w:p w14:paraId="409BC2BE" w14:textId="52E9D080"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bidi="ar-SA"/>
        </w:rPr>
      </w:pPr>
      <w:r w:rsidRPr="00F64814">
        <w:rPr>
          <w:lang w:eastAsia="en-AU" w:bidi="ar-SA"/>
        </w:rPr>
        <w:t xml:space="preserve">Experience from SE incidents in Australia have </w:t>
      </w:r>
      <w:r>
        <w:rPr>
          <w:lang w:eastAsia="en-AU" w:bidi="ar-SA"/>
        </w:rPr>
        <w:t>shown</w:t>
      </w:r>
      <w:r w:rsidRPr="00F64814">
        <w:rPr>
          <w:lang w:eastAsia="en-AU" w:bidi="ar-SA"/>
        </w:rPr>
        <w:t xml:space="preserve"> some infected</w:t>
      </w:r>
      <w:r w:rsidR="004B14BF">
        <w:rPr>
          <w:lang w:eastAsia="en-AU" w:bidi="ar-SA"/>
        </w:rPr>
        <w:t xml:space="preserve"> medium</w:t>
      </w:r>
      <w:r w:rsidRPr="00F64814">
        <w:rPr>
          <w:lang w:eastAsia="en-AU" w:bidi="ar-SA"/>
        </w:rPr>
        <w:t xml:space="preserve"> farms facing nearly $2 million in costs, comprising of flock depopulation, property cleaning, loss of capital, and loss of income. </w:t>
      </w:r>
    </w:p>
    <w:p w14:paraId="328AC539" w14:textId="77777777"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rPr>
          <w:lang w:eastAsia="en-AU" w:bidi="ar-SA"/>
        </w:rPr>
      </w:pPr>
    </w:p>
    <w:p w14:paraId="10BCD927" w14:textId="77777777" w:rsidR="00287DE9" w:rsidRPr="00F64814" w:rsidRDefault="00287DE9" w:rsidP="00287DE9">
      <w:pPr>
        <w:pBdr>
          <w:top w:val="single" w:sz="4" w:space="1" w:color="auto"/>
          <w:left w:val="single" w:sz="4" w:space="4" w:color="auto"/>
          <w:bottom w:val="single" w:sz="4" w:space="6" w:color="auto"/>
          <w:right w:val="single" w:sz="4" w:space="4" w:color="auto"/>
        </w:pBdr>
        <w:shd w:val="clear" w:color="auto" w:fill="F2F2F2" w:themeFill="background1" w:themeFillShade="F2"/>
        <w:spacing w:after="8"/>
        <w:rPr>
          <w:lang w:eastAsia="en-AU" w:bidi="ar-SA"/>
        </w:rPr>
      </w:pPr>
      <w:r w:rsidRPr="00F64814">
        <w:rPr>
          <w:lang w:eastAsia="en-AU" w:bidi="ar-SA"/>
        </w:rPr>
        <w:t>The management of an SE incident by food authorities amounts to around $50,000, including initial response, site visits, recall costs, briefings, and resource development. Jurisdictions may also cover the costs of the additional sampling required to verify the absence of SE on farm, in facilities and neighbouring properties.</w:t>
      </w:r>
    </w:p>
    <w:p w14:paraId="32073FF4" w14:textId="77777777" w:rsidR="00F64814" w:rsidRDefault="00F64814" w:rsidP="00F64814"/>
    <w:p w14:paraId="30824B24" w14:textId="0D76C231" w:rsidR="006D1663" w:rsidRDefault="006D1663" w:rsidP="0004751A">
      <w:pPr>
        <w:spacing w:after="120"/>
        <w:rPr>
          <w:b/>
          <w:bCs/>
          <w:i/>
          <w:iCs/>
        </w:rPr>
      </w:pPr>
      <w:r w:rsidRPr="00F22E59">
        <w:rPr>
          <w:b/>
          <w:bCs/>
          <w:i/>
          <w:iCs/>
        </w:rPr>
        <w:t xml:space="preserve">Current </w:t>
      </w:r>
      <w:r>
        <w:rPr>
          <w:b/>
          <w:bCs/>
          <w:i/>
          <w:iCs/>
        </w:rPr>
        <w:t>food safety</w:t>
      </w:r>
      <w:r w:rsidRPr="00F22E59">
        <w:rPr>
          <w:b/>
          <w:bCs/>
          <w:i/>
          <w:iCs/>
        </w:rPr>
        <w:t xml:space="preserve"> requirements for egg production in Australia </w:t>
      </w:r>
      <w:r>
        <w:rPr>
          <w:b/>
          <w:bCs/>
          <w:i/>
          <w:iCs/>
        </w:rPr>
        <w:t>are</w:t>
      </w:r>
      <w:r w:rsidRPr="00F22E59">
        <w:rPr>
          <w:b/>
          <w:bCs/>
          <w:i/>
          <w:iCs/>
        </w:rPr>
        <w:t xml:space="preserve"> inadequate to effectively manage the additional risks posed by </w:t>
      </w:r>
      <w:r>
        <w:rPr>
          <w:b/>
          <w:bCs/>
          <w:i/>
          <w:iCs/>
        </w:rPr>
        <w:t>SE</w:t>
      </w:r>
    </w:p>
    <w:p w14:paraId="1189724E" w14:textId="77777777" w:rsidR="006D1663" w:rsidRPr="00AC7EC7" w:rsidRDefault="006D1663" w:rsidP="006D1663">
      <w:pPr>
        <w:spacing w:after="120"/>
        <w:rPr>
          <w:i/>
          <w:iCs/>
        </w:rPr>
      </w:pPr>
      <w:r w:rsidRPr="008B71C8">
        <w:rPr>
          <w:i/>
          <w:iCs/>
        </w:rPr>
        <w:t>Initial FSANZ review</w:t>
      </w:r>
      <w:r>
        <w:rPr>
          <w:i/>
          <w:iCs/>
        </w:rPr>
        <w:t>: the problem is SE risks are not managed</w:t>
      </w:r>
    </w:p>
    <w:p w14:paraId="3E0507BA" w14:textId="0451C1A3" w:rsidR="0004751A" w:rsidRDefault="0004751A" w:rsidP="006D1663">
      <w:r>
        <w:t>The 2018-19 outbreak showed the current Standard 4.2.5 did not manage risk factors associated with the vertical transmission of SE.</w:t>
      </w:r>
    </w:p>
    <w:p w14:paraId="24F14807" w14:textId="77777777" w:rsidR="0004751A" w:rsidRDefault="0004751A" w:rsidP="006D1663"/>
    <w:p w14:paraId="60F2E616" w14:textId="6C9991A7" w:rsidR="006D1663" w:rsidRDefault="006D1663" w:rsidP="006D1663">
      <w:r>
        <w:t>At the request of the Food Regulation Standing Committee</w:t>
      </w:r>
      <w:r w:rsidR="004708C1">
        <w:t xml:space="preserve"> in 2020</w:t>
      </w:r>
      <w:r w:rsidRPr="00352CAF">
        <w:t>, FSANZ reviewed Standard 4.2.5 and the existing regulatory and</w:t>
      </w:r>
      <w:r>
        <w:t xml:space="preserve"> non-</w:t>
      </w:r>
      <w:r w:rsidR="0011412A">
        <w:t xml:space="preserve">regulatory </w:t>
      </w:r>
      <w:r>
        <w:t>measures for managing egg food safety in Australia.</w:t>
      </w:r>
      <w:r>
        <w:rPr>
          <w:rStyle w:val="FootnoteReference"/>
        </w:rPr>
        <w:footnoteReference w:id="12"/>
      </w:r>
      <w:r>
        <w:t xml:space="preserve"> </w:t>
      </w:r>
      <w:r w:rsidRPr="002F4CFF">
        <w:t xml:space="preserve">The review </w:t>
      </w:r>
      <w:r>
        <w:t>confirmed</w:t>
      </w:r>
      <w:r w:rsidRPr="002F4CFF">
        <w:t xml:space="preserve"> an absence of requirements in the Code</w:t>
      </w:r>
      <w:r>
        <w:t xml:space="preserve"> to manage SE-specific risks and observed other requirements to be</w:t>
      </w:r>
      <w:r w:rsidRPr="002F4CFF">
        <w:t xml:space="preserve"> potentially inadequate to effectively manage SE</w:t>
      </w:r>
      <w:r w:rsidR="00E52B7D">
        <w:t xml:space="preserve">. </w:t>
      </w:r>
    </w:p>
    <w:p w14:paraId="6171CC55" w14:textId="77777777" w:rsidR="006D1663" w:rsidRDefault="006D1663" w:rsidP="006D1663"/>
    <w:p w14:paraId="7D664367" w14:textId="77777777" w:rsidR="00634C60" w:rsidRDefault="006D1663" w:rsidP="00ED22A9">
      <w:pPr>
        <w:spacing w:after="120"/>
      </w:pPr>
      <w:r>
        <w:t>The review concluded that current regulatory and non-regulatory measures are not adequately safeguarding public health and safety from the risk of foodborne illness from consuming eggs and egg product in Australia. The review recommended FSANZ consider amending the Code through a proposal and consider the effectiveness of a range of measures such as</w:t>
      </w:r>
      <w:r w:rsidR="00634C60">
        <w:t>:</w:t>
      </w:r>
      <w:r>
        <w:t xml:space="preserve"> </w:t>
      </w:r>
    </w:p>
    <w:p w14:paraId="6CEA2C6C" w14:textId="413745D1" w:rsidR="00782442" w:rsidRPr="001061BE" w:rsidRDefault="006D1663" w:rsidP="00782442">
      <w:pPr>
        <w:pStyle w:val="FSBullet1"/>
      </w:pPr>
      <w:r w:rsidRPr="001061BE">
        <w:t>bird health and farm hygiene</w:t>
      </w:r>
      <w:r w:rsidR="00B67D68" w:rsidRPr="00ED22A9">
        <w:t xml:space="preserve"> – </w:t>
      </w:r>
      <w:r w:rsidR="000D3C4E" w:rsidRPr="00ED22A9">
        <w:t xml:space="preserve">management of </w:t>
      </w:r>
      <w:r w:rsidR="00B67D68" w:rsidRPr="00ED22A9">
        <w:t>diseases or con</w:t>
      </w:r>
      <w:r w:rsidR="00E67530" w:rsidRPr="00ED22A9">
        <w:t xml:space="preserve">ditions </w:t>
      </w:r>
      <w:r w:rsidR="000D3C4E" w:rsidRPr="00ED22A9">
        <w:t>of the layer flock that could make the eggs unsafe or suitable</w:t>
      </w:r>
    </w:p>
    <w:p w14:paraId="6DFBBB35" w14:textId="5766DBE6" w:rsidR="00782442" w:rsidRPr="001061BE" w:rsidRDefault="006D1663" w:rsidP="00782442">
      <w:pPr>
        <w:pStyle w:val="FSBullet1"/>
      </w:pPr>
      <w:r w:rsidRPr="001061BE">
        <w:t>environmental monitoring</w:t>
      </w:r>
      <w:r w:rsidR="00E75C53" w:rsidRPr="001061BE">
        <w:t xml:space="preserve"> – samples </w:t>
      </w:r>
      <w:r w:rsidR="009675A3" w:rsidRPr="001061BE">
        <w:t xml:space="preserve">of dust and faeces </w:t>
      </w:r>
      <w:r w:rsidR="00204AC7" w:rsidRPr="001061BE">
        <w:t xml:space="preserve">in a layer house environment </w:t>
      </w:r>
      <w:r w:rsidR="009675A3" w:rsidRPr="001061BE">
        <w:t xml:space="preserve">to </w:t>
      </w:r>
      <w:r w:rsidR="00204AC7" w:rsidRPr="001061BE">
        <w:t xml:space="preserve">monitor </w:t>
      </w:r>
      <w:r w:rsidR="00655848" w:rsidRPr="001061BE">
        <w:t xml:space="preserve">potential infection of </w:t>
      </w:r>
      <w:r w:rsidR="00EA0E88" w:rsidRPr="001061BE">
        <w:t xml:space="preserve">layer </w:t>
      </w:r>
      <w:r w:rsidR="00655848" w:rsidRPr="001061BE">
        <w:t>flocks</w:t>
      </w:r>
    </w:p>
    <w:p w14:paraId="33673C2B" w14:textId="200EED95" w:rsidR="00782442" w:rsidRPr="001061BE" w:rsidRDefault="006D1663" w:rsidP="00782442">
      <w:pPr>
        <w:pStyle w:val="FSBullet1"/>
      </w:pPr>
      <w:r w:rsidRPr="001061BE">
        <w:t>through-chain requirements</w:t>
      </w:r>
      <w:r w:rsidR="008B053A">
        <w:t xml:space="preserve"> </w:t>
      </w:r>
      <w:r w:rsidR="006E7BB9">
        <w:t>–</w:t>
      </w:r>
      <w:r w:rsidR="008B053A">
        <w:t xml:space="preserve"> </w:t>
      </w:r>
      <w:r w:rsidR="0013027F">
        <w:t>manag</w:t>
      </w:r>
      <w:r w:rsidR="006E7BB9">
        <w:t xml:space="preserve">ement of </w:t>
      </w:r>
      <w:r w:rsidR="0068681F">
        <w:t>food safety requirements across the egg supply chain</w:t>
      </w:r>
    </w:p>
    <w:p w14:paraId="44027F22" w14:textId="31F119EF" w:rsidR="00782442" w:rsidRPr="001061BE" w:rsidRDefault="006D1663" w:rsidP="00782442">
      <w:pPr>
        <w:pStyle w:val="FSBullet1"/>
      </w:pPr>
      <w:r w:rsidRPr="001061BE">
        <w:t>temperature control</w:t>
      </w:r>
      <w:r w:rsidR="00C20D40" w:rsidRPr="00ED22A9">
        <w:t xml:space="preserve"> </w:t>
      </w:r>
      <w:r w:rsidR="006E5275" w:rsidRPr="00ED22A9">
        <w:t>–</w:t>
      </w:r>
      <w:r w:rsidR="00C20D40" w:rsidRPr="00ED22A9">
        <w:t xml:space="preserve"> </w:t>
      </w:r>
      <w:r w:rsidR="0047119B" w:rsidRPr="00ED22A9">
        <w:t xml:space="preserve">how eggs are </w:t>
      </w:r>
      <w:r w:rsidR="00941818" w:rsidRPr="00ED22A9">
        <w:t xml:space="preserve">stored </w:t>
      </w:r>
      <w:r w:rsidR="00363558">
        <w:t xml:space="preserve">and transported </w:t>
      </w:r>
      <w:r w:rsidR="00941818" w:rsidRPr="00ED22A9">
        <w:t>after lay</w:t>
      </w:r>
    </w:p>
    <w:p w14:paraId="65B8B9C2" w14:textId="26862F85" w:rsidR="006D1663" w:rsidRPr="001061BE" w:rsidRDefault="006D1663" w:rsidP="00ED22A9">
      <w:pPr>
        <w:pStyle w:val="FSBullet1"/>
      </w:pPr>
      <w:r w:rsidRPr="001061BE">
        <w:t>egg traceability</w:t>
      </w:r>
      <w:r w:rsidR="00B67351" w:rsidRPr="00ED22A9">
        <w:t xml:space="preserve"> </w:t>
      </w:r>
      <w:r w:rsidR="00B7526A" w:rsidRPr="00ED22A9">
        <w:t>–</w:t>
      </w:r>
      <w:r w:rsidR="00862552" w:rsidRPr="00ED22A9">
        <w:t xml:space="preserve"> </w:t>
      </w:r>
      <w:r w:rsidR="002C6A83">
        <w:t>egg marking and detailed record-keeping to enable traceback to the egg producer</w:t>
      </w:r>
      <w:r w:rsidR="001061BE" w:rsidRPr="00ED22A9">
        <w:t>.</w:t>
      </w:r>
    </w:p>
    <w:p w14:paraId="7ABB425B" w14:textId="77777777" w:rsidR="006D1663" w:rsidRDefault="006D1663" w:rsidP="006D1663"/>
    <w:p w14:paraId="7CED9910" w14:textId="28A25DBF" w:rsidR="006D1663" w:rsidRPr="00AC7EC7" w:rsidRDefault="006D1663" w:rsidP="006D1663">
      <w:pPr>
        <w:spacing w:after="120"/>
        <w:rPr>
          <w:i/>
          <w:iCs/>
        </w:rPr>
      </w:pPr>
      <w:r>
        <w:rPr>
          <w:i/>
          <w:iCs/>
        </w:rPr>
        <w:t>Existing regulatory measures</w:t>
      </w:r>
    </w:p>
    <w:p w14:paraId="3C6F2B4B" w14:textId="77777777" w:rsidR="0011412A" w:rsidRDefault="0011412A" w:rsidP="0011412A">
      <w:r>
        <w:t>Food safety legislation and jurisdiction-level biosecurity requirements</w:t>
      </w:r>
      <w:r w:rsidRPr="002F4CFF">
        <w:t xml:space="preserve"> </w:t>
      </w:r>
      <w:r>
        <w:t xml:space="preserve">converge on several </w:t>
      </w:r>
      <w:r>
        <w:lastRenderedPageBreak/>
        <w:t>aspects of</w:t>
      </w:r>
      <w:r w:rsidRPr="002F4CFF">
        <w:t xml:space="preserve"> egg production.</w:t>
      </w:r>
      <w:r>
        <w:t xml:space="preserve"> Biosecurity focuses on poultry health, flock movement and breeding to prevent and control the spread of disease, some of which also impact on food safety. </w:t>
      </w:r>
    </w:p>
    <w:p w14:paraId="241A61B3" w14:textId="77777777" w:rsidR="0011412A" w:rsidRDefault="0011412A" w:rsidP="0011412A"/>
    <w:p w14:paraId="4215EC54" w14:textId="4F50E3B1" w:rsidR="006D1663" w:rsidRDefault="78A1A417" w:rsidP="006D1663">
      <w:r>
        <w:t>In response to the 2018-19 outbreak, some jurisdictions have since taken additional biosecurity action to control the spread of SE. These measures differ across states and territories</w:t>
      </w:r>
      <w:r w:rsidR="000A78D9">
        <w:t>. One example is</w:t>
      </w:r>
      <w:r w:rsidR="00AA5522">
        <w:t xml:space="preserve"> the Biosecurity </w:t>
      </w:r>
      <w:r w:rsidR="00674269">
        <w:t xml:space="preserve">Control </w:t>
      </w:r>
      <w:r w:rsidR="00AA5522">
        <w:t>Order</w:t>
      </w:r>
      <w:r w:rsidR="006424B3">
        <w:t xml:space="preserve"> </w:t>
      </w:r>
      <w:r w:rsidR="00870330">
        <w:t xml:space="preserve">introduced in NSW to </w:t>
      </w:r>
      <w:r w:rsidR="008004CD">
        <w:t>require environmental monitoring, controlling movement of people, ensuring protective clothing and equipment cleaned and sanitised, footbaths used on entry to specific areas to disinfect footwear</w:t>
      </w:r>
      <w:r w:rsidR="008F26CD">
        <w:t xml:space="preserve">, </w:t>
      </w:r>
      <w:r w:rsidR="008004CD">
        <w:t xml:space="preserve">handwashing, health of staff and visitors, and improved pest control. </w:t>
      </w:r>
      <w:r w:rsidR="00905CCE">
        <w:t xml:space="preserve">Other measures </w:t>
      </w:r>
      <w:r w:rsidR="005E0786">
        <w:t xml:space="preserve">are discussed in subsection </w:t>
      </w:r>
      <w:r w:rsidR="007972EA">
        <w:t>3</w:t>
      </w:r>
      <w:r w:rsidR="005E0786">
        <w:t>.2</w:t>
      </w:r>
      <w:r>
        <w:t xml:space="preserve">. </w:t>
      </w:r>
    </w:p>
    <w:p w14:paraId="48DB44D4" w14:textId="77777777" w:rsidR="006D1663" w:rsidRDefault="006D1663" w:rsidP="006D1663"/>
    <w:p w14:paraId="1EEC44D8" w14:textId="77777777" w:rsidR="006D1663" w:rsidRDefault="006D1663" w:rsidP="006D1663">
      <w:r>
        <w:t>FSANZ notes</w:t>
      </w:r>
      <w:r w:rsidRPr="002F4CFF" w:rsidDel="00DB26EB">
        <w:t xml:space="preserve"> </w:t>
      </w:r>
      <w:r>
        <w:t>reports of low adoption of</w:t>
      </w:r>
      <w:r w:rsidRPr="002F4CFF">
        <w:t xml:space="preserve"> biosecurity practices in</w:t>
      </w:r>
      <w:r>
        <w:t xml:space="preserve"> different</w:t>
      </w:r>
      <w:r w:rsidRPr="002F4CFF">
        <w:t xml:space="preserve"> egg production</w:t>
      </w:r>
      <w:r>
        <w:t xml:space="preserve"> systems</w:t>
      </w:r>
      <w:r w:rsidRPr="002F4CFF">
        <w:t xml:space="preserve"> in Australia</w:t>
      </w:r>
      <w:r>
        <w:t xml:space="preserve">, including </w:t>
      </w:r>
      <w:r w:rsidRPr="002F4CFF">
        <w:t xml:space="preserve">practices </w:t>
      </w:r>
      <w:r>
        <w:t>such as</w:t>
      </w:r>
      <w:r w:rsidRPr="002F4CFF">
        <w:t xml:space="preserve"> equipment sharing between sheds and limited disinfection of shared equipment</w:t>
      </w:r>
      <w:r>
        <w:t xml:space="preserve"> (Scott et al. 2018)</w:t>
      </w:r>
      <w:r w:rsidRPr="002F4CFF">
        <w:t>.</w:t>
      </w:r>
      <w:r w:rsidRPr="00BA6B89">
        <w:t xml:space="preserve"> Properties involved in </w:t>
      </w:r>
      <w:r w:rsidRPr="00352CAF">
        <w:t>the 2018-19 outbreak</w:t>
      </w:r>
      <w:r w:rsidRPr="00BA6B89">
        <w:t xml:space="preserve"> were interconnected in that people, eggs or equipment were moving between them.</w:t>
      </w:r>
    </w:p>
    <w:p w14:paraId="57DD53EF" w14:textId="77777777" w:rsidR="00630980" w:rsidRDefault="00630980" w:rsidP="006D1663"/>
    <w:p w14:paraId="71C2CBA2" w14:textId="134F7A87" w:rsidR="00630980" w:rsidRDefault="00BC48B0" w:rsidP="006D1663">
      <w:r>
        <w:t>A</w:t>
      </w:r>
      <w:r w:rsidR="00FE5272">
        <w:t>s there have not been requirements</w:t>
      </w:r>
      <w:r w:rsidR="00712CB9">
        <w:t xml:space="preserve"> in the Code to manage risks</w:t>
      </w:r>
      <w:r w:rsidR="00FE5272">
        <w:t xml:space="preserve"> </w:t>
      </w:r>
      <w:r w:rsidR="00712CB9">
        <w:t>specific</w:t>
      </w:r>
      <w:r>
        <w:t xml:space="preserve"> to SE,</w:t>
      </w:r>
      <w:r w:rsidR="00E457A5">
        <w:t xml:space="preserve"> </w:t>
      </w:r>
      <w:r w:rsidR="009D3F12">
        <w:t xml:space="preserve">there is </w:t>
      </w:r>
      <w:r w:rsidR="00712CB9">
        <w:t>o</w:t>
      </w:r>
      <w:r>
        <w:t xml:space="preserve">verall </w:t>
      </w:r>
      <w:r w:rsidR="009D3F12">
        <w:t xml:space="preserve">a lack of </w:t>
      </w:r>
      <w:r w:rsidR="007A6E39">
        <w:t xml:space="preserve">consistency among the jurisdictions </w:t>
      </w:r>
      <w:r w:rsidR="00790178">
        <w:t xml:space="preserve">to </w:t>
      </w:r>
      <w:r w:rsidR="00382282">
        <w:t>manage</w:t>
      </w:r>
      <w:r w:rsidR="007A6E39">
        <w:t xml:space="preserve"> SE </w:t>
      </w:r>
      <w:r w:rsidR="005F6170">
        <w:t xml:space="preserve">food safety </w:t>
      </w:r>
      <w:r w:rsidR="007A6E39">
        <w:t>risk factors</w:t>
      </w:r>
      <w:r w:rsidR="00B32CA1">
        <w:t xml:space="preserve"> which contributes to the inadequate protection of public health and safety</w:t>
      </w:r>
      <w:r w:rsidR="00860780">
        <w:t xml:space="preserve">. These measures are </w:t>
      </w:r>
      <w:r w:rsidR="005270F1">
        <w:t>discussed further in subsection 3.3.</w:t>
      </w:r>
    </w:p>
    <w:p w14:paraId="6919E56A" w14:textId="77777777" w:rsidR="006D1663" w:rsidRDefault="006D1663" w:rsidP="006D1663"/>
    <w:p w14:paraId="2182F045" w14:textId="77777777" w:rsidR="006D1663" w:rsidRPr="00F34589" w:rsidRDefault="006D1663" w:rsidP="006D1663">
      <w:pPr>
        <w:spacing w:after="120"/>
        <w:rPr>
          <w:i/>
          <w:iCs/>
        </w:rPr>
      </w:pPr>
      <w:r>
        <w:rPr>
          <w:i/>
          <w:iCs/>
        </w:rPr>
        <w:t>Existing non-regulatory measures</w:t>
      </w:r>
    </w:p>
    <w:p w14:paraId="37485BF6" w14:textId="77777777" w:rsidR="006D1663" w:rsidRDefault="006D1663" w:rsidP="006D1663">
      <w:r>
        <w:t xml:space="preserve">The egg industry has introduced a range of guidance materials and procedures to manage the risks associated with </w:t>
      </w:r>
      <w:r>
        <w:rPr>
          <w:i/>
          <w:iCs/>
        </w:rPr>
        <w:t xml:space="preserve">Salmonella </w:t>
      </w:r>
      <w:r>
        <w:t>on layer farms. While not all are SE-specific, these measures will provide for SE management and include:</w:t>
      </w:r>
    </w:p>
    <w:p w14:paraId="6DFCBE7C" w14:textId="77777777" w:rsidR="006D1663" w:rsidRDefault="006D1663" w:rsidP="006D1663">
      <w:pPr>
        <w:pStyle w:val="FSBullet1"/>
        <w:ind w:left="360" w:hanging="360"/>
      </w:pPr>
      <w:r>
        <w:t xml:space="preserve">investing in research and development and developing </w:t>
      </w:r>
      <w:r>
        <w:rPr>
          <w:i/>
          <w:iCs/>
        </w:rPr>
        <w:t>Salmonella</w:t>
      </w:r>
      <w:r>
        <w:t xml:space="preserve"> monitoring programs and SE response plans to improve </w:t>
      </w:r>
      <w:r>
        <w:rPr>
          <w:i/>
          <w:iCs/>
        </w:rPr>
        <w:t>Salmonella</w:t>
      </w:r>
      <w:r>
        <w:t xml:space="preserve"> risk management. </w:t>
      </w:r>
    </w:p>
    <w:p w14:paraId="14249E40" w14:textId="77777777" w:rsidR="006D1663" w:rsidRDefault="006D1663" w:rsidP="006D1663">
      <w:pPr>
        <w:pStyle w:val="FSBullet1"/>
        <w:ind w:left="360" w:hanging="360"/>
      </w:pPr>
      <w:r>
        <w:t>providing tools to assist producers and processors with traceability.</w:t>
      </w:r>
    </w:p>
    <w:p w14:paraId="5BD7B2D3" w14:textId="77777777" w:rsidR="006D1663" w:rsidRDefault="006D1663" w:rsidP="006D1663">
      <w:pPr>
        <w:pStyle w:val="FSBullet1"/>
        <w:ind w:left="360" w:hanging="360"/>
      </w:pPr>
      <w:r>
        <w:t xml:space="preserve">providing accreditation programs for operators to participate in. </w:t>
      </w:r>
    </w:p>
    <w:p w14:paraId="7CF41D9E" w14:textId="77777777" w:rsidR="006D1663" w:rsidRDefault="006D1663" w:rsidP="006D1663">
      <w:pPr>
        <w:pStyle w:val="FSBullet1"/>
        <w:numPr>
          <w:ilvl w:val="0"/>
          <w:numId w:val="0"/>
        </w:numPr>
      </w:pPr>
    </w:p>
    <w:p w14:paraId="48811E88" w14:textId="55DDF375" w:rsidR="0004751A" w:rsidRDefault="78A1A417" w:rsidP="006D1663">
      <w:r>
        <w:t xml:space="preserve">FSANZ notes large egg producers and some medium egg producers are participating in voluntary industry schemes that address SE-specific </w:t>
      </w:r>
      <w:r w:rsidR="00D65868">
        <w:t xml:space="preserve">food safety </w:t>
      </w:r>
      <w:r>
        <w:t>risk</w:t>
      </w:r>
      <w:r w:rsidR="00D65868">
        <w:t>s</w:t>
      </w:r>
      <w:r>
        <w:t xml:space="preserve"> alongside demonstrating compliance with the Code</w:t>
      </w:r>
      <w:r w:rsidR="005A3D36">
        <w:t>, such as Egg Standards of Australia (further discussed in subsection 3.3)</w:t>
      </w:r>
      <w:r>
        <w:t>. 18% of producers are estimated to be participating in these schemes, generating 82% of total egg production in Australia (Egg Farmers of Australia, personal communication; Australian Eggs, 2024). Participation in such schemes may be a requirement to supply to large food retailers and for exporting purposes</w:t>
      </w:r>
      <w:r w:rsidR="32738BA6">
        <w:t xml:space="preserve"> (Department of Agriculture, Forestry and Fisheries n.d.)</w:t>
      </w:r>
      <w:r>
        <w:t xml:space="preserve">. </w:t>
      </w:r>
      <w:r w:rsidR="00947DBB">
        <w:t>Voluntary schemes are discussed further in subsection 3.3.</w:t>
      </w:r>
    </w:p>
    <w:p w14:paraId="061E0ED3" w14:textId="77777777" w:rsidR="0004751A" w:rsidRDefault="0004751A" w:rsidP="006D1663"/>
    <w:p w14:paraId="0160DAC2" w14:textId="6B1C5B44" w:rsidR="006D1663" w:rsidRPr="008121C4" w:rsidRDefault="006D1663" w:rsidP="006D1663">
      <w:r>
        <w:t xml:space="preserve">However, </w:t>
      </w:r>
      <w:r w:rsidR="00E52B7D">
        <w:t>the review and</w:t>
      </w:r>
      <w:r>
        <w:t xml:space="preserve"> consultation indicated </w:t>
      </w:r>
      <w:r w:rsidR="00E52B7D">
        <w:t xml:space="preserve">voluntary measures are not uniformly adopted by all egg producers and </w:t>
      </w:r>
      <w:r>
        <w:t xml:space="preserve">there remains a considerable number of egg producers that do not take the recommended steps to </w:t>
      </w:r>
      <w:r w:rsidR="008E7E4B">
        <w:t>address SE-specific food safety risk</w:t>
      </w:r>
      <w:r w:rsidR="00E56F5D">
        <w:t xml:space="preserve">s, including </w:t>
      </w:r>
      <w:r>
        <w:t>monitor</w:t>
      </w:r>
      <w:r w:rsidR="00C27DC2">
        <w:t>ing</w:t>
      </w:r>
      <w:r>
        <w:t xml:space="preserve"> and minimis</w:t>
      </w:r>
      <w:r w:rsidR="00C27DC2">
        <w:t>ing</w:t>
      </w:r>
      <w:r>
        <w:t xml:space="preserve"> the presence and potential spread of SE. </w:t>
      </w:r>
      <w:r w:rsidR="00834B08">
        <w:t xml:space="preserve">It is difficult to estimate with certainty how many egg producers are and are not engaging in these non-regulatory measures. </w:t>
      </w:r>
    </w:p>
    <w:p w14:paraId="37E57002" w14:textId="77777777" w:rsidR="006D1663" w:rsidRDefault="006D1663" w:rsidP="00F64814">
      <w:pPr>
        <w:rPr>
          <w:b/>
          <w:bCs/>
          <w:i/>
          <w:iCs/>
        </w:rPr>
      </w:pPr>
    </w:p>
    <w:p w14:paraId="4ED3DEBD" w14:textId="77777777" w:rsidR="002C6A83" w:rsidRDefault="002C6A83" w:rsidP="33D358D3">
      <w:pPr>
        <w:spacing w:after="120"/>
        <w:rPr>
          <w:b/>
          <w:bCs/>
          <w:i/>
          <w:iCs/>
        </w:rPr>
      </w:pPr>
      <w:r>
        <w:rPr>
          <w:b/>
          <w:bCs/>
          <w:i/>
          <w:iCs/>
        </w:rPr>
        <w:br w:type="page"/>
      </w:r>
    </w:p>
    <w:p w14:paraId="705643A4" w14:textId="40D1E1E5" w:rsidR="00F64814" w:rsidRPr="0004751A" w:rsidRDefault="007C38DB" w:rsidP="33D358D3">
      <w:pPr>
        <w:spacing w:after="120"/>
        <w:rPr>
          <w:b/>
          <w:bCs/>
          <w:i/>
          <w:iCs/>
        </w:rPr>
      </w:pPr>
      <w:r>
        <w:rPr>
          <w:b/>
          <w:bCs/>
          <w:i/>
          <w:iCs/>
        </w:rPr>
        <w:lastRenderedPageBreak/>
        <w:t>The unmanaged food safety risks and t</w:t>
      </w:r>
      <w:r w:rsidR="00F64814" w:rsidRPr="33D358D3">
        <w:rPr>
          <w:b/>
          <w:bCs/>
          <w:i/>
          <w:iCs/>
        </w:rPr>
        <w:t>he spread of SE overseas led to many foodborne illness outbreaks and required the introduction of a variety of highly prescriptive and costly measures to adequately protect public health and safety</w:t>
      </w:r>
    </w:p>
    <w:p w14:paraId="386DEF34" w14:textId="230F4006" w:rsidR="00F64814" w:rsidRDefault="00F64814" w:rsidP="00F64814">
      <w:r>
        <w:t xml:space="preserve">If </w:t>
      </w:r>
      <w:r w:rsidR="007C38DB">
        <w:t xml:space="preserve">SE food safety risks and </w:t>
      </w:r>
      <w:r>
        <w:t>the spread of SE can be limited across the Australian flock, the need for more costly interventions in the longer-term, such as those other countries implemented</w:t>
      </w:r>
      <w:r w:rsidR="000944CC">
        <w:t xml:space="preserve"> to protect public health and safety</w:t>
      </w:r>
      <w:r>
        <w:t xml:space="preserve"> as described below, may be avoided. </w:t>
      </w:r>
    </w:p>
    <w:p w14:paraId="6C7E64D8" w14:textId="77777777" w:rsidR="00F64814" w:rsidRPr="0002498F" w:rsidRDefault="00F64814" w:rsidP="00F64814"/>
    <w:p w14:paraId="77AB3BDB" w14:textId="03301E76" w:rsidR="00F50BC5" w:rsidRDefault="00F64814" w:rsidP="00F64814">
      <w:r w:rsidRPr="002F4CFF">
        <w:t xml:space="preserve">SE is the predominant </w:t>
      </w:r>
      <w:r w:rsidR="0078055B">
        <w:rPr>
          <w:i/>
          <w:iCs/>
        </w:rPr>
        <w:t>Salmonella</w:t>
      </w:r>
      <w:r w:rsidR="0078055B" w:rsidRPr="002F4CFF">
        <w:t xml:space="preserve"> </w:t>
      </w:r>
      <w:r w:rsidRPr="002F4CFF">
        <w:t>in other countries such as the UK</w:t>
      </w:r>
      <w:r>
        <w:t>, EU</w:t>
      </w:r>
      <w:r w:rsidRPr="002F4CFF">
        <w:t xml:space="preserve"> and USA</w:t>
      </w:r>
      <w:r>
        <w:t xml:space="preserve">. </w:t>
      </w:r>
    </w:p>
    <w:p w14:paraId="2BE3D574" w14:textId="77777777" w:rsidR="00F50BC5" w:rsidRDefault="00F50BC5" w:rsidP="00F64814"/>
    <w:p w14:paraId="47EFB332" w14:textId="481ADE59" w:rsidR="00F64814" w:rsidRDefault="00F64814" w:rsidP="00F64814">
      <w:r>
        <w:t xml:space="preserve">EU requirements mandate a durability date (i.e. a use-by and a sell-by date). The USA mandate refrigeration within 36 hours of lay. Canada </w:t>
      </w:r>
      <w:r w:rsidR="004A289B">
        <w:t>mandates</w:t>
      </w:r>
      <w:r>
        <w:t xml:space="preserve"> a gradual temperature control regime achieving refrigeration by the time eggs reach retail. All countries have prescribed </w:t>
      </w:r>
      <w:r w:rsidR="001A24E7">
        <w:t xml:space="preserve">environmental </w:t>
      </w:r>
      <w:r>
        <w:t xml:space="preserve">sampling programs to </w:t>
      </w:r>
      <w:r w:rsidR="00AE50D7">
        <w:t xml:space="preserve">monitor </w:t>
      </w:r>
      <w:r>
        <w:t>SE</w:t>
      </w:r>
      <w:r w:rsidR="001A24E7">
        <w:t xml:space="preserve"> on-farm</w:t>
      </w:r>
      <w:r>
        <w:t xml:space="preserve"> </w:t>
      </w:r>
      <w:r w:rsidRPr="00DB7858">
        <w:t>(</w:t>
      </w:r>
      <w:r w:rsidR="00DB7858" w:rsidRPr="00DB7858">
        <w:t xml:space="preserve">see </w:t>
      </w:r>
      <w:r w:rsidR="00F42E7E">
        <w:t xml:space="preserve">Appendix </w:t>
      </w:r>
      <w:r w:rsidR="008373B2">
        <w:t>A</w:t>
      </w:r>
      <w:r w:rsidR="00DB7858" w:rsidRPr="00DB7858">
        <w:t xml:space="preserve"> for further detail</w:t>
      </w:r>
      <w:r w:rsidRPr="00DB7858">
        <w:t>).</w:t>
      </w:r>
      <w:r>
        <w:t xml:space="preserve"> </w:t>
      </w:r>
    </w:p>
    <w:p w14:paraId="51BA6166" w14:textId="77777777" w:rsidR="00F64814" w:rsidRDefault="00F64814" w:rsidP="00F64814"/>
    <w:p w14:paraId="763776E5" w14:textId="1AF350F7" w:rsidR="00F64814" w:rsidRDefault="00F64814" w:rsidP="00F64814">
      <w:r w:rsidRPr="002F4CFF">
        <w:t xml:space="preserve">In the UK, SE accounted for approximately 10% of human </w:t>
      </w:r>
      <w:r w:rsidRPr="002F4CFF">
        <w:rPr>
          <w:i/>
          <w:iCs/>
        </w:rPr>
        <w:t xml:space="preserve">Salmonella </w:t>
      </w:r>
      <w:r w:rsidRPr="002F4CFF">
        <w:t>illness in 1981</w:t>
      </w:r>
      <w:r>
        <w:t xml:space="preserve"> (around 2,000 reports of illness).</w:t>
      </w:r>
      <w:r w:rsidRPr="002F4CFF">
        <w:t xml:space="preserve"> </w:t>
      </w:r>
      <w:r>
        <w:t>B</w:t>
      </w:r>
      <w:r w:rsidRPr="002F4CFF">
        <w:t xml:space="preserve">y 1993 this </w:t>
      </w:r>
      <w:r>
        <w:t>rose</w:t>
      </w:r>
      <w:r w:rsidRPr="002F4CFF">
        <w:t xml:space="preserve"> to nearly 70% </w:t>
      </w:r>
      <w:r>
        <w:t xml:space="preserve">of cases </w:t>
      </w:r>
      <w:r w:rsidRPr="002F4CFF">
        <w:t>(</w:t>
      </w:r>
      <w:r>
        <w:t xml:space="preserve">23,230 cases; </w:t>
      </w:r>
      <w:r w:rsidRPr="002F4CFF">
        <w:t xml:space="preserve">ACMSF 2016). The </w:t>
      </w:r>
      <w:r>
        <w:t>increase</w:t>
      </w:r>
      <w:r w:rsidRPr="002F4CFF">
        <w:t xml:space="preserve"> was associated with contaminated chicken meat and eggs. </w:t>
      </w:r>
    </w:p>
    <w:p w14:paraId="48D91E29" w14:textId="77777777" w:rsidR="00F64814" w:rsidRDefault="00F64814" w:rsidP="00F64814"/>
    <w:p w14:paraId="4C66E52F" w14:textId="77777777" w:rsidR="00F64814" w:rsidRDefault="00F64814" w:rsidP="00F64814">
      <w:r w:rsidRPr="002F4CFF">
        <w:t>The reporting of egg-associated outbreaks did not start to decline until 1997 after</w:t>
      </w:r>
      <w:r>
        <w:t>:</w:t>
      </w:r>
    </w:p>
    <w:p w14:paraId="22731132" w14:textId="77777777" w:rsidR="00F64814" w:rsidRDefault="00F64814" w:rsidP="00F64814">
      <w:pPr>
        <w:pStyle w:val="FSBullet1"/>
        <w:ind w:left="360" w:hanging="360"/>
      </w:pPr>
      <w:r w:rsidRPr="002F4CFF">
        <w:t xml:space="preserve">the introduction of SE vaccination </w:t>
      </w:r>
      <w:r>
        <w:t>and</w:t>
      </w:r>
      <w:r w:rsidRPr="002F4CFF">
        <w:t xml:space="preserve"> a flock hygiene programme targeted at larger laying flocks</w:t>
      </w:r>
      <w:r>
        <w:t xml:space="preserve">. </w:t>
      </w:r>
    </w:p>
    <w:p w14:paraId="33676BD4" w14:textId="77777777" w:rsidR="00F64814" w:rsidRDefault="00F64814" w:rsidP="00F64814">
      <w:pPr>
        <w:pStyle w:val="FSBullet1"/>
        <w:ind w:left="360" w:hanging="360"/>
      </w:pPr>
      <w:r w:rsidRPr="002F4CFF">
        <w:t xml:space="preserve">interventions </w:t>
      </w:r>
      <w:r>
        <w:t xml:space="preserve">introduced </w:t>
      </w:r>
      <w:r w:rsidRPr="002F4CFF">
        <w:t>by the UK egg industry, largely under the Lion Code quality assurance scheme.</w:t>
      </w:r>
      <w:r w:rsidRPr="002F4CFF">
        <w:rPr>
          <w:rStyle w:val="FootnoteReference"/>
        </w:rPr>
        <w:footnoteReference w:id="13"/>
      </w:r>
      <w:r w:rsidRPr="002F4CFF">
        <w:t xml:space="preserve"> </w:t>
      </w:r>
    </w:p>
    <w:p w14:paraId="21A0747E" w14:textId="77777777" w:rsidR="00F64814" w:rsidRDefault="00F64814" w:rsidP="00F64814">
      <w:pPr>
        <w:pStyle w:val="FSBullet1"/>
        <w:ind w:left="360" w:hanging="360"/>
      </w:pPr>
      <w:r>
        <w:t>c</w:t>
      </w:r>
      <w:r w:rsidRPr="002F4CFF">
        <w:t xml:space="preserve">hanges in the </w:t>
      </w:r>
      <w:r>
        <w:t>handling</w:t>
      </w:r>
      <w:r w:rsidRPr="002F4CFF">
        <w:t xml:space="preserve"> of eggs in catering </w:t>
      </w:r>
      <w:r>
        <w:t xml:space="preserve">environments </w:t>
      </w:r>
      <w:r w:rsidRPr="002F4CFF">
        <w:t xml:space="preserve">and the increased use of pasteurised or heat-treated liquid egg also assisted in reducing the numbers of outbreaks reported associated with eggs. </w:t>
      </w:r>
    </w:p>
    <w:p w14:paraId="23A1BC66" w14:textId="77777777" w:rsidR="00F64814" w:rsidRPr="003E45B9" w:rsidRDefault="00F64814" w:rsidP="00F64814">
      <w:pPr>
        <w:pStyle w:val="FSBullet1"/>
        <w:ind w:left="360" w:hanging="360"/>
      </w:pPr>
      <w:r w:rsidRPr="002F4CFF">
        <w:t>changes in the UK population’s food habits, such as avoiding dishes involving raw egg</w:t>
      </w:r>
      <w:r w:rsidRPr="00B47857">
        <w:t xml:space="preserve"> </w:t>
      </w:r>
      <w:r w:rsidRPr="002F4CFF">
        <w:t>(ACMSF 2016)</w:t>
      </w:r>
      <w:r>
        <w:t>.</w:t>
      </w:r>
      <w:r w:rsidRPr="002F4CFF">
        <w:t xml:space="preserve"> </w:t>
      </w:r>
    </w:p>
    <w:p w14:paraId="0EC5587E" w14:textId="77777777" w:rsidR="00F64814" w:rsidRDefault="00F64814" w:rsidP="00F64814">
      <w:pPr>
        <w:rPr>
          <w:lang w:bidi="ar-SA"/>
        </w:rPr>
      </w:pPr>
    </w:p>
    <w:p w14:paraId="43E09F88" w14:textId="71B21CC7" w:rsidR="00F64814" w:rsidRPr="007A6448" w:rsidRDefault="00F64814" w:rsidP="00F64814">
      <w:pPr>
        <w:rPr>
          <w:lang w:bidi="ar-SA"/>
        </w:rPr>
      </w:pPr>
      <w:r>
        <w:rPr>
          <w:lang w:bidi="ar-SA"/>
        </w:rPr>
        <w:t xml:space="preserve">The UK presently requires </w:t>
      </w:r>
      <w:r w:rsidR="006E044B">
        <w:rPr>
          <w:lang w:bidi="ar-SA"/>
        </w:rPr>
        <w:t xml:space="preserve">environmental </w:t>
      </w:r>
      <w:r>
        <w:rPr>
          <w:lang w:bidi="ar-SA"/>
        </w:rPr>
        <w:t xml:space="preserve">sampling of flocks for </w:t>
      </w:r>
      <w:r>
        <w:rPr>
          <w:i/>
          <w:iCs/>
          <w:lang w:bidi="ar-SA"/>
        </w:rPr>
        <w:t>Salmonella</w:t>
      </w:r>
      <w:r>
        <w:rPr>
          <w:lang w:bidi="ar-SA"/>
        </w:rPr>
        <w:t xml:space="preserve"> and</w:t>
      </w:r>
      <w:r w:rsidDel="00550CF1">
        <w:rPr>
          <w:lang w:bidi="ar-SA"/>
        </w:rPr>
        <w:t xml:space="preserve"> </w:t>
      </w:r>
      <w:r>
        <w:rPr>
          <w:lang w:bidi="ar-SA"/>
        </w:rPr>
        <w:t>prescriptive requirements for a defined shelf-life.</w:t>
      </w:r>
    </w:p>
    <w:p w14:paraId="1B55025E" w14:textId="77777777" w:rsidR="00F64814" w:rsidRDefault="00F64814" w:rsidP="00F64814"/>
    <w:p w14:paraId="28666F54" w14:textId="49552D35" w:rsidR="00F64814" w:rsidRPr="0004751A" w:rsidRDefault="00F64814" w:rsidP="0004751A">
      <w:pPr>
        <w:keepNext/>
        <w:keepLines/>
        <w:spacing w:after="120"/>
        <w:rPr>
          <w:b/>
          <w:bCs/>
          <w:i/>
          <w:iCs/>
        </w:rPr>
      </w:pPr>
      <w:r w:rsidRPr="00F22E59">
        <w:rPr>
          <w:b/>
          <w:bCs/>
          <w:i/>
          <w:iCs/>
        </w:rPr>
        <w:t>Recent SE outbreaks in Australia highlight the potential for significant impacts if SE were to become established in the Australian laying flock</w:t>
      </w:r>
    </w:p>
    <w:p w14:paraId="7CC9A5FB" w14:textId="0B32754E" w:rsidR="00F64814" w:rsidRDefault="005A01DC" w:rsidP="00F64814">
      <w:pPr>
        <w:keepNext/>
        <w:keepLines/>
      </w:pPr>
      <w:r>
        <w:t>As mentioned earlier, the m</w:t>
      </w:r>
      <w:r w:rsidR="00F64814">
        <w:t xml:space="preserve">ost significant multi-jurisdictional outbreak of SE linked to eggs happened </w:t>
      </w:r>
      <w:r w:rsidR="00F64814" w:rsidRPr="00352CAF">
        <w:t>in 2018-19 and was</w:t>
      </w:r>
      <w:r w:rsidR="00F64814">
        <w:t xml:space="preserve"> associated with 245 human cases identified across New South Wales, Victoria, Queensland and Tasmania</w:t>
      </w:r>
      <w:r w:rsidR="00633CAB">
        <w:t>.</w:t>
      </w:r>
    </w:p>
    <w:p w14:paraId="5EF17E6D" w14:textId="77777777" w:rsidR="00F64814" w:rsidRDefault="00F64814" w:rsidP="00F64814"/>
    <w:p w14:paraId="718BF955" w14:textId="680D3EE6" w:rsidR="00F64814" w:rsidRDefault="00F64814" w:rsidP="00F64814">
      <w:pPr>
        <w:pStyle w:val="FSBullet1"/>
        <w:numPr>
          <w:ilvl w:val="0"/>
          <w:numId w:val="0"/>
        </w:numPr>
      </w:pPr>
      <w:r>
        <w:t xml:space="preserve">Glass et al. (2022) estimated the cost of the foodborne illness of </w:t>
      </w:r>
      <w:r w:rsidDel="00BA6D99">
        <w:t>this</w:t>
      </w:r>
      <w:r>
        <w:t xml:space="preserve"> outbreak at $7 million (inflation-adjusted to </w:t>
      </w:r>
      <w:r w:rsidR="008E476C">
        <w:t>March 2025</w:t>
      </w:r>
      <w:r>
        <w:t>), including:</w:t>
      </w:r>
    </w:p>
    <w:p w14:paraId="21E914A3" w14:textId="77777777" w:rsidR="00F64814" w:rsidRDefault="00F64814" w:rsidP="00F64814">
      <w:pPr>
        <w:pStyle w:val="FSBullet1"/>
        <w:ind w:left="360" w:hanging="360"/>
      </w:pPr>
      <w:r w:rsidRPr="00C6749D">
        <w:t>426 general practitioner</w:t>
      </w:r>
      <w:r>
        <w:t xml:space="preserve"> visits</w:t>
      </w:r>
    </w:p>
    <w:p w14:paraId="05C97448" w14:textId="77777777" w:rsidR="00F64814" w:rsidRDefault="00F64814" w:rsidP="00F64814">
      <w:pPr>
        <w:pStyle w:val="FSBullet1"/>
        <w:ind w:left="360" w:hanging="360"/>
      </w:pPr>
      <w:r>
        <w:t>144 emergency department presentations</w:t>
      </w:r>
    </w:p>
    <w:p w14:paraId="1C7E9113" w14:textId="77777777" w:rsidR="00F64814" w:rsidRDefault="00F64814" w:rsidP="00F64814">
      <w:pPr>
        <w:pStyle w:val="FSBullet1"/>
        <w:ind w:left="360" w:hanging="360"/>
      </w:pPr>
      <w:r>
        <w:t>58 hospitalisations</w:t>
      </w:r>
    </w:p>
    <w:p w14:paraId="3E90521B" w14:textId="77777777" w:rsidR="00F64814" w:rsidRDefault="00F64814" w:rsidP="00F64814">
      <w:pPr>
        <w:pStyle w:val="FSBullet1"/>
        <w:ind w:left="360" w:hanging="360"/>
      </w:pPr>
      <w:r>
        <w:t xml:space="preserve">a further 945 unnotified cases of salmonellosis. </w:t>
      </w:r>
    </w:p>
    <w:p w14:paraId="41AAA53C" w14:textId="77777777" w:rsidR="00F64814" w:rsidRDefault="00F64814" w:rsidP="00F64814">
      <w:pPr>
        <w:pStyle w:val="FSBullet1"/>
        <w:numPr>
          <w:ilvl w:val="0"/>
          <w:numId w:val="0"/>
        </w:numPr>
        <w:ind w:left="360"/>
      </w:pPr>
      <w:r>
        <w:t xml:space="preserve"> </w:t>
      </w:r>
    </w:p>
    <w:p w14:paraId="4FF76A6C" w14:textId="016CD03E" w:rsidR="00417837" w:rsidRDefault="00F64814" w:rsidP="00F64814">
      <w:r>
        <w:t>However, this estimate significantly underestimates the cost of the outbreak as it does not include all costs. For example, the investigation resulted in a large recall of eggs and a significant biosecurity response involving culling birds and closing egg farms</w:t>
      </w:r>
      <w:r w:rsidR="001776E7">
        <w:t xml:space="preserve"> (see Box 1)</w:t>
      </w:r>
      <w:r>
        <w:t xml:space="preserve">. </w:t>
      </w:r>
    </w:p>
    <w:p w14:paraId="4F33A105" w14:textId="77777777" w:rsidR="00417837" w:rsidRDefault="00417837" w:rsidP="00F64814"/>
    <w:p w14:paraId="3C093514" w14:textId="77777777" w:rsidR="0004751A" w:rsidRDefault="00F64814" w:rsidP="0004751A">
      <w:r>
        <w:lastRenderedPageBreak/>
        <w:t xml:space="preserve">There have also been sporadic notifications of illnesses linked to the outbreak strain since the initial outbreak investigation. Outbreaks and subsequent recalls </w:t>
      </w:r>
      <w:r w:rsidR="006E044B">
        <w:t xml:space="preserve">may </w:t>
      </w:r>
      <w:r>
        <w:t xml:space="preserve">also damage the reputation of and consumer confidence in the egg industry as safe food producers. </w:t>
      </w:r>
    </w:p>
    <w:p w14:paraId="40ACDA4A" w14:textId="77777777" w:rsidR="0004751A" w:rsidRDefault="0004751A" w:rsidP="0004751A"/>
    <w:p w14:paraId="70EE683C" w14:textId="2BB697B9" w:rsidR="0004751A" w:rsidRDefault="0004751A" w:rsidP="0004751A">
      <w:r>
        <w:t xml:space="preserve">Without interventions to sufficiently manage SE-specific </w:t>
      </w:r>
      <w:r w:rsidR="002F1E03">
        <w:t xml:space="preserve">food safety </w:t>
      </w:r>
      <w:r>
        <w:t xml:space="preserve">risks, it is possible a similar </w:t>
      </w:r>
      <w:r w:rsidR="002D1CD7">
        <w:t xml:space="preserve">wide-spread </w:t>
      </w:r>
      <w:r>
        <w:t>emergence of SE in Australia</w:t>
      </w:r>
      <w:r w:rsidR="00E90773">
        <w:t>n layer flocks</w:t>
      </w:r>
      <w:r>
        <w:t xml:space="preserve"> as there was in the UK may occur. Given Australia’s current </w:t>
      </w:r>
      <w:r w:rsidR="00BA438C">
        <w:t>passive human surveillance</w:t>
      </w:r>
      <w:r>
        <w:t xml:space="preserve">, the emergence of SE would be unlikely to result in such large numbers of illness. However, in a scenario where there is a 30-50% increase of the current egg-related </w:t>
      </w:r>
      <w:r w:rsidRPr="7719B2CF">
        <w:rPr>
          <w:i/>
          <w:iCs/>
        </w:rPr>
        <w:t xml:space="preserve">Salmonella </w:t>
      </w:r>
      <w:r>
        <w:t>cases in Australia</w:t>
      </w:r>
      <w:r w:rsidR="00D73E42">
        <w:t xml:space="preserve"> (similar to the projection</w:t>
      </w:r>
      <w:r w:rsidR="00C11C7E">
        <w:t xml:space="preserve"> o</w:t>
      </w:r>
      <w:r w:rsidR="009F2276">
        <w:t xml:space="preserve">f UK illness; </w:t>
      </w:r>
      <w:r w:rsidR="005D1CAF">
        <w:t>Lane</w:t>
      </w:r>
      <w:r w:rsidR="005307F7">
        <w:t xml:space="preserve"> et al. 2014)</w:t>
      </w:r>
      <w:r>
        <w:t xml:space="preserve">, this translates to an additional 38,000-63,500 cases over 10 years (assuming the number of illness cases each year is constant over the 10 years). </w:t>
      </w:r>
    </w:p>
    <w:p w14:paraId="0521A6D5" w14:textId="77777777" w:rsidR="0004751A" w:rsidRDefault="0004751A" w:rsidP="0004751A"/>
    <w:p w14:paraId="636E632F" w14:textId="5393FF70" w:rsidR="00B95F41" w:rsidRDefault="0004751A" w:rsidP="00F64814">
      <w:r>
        <w:t xml:space="preserve">As illustrated above, notified reports only represent a small proportion of the total </w:t>
      </w:r>
      <w:r w:rsidR="00DE7D78">
        <w:t xml:space="preserve">illness </w:t>
      </w:r>
      <w:r>
        <w:t>cases that would occur. Such a scenario would entail significant additional costs associated with outbreak management with more farms and more flocks likely requiring depopulation, impacting the egg supply chain and Australian consumers. An alternate approach to eradicating SE may need to be considered in this scenario, involving additional costly interventions to manage food safety risks</w:t>
      </w:r>
      <w:r w:rsidR="009173C8">
        <w:t xml:space="preserve"> and minimise foodborne illness</w:t>
      </w:r>
      <w:r>
        <w:t>, as significant spread would make the egg industry unable to meet consumer demand for eggs and egg products.</w:t>
      </w:r>
    </w:p>
    <w:p w14:paraId="4828192B" w14:textId="004C2894" w:rsidR="00F64814" w:rsidRDefault="00F64814" w:rsidP="00F64814">
      <w:pPr>
        <w:pStyle w:val="Heading2"/>
        <w:numPr>
          <w:ilvl w:val="0"/>
          <w:numId w:val="14"/>
        </w:numPr>
        <w:rPr>
          <w:lang w:eastAsia="en-AU"/>
        </w:rPr>
      </w:pPr>
      <w:bookmarkStart w:id="13" w:name="_Toc199504695"/>
      <w:bookmarkEnd w:id="11"/>
      <w:r>
        <w:rPr>
          <w:lang w:eastAsia="en-AU"/>
        </w:rPr>
        <w:t>Why is government action needed?</w:t>
      </w:r>
      <w:bookmarkEnd w:id="13"/>
    </w:p>
    <w:p w14:paraId="02B8E98A" w14:textId="772EBAEE" w:rsidR="00FA7F59" w:rsidRDefault="00FA7F59" w:rsidP="00FA7F59">
      <w:pPr>
        <w:rPr>
          <w:lang w:eastAsia="en-AU" w:bidi="ar-SA"/>
        </w:rPr>
      </w:pPr>
      <w:bookmarkStart w:id="14" w:name="_Hlk199403693"/>
      <w:r>
        <w:rPr>
          <w:lang w:eastAsia="en-AU" w:bidi="ar-SA"/>
        </w:rPr>
        <w:t>FSANZ</w:t>
      </w:r>
      <w:r w:rsidR="00141A3E">
        <w:rPr>
          <w:lang w:eastAsia="en-AU" w:bidi="ar-SA"/>
        </w:rPr>
        <w:t>’s</w:t>
      </w:r>
      <w:r>
        <w:rPr>
          <w:lang w:eastAsia="en-AU" w:bidi="ar-SA"/>
        </w:rPr>
        <w:t xml:space="preserve"> risk assessment for this proposal (see </w:t>
      </w:r>
      <w:r w:rsidR="00E730D7">
        <w:rPr>
          <w:lang w:eastAsia="en-AU" w:bidi="ar-SA"/>
        </w:rPr>
        <w:t>subsection</w:t>
      </w:r>
      <w:r>
        <w:rPr>
          <w:lang w:eastAsia="en-AU" w:bidi="ar-SA"/>
        </w:rPr>
        <w:t xml:space="preserve"> 1.5) found the current regulatory measures do not adequately address the risks of </w:t>
      </w:r>
      <w:r w:rsidR="00050423">
        <w:rPr>
          <w:lang w:eastAsia="en-AU" w:bidi="ar-SA"/>
        </w:rPr>
        <w:t xml:space="preserve">the </w:t>
      </w:r>
      <w:r>
        <w:rPr>
          <w:lang w:eastAsia="en-AU" w:bidi="ar-SA"/>
        </w:rPr>
        <w:t xml:space="preserve">vertical transmission of </w:t>
      </w:r>
      <w:r w:rsidRPr="00FA7F59">
        <w:rPr>
          <w:lang w:eastAsia="en-AU" w:bidi="ar-SA"/>
        </w:rPr>
        <w:t>SE</w:t>
      </w:r>
      <w:r w:rsidR="004708C1">
        <w:rPr>
          <w:lang w:eastAsia="en-AU" w:bidi="ar-SA"/>
        </w:rPr>
        <w:t>.</w:t>
      </w:r>
    </w:p>
    <w:p w14:paraId="0AE40903" w14:textId="77777777" w:rsidR="00FA7F59" w:rsidRDefault="00FA7F59" w:rsidP="00FA7F59">
      <w:pPr>
        <w:rPr>
          <w:lang w:eastAsia="en-AU" w:bidi="ar-SA"/>
        </w:rPr>
      </w:pPr>
    </w:p>
    <w:p w14:paraId="693A5C35" w14:textId="57B97117" w:rsidR="00FA7F59" w:rsidRDefault="00FA7F59" w:rsidP="00FA7F59">
      <w:pPr>
        <w:rPr>
          <w:lang w:eastAsia="en-AU" w:bidi="ar-SA"/>
        </w:rPr>
      </w:pPr>
      <w:r>
        <w:rPr>
          <w:lang w:eastAsia="en-AU" w:bidi="ar-SA"/>
        </w:rPr>
        <w:t xml:space="preserve">Current regulatory measures do not account for flocks infected with SE being asymptomatic, that SE can be present inside the egg at time of lay and typically only a small percentage of eggs will be positive. This means SE detection on farm can only occur through either effective environmental monitoring of the flock for SE or effective investigation of a foodborne illness (with successful traceback to farm). </w:t>
      </w:r>
    </w:p>
    <w:p w14:paraId="7EF03CD9" w14:textId="77777777" w:rsidR="00FA7F59" w:rsidRDefault="00FA7F59" w:rsidP="00E95075">
      <w:pPr>
        <w:rPr>
          <w:lang w:eastAsia="en-AU" w:bidi="ar-SA"/>
        </w:rPr>
      </w:pPr>
    </w:p>
    <w:p w14:paraId="6D8FD985" w14:textId="386848A2" w:rsidR="00A75C55" w:rsidRDefault="00FA7F59" w:rsidP="00E95075">
      <w:pPr>
        <w:rPr>
          <w:lang w:eastAsia="en-AU" w:bidi="ar-SA"/>
        </w:rPr>
      </w:pPr>
      <w:r>
        <w:rPr>
          <w:lang w:eastAsia="en-AU" w:bidi="ar-SA"/>
        </w:rPr>
        <w:t xml:space="preserve">The risk assessment concluded that </w:t>
      </w:r>
      <w:r w:rsidRPr="00352CAF">
        <w:rPr>
          <w:lang w:eastAsia="en-AU" w:bidi="ar-SA"/>
        </w:rPr>
        <w:t>the 2018-19 outbreak an</w:t>
      </w:r>
      <w:r w:rsidRPr="003944A0">
        <w:rPr>
          <w:lang w:eastAsia="en-AU" w:bidi="ar-SA"/>
        </w:rPr>
        <w:t>d subsequent sporadic occurrences of SE reinforce</w:t>
      </w:r>
      <w:r w:rsidR="0011412A">
        <w:rPr>
          <w:lang w:eastAsia="en-AU" w:bidi="ar-SA"/>
        </w:rPr>
        <w:t>s the</w:t>
      </w:r>
      <w:r w:rsidRPr="003944A0">
        <w:rPr>
          <w:lang w:eastAsia="en-AU" w:bidi="ar-SA"/>
        </w:rPr>
        <w:t xml:space="preserve"> </w:t>
      </w:r>
      <w:r w:rsidR="001950B7">
        <w:rPr>
          <w:lang w:eastAsia="en-AU" w:bidi="ar-SA"/>
        </w:rPr>
        <w:t xml:space="preserve">conclusion from the initial FSANZ review </w:t>
      </w:r>
      <w:r w:rsidRPr="003944A0">
        <w:rPr>
          <w:lang w:eastAsia="en-AU" w:bidi="ar-SA"/>
        </w:rPr>
        <w:t>that current Code requirements do not manage SE</w:t>
      </w:r>
      <w:r w:rsidR="008373B2">
        <w:rPr>
          <w:lang w:eastAsia="en-AU" w:bidi="ar-SA"/>
        </w:rPr>
        <w:t>-specific</w:t>
      </w:r>
      <w:r w:rsidR="008876B3">
        <w:rPr>
          <w:lang w:eastAsia="en-AU" w:bidi="ar-SA"/>
        </w:rPr>
        <w:t xml:space="preserve"> food safety</w:t>
      </w:r>
      <w:r w:rsidR="008373B2">
        <w:rPr>
          <w:lang w:eastAsia="en-AU" w:bidi="ar-SA"/>
        </w:rPr>
        <w:t xml:space="preserve"> </w:t>
      </w:r>
      <w:r w:rsidRPr="003944A0">
        <w:rPr>
          <w:lang w:eastAsia="en-AU" w:bidi="ar-SA"/>
        </w:rPr>
        <w:t>risks or effectively protect public health and safety.</w:t>
      </w:r>
      <w:bookmarkEnd w:id="14"/>
    </w:p>
    <w:p w14:paraId="1B8F6E2C" w14:textId="77777777" w:rsidR="00FD67F0" w:rsidRDefault="00FD67F0" w:rsidP="00E95075">
      <w:pPr>
        <w:rPr>
          <w:lang w:eastAsia="en-AU" w:bidi="ar-SA"/>
        </w:rPr>
      </w:pPr>
    </w:p>
    <w:p w14:paraId="6B7CED08" w14:textId="475DC5D9" w:rsidR="00A75C55" w:rsidRDefault="009508CA" w:rsidP="00FD67F0">
      <w:pPr>
        <w:rPr>
          <w:lang w:bidi="ar-SA"/>
        </w:rPr>
      </w:pPr>
      <w:r>
        <w:rPr>
          <w:lang w:bidi="ar-SA"/>
        </w:rPr>
        <w:t>T</w:t>
      </w:r>
      <w:r w:rsidRPr="009508CA">
        <w:rPr>
          <w:lang w:bidi="ar-SA"/>
        </w:rPr>
        <w:t xml:space="preserve">he </w:t>
      </w:r>
      <w:r w:rsidR="00BC34B9">
        <w:rPr>
          <w:lang w:bidi="ar-SA"/>
        </w:rPr>
        <w:t>primary</w:t>
      </w:r>
      <w:r w:rsidRPr="009508CA">
        <w:rPr>
          <w:lang w:bidi="ar-SA"/>
        </w:rPr>
        <w:t xml:space="preserve"> objective of this proposal </w:t>
      </w:r>
      <w:r w:rsidR="00BC34B9">
        <w:rPr>
          <w:lang w:bidi="ar-SA"/>
        </w:rPr>
        <w:t xml:space="preserve">is to </w:t>
      </w:r>
      <w:r w:rsidR="009617FA">
        <w:rPr>
          <w:lang w:bidi="ar-SA"/>
        </w:rPr>
        <w:t>examine</w:t>
      </w:r>
      <w:r w:rsidRPr="009508CA">
        <w:rPr>
          <w:lang w:bidi="ar-SA"/>
        </w:rPr>
        <w:t xml:space="preserve"> whether measures can be put in place </w:t>
      </w:r>
      <w:r w:rsidR="00230325">
        <w:rPr>
          <w:lang w:bidi="ar-SA"/>
        </w:rPr>
        <w:t xml:space="preserve">to adequately protect </w:t>
      </w:r>
      <w:r w:rsidRPr="009508CA">
        <w:rPr>
          <w:lang w:bidi="ar-SA"/>
        </w:rPr>
        <w:t xml:space="preserve">public health </w:t>
      </w:r>
      <w:r w:rsidR="00DD18E5">
        <w:rPr>
          <w:lang w:bidi="ar-SA"/>
        </w:rPr>
        <w:t>and</w:t>
      </w:r>
      <w:r w:rsidRPr="009508CA">
        <w:rPr>
          <w:lang w:bidi="ar-SA"/>
        </w:rPr>
        <w:t xml:space="preserve"> safety </w:t>
      </w:r>
      <w:r w:rsidR="00DD18E5">
        <w:rPr>
          <w:lang w:bidi="ar-SA"/>
        </w:rPr>
        <w:t>and minimise foodborne illness</w:t>
      </w:r>
      <w:r w:rsidR="000B39FB">
        <w:rPr>
          <w:lang w:bidi="ar-SA"/>
        </w:rPr>
        <w:t xml:space="preserve"> </w:t>
      </w:r>
      <w:r w:rsidRPr="009508CA">
        <w:rPr>
          <w:lang w:bidi="ar-SA"/>
        </w:rPr>
        <w:t>from consumption of eggs and egg products</w:t>
      </w:r>
      <w:r w:rsidR="007E7DF3">
        <w:rPr>
          <w:lang w:bidi="ar-SA"/>
        </w:rPr>
        <w:t xml:space="preserve"> (Table 1)</w:t>
      </w:r>
      <w:r w:rsidR="000D278E">
        <w:rPr>
          <w:lang w:bidi="ar-SA"/>
        </w:rPr>
        <w:t xml:space="preserve">. </w:t>
      </w:r>
      <w:r w:rsidR="00B43915">
        <w:rPr>
          <w:lang w:bidi="ar-SA"/>
        </w:rPr>
        <w:t>Consideration has also been given to the cost-effectiveness</w:t>
      </w:r>
      <w:r w:rsidR="003901E8">
        <w:rPr>
          <w:lang w:bidi="ar-SA"/>
        </w:rPr>
        <w:t xml:space="preserve"> of introducing such measures</w:t>
      </w:r>
      <w:r w:rsidR="00E57C5E">
        <w:rPr>
          <w:lang w:bidi="ar-SA"/>
        </w:rPr>
        <w:t>.</w:t>
      </w:r>
      <w:r w:rsidRPr="009508CA">
        <w:rPr>
          <w:lang w:bidi="ar-SA"/>
        </w:rPr>
        <w:t xml:space="preserve"> </w:t>
      </w:r>
    </w:p>
    <w:p w14:paraId="191374C3" w14:textId="59BB138D" w:rsidR="001950B7" w:rsidRDefault="001950B7" w:rsidP="001950B7">
      <w:pPr>
        <w:pStyle w:val="FSTableColumnRowheading"/>
      </w:pPr>
      <w:r>
        <w:t xml:space="preserve">Table </w:t>
      </w:r>
      <w:r>
        <w:fldChar w:fldCharType="begin"/>
      </w:r>
      <w:r>
        <w:instrText xml:space="preserve"> SEQ Table \* ARABIC </w:instrText>
      </w:r>
      <w:r>
        <w:fldChar w:fldCharType="separate"/>
      </w:r>
      <w:r w:rsidR="00E3640D">
        <w:rPr>
          <w:noProof/>
        </w:rPr>
        <w:t>1</w:t>
      </w:r>
      <w:r>
        <w:fldChar w:fldCharType="end"/>
      </w:r>
      <w:r>
        <w:t xml:space="preserve">. </w:t>
      </w:r>
      <w:r w:rsidR="00A11A5F">
        <w:t>Primary objective</w:t>
      </w:r>
      <w:r w:rsidR="00770701">
        <w:t xml:space="preserve"> </w:t>
      </w:r>
      <w:r w:rsidR="000D5EFC">
        <w:t>and inten</w:t>
      </w:r>
      <w:r w:rsidR="00346928">
        <w:t>d</w:t>
      </w:r>
      <w:r w:rsidR="000D5EFC">
        <w:t>ed outcome</w:t>
      </w:r>
    </w:p>
    <w:tbl>
      <w:tblPr>
        <w:tblStyle w:val="PlainTable2"/>
        <w:tblW w:w="0" w:type="auto"/>
        <w:tblLook w:val="04A0" w:firstRow="1" w:lastRow="0" w:firstColumn="1" w:lastColumn="0" w:noHBand="0" w:noVBand="1"/>
      </w:tblPr>
      <w:tblGrid>
        <w:gridCol w:w="4530"/>
        <w:gridCol w:w="4530"/>
      </w:tblGrid>
      <w:tr w:rsidR="00FD67F0" w14:paraId="3C48AC00" w14:textId="77777777" w:rsidTr="00FD67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FE18A25" w14:textId="087CD116" w:rsidR="00FD67F0" w:rsidRPr="007E7DF3" w:rsidRDefault="00FD67F0" w:rsidP="00FD67F0">
            <w:pPr>
              <w:spacing w:before="20" w:after="20"/>
              <w:rPr>
                <w:lang w:bidi="ar-SA"/>
              </w:rPr>
            </w:pPr>
            <w:r w:rsidRPr="007E7DF3">
              <w:rPr>
                <w:lang w:bidi="ar-SA"/>
              </w:rPr>
              <w:t>Outcome measures</w:t>
            </w:r>
          </w:p>
        </w:tc>
        <w:tc>
          <w:tcPr>
            <w:tcW w:w="4530" w:type="dxa"/>
          </w:tcPr>
          <w:p w14:paraId="7A7D8448" w14:textId="23B290DC" w:rsidR="00FD67F0" w:rsidRPr="007E7DF3" w:rsidRDefault="00FD67F0" w:rsidP="00FD67F0">
            <w:pPr>
              <w:spacing w:before="20" w:after="20"/>
              <w:cnfStyle w:val="100000000000" w:firstRow="1" w:lastRow="0" w:firstColumn="0" w:lastColumn="0" w:oddVBand="0" w:evenVBand="0" w:oddHBand="0" w:evenHBand="0" w:firstRowFirstColumn="0" w:firstRowLastColumn="0" w:lastRowFirstColumn="0" w:lastRowLastColumn="0"/>
              <w:rPr>
                <w:lang w:bidi="ar-SA"/>
              </w:rPr>
            </w:pPr>
            <w:r w:rsidRPr="007E7DF3">
              <w:rPr>
                <w:lang w:bidi="ar-SA"/>
              </w:rPr>
              <w:t xml:space="preserve">Description </w:t>
            </w:r>
          </w:p>
        </w:tc>
      </w:tr>
      <w:tr w:rsidR="00FD67F0" w14:paraId="42A8E580" w14:textId="77777777" w:rsidTr="00FD6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AFB60EE" w14:textId="2B15FC41" w:rsidR="00FD67F0" w:rsidRPr="00FD67F0" w:rsidRDefault="00FD67F0" w:rsidP="00FD67F0">
            <w:pPr>
              <w:pStyle w:val="ListParagraph"/>
              <w:numPr>
                <w:ilvl w:val="0"/>
                <w:numId w:val="43"/>
              </w:numPr>
              <w:spacing w:before="120"/>
              <w:ind w:left="357" w:hanging="357"/>
              <w:rPr>
                <w:b w:val="0"/>
                <w:bCs w:val="0"/>
              </w:rPr>
            </w:pPr>
            <w:r w:rsidRPr="00FD67F0">
              <w:rPr>
                <w:b w:val="0"/>
                <w:bCs w:val="0"/>
              </w:rPr>
              <w:t>Protection of public health and safety by minimising foodborne illness from SE in Australia</w:t>
            </w:r>
          </w:p>
        </w:tc>
        <w:tc>
          <w:tcPr>
            <w:tcW w:w="4530" w:type="dxa"/>
          </w:tcPr>
          <w:p w14:paraId="057B184B" w14:textId="77777777" w:rsidR="00FD67F0" w:rsidRDefault="00FD67F0" w:rsidP="00FD67F0">
            <w:pPr>
              <w:spacing w:before="120"/>
              <w:contextualSpacing/>
              <w:cnfStyle w:val="000000100000" w:firstRow="0" w:lastRow="0" w:firstColumn="0" w:lastColumn="0" w:oddVBand="0" w:evenVBand="0" w:oddHBand="1" w:evenHBand="0" w:firstRowFirstColumn="0" w:firstRowLastColumn="0" w:lastRowFirstColumn="0" w:lastRowLastColumn="0"/>
              <w:rPr>
                <w:rFonts w:eastAsia="Calibri"/>
                <w:szCs w:val="22"/>
              </w:rPr>
            </w:pPr>
            <w:r>
              <w:rPr>
                <w:rFonts w:eastAsia="Calibri"/>
                <w:szCs w:val="22"/>
              </w:rPr>
              <w:t xml:space="preserve">Amending the Code to improve food safety measures prioritises public health and safety. </w:t>
            </w:r>
          </w:p>
          <w:p w14:paraId="5E5F9E15" w14:textId="77777777" w:rsidR="00FD67F0" w:rsidRDefault="00FD67F0" w:rsidP="00FD67F0">
            <w:pPr>
              <w:contextualSpacing/>
              <w:cnfStyle w:val="000000100000" w:firstRow="0" w:lastRow="0" w:firstColumn="0" w:lastColumn="0" w:oddVBand="0" w:evenVBand="0" w:oddHBand="1" w:evenHBand="0" w:firstRowFirstColumn="0" w:firstRowLastColumn="0" w:lastRowFirstColumn="0" w:lastRowLastColumn="0"/>
              <w:rPr>
                <w:rFonts w:eastAsia="Calibri"/>
                <w:szCs w:val="22"/>
              </w:rPr>
            </w:pPr>
          </w:p>
          <w:p w14:paraId="1540653F" w14:textId="77777777" w:rsidR="00FD67F0" w:rsidRPr="00AD36DC" w:rsidRDefault="00FD67F0" w:rsidP="00FD67F0">
            <w:pPr>
              <w:contextualSpacing/>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szCs w:val="22"/>
              </w:rPr>
              <w:t>Improved food safety measures to detect SE early will:</w:t>
            </w:r>
          </w:p>
          <w:p w14:paraId="6278DEA7" w14:textId="77777777" w:rsidR="00FD67F0" w:rsidRDefault="00FD67F0" w:rsidP="00FD67F0">
            <w:pPr>
              <w:pStyle w:val="FSBullet1"/>
              <w:cnfStyle w:val="000000100000" w:firstRow="0" w:lastRow="0" w:firstColumn="0" w:lastColumn="0" w:oddVBand="0" w:evenVBand="0" w:oddHBand="1" w:evenHBand="0" w:firstRowFirstColumn="0" w:firstRowLastColumn="0" w:lastRowFirstColumn="0" w:lastRowLastColumn="0"/>
              <w:rPr>
                <w:rFonts w:eastAsia="Calibri" w:cs="Times New Roman"/>
              </w:rPr>
            </w:pPr>
            <w:r w:rsidRPr="00A64754">
              <w:rPr>
                <w:rFonts w:eastAsia="Calibri" w:cs="Times New Roman"/>
                <w:szCs w:val="22"/>
              </w:rPr>
              <w:t>reduce SE foodborne illness</w:t>
            </w:r>
          </w:p>
          <w:p w14:paraId="28C257A4" w14:textId="5202926B" w:rsidR="00FD67F0" w:rsidRDefault="00FD67F0" w:rsidP="00FD67F0">
            <w:pPr>
              <w:pStyle w:val="FSBullet1"/>
              <w:spacing w:after="120"/>
              <w:cnfStyle w:val="000000100000" w:firstRow="0" w:lastRow="0" w:firstColumn="0" w:lastColumn="0" w:oddVBand="0" w:evenVBand="0" w:oddHBand="1" w:evenHBand="0" w:firstRowFirstColumn="0" w:firstRowLastColumn="0" w:lastRowFirstColumn="0" w:lastRowLastColumn="0"/>
            </w:pPr>
            <w:r>
              <w:rPr>
                <w:rFonts w:eastAsia="Calibri"/>
              </w:rPr>
              <w:lastRenderedPageBreak/>
              <w:t>reduce S</w:t>
            </w:r>
            <w:r>
              <w:rPr>
                <w:rFonts w:eastAsia="Calibri"/>
                <w:i/>
                <w:iCs/>
              </w:rPr>
              <w:t xml:space="preserve">almonella </w:t>
            </w:r>
            <w:r>
              <w:rPr>
                <w:rFonts w:eastAsia="Calibri"/>
              </w:rPr>
              <w:t>related illness generally.</w:t>
            </w:r>
          </w:p>
        </w:tc>
      </w:tr>
    </w:tbl>
    <w:p w14:paraId="2CD047B4" w14:textId="41BA952E" w:rsidR="00757D75" w:rsidRDefault="00F31DE2" w:rsidP="00FD67F0">
      <w:pPr>
        <w:spacing w:before="240"/>
      </w:pPr>
      <w:r>
        <w:rPr>
          <w:lang w:bidi="ar-SA"/>
        </w:rPr>
        <w:lastRenderedPageBreak/>
        <w:t>To achieve this</w:t>
      </w:r>
      <w:r w:rsidR="00C556D4">
        <w:rPr>
          <w:lang w:bidi="ar-SA"/>
        </w:rPr>
        <w:t xml:space="preserve"> objective</w:t>
      </w:r>
      <w:r w:rsidR="008B58BD">
        <w:rPr>
          <w:lang w:bidi="ar-SA"/>
        </w:rPr>
        <w:t xml:space="preserve"> and</w:t>
      </w:r>
      <w:r w:rsidR="00C556D4">
        <w:rPr>
          <w:lang w:bidi="ar-SA"/>
        </w:rPr>
        <w:t xml:space="preserve"> </w:t>
      </w:r>
      <w:r w:rsidR="008B58BD">
        <w:rPr>
          <w:rFonts w:eastAsia="Calibri"/>
          <w:szCs w:val="22"/>
        </w:rPr>
        <w:t>effectively protect public health and safety</w:t>
      </w:r>
      <w:r w:rsidR="009C5BCC">
        <w:rPr>
          <w:rFonts w:eastAsia="Calibri"/>
          <w:szCs w:val="22"/>
        </w:rPr>
        <w:t>,</w:t>
      </w:r>
      <w:r w:rsidR="008B58BD">
        <w:rPr>
          <w:rFonts w:eastAsia="Calibri"/>
          <w:szCs w:val="22"/>
        </w:rPr>
        <w:t xml:space="preserve"> </w:t>
      </w:r>
      <w:r w:rsidR="00C556D4">
        <w:rPr>
          <w:rFonts w:eastAsia="Calibri"/>
          <w:szCs w:val="22"/>
        </w:rPr>
        <w:t>FSANZ’s risk assessment identified particular measures to manage SE-specific food safety risks.</w:t>
      </w:r>
      <w:r>
        <w:rPr>
          <w:lang w:bidi="ar-SA"/>
        </w:rPr>
        <w:t xml:space="preserve"> </w:t>
      </w:r>
      <w:r w:rsidR="004E7FDC">
        <w:rPr>
          <w:lang w:bidi="ar-SA"/>
        </w:rPr>
        <w:t xml:space="preserve">Table </w:t>
      </w:r>
      <w:r w:rsidR="003D0F21">
        <w:rPr>
          <w:lang w:bidi="ar-SA"/>
        </w:rPr>
        <w:t xml:space="preserve">2 </w:t>
      </w:r>
      <w:r w:rsidR="00F32A33">
        <w:rPr>
          <w:lang w:bidi="ar-SA"/>
        </w:rPr>
        <w:t xml:space="preserve">describes </w:t>
      </w:r>
      <w:r w:rsidR="00032AB5">
        <w:rPr>
          <w:lang w:bidi="ar-SA"/>
        </w:rPr>
        <w:t xml:space="preserve">these outcome measures. </w:t>
      </w:r>
    </w:p>
    <w:p w14:paraId="59623680" w14:textId="42902A3A" w:rsidR="00757D75" w:rsidRDefault="00757D75" w:rsidP="00FD67F0">
      <w:pPr>
        <w:pStyle w:val="FSTableColumnRowheading"/>
      </w:pPr>
      <w:r>
        <w:t xml:space="preserve">Table </w:t>
      </w:r>
      <w:r>
        <w:fldChar w:fldCharType="begin"/>
      </w:r>
      <w:r>
        <w:instrText xml:space="preserve"> SEQ Table \* ARABIC </w:instrText>
      </w:r>
      <w:r>
        <w:fldChar w:fldCharType="separate"/>
      </w:r>
      <w:r w:rsidR="00E3640D">
        <w:rPr>
          <w:noProof/>
        </w:rPr>
        <w:t>2</w:t>
      </w:r>
      <w:r>
        <w:fldChar w:fldCharType="end"/>
      </w:r>
      <w:r>
        <w:t xml:space="preserve">. </w:t>
      </w:r>
      <w:r w:rsidR="00174242">
        <w:t>Outcome measures</w:t>
      </w:r>
      <w:r w:rsidR="00A50C6E">
        <w:t xml:space="preserve"> to achieve </w:t>
      </w:r>
      <w:r w:rsidR="00B85B8F">
        <w:t>the objective</w:t>
      </w:r>
    </w:p>
    <w:tbl>
      <w:tblPr>
        <w:tblStyle w:val="PlainTable2"/>
        <w:tblW w:w="5002" w:type="pct"/>
        <w:tblInd w:w="-108" w:type="dxa"/>
        <w:tblLook w:val="04A0" w:firstRow="1" w:lastRow="0" w:firstColumn="1" w:lastColumn="0" w:noHBand="0" w:noVBand="1"/>
      </w:tblPr>
      <w:tblGrid>
        <w:gridCol w:w="3973"/>
        <w:gridCol w:w="5101"/>
      </w:tblGrid>
      <w:tr w:rsidR="008B58BD" w14:paraId="132F1B49" w14:textId="77777777" w:rsidTr="007E7DF3">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pct"/>
          </w:tcPr>
          <w:p w14:paraId="27CED380" w14:textId="11BEAE18" w:rsidR="008B58BD" w:rsidRPr="00FD67F0" w:rsidRDefault="00174242" w:rsidP="00FD67F0">
            <w:pPr>
              <w:pStyle w:val="FSBullet1"/>
              <w:numPr>
                <w:ilvl w:val="0"/>
                <w:numId w:val="0"/>
              </w:numPr>
              <w:spacing w:before="20" w:after="20"/>
              <w:ind w:left="567" w:hanging="567"/>
            </w:pPr>
            <w:r>
              <w:t>Outcome measures</w:t>
            </w:r>
          </w:p>
        </w:tc>
        <w:tc>
          <w:tcPr>
            <w:tcW w:w="0" w:type="pct"/>
          </w:tcPr>
          <w:p w14:paraId="44949544" w14:textId="15AE6902" w:rsidR="008B58BD" w:rsidRPr="00FD67F0" w:rsidRDefault="00174242" w:rsidP="00FD67F0">
            <w:pPr>
              <w:spacing w:before="20" w:after="20"/>
              <w:cnfStyle w:val="100000000000" w:firstRow="1" w:lastRow="0" w:firstColumn="0" w:lastColumn="0" w:oddVBand="0" w:evenVBand="0" w:oddHBand="0" w:evenHBand="0" w:firstRowFirstColumn="0" w:firstRowLastColumn="0" w:lastRowFirstColumn="0" w:lastRowLastColumn="0"/>
              <w:rPr>
                <w:bCs w:val="0"/>
                <w:lang w:bidi="ar-SA"/>
              </w:rPr>
            </w:pPr>
            <w:r w:rsidRPr="004E2982">
              <w:rPr>
                <w:lang w:bidi="ar-SA"/>
              </w:rPr>
              <w:t>Description</w:t>
            </w:r>
          </w:p>
        </w:tc>
      </w:tr>
      <w:tr w:rsidR="00E13326" w14:paraId="7940E87A" w14:textId="57C77EDC" w:rsidTr="00BF3FE1">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64" w:type="pct"/>
          </w:tcPr>
          <w:p w14:paraId="5ABDAA17" w14:textId="03068AB6" w:rsidR="00E13326" w:rsidRPr="00D80CD5" w:rsidRDefault="00E13326" w:rsidP="00FD67F0">
            <w:pPr>
              <w:pStyle w:val="FSBullet1"/>
              <w:numPr>
                <w:ilvl w:val="0"/>
                <w:numId w:val="43"/>
              </w:numPr>
              <w:spacing w:before="120"/>
              <w:rPr>
                <w:b w:val="0"/>
                <w:bCs w:val="0"/>
              </w:rPr>
            </w:pPr>
            <w:bookmarkStart w:id="15" w:name="_Hlk198724616"/>
            <w:r w:rsidRPr="00D80CD5">
              <w:rPr>
                <w:b w:val="0"/>
                <w:bCs w:val="0"/>
              </w:rPr>
              <w:t>Early detection and preventing the distribution of contaminated eggs as well as spread of SE on-farm and in Australia.</w:t>
            </w:r>
          </w:p>
        </w:tc>
        <w:tc>
          <w:tcPr>
            <w:tcW w:w="2779" w:type="pct"/>
          </w:tcPr>
          <w:p w14:paraId="7A1FEC91" w14:textId="478E0A19" w:rsidR="00E13326" w:rsidRPr="002362EC" w:rsidRDefault="00E13326" w:rsidP="00AF09C2">
            <w:pPr>
              <w:spacing w:before="120" w:after="120"/>
              <w:cnfStyle w:val="000000100000" w:firstRow="0" w:lastRow="0" w:firstColumn="0" w:lastColumn="0" w:oddVBand="0" w:evenVBand="0" w:oddHBand="1" w:evenHBand="0" w:firstRowFirstColumn="0" w:firstRowLastColumn="0" w:lastRowFirstColumn="0" w:lastRowLastColumn="0"/>
              <w:rPr>
                <w:bCs/>
                <w:lang w:bidi="ar-SA"/>
              </w:rPr>
            </w:pPr>
            <w:r w:rsidRPr="002362EC">
              <w:rPr>
                <w:bCs/>
                <w:lang w:bidi="ar-SA"/>
              </w:rPr>
              <w:t xml:space="preserve">Early SE detection </w:t>
            </w:r>
            <w:r w:rsidR="009A184B">
              <w:rPr>
                <w:bCs/>
                <w:lang w:bidi="ar-SA"/>
              </w:rPr>
              <w:t xml:space="preserve">via environmental monitoring and testing </w:t>
            </w:r>
            <w:r w:rsidRPr="002362EC">
              <w:rPr>
                <w:bCs/>
                <w:lang w:bidi="ar-SA"/>
              </w:rPr>
              <w:t xml:space="preserve">allows egg businesses and food authorities to implement corrective actions to prevent: </w:t>
            </w:r>
          </w:p>
          <w:p w14:paraId="205E0820" w14:textId="77777777" w:rsidR="00E13326" w:rsidRPr="002362EC" w:rsidRDefault="00E13326" w:rsidP="00E13326">
            <w:pPr>
              <w:pStyle w:val="FSBullet1"/>
              <w:cnfStyle w:val="000000100000" w:firstRow="0" w:lastRow="0" w:firstColumn="0" w:lastColumn="0" w:oddVBand="0" w:evenVBand="0" w:oddHBand="1" w:evenHBand="0" w:firstRowFirstColumn="0" w:firstRowLastColumn="0" w:lastRowFirstColumn="0" w:lastRowLastColumn="0"/>
              <w:rPr>
                <w:bCs/>
              </w:rPr>
            </w:pPr>
            <w:r w:rsidRPr="002362EC">
              <w:rPr>
                <w:bCs/>
              </w:rPr>
              <w:t xml:space="preserve">further distribution of contaminated eggs </w:t>
            </w:r>
          </w:p>
          <w:p w14:paraId="39331F34" w14:textId="34A10588" w:rsidR="00E13326" w:rsidRDefault="00E13326" w:rsidP="00FD67F0">
            <w:pPr>
              <w:pStyle w:val="FSBullet1"/>
              <w:spacing w:after="120"/>
              <w:cnfStyle w:val="000000100000" w:firstRow="0" w:lastRow="0" w:firstColumn="0" w:lastColumn="0" w:oddVBand="0" w:evenVBand="0" w:oddHBand="1" w:evenHBand="0" w:firstRowFirstColumn="0" w:firstRowLastColumn="0" w:lastRowFirstColumn="0" w:lastRowLastColumn="0"/>
            </w:pPr>
            <w:r w:rsidRPr="002362EC">
              <w:rPr>
                <w:bCs/>
              </w:rPr>
              <w:t>spread of SE among other layer flocks.</w:t>
            </w:r>
            <w:r>
              <w:t xml:space="preserve"> </w:t>
            </w:r>
          </w:p>
        </w:tc>
      </w:tr>
      <w:tr w:rsidR="00E13326" w14:paraId="4D97FC48" w14:textId="24F31DEA" w:rsidTr="00BF3FE1">
        <w:tc>
          <w:tcPr>
            <w:cnfStyle w:val="001000000000" w:firstRow="0" w:lastRow="0" w:firstColumn="1" w:lastColumn="0" w:oddVBand="0" w:evenVBand="0" w:oddHBand="0" w:evenHBand="0" w:firstRowFirstColumn="0" w:firstRowLastColumn="0" w:lastRowFirstColumn="0" w:lastRowLastColumn="0"/>
            <w:tcW w:w="2164" w:type="pct"/>
          </w:tcPr>
          <w:p w14:paraId="15AE5BCF" w14:textId="0B34CAE6" w:rsidR="00E13326" w:rsidRPr="00D80CD5" w:rsidRDefault="00E13326" w:rsidP="00FD67F0">
            <w:pPr>
              <w:pStyle w:val="FSBullet1"/>
              <w:numPr>
                <w:ilvl w:val="0"/>
                <w:numId w:val="43"/>
              </w:numPr>
              <w:spacing w:before="120" w:after="120"/>
              <w:rPr>
                <w:b w:val="0"/>
                <w:bCs w:val="0"/>
              </w:rPr>
            </w:pPr>
            <w:r w:rsidRPr="00D80CD5">
              <w:rPr>
                <w:b w:val="0"/>
                <w:bCs w:val="0"/>
              </w:rPr>
              <w:t>Enable rapid traceback to an infected farm during a foodborne illness incident.</w:t>
            </w:r>
          </w:p>
          <w:p w14:paraId="4A238150" w14:textId="77777777" w:rsidR="00E13326" w:rsidRPr="00D80CD5" w:rsidRDefault="00E13326" w:rsidP="00A75C55">
            <w:pPr>
              <w:rPr>
                <w:b w:val="0"/>
                <w:bCs w:val="0"/>
                <w:lang w:bidi="ar-SA"/>
              </w:rPr>
            </w:pPr>
          </w:p>
        </w:tc>
        <w:tc>
          <w:tcPr>
            <w:tcW w:w="2779" w:type="pct"/>
          </w:tcPr>
          <w:p w14:paraId="1692250A" w14:textId="51281BC1" w:rsidR="009A184B" w:rsidRDefault="009A184B" w:rsidP="00FD67F0">
            <w:pPr>
              <w:spacing w:before="120" w:after="120"/>
              <w:cnfStyle w:val="000000000000" w:firstRow="0" w:lastRow="0" w:firstColumn="0" w:lastColumn="0" w:oddVBand="0" w:evenVBand="0" w:oddHBand="0" w:evenHBand="0" w:firstRowFirstColumn="0" w:firstRowLastColumn="0" w:lastRowFirstColumn="0" w:lastRowLastColumn="0"/>
            </w:pPr>
            <w:r>
              <w:t xml:space="preserve">Enhanced traceability measures </w:t>
            </w:r>
            <w:r w:rsidR="004C5B60">
              <w:t>will enable:</w:t>
            </w:r>
          </w:p>
          <w:p w14:paraId="7D57A149" w14:textId="26FE8E6E" w:rsidR="00A13FA6" w:rsidRPr="00A13FA6" w:rsidRDefault="00C10993" w:rsidP="00FD67F0">
            <w:pPr>
              <w:pStyle w:val="FSBullet1"/>
              <w:cnfStyle w:val="000000000000" w:firstRow="0" w:lastRow="0" w:firstColumn="0" w:lastColumn="0" w:oddVBand="0" w:evenVBand="0" w:oddHBand="0" w:evenHBand="0" w:firstRowFirstColumn="0" w:firstRowLastColumn="0" w:lastRowFirstColumn="0" w:lastRowLastColumn="0"/>
            </w:pPr>
            <w:r>
              <w:t>contaminated</w:t>
            </w:r>
            <w:r w:rsidR="00E13326">
              <w:t xml:space="preserve"> eggs to be </w:t>
            </w:r>
            <w:r w:rsidR="00A2661B">
              <w:t xml:space="preserve">more </w:t>
            </w:r>
            <w:r w:rsidR="00E13326">
              <w:t>quickly removed from circulation</w:t>
            </w:r>
          </w:p>
          <w:p w14:paraId="4F24B09B" w14:textId="1E7AAB97" w:rsidR="00E13326" w:rsidRDefault="00C10993" w:rsidP="00FD67F0">
            <w:pPr>
              <w:pStyle w:val="FSBullet1"/>
              <w:spacing w:after="120"/>
              <w:cnfStyle w:val="000000000000" w:firstRow="0" w:lastRow="0" w:firstColumn="0" w:lastColumn="0" w:oddVBand="0" w:evenVBand="0" w:oddHBand="0" w:evenHBand="0" w:firstRowFirstColumn="0" w:firstRowLastColumn="0" w:lastRowFirstColumn="0" w:lastRowLastColumn="0"/>
            </w:pPr>
            <w:r>
              <w:t>other</w:t>
            </w:r>
            <w:r w:rsidR="00E13326">
              <w:t xml:space="preserve"> compromised properties or operators </w:t>
            </w:r>
            <w:r w:rsidR="00651E86">
              <w:t>to</w:t>
            </w:r>
            <w:r w:rsidR="00E13326">
              <w:t xml:space="preserve"> be identified</w:t>
            </w:r>
            <w:r w:rsidR="008373B2">
              <w:t xml:space="preserve"> fast</w:t>
            </w:r>
            <w:r w:rsidR="00AA5387">
              <w:t>er</w:t>
            </w:r>
            <w:r w:rsidR="00E13326">
              <w:t xml:space="preserve">. </w:t>
            </w:r>
          </w:p>
        </w:tc>
      </w:tr>
      <w:tr w:rsidR="00E13326" w14:paraId="76681B0D" w14:textId="1C7D86CE" w:rsidTr="00FD67F0">
        <w:trPr>
          <w:cnfStyle w:val="000000100000" w:firstRow="0" w:lastRow="0" w:firstColumn="0" w:lastColumn="0" w:oddVBand="0" w:evenVBand="0" w:oddHBand="1" w:evenHBand="0" w:firstRowFirstColumn="0" w:firstRowLastColumn="0" w:lastRowFirstColumn="0" w:lastRowLastColumn="0"/>
          <w:trHeight w:val="1827"/>
        </w:trPr>
        <w:tc>
          <w:tcPr>
            <w:cnfStyle w:val="001000000000" w:firstRow="0" w:lastRow="0" w:firstColumn="1" w:lastColumn="0" w:oddVBand="0" w:evenVBand="0" w:oddHBand="0" w:evenHBand="0" w:firstRowFirstColumn="0" w:firstRowLastColumn="0" w:lastRowFirstColumn="0" w:lastRowLastColumn="0"/>
            <w:tcW w:w="0" w:type="pct"/>
          </w:tcPr>
          <w:p w14:paraId="5AB6250E" w14:textId="3AD81D10" w:rsidR="00E13326" w:rsidRPr="00D80CD5" w:rsidRDefault="00E13326" w:rsidP="00FD67F0">
            <w:pPr>
              <w:pStyle w:val="FSBullet1"/>
              <w:numPr>
                <w:ilvl w:val="0"/>
                <w:numId w:val="43"/>
              </w:numPr>
              <w:spacing w:before="120" w:after="120"/>
            </w:pPr>
            <w:r w:rsidRPr="00103BA0">
              <w:rPr>
                <w:b w:val="0"/>
                <w:bCs w:val="0"/>
              </w:rPr>
              <w:t>Mi</w:t>
            </w:r>
            <w:r w:rsidRPr="00D80CD5">
              <w:rPr>
                <w:b w:val="0"/>
                <w:bCs w:val="0"/>
              </w:rPr>
              <w:t>nimising SE</w:t>
            </w:r>
            <w:r w:rsidRPr="00D80CD5" w:rsidDel="00C873FB">
              <w:rPr>
                <w:b w:val="0"/>
                <w:bCs w:val="0"/>
              </w:rPr>
              <w:t xml:space="preserve"> </w:t>
            </w:r>
            <w:r w:rsidRPr="00D80CD5">
              <w:rPr>
                <w:b w:val="0"/>
                <w:bCs w:val="0"/>
              </w:rPr>
              <w:t>microbial growth if present in an egg.</w:t>
            </w:r>
          </w:p>
        </w:tc>
        <w:tc>
          <w:tcPr>
            <w:tcW w:w="0" w:type="pct"/>
          </w:tcPr>
          <w:p w14:paraId="3B5F1DE7" w14:textId="0987D11E" w:rsidR="004C5B60" w:rsidRDefault="004C5B60" w:rsidP="00FD67F0">
            <w:pPr>
              <w:spacing w:before="120" w:after="120"/>
              <w:cnfStyle w:val="000000100000" w:firstRow="0" w:lastRow="0" w:firstColumn="0" w:lastColumn="0" w:oddVBand="0" w:evenVBand="0" w:oddHBand="1" w:evenHBand="0" w:firstRowFirstColumn="0" w:firstRowLastColumn="0" w:lastRowFirstColumn="0" w:lastRowLastColumn="0"/>
            </w:pPr>
            <w:r>
              <w:t>Storage and transport practices can minimise SE microbial growth, where:</w:t>
            </w:r>
          </w:p>
          <w:p w14:paraId="3FE4ECB0" w14:textId="7F4DC706" w:rsidR="00C10993" w:rsidRDefault="000056BB" w:rsidP="00E13326">
            <w:pPr>
              <w:pStyle w:val="FSBullet1"/>
              <w:cnfStyle w:val="000000100000" w:firstRow="0" w:lastRow="0" w:firstColumn="0" w:lastColumn="0" w:oddVBand="0" w:evenVBand="0" w:oddHBand="1" w:evenHBand="0" w:firstRowFirstColumn="0" w:firstRowLastColumn="0" w:lastRowFirstColumn="0" w:lastRowLastColumn="0"/>
            </w:pPr>
            <w:r>
              <w:t>t</w:t>
            </w:r>
            <w:r w:rsidRPr="000056BB">
              <w:t>emperature fluctuations</w:t>
            </w:r>
            <w:r>
              <w:t xml:space="preserve"> </w:t>
            </w:r>
            <w:r w:rsidR="00C10993">
              <w:t>are avoided</w:t>
            </w:r>
          </w:p>
          <w:p w14:paraId="18B86E31" w14:textId="7C211DF2" w:rsidR="00E13326" w:rsidRPr="00ED3FFC" w:rsidRDefault="001004EE" w:rsidP="00FD67F0">
            <w:pPr>
              <w:pStyle w:val="FSBullet1"/>
              <w:spacing w:after="120"/>
              <w:cnfStyle w:val="000000100000" w:firstRow="0" w:lastRow="0" w:firstColumn="0" w:lastColumn="0" w:oddVBand="0" w:evenVBand="0" w:oddHBand="1" w:evenHBand="0" w:firstRowFirstColumn="0" w:firstRowLastColumn="0" w:lastRowFirstColumn="0" w:lastRowLastColumn="0"/>
            </w:pPr>
            <w:r>
              <w:t xml:space="preserve">egg operators demonstrate </w:t>
            </w:r>
            <w:r w:rsidR="000816C1">
              <w:t>safe</w:t>
            </w:r>
            <w:r w:rsidR="000056BB" w:rsidRPr="000056BB">
              <w:t xml:space="preserve"> handling practices that contribute to </w:t>
            </w:r>
            <w:r w:rsidR="000816C1">
              <w:t>the safety and suitability of eggs</w:t>
            </w:r>
            <w:r w:rsidR="00C10993">
              <w:t>.</w:t>
            </w:r>
          </w:p>
        </w:tc>
      </w:tr>
      <w:bookmarkEnd w:id="15"/>
    </w:tbl>
    <w:p w14:paraId="2C77DA0B" w14:textId="77777777" w:rsidR="00E855B8" w:rsidRDefault="00E855B8" w:rsidP="00F64814">
      <w:pPr>
        <w:rPr>
          <w:lang w:bidi="ar-SA"/>
        </w:rPr>
      </w:pPr>
    </w:p>
    <w:p w14:paraId="4A31A963" w14:textId="6237C279" w:rsidR="007061AD" w:rsidRDefault="006E115F" w:rsidP="00FA7F59">
      <w:pPr>
        <w:rPr>
          <w:lang w:bidi="ar-SA"/>
        </w:rPr>
      </w:pPr>
      <w:r>
        <w:rPr>
          <w:lang w:bidi="ar-SA"/>
        </w:rPr>
        <w:t xml:space="preserve">FSANZ considers the best way to address the problem and achieve </w:t>
      </w:r>
      <w:r w:rsidR="00E855B8">
        <w:rPr>
          <w:lang w:bidi="ar-SA"/>
        </w:rPr>
        <w:t>the proposal</w:t>
      </w:r>
      <w:r>
        <w:rPr>
          <w:lang w:bidi="ar-SA"/>
        </w:rPr>
        <w:t xml:space="preserve"> objective is to amend </w:t>
      </w:r>
      <w:r w:rsidR="00E855B8">
        <w:rPr>
          <w:lang w:bidi="ar-SA"/>
        </w:rPr>
        <w:t>the Code</w:t>
      </w:r>
      <w:r w:rsidR="008373B2">
        <w:rPr>
          <w:lang w:bidi="ar-SA"/>
        </w:rPr>
        <w:t>. This will</w:t>
      </w:r>
      <w:r w:rsidR="007061AD">
        <w:rPr>
          <w:lang w:bidi="ar-SA"/>
        </w:rPr>
        <w:t>:</w:t>
      </w:r>
      <w:r w:rsidR="00FA7F59">
        <w:rPr>
          <w:lang w:bidi="ar-SA"/>
        </w:rPr>
        <w:t xml:space="preserve"> </w:t>
      </w:r>
    </w:p>
    <w:p w14:paraId="0CD4C50D" w14:textId="727CA5AD" w:rsidR="007061AD" w:rsidRDefault="00FA7F59" w:rsidP="007061AD">
      <w:pPr>
        <w:pStyle w:val="FSBullet1"/>
      </w:pPr>
      <w:r>
        <w:t>adequately protect public health and safety from SE</w:t>
      </w:r>
      <w:r w:rsidR="00EF5AF5">
        <w:t>, reducing foodborne illness</w:t>
      </w:r>
    </w:p>
    <w:p w14:paraId="658F9769" w14:textId="49E70F35" w:rsidR="007061AD" w:rsidRDefault="00FA7F59" w:rsidP="007061AD">
      <w:pPr>
        <w:pStyle w:val="FSBullet1"/>
      </w:pPr>
      <w:r>
        <w:t xml:space="preserve">ensure SE-specific </w:t>
      </w:r>
      <w:r w:rsidR="000B7305">
        <w:t xml:space="preserve">food safety </w:t>
      </w:r>
      <w:r>
        <w:t xml:space="preserve">risks are </w:t>
      </w:r>
      <w:r w:rsidR="00EF5AF5">
        <w:t xml:space="preserve">managed </w:t>
      </w:r>
      <w:r>
        <w:t>by all egg producers and processors</w:t>
      </w:r>
    </w:p>
    <w:p w14:paraId="6A0FBF88" w14:textId="4564763C" w:rsidR="00FA7F59" w:rsidRDefault="00FA7F59" w:rsidP="007061AD">
      <w:pPr>
        <w:pStyle w:val="FSBullet1"/>
      </w:pPr>
      <w:r w:rsidRPr="001559F9">
        <w:t>reduc</w:t>
      </w:r>
      <w:r>
        <w:t>e</w:t>
      </w:r>
      <w:r w:rsidRPr="001559F9">
        <w:t xml:space="preserve"> the likelihood of SE becoming more prevalent and established across the Australian flock</w:t>
      </w:r>
      <w:r>
        <w:t>.</w:t>
      </w:r>
    </w:p>
    <w:p w14:paraId="08A3C637" w14:textId="77777777" w:rsidR="002630FE" w:rsidRDefault="002630FE" w:rsidP="00F64814">
      <w:pPr>
        <w:rPr>
          <w:lang w:bidi="ar-SA"/>
        </w:rPr>
      </w:pPr>
    </w:p>
    <w:p w14:paraId="3E5E5270" w14:textId="242FC16A" w:rsidR="002630FE" w:rsidRDefault="002630FE" w:rsidP="00F64814">
      <w:pPr>
        <w:rPr>
          <w:lang w:bidi="ar-SA"/>
        </w:rPr>
      </w:pPr>
      <w:r>
        <w:rPr>
          <w:lang w:bidi="ar-SA"/>
        </w:rPr>
        <w:t>This section covers the reasons why FSANZ considers explicit regulation to be appropriate in introducing these measures and how FSANZ considered whether</w:t>
      </w:r>
      <w:r w:rsidR="00352CAF">
        <w:rPr>
          <w:lang w:bidi="ar-SA"/>
        </w:rPr>
        <w:t xml:space="preserve"> existing regulatory and</w:t>
      </w:r>
      <w:r>
        <w:rPr>
          <w:lang w:bidi="ar-SA"/>
        </w:rPr>
        <w:t xml:space="preserve"> non-regulatory measures can solve the problem.</w:t>
      </w:r>
      <w:r w:rsidR="006E115F">
        <w:rPr>
          <w:lang w:bidi="ar-SA"/>
        </w:rPr>
        <w:t xml:space="preserve"> </w:t>
      </w:r>
    </w:p>
    <w:p w14:paraId="254C24EF" w14:textId="2477C0C7" w:rsidR="002630FE" w:rsidRDefault="002630FE" w:rsidP="002630FE">
      <w:pPr>
        <w:pStyle w:val="Heading3"/>
        <w:numPr>
          <w:ilvl w:val="1"/>
          <w:numId w:val="14"/>
        </w:numPr>
      </w:pPr>
      <w:bookmarkStart w:id="16" w:name="_Toc199504696"/>
      <w:r>
        <w:t>Primary production and processing standards are important to strengthen food safety and traceability throughout the supply chain</w:t>
      </w:r>
      <w:bookmarkEnd w:id="16"/>
    </w:p>
    <w:p w14:paraId="149A04CB" w14:textId="03F4AD44" w:rsidR="00E22F8D" w:rsidRDefault="00E22F8D" w:rsidP="002D6DD2">
      <w:pPr>
        <w:rPr>
          <w:lang w:eastAsia="en-AU" w:bidi="ar-SA"/>
        </w:rPr>
      </w:pPr>
      <w:r>
        <w:rPr>
          <w:lang w:eastAsia="en-AU" w:bidi="ar-SA"/>
        </w:rPr>
        <w:t xml:space="preserve">FSANZ is responsible for the amendment and maintenance of the Code, which is regulation. </w:t>
      </w:r>
      <w:r w:rsidR="0011412A">
        <w:rPr>
          <w:lang w:eastAsia="en-AU" w:bidi="ar-SA"/>
        </w:rPr>
        <w:t xml:space="preserve">Only FSANZ can amend the Code with Ministers’ agreement (see subsection 7.1). </w:t>
      </w:r>
      <w:r>
        <w:rPr>
          <w:lang w:eastAsia="en-AU" w:bidi="ar-SA"/>
        </w:rPr>
        <w:t xml:space="preserve">Among other things, the Code specifies </w:t>
      </w:r>
      <w:r w:rsidR="007744CC">
        <w:rPr>
          <w:lang w:eastAsia="en-AU" w:bidi="ar-SA"/>
        </w:rPr>
        <w:t>requirements for the primary production and processing of eggs and egg product.</w:t>
      </w:r>
    </w:p>
    <w:p w14:paraId="3F4EB6F7" w14:textId="77777777" w:rsidR="00E22F8D" w:rsidRDefault="00E22F8D" w:rsidP="002D6DD2">
      <w:pPr>
        <w:rPr>
          <w:lang w:eastAsia="en-AU" w:bidi="ar-SA"/>
        </w:rPr>
      </w:pPr>
    </w:p>
    <w:p w14:paraId="00837D25" w14:textId="149B557E" w:rsidR="004A0A41" w:rsidRDefault="75A5ABF8" w:rsidP="004A0A41">
      <w:pPr>
        <w:rPr>
          <w:lang w:eastAsia="en-AU" w:bidi="ar-SA"/>
        </w:rPr>
      </w:pPr>
      <w:r>
        <w:rPr>
          <w:lang w:eastAsia="en-AU" w:bidi="ar-SA"/>
        </w:rPr>
        <w:t xml:space="preserve">Explicit government regulation (like standards) is appropriate to be used as a regulatory tool </w:t>
      </w:r>
      <w:r w:rsidR="479D6688">
        <w:rPr>
          <w:lang w:eastAsia="en-AU" w:bidi="ar-SA"/>
        </w:rPr>
        <w:t>as</w:t>
      </w:r>
      <w:r>
        <w:rPr>
          <w:lang w:eastAsia="en-AU" w:bidi="ar-SA"/>
        </w:rPr>
        <w:t xml:space="preserve"> there is a perceived high risk</w:t>
      </w:r>
      <w:r w:rsidR="00C828CD">
        <w:rPr>
          <w:lang w:eastAsia="en-AU" w:bidi="ar-SA"/>
        </w:rPr>
        <w:t xml:space="preserve">, as indicated through the risk assessment and experience </w:t>
      </w:r>
      <w:r w:rsidR="00A80615">
        <w:rPr>
          <w:lang w:eastAsia="en-AU" w:bidi="ar-SA"/>
        </w:rPr>
        <w:lastRenderedPageBreak/>
        <w:t>from recent outbreaks</w:t>
      </w:r>
      <w:r w:rsidR="00C828CD">
        <w:rPr>
          <w:lang w:eastAsia="en-AU" w:bidi="ar-SA"/>
        </w:rPr>
        <w:t>,</w:t>
      </w:r>
      <w:r>
        <w:rPr>
          <w:lang w:eastAsia="en-AU" w:bidi="ar-SA"/>
        </w:rPr>
        <w:t xml:space="preserve"> and achieving compliance is seen as critically important.</w:t>
      </w:r>
      <w:r w:rsidR="004A0A41">
        <w:rPr>
          <w:rStyle w:val="FootnoteReference"/>
          <w:lang w:eastAsia="en-AU" w:bidi="ar-SA"/>
        </w:rPr>
        <w:footnoteReference w:id="14"/>
      </w:r>
    </w:p>
    <w:p w14:paraId="106E70BC" w14:textId="77777777" w:rsidR="004A0A41" w:rsidRDefault="004A0A41" w:rsidP="002D6DD2">
      <w:pPr>
        <w:rPr>
          <w:lang w:eastAsia="en-AU" w:bidi="ar-SA"/>
        </w:rPr>
      </w:pPr>
    </w:p>
    <w:p w14:paraId="32AEF10D" w14:textId="1787B21A" w:rsidR="002D6DD2" w:rsidRDefault="002D6DD2" w:rsidP="002D6DD2">
      <w:pPr>
        <w:rPr>
          <w:lang w:eastAsia="en-AU" w:bidi="ar-SA"/>
        </w:rPr>
      </w:pPr>
      <w:r>
        <w:rPr>
          <w:lang w:eastAsia="en-AU" w:bidi="ar-SA"/>
        </w:rPr>
        <w:t xml:space="preserve">Standard 4.2.5 aims to reduce foodborne illness associated with eggs and egg products. The current standard requires egg producers and processors to </w:t>
      </w:r>
      <w:r w:rsidR="00C87C48">
        <w:rPr>
          <w:lang w:eastAsia="en-AU" w:bidi="ar-SA"/>
        </w:rPr>
        <w:t>identify</w:t>
      </w:r>
      <w:r>
        <w:rPr>
          <w:lang w:eastAsia="en-AU" w:bidi="ar-SA"/>
        </w:rPr>
        <w:t xml:space="preserve"> and control egg safety hazards, prohibits th</w:t>
      </w:r>
      <w:r w:rsidR="0081151B">
        <w:rPr>
          <w:lang w:eastAsia="en-AU" w:bidi="ar-SA"/>
        </w:rPr>
        <w:t>e</w:t>
      </w:r>
      <w:r>
        <w:rPr>
          <w:lang w:eastAsia="en-AU" w:bidi="ar-SA"/>
        </w:rPr>
        <w:t xml:space="preserve"> sale of dirty or cracked eggs unless they are sold to a processor for pasteurisation, and requires eggs to be stamped with the producer</w:t>
      </w:r>
      <w:r w:rsidR="00472983">
        <w:rPr>
          <w:lang w:eastAsia="en-AU" w:bidi="ar-SA"/>
        </w:rPr>
        <w:t xml:space="preserve"> or processor’</w:t>
      </w:r>
      <w:r>
        <w:rPr>
          <w:lang w:eastAsia="en-AU" w:bidi="ar-SA"/>
        </w:rPr>
        <w:t xml:space="preserve">s unique identification so they can be traced. </w:t>
      </w:r>
    </w:p>
    <w:p w14:paraId="0808E09A" w14:textId="77777777" w:rsidR="00B15A11" w:rsidRDefault="00B15A11" w:rsidP="002D6DD2">
      <w:pPr>
        <w:rPr>
          <w:lang w:eastAsia="en-AU" w:bidi="ar-SA"/>
        </w:rPr>
      </w:pPr>
    </w:p>
    <w:p w14:paraId="57004479" w14:textId="686207A0" w:rsidR="00B15A11" w:rsidRDefault="00A75425" w:rsidP="002D6DD2">
      <w:pPr>
        <w:rPr>
          <w:lang w:eastAsia="en-AU" w:bidi="ar-SA"/>
        </w:rPr>
      </w:pPr>
      <w:r>
        <w:rPr>
          <w:lang w:eastAsia="en-AU" w:bidi="ar-SA"/>
        </w:rPr>
        <w:t xml:space="preserve">Many other countries apply explicit standards to egg production and processing. </w:t>
      </w:r>
      <w:r w:rsidR="005F3563">
        <w:rPr>
          <w:lang w:eastAsia="en-AU" w:bidi="ar-SA"/>
        </w:rPr>
        <w:t xml:space="preserve">Appendix A provides detail on the egg production and processing requirements in Canada, the </w:t>
      </w:r>
      <w:r w:rsidR="008373B2">
        <w:rPr>
          <w:lang w:eastAsia="en-AU" w:bidi="ar-SA"/>
        </w:rPr>
        <w:t>EU</w:t>
      </w:r>
      <w:r w:rsidR="005F3563">
        <w:rPr>
          <w:lang w:eastAsia="en-AU" w:bidi="ar-SA"/>
        </w:rPr>
        <w:t xml:space="preserve">, New Zealand, the </w:t>
      </w:r>
      <w:r w:rsidR="008373B2">
        <w:rPr>
          <w:lang w:eastAsia="en-AU" w:bidi="ar-SA"/>
        </w:rPr>
        <w:t>UK</w:t>
      </w:r>
      <w:r w:rsidR="005F3563">
        <w:rPr>
          <w:lang w:eastAsia="en-AU" w:bidi="ar-SA"/>
        </w:rPr>
        <w:t xml:space="preserve"> and the </w:t>
      </w:r>
      <w:r w:rsidR="008373B2">
        <w:rPr>
          <w:lang w:eastAsia="en-AU" w:bidi="ar-SA"/>
        </w:rPr>
        <w:t>USA</w:t>
      </w:r>
      <w:r w:rsidR="005F3563">
        <w:rPr>
          <w:lang w:eastAsia="en-AU" w:bidi="ar-SA"/>
        </w:rPr>
        <w:t>.</w:t>
      </w:r>
    </w:p>
    <w:p w14:paraId="786E992A" w14:textId="77777777" w:rsidR="00ED760B" w:rsidRDefault="00ED760B" w:rsidP="00ED760B">
      <w:pPr>
        <w:rPr>
          <w:lang w:eastAsia="en-AU" w:bidi="ar-SA"/>
        </w:rPr>
      </w:pPr>
    </w:p>
    <w:p w14:paraId="18CEC1A3" w14:textId="3BEDA100" w:rsidR="00E22F8D" w:rsidRDefault="00E855B8" w:rsidP="00ED760B">
      <w:pPr>
        <w:rPr>
          <w:lang w:eastAsia="en-AU" w:bidi="ar-SA"/>
        </w:rPr>
      </w:pPr>
      <w:r>
        <w:rPr>
          <w:lang w:eastAsia="en-AU" w:bidi="ar-SA"/>
        </w:rPr>
        <w:t xml:space="preserve">It is important to </w:t>
      </w:r>
      <w:r w:rsidR="009E6E16">
        <w:rPr>
          <w:lang w:eastAsia="en-AU" w:bidi="ar-SA"/>
        </w:rPr>
        <w:t>strengthen</w:t>
      </w:r>
      <w:r>
        <w:rPr>
          <w:lang w:eastAsia="en-AU" w:bidi="ar-SA"/>
        </w:rPr>
        <w:t xml:space="preserve"> the current Standard 4.2.5 to address known food safety risks and regulatory gaps</w:t>
      </w:r>
      <w:r w:rsidR="00883E9D">
        <w:rPr>
          <w:lang w:eastAsia="en-AU" w:bidi="ar-SA"/>
        </w:rPr>
        <w:t xml:space="preserve"> to continue to reduce foodborne illness</w:t>
      </w:r>
      <w:r>
        <w:rPr>
          <w:lang w:eastAsia="en-AU" w:bidi="ar-SA"/>
        </w:rPr>
        <w:t xml:space="preserve">. </w:t>
      </w:r>
    </w:p>
    <w:p w14:paraId="585307ED" w14:textId="77777777" w:rsidR="00CC6AF1" w:rsidRDefault="00CC6AF1" w:rsidP="00ED760B">
      <w:pPr>
        <w:rPr>
          <w:lang w:eastAsia="en-AU" w:bidi="ar-SA"/>
        </w:rPr>
      </w:pPr>
    </w:p>
    <w:p w14:paraId="3B1E5F81" w14:textId="77777777" w:rsidR="00BA438C" w:rsidRDefault="007C752C" w:rsidP="007C752C">
      <w:r>
        <w:t xml:space="preserve">Changes to the Code are made frequently and the food regulatory system is well equipped to manage changes. </w:t>
      </w:r>
    </w:p>
    <w:p w14:paraId="3B188BF3" w14:textId="77777777" w:rsidR="00BA438C" w:rsidRDefault="00BA438C" w:rsidP="007C752C"/>
    <w:p w14:paraId="1356F066" w14:textId="49BCF92E" w:rsidR="007C752C" w:rsidRDefault="007C752C" w:rsidP="007C752C">
      <w:r>
        <w:t>FSANZ is not responsible for the implementation of the Code</w:t>
      </w:r>
      <w:r w:rsidR="00E13326">
        <w:t>.</w:t>
      </w:r>
      <w:r>
        <w:t xml:space="preserve"> </w:t>
      </w:r>
      <w:r w:rsidR="00E13326">
        <w:t xml:space="preserve">However, </w:t>
      </w:r>
      <w:r>
        <w:t>FSANZ works closely with an implementation working group of regulators from each jurisdiction (</w:t>
      </w:r>
      <w:r>
        <w:rPr>
          <w:lang w:eastAsia="en-AU"/>
        </w:rPr>
        <w:t>Implementation Sub-Committee for Food Regulation</w:t>
      </w:r>
      <w:r>
        <w:t>) to ensure the implementation of</w:t>
      </w:r>
      <w:r w:rsidR="00E13326">
        <w:t xml:space="preserve"> amendments to the Code do not act a</w:t>
      </w:r>
      <w:r w:rsidR="00745040">
        <w:t>s a</w:t>
      </w:r>
      <w:r w:rsidR="00E13326">
        <w:t xml:space="preserve"> barrier to its success.</w:t>
      </w:r>
      <w:r>
        <w:rPr>
          <w:rStyle w:val="FootnoteReference"/>
        </w:rPr>
        <w:footnoteReference w:id="15"/>
      </w:r>
      <w:r>
        <w:t xml:space="preserve"> The working group promotes a consistent approach to implementing Code requirements. </w:t>
      </w:r>
    </w:p>
    <w:p w14:paraId="217DEE1E" w14:textId="4B04ED78" w:rsidR="00E91965" w:rsidRDefault="00D9208D" w:rsidP="00E91965">
      <w:pPr>
        <w:pStyle w:val="Heading3"/>
        <w:numPr>
          <w:ilvl w:val="1"/>
          <w:numId w:val="14"/>
        </w:numPr>
      </w:pPr>
      <w:bookmarkStart w:id="17" w:name="_Toc199504697"/>
      <w:r>
        <w:t xml:space="preserve">Some jurisdictions have regulatory measures in place to address </w:t>
      </w:r>
      <w:r w:rsidR="00E91965">
        <w:t>SE</w:t>
      </w:r>
      <w:r w:rsidR="00CC6AF1">
        <w:t>-specific</w:t>
      </w:r>
      <w:r w:rsidR="00E91965">
        <w:t xml:space="preserve"> </w:t>
      </w:r>
      <w:r w:rsidR="00967277">
        <w:t xml:space="preserve">food safety </w:t>
      </w:r>
      <w:r w:rsidR="00E91965">
        <w:t>risks</w:t>
      </w:r>
      <w:bookmarkEnd w:id="17"/>
    </w:p>
    <w:p w14:paraId="2A461B7B" w14:textId="0D5EF2BD" w:rsidR="00D572C5" w:rsidRDefault="2DE67606" w:rsidP="00D82CDA">
      <w:pPr>
        <w:rPr>
          <w:lang w:eastAsia="en-AU" w:bidi="ar-SA"/>
        </w:rPr>
      </w:pPr>
      <w:r w:rsidRPr="5D3FCAB8">
        <w:rPr>
          <w:lang w:eastAsia="en-AU" w:bidi="ar-SA"/>
        </w:rPr>
        <w:t>As mentioned in section 2, some jurisdictions have since taken additional biosecurity action to control the spread of SE following the 2018-19 outbreak</w:t>
      </w:r>
      <w:r w:rsidR="00426417">
        <w:rPr>
          <w:lang w:eastAsia="en-AU" w:bidi="ar-SA"/>
        </w:rPr>
        <w:t xml:space="preserve">. </w:t>
      </w:r>
      <w:r w:rsidR="0034457D">
        <w:rPr>
          <w:lang w:eastAsia="en-AU" w:bidi="ar-SA"/>
        </w:rPr>
        <w:t>For example,</w:t>
      </w:r>
      <w:r w:rsidR="009A0227">
        <w:rPr>
          <w:lang w:eastAsia="en-AU" w:bidi="ar-SA"/>
        </w:rPr>
        <w:t xml:space="preserve"> the NSW Biosecurity Control Order </w:t>
      </w:r>
      <w:r w:rsidR="0034457D">
        <w:rPr>
          <w:lang w:eastAsia="en-AU" w:bidi="ar-SA"/>
        </w:rPr>
        <w:t>has</w:t>
      </w:r>
      <w:r w:rsidR="0003213E">
        <w:rPr>
          <w:lang w:eastAsia="en-AU" w:bidi="ar-SA"/>
        </w:rPr>
        <w:t xml:space="preserve"> demonstrated to be effective in identifying SE infected flocks early and preventing further spread of SE</w:t>
      </w:r>
      <w:r w:rsidR="00C158F0">
        <w:rPr>
          <w:lang w:eastAsia="en-AU" w:bidi="ar-SA"/>
        </w:rPr>
        <w:t xml:space="preserve">. However, </w:t>
      </w:r>
      <w:r w:rsidR="0056238F">
        <w:rPr>
          <w:lang w:eastAsia="en-AU" w:bidi="ar-SA"/>
        </w:rPr>
        <w:t>flocks still become infected sporadically and</w:t>
      </w:r>
      <w:r w:rsidR="002F7227">
        <w:rPr>
          <w:lang w:eastAsia="en-AU" w:bidi="ar-SA"/>
        </w:rPr>
        <w:t xml:space="preserve"> </w:t>
      </w:r>
      <w:r w:rsidRPr="5D3FCAB8">
        <w:rPr>
          <w:lang w:eastAsia="en-AU" w:bidi="ar-SA"/>
        </w:rPr>
        <w:t xml:space="preserve">these measures </w:t>
      </w:r>
      <w:r w:rsidR="002F7227">
        <w:rPr>
          <w:lang w:eastAsia="en-AU" w:bidi="ar-SA"/>
        </w:rPr>
        <w:t>are considered differently</w:t>
      </w:r>
      <w:r w:rsidR="002F7227" w:rsidRPr="5D3FCAB8">
        <w:rPr>
          <w:lang w:eastAsia="en-AU" w:bidi="ar-SA"/>
        </w:rPr>
        <w:t xml:space="preserve"> </w:t>
      </w:r>
      <w:r w:rsidR="00E544D6">
        <w:rPr>
          <w:lang w:eastAsia="en-AU" w:bidi="ar-SA"/>
        </w:rPr>
        <w:t>in other</w:t>
      </w:r>
      <w:r w:rsidR="00E544D6" w:rsidRPr="5D3FCAB8">
        <w:rPr>
          <w:lang w:eastAsia="en-AU" w:bidi="ar-SA"/>
        </w:rPr>
        <w:t xml:space="preserve"> </w:t>
      </w:r>
      <w:r w:rsidRPr="5D3FCAB8">
        <w:rPr>
          <w:lang w:eastAsia="en-AU" w:bidi="ar-SA"/>
        </w:rPr>
        <w:t>states and territories.</w:t>
      </w:r>
    </w:p>
    <w:p w14:paraId="5101C600" w14:textId="77777777" w:rsidR="00AC7EC7" w:rsidRDefault="00AC7EC7" w:rsidP="00D82CDA">
      <w:pPr>
        <w:rPr>
          <w:lang w:eastAsia="en-AU" w:bidi="ar-SA"/>
        </w:rPr>
      </w:pPr>
    </w:p>
    <w:p w14:paraId="65B8F51B" w14:textId="161B7C55" w:rsidR="008E03B4" w:rsidRDefault="00170010" w:rsidP="008E03B4">
      <w:r>
        <w:rPr>
          <w:lang w:eastAsia="en-AU" w:bidi="ar-SA"/>
        </w:rPr>
        <w:t>E</w:t>
      </w:r>
      <w:r w:rsidR="00D82CDA" w:rsidRPr="00D82CDA">
        <w:rPr>
          <w:lang w:eastAsia="en-AU" w:bidi="ar-SA"/>
        </w:rPr>
        <w:t>xisting regulatory requirements for on-farm environmental testing vary, with only two jurisdictions requiring on-farm environmental testing but at different frequencies and under different legislation</w:t>
      </w:r>
      <w:r w:rsidR="00B70818">
        <w:rPr>
          <w:lang w:eastAsia="en-AU" w:bidi="ar-SA"/>
        </w:rPr>
        <w:t xml:space="preserve"> (</w:t>
      </w:r>
      <w:r w:rsidR="00B70818" w:rsidRPr="00636D50">
        <w:t xml:space="preserve">Queensland and </w:t>
      </w:r>
      <w:r w:rsidR="00BA438C">
        <w:t>NSW</w:t>
      </w:r>
      <w:r w:rsidR="00B70818">
        <w:rPr>
          <w:lang w:eastAsia="en-AU" w:bidi="ar-SA"/>
        </w:rPr>
        <w:t>).</w:t>
      </w:r>
      <w:r w:rsidR="00B70818" w:rsidRPr="002F4CFF">
        <w:rPr>
          <w:rStyle w:val="FootnoteReference"/>
        </w:rPr>
        <w:footnoteReference w:id="16"/>
      </w:r>
      <w:r w:rsidR="00D82CDA" w:rsidRPr="00D82CDA">
        <w:rPr>
          <w:lang w:eastAsia="en-AU" w:bidi="ar-SA"/>
        </w:rPr>
        <w:t xml:space="preserve"> One of these jurisdictions regulates under biosecurity legislation, the other under primary production food safety legislation. </w:t>
      </w:r>
    </w:p>
    <w:p w14:paraId="2B5CDD94" w14:textId="77777777" w:rsidR="008E03B4" w:rsidRDefault="008E03B4" w:rsidP="008E03B4">
      <w:pPr>
        <w:rPr>
          <w:lang w:eastAsia="en-AU" w:bidi="ar-SA"/>
        </w:rPr>
      </w:pPr>
    </w:p>
    <w:p w14:paraId="4680F8CB" w14:textId="02AF3F89" w:rsidR="008E03B4" w:rsidRDefault="221574A2" w:rsidP="008E03B4">
      <w:r w:rsidRPr="5D3FCAB8">
        <w:rPr>
          <w:lang w:eastAsia="en-AU" w:bidi="ar-SA"/>
        </w:rPr>
        <w:t xml:space="preserve">Regulatory measures to address animal and pest control exist in biosecurity legislation in each jurisdiction, with some variation between jurisdictions in application. Similarly, </w:t>
      </w:r>
      <w:r>
        <w:t xml:space="preserve">existing biosecurity regulatory measures may address the management of range areas </w:t>
      </w:r>
      <w:r w:rsidR="009E0BC8">
        <w:t>(</w:t>
      </w:r>
      <w:r w:rsidR="009F4055">
        <w:t xml:space="preserve">outside area that a flock </w:t>
      </w:r>
      <w:r w:rsidR="00007EB5">
        <w:t>h</w:t>
      </w:r>
      <w:r w:rsidR="009F4055">
        <w:t>as access to for roaming or foraging</w:t>
      </w:r>
      <w:r w:rsidR="009E0BC8">
        <w:t xml:space="preserve">) </w:t>
      </w:r>
      <w:r>
        <w:t xml:space="preserve">in part but </w:t>
      </w:r>
      <w:r w:rsidR="7A443A59">
        <w:t>FSANZ’s</w:t>
      </w:r>
      <w:r>
        <w:t xml:space="preserve"> risk assessment noted evidence of poor biosecurity practices by egg producers</w:t>
      </w:r>
      <w:r w:rsidR="00795B24">
        <w:t>, such as</w:t>
      </w:r>
      <w:r w:rsidR="00795B24" w:rsidRPr="002F4CFF">
        <w:t xml:space="preserve"> equipment sharing between sheds and limited disinfection of shared equipment</w:t>
      </w:r>
      <w:r w:rsidR="00795B24">
        <w:t xml:space="preserve"> (Scott et al. 2018)</w:t>
      </w:r>
      <w:r>
        <w:t>.</w:t>
      </w:r>
    </w:p>
    <w:p w14:paraId="7F415493" w14:textId="77777777" w:rsidR="00D82CDA" w:rsidRDefault="00D82CDA" w:rsidP="00E91965">
      <w:pPr>
        <w:rPr>
          <w:lang w:eastAsia="en-AU" w:bidi="ar-SA"/>
        </w:rPr>
      </w:pPr>
    </w:p>
    <w:p w14:paraId="1E618215" w14:textId="6CC91C38" w:rsidR="00D82CDA" w:rsidRDefault="00B360E5" w:rsidP="00E91965">
      <w:pPr>
        <w:rPr>
          <w:lang w:eastAsia="en-AU" w:bidi="ar-SA"/>
        </w:rPr>
      </w:pPr>
      <w:r>
        <w:rPr>
          <w:lang w:eastAsia="en-AU" w:bidi="ar-SA"/>
        </w:rPr>
        <w:t>NSW</w:t>
      </w:r>
      <w:r w:rsidR="00D82CDA" w:rsidRPr="00F30F13">
        <w:rPr>
          <w:lang w:eastAsia="en-AU" w:bidi="ar-SA"/>
        </w:rPr>
        <w:t xml:space="preserve"> requires temperature control under biosecurity legislation. </w:t>
      </w:r>
      <w:r w:rsidR="008E03B4" w:rsidRPr="00F30F13">
        <w:rPr>
          <w:lang w:eastAsia="en-AU" w:bidi="ar-SA"/>
        </w:rPr>
        <w:t>R</w:t>
      </w:r>
      <w:r w:rsidR="00D82CDA" w:rsidRPr="00F30F13">
        <w:rPr>
          <w:lang w:eastAsia="en-AU" w:bidi="ar-SA"/>
        </w:rPr>
        <w:t xml:space="preserve">egulatory measures </w:t>
      </w:r>
      <w:r w:rsidR="008E03B4" w:rsidRPr="00F30F13">
        <w:rPr>
          <w:lang w:eastAsia="en-AU" w:bidi="ar-SA"/>
        </w:rPr>
        <w:t xml:space="preserve">in other jurisdictions </w:t>
      </w:r>
      <w:r w:rsidR="00D82CDA" w:rsidRPr="00F30F13">
        <w:rPr>
          <w:lang w:eastAsia="en-AU" w:bidi="ar-SA"/>
        </w:rPr>
        <w:t xml:space="preserve">do not address the problem of </w:t>
      </w:r>
      <w:r w:rsidR="00D82CDA" w:rsidRPr="00F30F13">
        <w:rPr>
          <w:i/>
          <w:iCs/>
          <w:lang w:eastAsia="en-AU" w:bidi="ar-SA"/>
        </w:rPr>
        <w:t>Salmonella</w:t>
      </w:r>
      <w:r w:rsidR="00544000" w:rsidRPr="009E6E16">
        <w:rPr>
          <w:lang w:eastAsia="en-AU" w:bidi="ar-SA"/>
        </w:rPr>
        <w:t>’s</w:t>
      </w:r>
      <w:r w:rsidR="00D82CDA" w:rsidRPr="00F30F13">
        <w:rPr>
          <w:lang w:eastAsia="en-AU" w:bidi="ar-SA"/>
        </w:rPr>
        <w:t xml:space="preserve"> presence and growth inside the egg and resulting increased risk of </w:t>
      </w:r>
      <w:r w:rsidR="00BA438C">
        <w:rPr>
          <w:lang w:eastAsia="en-AU" w:bidi="ar-SA"/>
        </w:rPr>
        <w:t>foodborne illness</w:t>
      </w:r>
      <w:r w:rsidR="00D82CDA" w:rsidRPr="00F30F13">
        <w:rPr>
          <w:lang w:eastAsia="en-AU" w:bidi="ar-SA"/>
        </w:rPr>
        <w:t>.</w:t>
      </w:r>
    </w:p>
    <w:p w14:paraId="6B0CEA97" w14:textId="77777777" w:rsidR="00D82CDA" w:rsidRDefault="00D82CDA" w:rsidP="00E91965">
      <w:pPr>
        <w:rPr>
          <w:lang w:eastAsia="en-AU" w:bidi="ar-SA"/>
        </w:rPr>
      </w:pPr>
    </w:p>
    <w:p w14:paraId="570773E5" w14:textId="500E61DB" w:rsidR="00D82CDA" w:rsidRDefault="00D82CDA" w:rsidP="00E91965">
      <w:pPr>
        <w:rPr>
          <w:lang w:eastAsia="en-AU" w:bidi="ar-SA"/>
        </w:rPr>
      </w:pPr>
      <w:r w:rsidRPr="00D82CDA">
        <w:rPr>
          <w:lang w:eastAsia="en-AU" w:bidi="ar-SA"/>
        </w:rPr>
        <w:t>T</w:t>
      </w:r>
      <w:r w:rsidR="008E03B4">
        <w:rPr>
          <w:lang w:eastAsia="en-AU" w:bidi="ar-SA"/>
        </w:rPr>
        <w:t>he</w:t>
      </w:r>
      <w:r w:rsidR="008E03B4" w:rsidRPr="008E03B4">
        <w:t xml:space="preserve"> </w:t>
      </w:r>
      <w:r w:rsidR="008E03B4" w:rsidRPr="008E03B4">
        <w:rPr>
          <w:lang w:eastAsia="en-AU" w:bidi="ar-SA"/>
        </w:rPr>
        <w:t xml:space="preserve">risk assessment identified cleaning of eggs, if done incorrectly, may contaminate internal egg contents and cause an egg to become unsafe or unsuitable. </w:t>
      </w:r>
      <w:r w:rsidR="008E03B4">
        <w:rPr>
          <w:lang w:eastAsia="en-AU" w:bidi="ar-SA"/>
        </w:rPr>
        <w:t>T</w:t>
      </w:r>
      <w:r w:rsidRPr="00D82CDA">
        <w:rPr>
          <w:lang w:eastAsia="en-AU" w:bidi="ar-SA"/>
        </w:rPr>
        <w:t xml:space="preserve">here are no regulatory </w:t>
      </w:r>
      <w:r w:rsidRPr="00D82CDA">
        <w:rPr>
          <w:lang w:eastAsia="en-AU" w:bidi="ar-SA"/>
        </w:rPr>
        <w:lastRenderedPageBreak/>
        <w:t>measures addressing this risk factor.</w:t>
      </w:r>
      <w:r>
        <w:rPr>
          <w:lang w:eastAsia="en-AU" w:bidi="ar-SA"/>
        </w:rPr>
        <w:t xml:space="preserve"> </w:t>
      </w:r>
    </w:p>
    <w:p w14:paraId="0DE02618" w14:textId="77777777" w:rsidR="00D82CDA" w:rsidRDefault="00D82CDA" w:rsidP="00E91965"/>
    <w:p w14:paraId="3F4506BA" w14:textId="1B1D7AEE" w:rsidR="00D82CDA" w:rsidRDefault="221574A2" w:rsidP="00E91965">
      <w:pPr>
        <w:rPr>
          <w:lang w:eastAsia="en-AU" w:bidi="ar-SA"/>
        </w:rPr>
      </w:pPr>
      <w:r w:rsidRPr="5D3FCAB8">
        <w:rPr>
          <w:lang w:eastAsia="en-AU" w:bidi="ar-SA"/>
        </w:rPr>
        <w:t xml:space="preserve">The risk assessment also identified when a foodborne pathogen is inside an egg, an egg is hazardous. Broken or leaky eggs managed </w:t>
      </w:r>
      <w:r w:rsidR="7A443A59" w:rsidRPr="5D3FCAB8">
        <w:rPr>
          <w:lang w:eastAsia="en-AU" w:bidi="ar-SA"/>
        </w:rPr>
        <w:t>im</w:t>
      </w:r>
      <w:r w:rsidRPr="5D3FCAB8">
        <w:rPr>
          <w:lang w:eastAsia="en-AU" w:bidi="ar-SA"/>
        </w:rPr>
        <w:t xml:space="preserve">properly may provide opportunity for pathogenic growth. </w:t>
      </w:r>
      <w:r w:rsidR="00FC21E9">
        <w:rPr>
          <w:lang w:eastAsia="en-AU" w:bidi="ar-SA"/>
        </w:rPr>
        <w:t>Existing</w:t>
      </w:r>
      <w:r w:rsidR="001C48F9">
        <w:rPr>
          <w:lang w:eastAsia="en-AU" w:bidi="ar-SA"/>
        </w:rPr>
        <w:t xml:space="preserve"> jurisdiction level r</w:t>
      </w:r>
      <w:r w:rsidR="79C6309C" w:rsidRPr="5D3FCAB8">
        <w:rPr>
          <w:lang w:eastAsia="en-AU" w:bidi="ar-SA"/>
        </w:rPr>
        <w:t xml:space="preserve">egulatory measures could be applied to broken and leaking eggs </w:t>
      </w:r>
      <w:r w:rsidR="00A12CEC">
        <w:rPr>
          <w:lang w:eastAsia="en-AU" w:bidi="ar-SA"/>
        </w:rPr>
        <w:t xml:space="preserve">as </w:t>
      </w:r>
      <w:r w:rsidR="79C6309C" w:rsidRPr="5D3FCAB8">
        <w:rPr>
          <w:lang w:eastAsia="en-AU" w:bidi="ar-SA"/>
        </w:rPr>
        <w:t>Food Acts have a prohibition on the sale of unsafe and unsuitable food</w:t>
      </w:r>
      <w:r w:rsidR="00650D68">
        <w:rPr>
          <w:lang w:eastAsia="en-AU" w:bidi="ar-SA"/>
        </w:rPr>
        <w:t xml:space="preserve">, however, there </w:t>
      </w:r>
      <w:r w:rsidR="004E0617">
        <w:rPr>
          <w:lang w:eastAsia="en-AU" w:bidi="ar-SA"/>
        </w:rPr>
        <w:t>are no specific measure</w:t>
      </w:r>
      <w:r w:rsidR="00351B19">
        <w:rPr>
          <w:lang w:eastAsia="en-AU" w:bidi="ar-SA"/>
        </w:rPr>
        <w:t>s</w:t>
      </w:r>
      <w:r w:rsidR="004E0617">
        <w:rPr>
          <w:lang w:eastAsia="en-AU" w:bidi="ar-SA"/>
        </w:rPr>
        <w:t xml:space="preserve"> to </w:t>
      </w:r>
      <w:r w:rsidR="00351B19">
        <w:rPr>
          <w:lang w:eastAsia="en-AU" w:bidi="ar-SA"/>
        </w:rPr>
        <w:t>prohibit their sale</w:t>
      </w:r>
      <w:r w:rsidR="79C6309C" w:rsidRPr="5D3FCAB8">
        <w:rPr>
          <w:lang w:eastAsia="en-AU" w:bidi="ar-SA"/>
        </w:rPr>
        <w:t>.</w:t>
      </w:r>
    </w:p>
    <w:p w14:paraId="6481EDCB" w14:textId="77777777" w:rsidR="008E03B4" w:rsidRDefault="008E03B4" w:rsidP="00E91965">
      <w:pPr>
        <w:rPr>
          <w:lang w:eastAsia="en-AU" w:bidi="ar-SA"/>
        </w:rPr>
      </w:pPr>
    </w:p>
    <w:p w14:paraId="11B613E8" w14:textId="13BB729E" w:rsidR="008E03B4" w:rsidRPr="00352CAF" w:rsidRDefault="008E03B4" w:rsidP="00352CAF">
      <w:pPr>
        <w:rPr>
          <w:lang w:eastAsia="en-AU" w:bidi="ar-SA"/>
        </w:rPr>
      </w:pPr>
      <w:r>
        <w:rPr>
          <w:lang w:eastAsia="en-AU" w:bidi="ar-SA"/>
        </w:rPr>
        <w:t xml:space="preserve">Overall, there is a lack of consistency among the jurisdictions in the management of the SE </w:t>
      </w:r>
      <w:r w:rsidR="00FB2C87">
        <w:rPr>
          <w:lang w:eastAsia="en-AU" w:bidi="ar-SA"/>
        </w:rPr>
        <w:t xml:space="preserve">food safety </w:t>
      </w:r>
      <w:r>
        <w:rPr>
          <w:lang w:eastAsia="en-AU" w:bidi="ar-SA"/>
        </w:rPr>
        <w:t>risk factors identified by the risk assessment. The following section discusses the non-regulatory measures that are available to the Australian egg industry to address these risks</w:t>
      </w:r>
      <w:r w:rsidR="00C7031F">
        <w:rPr>
          <w:lang w:eastAsia="en-AU" w:bidi="ar-SA"/>
        </w:rPr>
        <w:t xml:space="preserve"> and </w:t>
      </w:r>
      <w:r w:rsidR="0013202F">
        <w:rPr>
          <w:lang w:eastAsia="en-AU" w:bidi="ar-SA"/>
        </w:rPr>
        <w:t>minimise foodborne illness</w:t>
      </w:r>
      <w:r>
        <w:rPr>
          <w:lang w:eastAsia="en-AU" w:bidi="ar-SA"/>
        </w:rPr>
        <w:t xml:space="preserve">. </w:t>
      </w:r>
    </w:p>
    <w:p w14:paraId="2E1C1F9C" w14:textId="61EFBD36" w:rsidR="00EA76CA" w:rsidRDefault="00EA76CA" w:rsidP="00EA76CA">
      <w:pPr>
        <w:pStyle w:val="Heading3"/>
        <w:numPr>
          <w:ilvl w:val="1"/>
          <w:numId w:val="14"/>
        </w:numPr>
      </w:pPr>
      <w:bookmarkStart w:id="18" w:name="_Toc199504698"/>
      <w:r>
        <w:t xml:space="preserve">Non-regulatory measures </w:t>
      </w:r>
      <w:r w:rsidR="00AA18E9">
        <w:t xml:space="preserve">addressing SE </w:t>
      </w:r>
      <w:r w:rsidR="00E04362">
        <w:t xml:space="preserve">food safety </w:t>
      </w:r>
      <w:r w:rsidR="00AA18E9">
        <w:t xml:space="preserve">risks </w:t>
      </w:r>
      <w:r>
        <w:t>exist but are not adopted by the whole egg industry</w:t>
      </w:r>
      <w:bookmarkEnd w:id="18"/>
    </w:p>
    <w:p w14:paraId="630068DC" w14:textId="742B5775" w:rsidR="00784DA5" w:rsidRDefault="00EF0F8C" w:rsidP="008873DB">
      <w:pPr>
        <w:rPr>
          <w:lang w:eastAsia="en-AU" w:bidi="ar-SA"/>
        </w:rPr>
      </w:pPr>
      <w:r>
        <w:rPr>
          <w:lang w:eastAsia="en-AU" w:bidi="ar-SA"/>
        </w:rPr>
        <w:t xml:space="preserve">Non-regulatory measures </w:t>
      </w:r>
      <w:r w:rsidR="00A3729A">
        <w:rPr>
          <w:lang w:eastAsia="en-AU" w:bidi="ar-SA"/>
        </w:rPr>
        <w:t>are available for Australian egg operators to adopt that address the SE</w:t>
      </w:r>
      <w:r w:rsidR="00E04362">
        <w:rPr>
          <w:lang w:eastAsia="en-AU" w:bidi="ar-SA"/>
        </w:rPr>
        <w:t xml:space="preserve"> food safety</w:t>
      </w:r>
      <w:r w:rsidR="00A3729A">
        <w:rPr>
          <w:lang w:eastAsia="en-AU" w:bidi="ar-SA"/>
        </w:rPr>
        <w:t xml:space="preserve"> risks identified by the risk assessment. </w:t>
      </w:r>
      <w:r w:rsidR="0022412A">
        <w:rPr>
          <w:lang w:eastAsia="en-AU" w:bidi="ar-SA"/>
        </w:rPr>
        <w:t xml:space="preserve">However, </w:t>
      </w:r>
      <w:r w:rsidR="00143D8E">
        <w:rPr>
          <w:lang w:eastAsia="en-AU" w:bidi="ar-SA"/>
        </w:rPr>
        <w:t xml:space="preserve">there are gaps in the industry adoption of these voluntary materials. </w:t>
      </w:r>
    </w:p>
    <w:p w14:paraId="56FCCF4A" w14:textId="77777777" w:rsidR="00784DA5" w:rsidRDefault="00784DA5" w:rsidP="008873DB">
      <w:pPr>
        <w:rPr>
          <w:lang w:eastAsia="en-AU" w:bidi="ar-SA"/>
        </w:rPr>
      </w:pPr>
    </w:p>
    <w:p w14:paraId="6FEE6102" w14:textId="50420425" w:rsidR="004F3354" w:rsidRPr="00A91274" w:rsidRDefault="4D713579" w:rsidP="00143D8E">
      <w:pPr>
        <w:rPr>
          <w:lang w:eastAsia="en-AU" w:bidi="ar-SA"/>
        </w:rPr>
      </w:pPr>
      <w:r w:rsidRPr="5D3FCAB8">
        <w:rPr>
          <w:lang w:eastAsia="en-AU"/>
        </w:rPr>
        <w:t>For example, t</w:t>
      </w:r>
      <w:r w:rsidR="649B65E7" w:rsidRPr="5D3FCAB8">
        <w:rPr>
          <w:lang w:eastAsia="en-AU"/>
        </w:rPr>
        <w:t xml:space="preserve">here are a range of domestic and international guidance materials which Australia’s egg </w:t>
      </w:r>
      <w:r w:rsidR="649B65E7" w:rsidRPr="5D3FCAB8">
        <w:rPr>
          <w:lang w:eastAsia="en-AU" w:bidi="ar-SA"/>
        </w:rPr>
        <w:t>industry could readily access to support compliance with current requirements and manage food safety risks.</w:t>
      </w:r>
      <w:r w:rsidR="00EB2F6C">
        <w:rPr>
          <w:rStyle w:val="FootnoteReference"/>
          <w:lang w:eastAsia="en-AU" w:bidi="ar-SA"/>
        </w:rPr>
        <w:footnoteReference w:id="17"/>
      </w:r>
      <w:r w:rsidR="649B65E7" w:rsidRPr="5D3FCAB8">
        <w:rPr>
          <w:lang w:eastAsia="en-AU" w:bidi="ar-SA"/>
        </w:rPr>
        <w:t xml:space="preserve"> </w:t>
      </w:r>
      <w:r w:rsidR="649B65E7" w:rsidRPr="5D3FCAB8">
        <w:rPr>
          <w:lang w:eastAsia="en-AU"/>
        </w:rPr>
        <w:t xml:space="preserve">Following the 2018-19 outbreak, additional resources were created to address </w:t>
      </w:r>
      <w:r w:rsidR="008208E6">
        <w:rPr>
          <w:lang w:eastAsia="en-AU"/>
        </w:rPr>
        <w:t xml:space="preserve">food safety </w:t>
      </w:r>
      <w:r w:rsidR="649B65E7" w:rsidRPr="5D3FCAB8">
        <w:rPr>
          <w:lang w:eastAsia="en-AU"/>
        </w:rPr>
        <w:t>risks specifically related to SE.</w:t>
      </w:r>
    </w:p>
    <w:p w14:paraId="2F230863" w14:textId="77777777" w:rsidR="00456074" w:rsidRDefault="00456074" w:rsidP="00456074">
      <w:pPr>
        <w:rPr>
          <w:lang w:val="en-AU" w:bidi="ar-SA"/>
        </w:rPr>
      </w:pPr>
    </w:p>
    <w:p w14:paraId="17EFF38F" w14:textId="5BAFED92" w:rsidR="00456074" w:rsidRDefault="4D713579" w:rsidP="00456074">
      <w:pPr>
        <w:rPr>
          <w:lang w:val="en-AU" w:bidi="ar-SA"/>
        </w:rPr>
      </w:pPr>
      <w:r w:rsidRPr="5D3FCAB8">
        <w:rPr>
          <w:lang w:val="en-AU" w:bidi="ar-SA"/>
        </w:rPr>
        <w:t>Despite the available material, a relatively small percentage of egg producers adopt environmental monitoring practices.</w:t>
      </w:r>
      <w:r w:rsidR="61CC0310" w:rsidRPr="5D3FCAB8">
        <w:rPr>
          <w:lang w:val="en-AU" w:bidi="ar-SA"/>
        </w:rPr>
        <w:t xml:space="preserve"> </w:t>
      </w:r>
      <w:r w:rsidR="7A443A59">
        <w:t>Adoption</w:t>
      </w:r>
      <w:r w:rsidR="61CC0310">
        <w:t xml:space="preserve"> is driven by either voluntary use of an industry scheme or a regulatory requirement in the jurisdiction concerned (Australian Eggs, personal communication 2023)</w:t>
      </w:r>
      <w:r w:rsidR="61CC0310" w:rsidRPr="5D3FCAB8">
        <w:rPr>
          <w:lang w:eastAsia="en-AU" w:bidi="ar-SA"/>
        </w:rPr>
        <w:t>.</w:t>
      </w:r>
      <w:r w:rsidRPr="5D3FCAB8">
        <w:rPr>
          <w:lang w:val="en-AU" w:bidi="ar-SA"/>
        </w:rPr>
        <w:t xml:space="preserve"> As mentioned in section 2, there are also reports of low adoption of biosecurity practices.</w:t>
      </w:r>
      <w:r w:rsidR="00E85B42">
        <w:rPr>
          <w:lang w:val="en-AU" w:bidi="ar-SA"/>
        </w:rPr>
        <w:t xml:space="preserve"> </w:t>
      </w:r>
      <w:r w:rsidR="001A075F">
        <w:rPr>
          <w:lang w:val="en-AU" w:bidi="ar-SA"/>
        </w:rPr>
        <w:t xml:space="preserve">Compliance </w:t>
      </w:r>
      <w:r w:rsidR="00FF7819">
        <w:rPr>
          <w:lang w:val="en-AU" w:bidi="ar-SA"/>
        </w:rPr>
        <w:t>with</w:t>
      </w:r>
      <w:r w:rsidR="001A075F">
        <w:rPr>
          <w:lang w:val="en-AU" w:bidi="ar-SA"/>
        </w:rPr>
        <w:t xml:space="preserve"> biosecurity practices </w:t>
      </w:r>
      <w:r w:rsidR="007932AA">
        <w:rPr>
          <w:lang w:val="en-AU" w:bidi="ar-SA"/>
        </w:rPr>
        <w:t>is</w:t>
      </w:r>
      <w:r w:rsidR="00D63F40">
        <w:rPr>
          <w:lang w:val="en-AU" w:bidi="ar-SA"/>
        </w:rPr>
        <w:t xml:space="preserve"> only </w:t>
      </w:r>
      <w:r w:rsidR="00340715">
        <w:rPr>
          <w:lang w:val="en-AU" w:bidi="ar-SA"/>
        </w:rPr>
        <w:t>verified</w:t>
      </w:r>
      <w:r w:rsidR="00D63F40">
        <w:rPr>
          <w:lang w:val="en-AU" w:bidi="ar-SA"/>
        </w:rPr>
        <w:t xml:space="preserve"> following biosecurity incidents as there are no government inspections or audits </w:t>
      </w:r>
      <w:r w:rsidR="00340715">
        <w:rPr>
          <w:lang w:val="en-AU" w:bidi="ar-SA"/>
        </w:rPr>
        <w:t>of these practices.</w:t>
      </w:r>
    </w:p>
    <w:p w14:paraId="552B0247" w14:textId="77777777" w:rsidR="00895279" w:rsidRDefault="00895279" w:rsidP="00895279">
      <w:pPr>
        <w:rPr>
          <w:lang w:eastAsia="en-AU" w:bidi="ar-SA"/>
        </w:rPr>
      </w:pPr>
    </w:p>
    <w:p w14:paraId="1BF2AFBF" w14:textId="4F1E4AB8" w:rsidR="00784DA5" w:rsidRDefault="62CFD503" w:rsidP="008873DB">
      <w:pPr>
        <w:rPr>
          <w:lang w:eastAsia="en-AU" w:bidi="ar-SA"/>
        </w:rPr>
      </w:pPr>
      <w:r w:rsidRPr="5D3FCAB8">
        <w:rPr>
          <w:lang w:eastAsia="en-AU" w:bidi="ar-SA"/>
        </w:rPr>
        <w:t>Food safety schemes are available for operators to participate in. These are voluntary, prescriptive schemes that aim to ensure</w:t>
      </w:r>
      <w:r w:rsidR="5D04966F" w:rsidRPr="5D3FCAB8">
        <w:rPr>
          <w:lang w:eastAsia="en-AU" w:bidi="ar-SA"/>
        </w:rPr>
        <w:t xml:space="preserve"> the</w:t>
      </w:r>
      <w:r w:rsidRPr="5D3FCAB8">
        <w:rPr>
          <w:lang w:eastAsia="en-AU" w:bidi="ar-SA"/>
        </w:rPr>
        <w:t xml:space="preserve"> safety of food during certain stages of production, packing, processing, transport, manufacture, wholesale and retail sale or food service. </w:t>
      </w:r>
    </w:p>
    <w:p w14:paraId="242C4985" w14:textId="77777777" w:rsidR="00895279" w:rsidRDefault="00895279" w:rsidP="008873DB">
      <w:pPr>
        <w:rPr>
          <w:lang w:eastAsia="en-AU" w:bidi="ar-SA"/>
        </w:rPr>
      </w:pPr>
    </w:p>
    <w:p w14:paraId="209FCF45" w14:textId="2FC1E0DA" w:rsidR="00A662A5" w:rsidRDefault="667FE7C0" w:rsidP="00895279">
      <w:pPr>
        <w:rPr>
          <w:lang w:eastAsia="en-AU"/>
        </w:rPr>
      </w:pPr>
      <w:r w:rsidRPr="5D3FCAB8">
        <w:rPr>
          <w:lang w:eastAsia="en-AU"/>
        </w:rPr>
        <w:t xml:space="preserve">Egg Standards of Australia (ESA) is a voluntary quality assurance program providing egg producers and processors with a practical mechanism to demonstrate compliance with egg primary production and processing standards. ESA provides standards for layer farms and grading and packing floors. </w:t>
      </w:r>
    </w:p>
    <w:p w14:paraId="2DDF5E4A" w14:textId="77777777" w:rsidR="00A662A5" w:rsidRDefault="00A662A5" w:rsidP="00895279">
      <w:pPr>
        <w:rPr>
          <w:lang w:eastAsia="en-AU" w:bidi="ar-SA"/>
        </w:rPr>
      </w:pPr>
    </w:p>
    <w:p w14:paraId="6D30F6A6" w14:textId="5C930580" w:rsidR="00A662A5" w:rsidRDefault="00A662A5" w:rsidP="00895279">
      <w:pPr>
        <w:rPr>
          <w:lang w:eastAsia="en-AU" w:bidi="ar-SA"/>
        </w:rPr>
      </w:pPr>
      <w:r>
        <w:rPr>
          <w:lang w:eastAsia="en-AU" w:bidi="ar-SA"/>
        </w:rPr>
        <w:t xml:space="preserve">ESA also requires elements that go beyond the current requirements in Standard 4.2.5, such as undertaking monitoring for </w:t>
      </w:r>
      <w:r w:rsidRPr="00895279">
        <w:rPr>
          <w:i/>
          <w:iCs/>
          <w:lang w:eastAsia="en-AU" w:bidi="ar-SA"/>
        </w:rPr>
        <w:t>Salmonella</w:t>
      </w:r>
      <w:r w:rsidR="00895279" w:rsidRPr="00352CAF">
        <w:rPr>
          <w:lang w:eastAsia="en-AU" w:bidi="ar-SA"/>
        </w:rPr>
        <w:t xml:space="preserve">, </w:t>
      </w:r>
      <w:r w:rsidR="00895279" w:rsidRPr="00895279">
        <w:rPr>
          <w:lang w:eastAsia="en-AU" w:bidi="ar-SA"/>
        </w:rPr>
        <w:t>measures</w:t>
      </w:r>
      <w:r w:rsidR="00895279" w:rsidRPr="00352CAF">
        <w:rPr>
          <w:lang w:eastAsia="en-AU" w:bidi="ar-SA"/>
        </w:rPr>
        <w:t xml:space="preserve"> addressing the </w:t>
      </w:r>
      <w:r w:rsidR="00895279" w:rsidRPr="00895279">
        <w:rPr>
          <w:lang w:eastAsia="en-AU" w:bidi="ar-SA"/>
        </w:rPr>
        <w:t>contamination</w:t>
      </w:r>
      <w:r w:rsidR="00895279" w:rsidRPr="00352CAF">
        <w:rPr>
          <w:lang w:eastAsia="en-AU" w:bidi="ar-SA"/>
        </w:rPr>
        <w:t xml:space="preserve"> due to the cleaning of eggs</w:t>
      </w:r>
      <w:r w:rsidRPr="00895279">
        <w:rPr>
          <w:lang w:eastAsia="en-AU" w:bidi="ar-SA"/>
        </w:rPr>
        <w:t xml:space="preserve"> and explicit compliance</w:t>
      </w:r>
      <w:r>
        <w:rPr>
          <w:lang w:eastAsia="en-AU" w:bidi="ar-SA"/>
        </w:rPr>
        <w:t xml:space="preserve"> criteria for the storage of eggs including that eggs are refrigerated or placed into a cool room operated between 4°C and 15°C.</w:t>
      </w:r>
    </w:p>
    <w:p w14:paraId="34CDDE2C" w14:textId="77777777" w:rsidR="00A662A5" w:rsidRDefault="00A662A5" w:rsidP="00A662A5"/>
    <w:p w14:paraId="58D10C96" w14:textId="5C8EC796" w:rsidR="00A662A5" w:rsidRDefault="667FE7C0" w:rsidP="00895279">
      <w:r>
        <w:t xml:space="preserve">The National </w:t>
      </w:r>
      <w:r w:rsidR="032144AB">
        <w:t>SE</w:t>
      </w:r>
      <w:r>
        <w:t xml:space="preserve"> Monitoring and Accreditation Program (NSEMAP) is also available for egg operators to participate in. NSEMAP provides testing requirements and accreditation processes for SE freedom, particularly for egg producers exporting eggs.</w:t>
      </w:r>
      <w:r w:rsidR="4D713579">
        <w:t xml:space="preserve"> </w:t>
      </w:r>
      <w:r>
        <w:t xml:space="preserve">NSEMAP requires sampling of each flock every three months to maintain accreditation status as SE-free. NSEMAP requires other measures including the prompt storage of eggs in cool storage set </w:t>
      </w:r>
      <w:r>
        <w:lastRenderedPageBreak/>
        <w:t>between 1</w:t>
      </w:r>
      <w:r w:rsidRPr="5D3FCAB8">
        <w:rPr>
          <w:lang w:eastAsia="en-AU"/>
        </w:rPr>
        <w:t>°C</w:t>
      </w:r>
      <w:r>
        <w:t xml:space="preserve"> and </w:t>
      </w:r>
      <w:r w:rsidRPr="5D3FCAB8">
        <w:rPr>
          <w:lang w:eastAsia="en-AU"/>
        </w:rPr>
        <w:t>15°C.</w:t>
      </w:r>
    </w:p>
    <w:p w14:paraId="66DCB5B9" w14:textId="77777777" w:rsidR="00A662A5" w:rsidRDefault="00A662A5" w:rsidP="00895279"/>
    <w:p w14:paraId="54B03E92" w14:textId="7D3B6326" w:rsidR="00456074" w:rsidRDefault="00456074" w:rsidP="008873DB">
      <w:pPr>
        <w:rPr>
          <w:lang w:eastAsia="en-AU" w:bidi="ar-SA"/>
        </w:rPr>
      </w:pPr>
      <w:r>
        <w:t xml:space="preserve">FSANZ observed through industry site visits that adoption </w:t>
      </w:r>
      <w:r w:rsidR="00170010">
        <w:t xml:space="preserve">of these schemes </w:t>
      </w:r>
      <w:r>
        <w:t>is often by larger egg producers and</w:t>
      </w:r>
      <w:r w:rsidR="00A662A5">
        <w:t xml:space="preserve"> understands the level of adoption by small egg producers is low.</w:t>
      </w:r>
      <w:r>
        <w:t xml:space="preserve"> </w:t>
      </w:r>
      <w:r w:rsidR="00A3729A">
        <w:rPr>
          <w:lang w:eastAsia="en-AU" w:bidi="ar-SA"/>
        </w:rPr>
        <w:t>L</w:t>
      </w:r>
      <w:r w:rsidR="00A3729A" w:rsidRPr="002E3A4D">
        <w:rPr>
          <w:lang w:eastAsia="en-AU" w:bidi="ar-SA"/>
        </w:rPr>
        <w:t xml:space="preserve">arge producers are likely to </w:t>
      </w:r>
      <w:r w:rsidR="00A3729A">
        <w:rPr>
          <w:lang w:eastAsia="en-AU" w:bidi="ar-SA"/>
        </w:rPr>
        <w:t>participate in</w:t>
      </w:r>
      <w:r w:rsidR="00A3729A" w:rsidRPr="002E3A4D">
        <w:rPr>
          <w:lang w:eastAsia="en-AU" w:bidi="ar-SA"/>
        </w:rPr>
        <w:t xml:space="preserve"> ESA</w:t>
      </w:r>
      <w:r w:rsidR="00A3729A">
        <w:rPr>
          <w:lang w:eastAsia="en-AU" w:bidi="ar-SA"/>
        </w:rPr>
        <w:t xml:space="preserve"> </w:t>
      </w:r>
      <w:r w:rsidR="00A3729A" w:rsidRPr="00F30F13">
        <w:rPr>
          <w:lang w:eastAsia="en-AU" w:bidi="ar-SA"/>
        </w:rPr>
        <w:t xml:space="preserve">as it also </w:t>
      </w:r>
      <w:r w:rsidR="00F30F13" w:rsidRPr="00F30F13">
        <w:rPr>
          <w:lang w:eastAsia="en-AU" w:bidi="ar-SA"/>
        </w:rPr>
        <w:t>meets</w:t>
      </w:r>
      <w:r w:rsidR="00A3729A">
        <w:rPr>
          <w:lang w:eastAsia="en-AU" w:bidi="ar-SA"/>
        </w:rPr>
        <w:t xml:space="preserve"> </w:t>
      </w:r>
      <w:r w:rsidR="00AB1965">
        <w:rPr>
          <w:lang w:eastAsia="en-AU" w:bidi="ar-SA"/>
        </w:rPr>
        <w:t xml:space="preserve">the </w:t>
      </w:r>
      <w:r w:rsidR="00A3729A">
        <w:rPr>
          <w:lang w:eastAsia="en-AU" w:bidi="ar-SA"/>
        </w:rPr>
        <w:t>compliance needs of major retailers</w:t>
      </w:r>
      <w:r w:rsidR="00A3729A" w:rsidRPr="002E3A4D">
        <w:rPr>
          <w:lang w:eastAsia="en-AU" w:bidi="ar-SA"/>
        </w:rPr>
        <w:t>. FSANZ is aware that there may be around 20 medium egg businesses that may also be covered under ESA</w:t>
      </w:r>
      <w:r w:rsidR="00A3729A">
        <w:rPr>
          <w:lang w:eastAsia="en-AU" w:bidi="ar-SA"/>
        </w:rPr>
        <w:t xml:space="preserve">. Participation in NSEMAP </w:t>
      </w:r>
      <w:r w:rsidR="00A662A5">
        <w:t xml:space="preserve">may be in part due to large businesses exporting and having to demonstrate SE-free status. </w:t>
      </w:r>
    </w:p>
    <w:p w14:paraId="7CEC6080" w14:textId="77777777" w:rsidR="00456074" w:rsidRDefault="00456074" w:rsidP="008873DB">
      <w:pPr>
        <w:rPr>
          <w:lang w:eastAsia="en-AU" w:bidi="ar-SA"/>
        </w:rPr>
      </w:pPr>
    </w:p>
    <w:p w14:paraId="31556F8F" w14:textId="36F84C2F" w:rsidR="00B6505A" w:rsidRDefault="00B6505A" w:rsidP="008873DB">
      <w:pPr>
        <w:rPr>
          <w:lang w:eastAsia="en-AU" w:bidi="ar-SA"/>
        </w:rPr>
      </w:pPr>
      <w:r>
        <w:rPr>
          <w:lang w:eastAsia="en-AU" w:bidi="ar-SA"/>
        </w:rPr>
        <w:t xml:space="preserve">While a large </w:t>
      </w:r>
      <w:r w:rsidR="004B7BB5">
        <w:rPr>
          <w:lang w:eastAsia="en-AU" w:bidi="ar-SA"/>
        </w:rPr>
        <w:t>proportion of egg</w:t>
      </w:r>
      <w:r w:rsidR="0007485C">
        <w:rPr>
          <w:lang w:eastAsia="en-AU" w:bidi="ar-SA"/>
        </w:rPr>
        <w:t xml:space="preserve">s </w:t>
      </w:r>
      <w:r w:rsidR="004B7BB5">
        <w:rPr>
          <w:lang w:eastAsia="en-AU" w:bidi="ar-SA"/>
        </w:rPr>
        <w:t xml:space="preserve">produced </w:t>
      </w:r>
      <w:r w:rsidR="00E01386">
        <w:rPr>
          <w:lang w:eastAsia="en-AU" w:bidi="ar-SA"/>
        </w:rPr>
        <w:t xml:space="preserve">in Australia </w:t>
      </w:r>
      <w:r w:rsidR="004B7BB5">
        <w:rPr>
          <w:lang w:eastAsia="en-AU" w:bidi="ar-SA"/>
        </w:rPr>
        <w:t>are from producers participating in voluntary schemes</w:t>
      </w:r>
      <w:r w:rsidR="001D3762">
        <w:rPr>
          <w:lang w:eastAsia="en-AU" w:bidi="ar-SA"/>
        </w:rPr>
        <w:t xml:space="preserve"> that address SE</w:t>
      </w:r>
      <w:r w:rsidR="00F81D62">
        <w:rPr>
          <w:lang w:eastAsia="en-AU" w:bidi="ar-SA"/>
        </w:rPr>
        <w:t xml:space="preserve"> food safety</w:t>
      </w:r>
      <w:r w:rsidR="001D3762">
        <w:rPr>
          <w:lang w:eastAsia="en-AU" w:bidi="ar-SA"/>
        </w:rPr>
        <w:t xml:space="preserve"> risks, there remains </w:t>
      </w:r>
      <w:r w:rsidR="00E569E0">
        <w:rPr>
          <w:lang w:eastAsia="en-AU" w:bidi="ar-SA"/>
        </w:rPr>
        <w:t xml:space="preserve">a large number of </w:t>
      </w:r>
      <w:r w:rsidR="001D3762">
        <w:rPr>
          <w:lang w:eastAsia="en-AU" w:bidi="ar-SA"/>
        </w:rPr>
        <w:t xml:space="preserve">small egg producers </w:t>
      </w:r>
      <w:r w:rsidR="00E569E0">
        <w:rPr>
          <w:lang w:eastAsia="en-AU" w:bidi="ar-SA"/>
        </w:rPr>
        <w:t>not adopting</w:t>
      </w:r>
      <w:r w:rsidR="00F81D62">
        <w:rPr>
          <w:lang w:eastAsia="en-AU" w:bidi="ar-SA"/>
        </w:rPr>
        <w:t xml:space="preserve"> these</w:t>
      </w:r>
      <w:r w:rsidR="00E569E0">
        <w:rPr>
          <w:lang w:eastAsia="en-AU" w:bidi="ar-SA"/>
        </w:rPr>
        <w:t xml:space="preserve"> practices</w:t>
      </w:r>
      <w:r w:rsidR="00F81D62">
        <w:rPr>
          <w:lang w:eastAsia="en-AU" w:bidi="ar-SA"/>
        </w:rPr>
        <w:t xml:space="preserve">. </w:t>
      </w:r>
      <w:r w:rsidR="0070119E">
        <w:rPr>
          <w:lang w:eastAsia="en-AU" w:bidi="ar-SA"/>
        </w:rPr>
        <w:t xml:space="preserve">These producers </w:t>
      </w:r>
      <w:r w:rsidR="001C142D">
        <w:rPr>
          <w:lang w:eastAsia="en-AU" w:bidi="ar-SA"/>
        </w:rPr>
        <w:t xml:space="preserve">could </w:t>
      </w:r>
      <w:r w:rsidR="00D01488">
        <w:rPr>
          <w:lang w:eastAsia="en-AU" w:bidi="ar-SA"/>
        </w:rPr>
        <w:t xml:space="preserve">produce contaminated eggs </w:t>
      </w:r>
      <w:r w:rsidR="009F590E">
        <w:rPr>
          <w:lang w:eastAsia="en-AU" w:bidi="ar-SA"/>
        </w:rPr>
        <w:t xml:space="preserve">leading to foodborne illness </w:t>
      </w:r>
      <w:r w:rsidR="00D01488">
        <w:rPr>
          <w:lang w:eastAsia="en-AU" w:bidi="ar-SA"/>
        </w:rPr>
        <w:t xml:space="preserve">and </w:t>
      </w:r>
      <w:r w:rsidR="009F590E">
        <w:rPr>
          <w:lang w:eastAsia="en-AU" w:bidi="ar-SA"/>
        </w:rPr>
        <w:t xml:space="preserve">also </w:t>
      </w:r>
      <w:r w:rsidR="001C142D">
        <w:rPr>
          <w:lang w:eastAsia="en-AU" w:bidi="ar-SA"/>
        </w:rPr>
        <w:t xml:space="preserve">become a source </w:t>
      </w:r>
      <w:r w:rsidR="00322828">
        <w:rPr>
          <w:lang w:eastAsia="en-AU" w:bidi="ar-SA"/>
        </w:rPr>
        <w:t xml:space="preserve">of contamination </w:t>
      </w:r>
      <w:r w:rsidR="008D4ABE">
        <w:rPr>
          <w:lang w:eastAsia="en-AU" w:bidi="ar-SA"/>
        </w:rPr>
        <w:t>for</w:t>
      </w:r>
      <w:r w:rsidR="00322828">
        <w:rPr>
          <w:lang w:eastAsia="en-AU" w:bidi="ar-SA"/>
        </w:rPr>
        <w:t xml:space="preserve"> other farms due to the </w:t>
      </w:r>
      <w:r w:rsidR="0007485C">
        <w:rPr>
          <w:lang w:eastAsia="en-AU" w:bidi="ar-SA"/>
        </w:rPr>
        <w:t>rapid spread of SE</w:t>
      </w:r>
      <w:r w:rsidR="0070119E">
        <w:rPr>
          <w:lang w:eastAsia="en-AU" w:bidi="ar-SA"/>
        </w:rPr>
        <w:t>.</w:t>
      </w:r>
    </w:p>
    <w:p w14:paraId="06EC30E7" w14:textId="77777777" w:rsidR="00B6505A" w:rsidRDefault="00B6505A" w:rsidP="008873DB">
      <w:pPr>
        <w:rPr>
          <w:lang w:eastAsia="en-AU" w:bidi="ar-SA"/>
        </w:rPr>
      </w:pPr>
    </w:p>
    <w:p w14:paraId="10D751BB" w14:textId="508D7090" w:rsidR="005147D6" w:rsidRDefault="085A16A1" w:rsidP="005147D6">
      <w:pPr>
        <w:rPr>
          <w:lang w:eastAsia="en-AU" w:bidi="ar-SA"/>
        </w:rPr>
      </w:pPr>
      <w:r w:rsidRPr="5D3FCAB8">
        <w:rPr>
          <w:lang w:eastAsia="en-AU" w:bidi="ar-SA"/>
        </w:rPr>
        <w:t>To adequately manage the present food safety risks identified in the risk assessment and seen in recent SE incidents, risk management measures must be consistently applied across the egg industry</w:t>
      </w:r>
      <w:r w:rsidR="132A83FC" w:rsidRPr="5D3FCAB8">
        <w:rPr>
          <w:lang w:eastAsia="en-AU" w:bidi="ar-SA"/>
        </w:rPr>
        <w:t xml:space="preserve"> to reduce foodborne illness in Australia</w:t>
      </w:r>
      <w:r w:rsidRPr="5D3FCAB8">
        <w:rPr>
          <w:lang w:eastAsia="en-AU" w:bidi="ar-SA"/>
        </w:rPr>
        <w:t xml:space="preserve">. Amendments to the Code </w:t>
      </w:r>
      <w:r w:rsidR="5D04966F" w:rsidRPr="5D3FCAB8">
        <w:rPr>
          <w:lang w:eastAsia="en-AU" w:bidi="ar-SA"/>
        </w:rPr>
        <w:t>that</w:t>
      </w:r>
      <w:r w:rsidRPr="5D3FCAB8">
        <w:rPr>
          <w:lang w:eastAsia="en-AU" w:bidi="ar-SA"/>
        </w:rPr>
        <w:t xml:space="preserve"> address SE</w:t>
      </w:r>
      <w:r w:rsidR="00A40B56">
        <w:rPr>
          <w:lang w:eastAsia="en-AU" w:bidi="ar-SA"/>
        </w:rPr>
        <w:t xml:space="preserve"> food safety</w:t>
      </w:r>
      <w:r w:rsidRPr="5D3FCAB8">
        <w:rPr>
          <w:lang w:eastAsia="en-AU" w:bidi="ar-SA"/>
        </w:rPr>
        <w:t xml:space="preserve"> risks would provide baseline requirements for the egg industry to comply with.</w:t>
      </w:r>
      <w:r w:rsidR="7A443A59" w:rsidRPr="5D3FCAB8">
        <w:rPr>
          <w:lang w:eastAsia="en-AU" w:bidi="ar-SA"/>
        </w:rPr>
        <w:t xml:space="preserve"> A mandatory approach requires a change to the Code.</w:t>
      </w:r>
      <w:bookmarkStart w:id="19" w:name="_Toc196403730"/>
      <w:bookmarkStart w:id="20" w:name="_Toc196403731"/>
      <w:bookmarkStart w:id="21" w:name="_Toc196403735"/>
      <w:bookmarkStart w:id="22" w:name="_Toc196403736"/>
      <w:bookmarkStart w:id="23" w:name="_Toc196403737"/>
      <w:bookmarkStart w:id="24" w:name="_Toc196403738"/>
      <w:bookmarkStart w:id="25" w:name="_Toc196403739"/>
      <w:bookmarkStart w:id="26" w:name="_Toc196403743"/>
      <w:bookmarkStart w:id="27" w:name="_Toc196403744"/>
      <w:bookmarkStart w:id="28" w:name="_Toc196403745"/>
      <w:bookmarkStart w:id="29" w:name="_Toc196403746"/>
      <w:bookmarkStart w:id="30" w:name="_Toc196403747"/>
      <w:bookmarkStart w:id="31" w:name="_Toc196403748"/>
      <w:bookmarkStart w:id="32" w:name="_Toc196403749"/>
      <w:bookmarkStart w:id="33" w:name="_Toc196403750"/>
      <w:bookmarkStart w:id="34" w:name="_Toc196403751"/>
      <w:bookmarkStart w:id="35" w:name="_Toc196403752"/>
      <w:bookmarkStart w:id="36" w:name="_Toc196403753"/>
      <w:bookmarkStart w:id="37" w:name="_Toc196403754"/>
      <w:bookmarkStart w:id="38" w:name="_Toc196403755"/>
      <w:bookmarkStart w:id="39" w:name="_Toc196403756"/>
      <w:bookmarkStart w:id="40" w:name="_Toc196403757"/>
      <w:bookmarkStart w:id="41" w:name="_Toc196403758"/>
      <w:bookmarkStart w:id="42" w:name="_Toc196403759"/>
      <w:bookmarkStart w:id="43" w:name="_Toc196403760"/>
      <w:bookmarkStart w:id="44" w:name="_Toc196403761"/>
      <w:bookmarkStart w:id="45" w:name="_Toc196403762"/>
      <w:bookmarkStart w:id="46" w:name="_Toc196403763"/>
      <w:bookmarkStart w:id="47" w:name="_Toc196403764"/>
      <w:bookmarkStart w:id="48" w:name="_Toc196403765"/>
      <w:bookmarkStart w:id="49" w:name="_Toc196403766"/>
      <w:bookmarkStart w:id="50" w:name="_Toc196403767"/>
      <w:bookmarkStart w:id="51" w:name="_Toc196403768"/>
      <w:bookmarkStart w:id="52" w:name="_Toc19640376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CA0B9AD" w14:textId="6B518CFE" w:rsidR="004B4411" w:rsidRDefault="004B4411" w:rsidP="004B4411">
      <w:pPr>
        <w:pStyle w:val="Heading2"/>
        <w:numPr>
          <w:ilvl w:val="0"/>
          <w:numId w:val="14"/>
        </w:numPr>
        <w:rPr>
          <w:lang w:eastAsia="en-AU"/>
        </w:rPr>
      </w:pPr>
      <w:bookmarkStart w:id="53" w:name="_Toc196403771"/>
      <w:bookmarkStart w:id="54" w:name="_Toc199504699"/>
      <w:bookmarkEnd w:id="53"/>
      <w:r>
        <w:rPr>
          <w:lang w:eastAsia="en-AU"/>
        </w:rPr>
        <w:t>What options are to be considered?</w:t>
      </w:r>
      <w:bookmarkEnd w:id="54"/>
    </w:p>
    <w:p w14:paraId="287D923E" w14:textId="370C16DF" w:rsidR="004B4411" w:rsidRDefault="004B4411" w:rsidP="004B4411">
      <w:pPr>
        <w:rPr>
          <w:lang w:bidi="ar-SA"/>
        </w:rPr>
      </w:pPr>
      <w:r>
        <w:rPr>
          <w:lang w:bidi="ar-SA"/>
        </w:rPr>
        <w:t xml:space="preserve">This section presents the regulatory options </w:t>
      </w:r>
      <w:r w:rsidR="005A4512">
        <w:rPr>
          <w:lang w:bidi="ar-SA"/>
        </w:rPr>
        <w:t>FSANZ considered under</w:t>
      </w:r>
      <w:r>
        <w:rPr>
          <w:lang w:bidi="ar-SA"/>
        </w:rPr>
        <w:t xml:space="preserve"> this </w:t>
      </w:r>
      <w:r w:rsidR="00DC3EFD">
        <w:rPr>
          <w:lang w:bidi="ar-SA"/>
        </w:rPr>
        <w:t>p</w:t>
      </w:r>
      <w:r>
        <w:rPr>
          <w:lang w:bidi="ar-SA"/>
        </w:rPr>
        <w:t>roposal. The following analysis</w:t>
      </w:r>
      <w:r w:rsidR="00B70818">
        <w:rPr>
          <w:lang w:bidi="ar-SA"/>
        </w:rPr>
        <w:t xml:space="preserve"> in section 5</w:t>
      </w:r>
      <w:r>
        <w:rPr>
          <w:lang w:bidi="ar-SA"/>
        </w:rPr>
        <w:t xml:space="preserve"> identifies the costs and benefits to the community, government, and industry that may arise from these options.</w:t>
      </w:r>
    </w:p>
    <w:p w14:paraId="74602B96" w14:textId="77777777" w:rsidR="004B4411" w:rsidRDefault="004B4411" w:rsidP="004B4411">
      <w:pPr>
        <w:rPr>
          <w:lang w:bidi="ar-SA"/>
        </w:rPr>
      </w:pPr>
    </w:p>
    <w:p w14:paraId="16C4FE41" w14:textId="2CBA4E8F" w:rsidR="004B4411" w:rsidRDefault="004B4411" w:rsidP="004B4411">
      <w:pPr>
        <w:rPr>
          <w:lang w:bidi="ar-SA"/>
        </w:rPr>
      </w:pPr>
      <w:r>
        <w:rPr>
          <w:lang w:bidi="ar-SA"/>
        </w:rPr>
        <w:t>FSANZ consid</w:t>
      </w:r>
      <w:r w:rsidR="005A4512">
        <w:rPr>
          <w:lang w:bidi="ar-SA"/>
        </w:rPr>
        <w:t>ered</w:t>
      </w:r>
      <w:r>
        <w:rPr>
          <w:lang w:bidi="ar-SA"/>
        </w:rPr>
        <w:t xml:space="preserve"> three options to address the identified problem:</w:t>
      </w:r>
    </w:p>
    <w:p w14:paraId="1E5ABAC3" w14:textId="77777777" w:rsidR="004B4411" w:rsidRDefault="004B4411" w:rsidP="004B4411"/>
    <w:p w14:paraId="19BB98B1" w14:textId="77777777" w:rsidR="004B4411" w:rsidRDefault="004B4411" w:rsidP="005A4512">
      <w:pPr>
        <w:pStyle w:val="ListParagraph"/>
        <w:numPr>
          <w:ilvl w:val="0"/>
          <w:numId w:val="21"/>
        </w:numPr>
      </w:pPr>
      <w:r>
        <w:t>Maintaining status quo</w:t>
      </w:r>
    </w:p>
    <w:p w14:paraId="4CDD8D93" w14:textId="77777777" w:rsidR="004B4411" w:rsidRDefault="004B4411" w:rsidP="005A4512">
      <w:pPr>
        <w:pStyle w:val="ListParagraph"/>
        <w:numPr>
          <w:ilvl w:val="0"/>
          <w:numId w:val="21"/>
        </w:numPr>
      </w:pPr>
      <w:bookmarkStart w:id="55" w:name="_Hlk180488108"/>
      <w:bookmarkStart w:id="56" w:name="_Hlk173765378"/>
      <w:r>
        <w:t xml:space="preserve">Introducing a combination of regulatory and non-regulatory </w:t>
      </w:r>
      <w:bookmarkEnd w:id="55"/>
      <w:r>
        <w:t>measures (preferred option)</w:t>
      </w:r>
    </w:p>
    <w:bookmarkEnd w:id="56"/>
    <w:p w14:paraId="3DE60476" w14:textId="4E9D4A4E" w:rsidR="003D6CAA" w:rsidRDefault="004B4411" w:rsidP="003D6CAA">
      <w:pPr>
        <w:pStyle w:val="ListParagraph"/>
        <w:numPr>
          <w:ilvl w:val="0"/>
          <w:numId w:val="21"/>
        </w:numPr>
      </w:pPr>
      <w:r w:rsidRPr="001D1F2C">
        <w:t xml:space="preserve">Introducing a combination of regulatory and non-regulatory </w:t>
      </w:r>
      <w:r>
        <w:t>measures</w:t>
      </w:r>
      <w:r w:rsidRPr="00062885">
        <w:t xml:space="preserve"> including </w:t>
      </w:r>
      <w:r>
        <w:t>mandatory refrigeration requirements for eggs</w:t>
      </w:r>
      <w:r w:rsidR="003D6CAA">
        <w:t>.</w:t>
      </w:r>
    </w:p>
    <w:p w14:paraId="4337428E" w14:textId="77777777" w:rsidR="004B4411" w:rsidRDefault="004B4411" w:rsidP="004B4411"/>
    <w:p w14:paraId="7A7AAC91" w14:textId="6358CD9A" w:rsidR="004B4411" w:rsidRDefault="004B4411" w:rsidP="004B4411">
      <w:r>
        <w:t xml:space="preserve">These options are discussed </w:t>
      </w:r>
      <w:r w:rsidR="003D6CAA">
        <w:t>in the following sections</w:t>
      </w:r>
      <w:r>
        <w:t>.</w:t>
      </w:r>
      <w:r w:rsidR="000C4F68">
        <w:t xml:space="preserve"> Each option is compared against the proposal objective </w:t>
      </w:r>
      <w:r w:rsidR="00882E05">
        <w:t xml:space="preserve">and </w:t>
      </w:r>
      <w:r w:rsidR="00621B3A">
        <w:t xml:space="preserve">outcome measures </w:t>
      </w:r>
      <w:r w:rsidR="000C4F68">
        <w:t xml:space="preserve">in tables </w:t>
      </w:r>
      <w:r w:rsidR="007E7DF3">
        <w:t>3</w:t>
      </w:r>
      <w:r w:rsidR="00BF7BD2">
        <w:t>-</w:t>
      </w:r>
      <w:r w:rsidR="007E7DF3">
        <w:t>5</w:t>
      </w:r>
      <w:r w:rsidR="00BF7BD2">
        <w:t>, respectively.</w:t>
      </w:r>
    </w:p>
    <w:p w14:paraId="2A272327" w14:textId="77777777" w:rsidR="003D6CAA" w:rsidRDefault="003D6CAA" w:rsidP="004B4411"/>
    <w:p w14:paraId="6428DA6C" w14:textId="4E30FDE5" w:rsidR="003D6CAA" w:rsidRDefault="003D6CAA" w:rsidP="003D6CAA">
      <w:pPr>
        <w:rPr>
          <w:lang w:bidi="ar-SA"/>
        </w:rPr>
      </w:pPr>
      <w:r>
        <w:rPr>
          <w:lang w:bidi="ar-SA"/>
        </w:rPr>
        <w:t xml:space="preserve">Introduction of non-regulatory measures alone to support existing regulatory </w:t>
      </w:r>
      <w:r w:rsidR="00BA438C">
        <w:rPr>
          <w:lang w:bidi="ar-SA"/>
        </w:rPr>
        <w:t xml:space="preserve">and non-regulatory </w:t>
      </w:r>
      <w:r>
        <w:rPr>
          <w:lang w:bidi="ar-SA"/>
        </w:rPr>
        <w:t>measures would not provide the necessary framework for regulators or industry to have assurances that food safety risks are being managed</w:t>
      </w:r>
      <w:r w:rsidR="0085745E">
        <w:rPr>
          <w:lang w:bidi="ar-SA"/>
        </w:rPr>
        <w:t xml:space="preserve"> to minimise foodborne illness</w:t>
      </w:r>
      <w:r>
        <w:rPr>
          <w:lang w:bidi="ar-SA"/>
        </w:rPr>
        <w:t>. N</w:t>
      </w:r>
      <w:r w:rsidRPr="0022368D">
        <w:rPr>
          <w:lang w:bidi="ar-SA"/>
        </w:rPr>
        <w:t>on-regulatory activities are not legislated and there is no mandated requirement for industry to participate in these activities.</w:t>
      </w:r>
    </w:p>
    <w:p w14:paraId="0E504B09" w14:textId="77777777" w:rsidR="003D6CAA" w:rsidRDefault="003D6CAA" w:rsidP="003D6CAA">
      <w:pPr>
        <w:rPr>
          <w:lang w:bidi="ar-SA"/>
        </w:rPr>
      </w:pPr>
    </w:p>
    <w:p w14:paraId="5214978E" w14:textId="257B50D1" w:rsidR="003D6CAA" w:rsidRDefault="003D6CAA" w:rsidP="004B4411">
      <w:pPr>
        <w:rPr>
          <w:lang w:bidi="ar-SA"/>
        </w:rPr>
      </w:pPr>
      <w:r>
        <w:rPr>
          <w:lang w:bidi="ar-SA"/>
        </w:rPr>
        <w:t xml:space="preserve">As discussed in </w:t>
      </w:r>
      <w:r w:rsidR="00E730D7">
        <w:rPr>
          <w:lang w:bidi="ar-SA"/>
        </w:rPr>
        <w:t>subsection</w:t>
      </w:r>
      <w:r>
        <w:rPr>
          <w:lang w:bidi="ar-SA"/>
        </w:rPr>
        <w:t xml:space="preserve"> 3.3, voluntary measures that address SE </w:t>
      </w:r>
      <w:r w:rsidR="00A40B56">
        <w:rPr>
          <w:lang w:bidi="ar-SA"/>
        </w:rPr>
        <w:t xml:space="preserve">food safety </w:t>
      </w:r>
      <w:r>
        <w:rPr>
          <w:lang w:bidi="ar-SA"/>
        </w:rPr>
        <w:t xml:space="preserve">risks are already available with limited adoption by egg producers, particularly smaller farms. Given the consequences if these risks continue unmanaged, as observed during </w:t>
      </w:r>
      <w:r w:rsidRPr="00352CAF">
        <w:rPr>
          <w:lang w:bidi="ar-SA"/>
        </w:rPr>
        <w:t>the 2018-19 outbreak,</w:t>
      </w:r>
      <w:r>
        <w:rPr>
          <w:lang w:bidi="ar-SA"/>
        </w:rPr>
        <w:t xml:space="preserve"> relying solely on non-regulatory measures does not sufficiently protect public health and safety. </w:t>
      </w:r>
    </w:p>
    <w:p w14:paraId="311C7B5C" w14:textId="2933AD1D" w:rsidR="004B4411" w:rsidRDefault="004B4411" w:rsidP="009F6318">
      <w:pPr>
        <w:pStyle w:val="Heading3"/>
        <w:numPr>
          <w:ilvl w:val="1"/>
          <w:numId w:val="14"/>
        </w:numPr>
      </w:pPr>
      <w:bookmarkStart w:id="57" w:name="_Toc199504700"/>
      <w:r>
        <w:t>Option 1 – Maintaining status quo</w:t>
      </w:r>
      <w:bookmarkEnd w:id="57"/>
    </w:p>
    <w:p w14:paraId="20F2F7D1" w14:textId="23FBB632" w:rsidR="004B4411" w:rsidRDefault="004B4411" w:rsidP="004B4411">
      <w:pPr>
        <w:rPr>
          <w:lang w:eastAsia="en-AU" w:bidi="ar-SA"/>
        </w:rPr>
      </w:pPr>
      <w:r>
        <w:rPr>
          <w:lang w:eastAsia="en-AU" w:bidi="ar-SA"/>
        </w:rPr>
        <w:t xml:space="preserve">When considering any changes to regulation, FSANZ includes the status quo to compare other options against. If FSANZ’s assessment leads to the decision to maintain the status quo, </w:t>
      </w:r>
      <w:r w:rsidR="00DC3EFD">
        <w:rPr>
          <w:lang w:eastAsia="en-AU" w:bidi="ar-SA"/>
        </w:rPr>
        <w:t>p</w:t>
      </w:r>
      <w:r>
        <w:rPr>
          <w:lang w:eastAsia="en-AU" w:bidi="ar-SA"/>
        </w:rPr>
        <w:t xml:space="preserve">roposal P1060 would be abandoned. </w:t>
      </w:r>
    </w:p>
    <w:p w14:paraId="2419BF6E" w14:textId="77777777" w:rsidR="004B4411" w:rsidRDefault="004B4411" w:rsidP="004B4411">
      <w:pPr>
        <w:rPr>
          <w:lang w:eastAsia="en-AU" w:bidi="ar-SA"/>
        </w:rPr>
      </w:pPr>
    </w:p>
    <w:p w14:paraId="0C84DC25" w14:textId="4D6DB209" w:rsidR="00DF7612" w:rsidRDefault="000D7678" w:rsidP="004B4411">
      <w:pPr>
        <w:rPr>
          <w:lang w:eastAsia="en-AU" w:bidi="ar-SA"/>
        </w:rPr>
      </w:pPr>
      <w:r>
        <w:rPr>
          <w:lang w:eastAsia="en-AU" w:bidi="ar-SA"/>
        </w:rPr>
        <w:t xml:space="preserve">Under status quo, </w:t>
      </w:r>
      <w:r w:rsidR="00DF7612">
        <w:rPr>
          <w:lang w:eastAsia="en-AU" w:bidi="ar-SA"/>
        </w:rPr>
        <w:t>Standard 4.2.5 would be maintained as it is currently written along with other egg food safety measures in the Code</w:t>
      </w:r>
      <w:r w:rsidR="00BA438C">
        <w:rPr>
          <w:lang w:eastAsia="en-AU" w:bidi="ar-SA"/>
        </w:rPr>
        <w:t>, such as Standard 2.2.2</w:t>
      </w:r>
      <w:r w:rsidR="00DF7612">
        <w:rPr>
          <w:lang w:eastAsia="en-AU" w:bidi="ar-SA"/>
        </w:rPr>
        <w:t>.</w:t>
      </w:r>
    </w:p>
    <w:p w14:paraId="35D25EC2" w14:textId="77777777" w:rsidR="00DF7612" w:rsidRDefault="00DF7612" w:rsidP="004B4411">
      <w:pPr>
        <w:rPr>
          <w:lang w:eastAsia="en-AU" w:bidi="ar-SA"/>
        </w:rPr>
      </w:pPr>
    </w:p>
    <w:p w14:paraId="5D11A98C" w14:textId="034CA96E" w:rsidR="00DF7612" w:rsidRDefault="000D7678" w:rsidP="004B4411">
      <w:pPr>
        <w:rPr>
          <w:lang w:eastAsia="en-AU" w:bidi="ar-SA"/>
        </w:rPr>
      </w:pPr>
      <w:r>
        <w:rPr>
          <w:lang w:eastAsia="en-AU" w:bidi="ar-SA"/>
        </w:rPr>
        <w:t>E</w:t>
      </w:r>
      <w:r w:rsidR="00664CDB">
        <w:rPr>
          <w:lang w:eastAsia="en-AU" w:bidi="ar-SA"/>
        </w:rPr>
        <w:t xml:space="preserve">gg operators would </w:t>
      </w:r>
      <w:r w:rsidR="00DF7612">
        <w:rPr>
          <w:lang w:eastAsia="en-AU" w:bidi="ar-SA"/>
        </w:rPr>
        <w:t xml:space="preserve">continue to </w:t>
      </w:r>
      <w:r w:rsidR="00664CDB">
        <w:rPr>
          <w:lang w:eastAsia="en-AU" w:bidi="ar-SA"/>
        </w:rPr>
        <w:t>meet</w:t>
      </w:r>
      <w:r w:rsidR="00DF7612">
        <w:rPr>
          <w:lang w:eastAsia="en-AU" w:bidi="ar-SA"/>
        </w:rPr>
        <w:t xml:space="preserve"> </w:t>
      </w:r>
      <w:r w:rsidR="00664CDB">
        <w:rPr>
          <w:lang w:eastAsia="en-AU" w:bidi="ar-SA"/>
        </w:rPr>
        <w:t xml:space="preserve">jurisdiction-level requirements. As these requirements differ between jurisdictions, some egg producers would be taking additional measures to manage SE, such as undertaking environmental monitoring, while egg producers in other jurisdictions may not be. </w:t>
      </w:r>
    </w:p>
    <w:p w14:paraId="1FDDBA3B" w14:textId="77777777" w:rsidR="00DF7612" w:rsidRDefault="00DF7612" w:rsidP="004B4411">
      <w:pPr>
        <w:rPr>
          <w:lang w:eastAsia="en-AU" w:bidi="ar-SA"/>
        </w:rPr>
      </w:pPr>
    </w:p>
    <w:p w14:paraId="5A6226BB" w14:textId="51ACCFD8" w:rsidR="00924FB3" w:rsidRDefault="000D7678" w:rsidP="004B4411">
      <w:pPr>
        <w:rPr>
          <w:lang w:eastAsia="en-AU" w:bidi="ar-SA"/>
        </w:rPr>
      </w:pPr>
      <w:r>
        <w:rPr>
          <w:lang w:eastAsia="en-AU" w:bidi="ar-SA"/>
        </w:rPr>
        <w:t>C</w:t>
      </w:r>
      <w:r w:rsidR="00664CDB">
        <w:rPr>
          <w:lang w:eastAsia="en-AU" w:bidi="ar-SA"/>
        </w:rPr>
        <w:t>urrently available non-regulatory measures would also continue to be available for egg operators to implement voluntarily</w:t>
      </w:r>
      <w:r w:rsidR="00C60E7D">
        <w:rPr>
          <w:lang w:eastAsia="en-AU" w:bidi="ar-SA"/>
        </w:rPr>
        <w:t xml:space="preserve"> to address SE-specific </w:t>
      </w:r>
      <w:r w:rsidR="00A40B56">
        <w:rPr>
          <w:lang w:eastAsia="en-AU" w:bidi="ar-SA"/>
        </w:rPr>
        <w:t xml:space="preserve">food safety </w:t>
      </w:r>
      <w:r w:rsidR="00F35C09">
        <w:rPr>
          <w:lang w:eastAsia="en-AU" w:bidi="ar-SA"/>
        </w:rPr>
        <w:t>risks.</w:t>
      </w:r>
      <w:r w:rsidR="00664CDB">
        <w:rPr>
          <w:lang w:eastAsia="en-AU" w:bidi="ar-SA"/>
        </w:rPr>
        <w:t xml:space="preserve"> As discussed in section </w:t>
      </w:r>
      <w:r>
        <w:rPr>
          <w:lang w:eastAsia="en-AU" w:bidi="ar-SA"/>
        </w:rPr>
        <w:t xml:space="preserve">2 and </w:t>
      </w:r>
      <w:r w:rsidR="00664CDB">
        <w:rPr>
          <w:lang w:eastAsia="en-AU" w:bidi="ar-SA"/>
        </w:rPr>
        <w:t xml:space="preserve">3, </w:t>
      </w:r>
      <w:r>
        <w:rPr>
          <w:lang w:eastAsia="en-AU" w:bidi="ar-SA"/>
        </w:rPr>
        <w:t xml:space="preserve">while a large proportion of </w:t>
      </w:r>
      <w:r w:rsidR="00F35C09">
        <w:rPr>
          <w:lang w:eastAsia="en-AU" w:bidi="ar-SA"/>
        </w:rPr>
        <w:t xml:space="preserve">the </w:t>
      </w:r>
      <w:r>
        <w:rPr>
          <w:lang w:eastAsia="en-AU" w:bidi="ar-SA"/>
        </w:rPr>
        <w:t xml:space="preserve">eggs produced </w:t>
      </w:r>
      <w:r w:rsidR="00F35C09">
        <w:rPr>
          <w:lang w:eastAsia="en-AU" w:bidi="ar-SA"/>
        </w:rPr>
        <w:t xml:space="preserve">in Australia </w:t>
      </w:r>
      <w:r>
        <w:rPr>
          <w:lang w:eastAsia="en-AU" w:bidi="ar-SA"/>
        </w:rPr>
        <w:t xml:space="preserve">are under some form of environmental monitoring, this represents a small proportion of egg producers across Australia. </w:t>
      </w:r>
    </w:p>
    <w:p w14:paraId="118ED742" w14:textId="1BCB6B03" w:rsidR="00F80B48" w:rsidRDefault="002D3B00" w:rsidP="002D3B00">
      <w:pPr>
        <w:pStyle w:val="FSTableColumnRowheading"/>
        <w:rPr>
          <w:lang w:eastAsia="en-AU"/>
        </w:rPr>
      </w:pPr>
      <w:r>
        <w:t xml:space="preserve">Table </w:t>
      </w:r>
      <w:r>
        <w:fldChar w:fldCharType="begin"/>
      </w:r>
      <w:r>
        <w:instrText xml:space="preserve"> SEQ Table \* ARABIC </w:instrText>
      </w:r>
      <w:r>
        <w:fldChar w:fldCharType="separate"/>
      </w:r>
      <w:r w:rsidR="00E3640D">
        <w:rPr>
          <w:noProof/>
        </w:rPr>
        <w:t>3</w:t>
      </w:r>
      <w:r>
        <w:fldChar w:fldCharType="end"/>
      </w:r>
      <w:r>
        <w:t>. Option 1 against the objective</w:t>
      </w:r>
      <w:r w:rsidR="00ED3040">
        <w:t xml:space="preserve"> and outcome measures</w:t>
      </w:r>
    </w:p>
    <w:tbl>
      <w:tblPr>
        <w:tblStyle w:val="PlainTable2"/>
        <w:tblW w:w="5000" w:type="pct"/>
        <w:tblLook w:val="04A0" w:firstRow="1" w:lastRow="0" w:firstColumn="1" w:lastColumn="0" w:noHBand="0" w:noVBand="1"/>
      </w:tblPr>
      <w:tblGrid>
        <w:gridCol w:w="3969"/>
        <w:gridCol w:w="5101"/>
      </w:tblGrid>
      <w:tr w:rsidR="00BA438C" w14:paraId="51B98A7E" w14:textId="77777777" w:rsidTr="5D3FCA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pct"/>
          </w:tcPr>
          <w:p w14:paraId="70DE03D1" w14:textId="71ADC17A" w:rsidR="00BA438C" w:rsidRDefault="00BA438C">
            <w:pPr>
              <w:spacing w:before="20" w:after="20"/>
              <w:rPr>
                <w:lang w:bidi="ar-SA"/>
              </w:rPr>
            </w:pPr>
            <w:r>
              <w:rPr>
                <w:lang w:bidi="ar-SA"/>
              </w:rPr>
              <w:t>Objective</w:t>
            </w:r>
            <w:r w:rsidR="00A30DD3">
              <w:rPr>
                <w:lang w:bidi="ar-SA"/>
              </w:rPr>
              <w:t xml:space="preserve"> or outcome measure</w:t>
            </w:r>
          </w:p>
        </w:tc>
        <w:tc>
          <w:tcPr>
            <w:tcW w:w="2812" w:type="pct"/>
          </w:tcPr>
          <w:p w14:paraId="10456828" w14:textId="24650CC4" w:rsidR="00BA438C" w:rsidRPr="00584988" w:rsidRDefault="00BA438C">
            <w:pPr>
              <w:spacing w:before="20" w:after="20"/>
              <w:cnfStyle w:val="100000000000" w:firstRow="1" w:lastRow="0" w:firstColumn="0" w:lastColumn="0" w:oddVBand="0" w:evenVBand="0" w:oddHBand="0" w:evenHBand="0" w:firstRowFirstColumn="0" w:firstRowLastColumn="0" w:lastRowFirstColumn="0" w:lastRowLastColumn="0"/>
              <w:rPr>
                <w:lang w:bidi="ar-SA"/>
              </w:rPr>
            </w:pPr>
            <w:r>
              <w:rPr>
                <w:lang w:bidi="ar-SA"/>
              </w:rPr>
              <w:t xml:space="preserve">How the option meets the </w:t>
            </w:r>
            <w:r w:rsidR="00A30DD3">
              <w:rPr>
                <w:lang w:bidi="ar-SA"/>
              </w:rPr>
              <w:t>objective/measures</w:t>
            </w:r>
          </w:p>
        </w:tc>
      </w:tr>
      <w:tr w:rsidR="003A5323" w14:paraId="66966F6C" w14:textId="77777777" w:rsidTr="5D3FC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pct"/>
          </w:tcPr>
          <w:p w14:paraId="4017095A" w14:textId="70AD3C79" w:rsidR="003A5323" w:rsidRPr="006168CB" w:rsidRDefault="001E711A" w:rsidP="006168CB">
            <w:pPr>
              <w:pStyle w:val="ListParagraph"/>
              <w:numPr>
                <w:ilvl w:val="0"/>
                <w:numId w:val="39"/>
              </w:numPr>
              <w:spacing w:before="20" w:after="20"/>
              <w:rPr>
                <w:b w:val="0"/>
                <w:bCs w:val="0"/>
              </w:rPr>
            </w:pPr>
            <w:r w:rsidRPr="006168CB">
              <w:rPr>
                <w:b w:val="0"/>
                <w:bCs w:val="0"/>
              </w:rPr>
              <w:t>Protection of public health and safety</w:t>
            </w:r>
            <w:r w:rsidR="00ED3040">
              <w:rPr>
                <w:b w:val="0"/>
                <w:bCs w:val="0"/>
              </w:rPr>
              <w:t xml:space="preserve"> </w:t>
            </w:r>
            <w:r w:rsidR="002739CD">
              <w:rPr>
                <w:b w:val="0"/>
                <w:bCs w:val="0"/>
              </w:rPr>
              <w:t>by minimising foodborne illness from SE in Australia</w:t>
            </w:r>
          </w:p>
        </w:tc>
        <w:tc>
          <w:tcPr>
            <w:tcW w:w="2812" w:type="pct"/>
          </w:tcPr>
          <w:p w14:paraId="1B23693D" w14:textId="53A792A5" w:rsidR="001735A1" w:rsidRDefault="001735A1" w:rsidP="001735A1">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Protection of public health and safety is not satisfactorily achieve</w:t>
            </w:r>
            <w:r w:rsidR="006B7F21">
              <w:rPr>
                <w:lang w:eastAsia="en-AU" w:bidi="ar-SA"/>
              </w:rPr>
              <w:t>d under status quo.</w:t>
            </w:r>
          </w:p>
          <w:p w14:paraId="1FD232C3" w14:textId="77777777" w:rsidR="001735A1" w:rsidRDefault="001735A1">
            <w:pPr>
              <w:spacing w:before="20" w:after="20"/>
              <w:cnfStyle w:val="000000100000" w:firstRow="0" w:lastRow="0" w:firstColumn="0" w:lastColumn="0" w:oddVBand="0" w:evenVBand="0" w:oddHBand="1" w:evenHBand="0" w:firstRowFirstColumn="0" w:firstRowLastColumn="0" w:lastRowFirstColumn="0" w:lastRowLastColumn="0"/>
              <w:rPr>
                <w:lang w:bidi="ar-SA"/>
              </w:rPr>
            </w:pPr>
          </w:p>
          <w:p w14:paraId="08680472" w14:textId="56F1CA6A" w:rsidR="00B20978" w:rsidRDefault="00B20978">
            <w:pPr>
              <w:spacing w:before="20" w:after="20"/>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regulatory and non-regulatory measures under status quo have been assessed as not adequately managing the public health and safety risk of foodborne illness </w:t>
            </w:r>
            <w:r w:rsidR="000D50C1">
              <w:rPr>
                <w:lang w:bidi="ar-SA"/>
              </w:rPr>
              <w:t>due to</w:t>
            </w:r>
            <w:r>
              <w:rPr>
                <w:lang w:bidi="ar-SA"/>
              </w:rPr>
              <w:t xml:space="preserve"> </w:t>
            </w:r>
            <w:r>
              <w:rPr>
                <w:i/>
                <w:iCs/>
                <w:lang w:bidi="ar-SA"/>
              </w:rPr>
              <w:t>Salmonella</w:t>
            </w:r>
            <w:r>
              <w:rPr>
                <w:lang w:bidi="ar-SA"/>
              </w:rPr>
              <w:t>, particularly SE which is capable of vertical transmission</w:t>
            </w:r>
            <w:r>
              <w:rPr>
                <w:i/>
                <w:iCs/>
                <w:lang w:bidi="ar-SA"/>
              </w:rPr>
              <w:t>.</w:t>
            </w:r>
          </w:p>
          <w:p w14:paraId="4B8B8EC0" w14:textId="77777777" w:rsidR="00B20978" w:rsidRDefault="00B20978">
            <w:pPr>
              <w:spacing w:before="20" w:after="20"/>
              <w:cnfStyle w:val="000000100000" w:firstRow="0" w:lastRow="0" w:firstColumn="0" w:lastColumn="0" w:oddVBand="0" w:evenVBand="0" w:oddHBand="1" w:evenHBand="0" w:firstRowFirstColumn="0" w:firstRowLastColumn="0" w:lastRowFirstColumn="0" w:lastRowLastColumn="0"/>
              <w:rPr>
                <w:lang w:bidi="ar-SA"/>
              </w:rPr>
            </w:pPr>
          </w:p>
          <w:p w14:paraId="382822F4" w14:textId="30AD3E4C" w:rsidR="00B20978" w:rsidRDefault="06D93547" w:rsidP="00B20978">
            <w:pPr>
              <w:cnfStyle w:val="000000100000" w:firstRow="0" w:lastRow="0" w:firstColumn="0" w:lastColumn="0" w:oddVBand="0" w:evenVBand="0" w:oddHBand="1" w:evenHBand="0" w:firstRowFirstColumn="0" w:firstRowLastColumn="0" w:lastRowFirstColumn="0" w:lastRowLastColumn="0"/>
              <w:rPr>
                <w:lang w:bidi="ar-SA"/>
              </w:rPr>
            </w:pPr>
            <w:r w:rsidRPr="5D3FCAB8">
              <w:rPr>
                <w:lang w:bidi="ar-SA"/>
              </w:rPr>
              <w:t xml:space="preserve">Maintaining status quo does not meet this objective as while flock infection with SE is currently sporadic in Australia using human illnesses means of detecting SE does not protect public health and safety. Furthermore, it has been reported that in Australia only 68% of </w:t>
            </w:r>
            <w:r w:rsidRPr="5D3FCAB8">
              <w:rPr>
                <w:i/>
                <w:iCs/>
                <w:lang w:bidi="ar-SA"/>
              </w:rPr>
              <w:t>Salmonella</w:t>
            </w:r>
            <w:r w:rsidRPr="5D3FCAB8">
              <w:rPr>
                <w:lang w:bidi="ar-SA"/>
              </w:rPr>
              <w:t xml:space="preserve"> traceback investigations result in identifying a specific farm from which the implicated eggs had been produced (Moffatt et al. 2016). </w:t>
            </w:r>
          </w:p>
          <w:p w14:paraId="249B410E" w14:textId="77777777" w:rsidR="00B20978" w:rsidRDefault="00B20978">
            <w:pPr>
              <w:spacing w:before="20" w:after="20"/>
              <w:cnfStyle w:val="000000100000" w:firstRow="0" w:lastRow="0" w:firstColumn="0" w:lastColumn="0" w:oddVBand="0" w:evenVBand="0" w:oddHBand="1" w:evenHBand="0" w:firstRowFirstColumn="0" w:firstRowLastColumn="0" w:lastRowFirstColumn="0" w:lastRowLastColumn="0"/>
              <w:rPr>
                <w:lang w:bidi="ar-SA"/>
              </w:rPr>
            </w:pPr>
          </w:p>
          <w:p w14:paraId="1B16C556" w14:textId="77777777" w:rsidR="00B20978" w:rsidRDefault="00B20978" w:rsidP="00B20978">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While the present system is able to identify most outbreaks, </w:t>
            </w:r>
            <w:r w:rsidRPr="00FB1741">
              <w:rPr>
                <w:lang w:bidi="ar-SA"/>
              </w:rPr>
              <w:t>FSANZ</w:t>
            </w:r>
            <w:r>
              <w:rPr>
                <w:lang w:bidi="ar-SA"/>
              </w:rPr>
              <w:t>’s</w:t>
            </w:r>
            <w:r w:rsidRPr="00FB1741">
              <w:rPr>
                <w:lang w:bidi="ar-SA"/>
              </w:rPr>
              <w:t xml:space="preserve"> </w:t>
            </w:r>
            <w:r>
              <w:rPr>
                <w:lang w:eastAsia="en-AU"/>
              </w:rPr>
              <w:t>QMRA modelling (see subsection</w:t>
            </w:r>
            <w:r w:rsidRPr="00FB1741">
              <w:rPr>
                <w:lang w:bidi="ar-SA"/>
              </w:rPr>
              <w:t xml:space="preserve"> </w:t>
            </w:r>
            <w:r>
              <w:rPr>
                <w:lang w:bidi="ar-SA"/>
              </w:rPr>
              <w:t>1.5) added</w:t>
            </w:r>
            <w:r w:rsidRPr="00FB1741">
              <w:rPr>
                <w:lang w:bidi="ar-SA"/>
              </w:rPr>
              <w:t xml:space="preserve"> </w:t>
            </w:r>
            <w:r>
              <w:rPr>
                <w:lang w:bidi="ar-SA"/>
              </w:rPr>
              <w:t>it may be challenging to identify outbreaks in smaller farms as there is less SE illness to trigger epidemiological traceback investigations.</w:t>
            </w:r>
          </w:p>
          <w:p w14:paraId="0684BBD2" w14:textId="77777777" w:rsidR="00B20978" w:rsidRDefault="00B20978" w:rsidP="00B20978">
            <w:pPr>
              <w:cnfStyle w:val="000000100000" w:firstRow="0" w:lastRow="0" w:firstColumn="0" w:lastColumn="0" w:oddVBand="0" w:evenVBand="0" w:oddHBand="1" w:evenHBand="0" w:firstRowFirstColumn="0" w:firstRowLastColumn="0" w:lastRowFirstColumn="0" w:lastRowLastColumn="0"/>
              <w:rPr>
                <w:lang w:bidi="ar-SA"/>
              </w:rPr>
            </w:pPr>
          </w:p>
          <w:p w14:paraId="4ECE977D" w14:textId="3ABB72F8" w:rsidR="00B20978" w:rsidRDefault="06D93547" w:rsidP="00B20978">
            <w:pPr>
              <w:cnfStyle w:val="000000100000" w:firstRow="0" w:lastRow="0" w:firstColumn="0" w:lastColumn="0" w:oddVBand="0" w:evenVBand="0" w:oddHBand="1" w:evenHBand="0" w:firstRowFirstColumn="0" w:firstRowLastColumn="0" w:lastRowFirstColumn="0" w:lastRowLastColumn="0"/>
              <w:rPr>
                <w:lang w:bidi="ar-SA"/>
              </w:rPr>
            </w:pPr>
            <w:r w:rsidRPr="5D3FCAB8">
              <w:rPr>
                <w:lang w:bidi="ar-SA"/>
              </w:rPr>
              <w:t>SE-positive farms that go undetected may lead to the spread of SE to other farms, and more foodborne illness.</w:t>
            </w:r>
          </w:p>
        </w:tc>
      </w:tr>
      <w:tr w:rsidR="00BA438C" w14:paraId="62E8E045" w14:textId="77777777" w:rsidTr="5D3FCAB8">
        <w:trPr>
          <w:trHeight w:val="89"/>
        </w:trPr>
        <w:tc>
          <w:tcPr>
            <w:cnfStyle w:val="001000000000" w:firstRow="0" w:lastRow="0" w:firstColumn="1" w:lastColumn="0" w:oddVBand="0" w:evenVBand="0" w:oddHBand="0" w:evenHBand="0" w:firstRowFirstColumn="0" w:firstRowLastColumn="0" w:lastRowFirstColumn="0" w:lastRowLastColumn="0"/>
            <w:tcW w:w="2188" w:type="pct"/>
          </w:tcPr>
          <w:p w14:paraId="5602D3F2" w14:textId="2FB59888" w:rsidR="00BA438C" w:rsidRPr="00D80CD5" w:rsidRDefault="00BA438C" w:rsidP="006168CB">
            <w:pPr>
              <w:pStyle w:val="FSBullet1"/>
              <w:numPr>
                <w:ilvl w:val="0"/>
                <w:numId w:val="39"/>
              </w:numPr>
              <w:spacing w:before="120"/>
              <w:rPr>
                <w:b w:val="0"/>
                <w:bCs w:val="0"/>
              </w:rPr>
            </w:pPr>
            <w:r w:rsidRPr="00D80CD5">
              <w:rPr>
                <w:b w:val="0"/>
                <w:bCs w:val="0"/>
              </w:rPr>
              <w:t>Early detection and preventing the distribution of contaminated eggs as well as spread of SE on-farm and in Australia.</w:t>
            </w:r>
          </w:p>
        </w:tc>
        <w:tc>
          <w:tcPr>
            <w:tcW w:w="2812" w:type="pct"/>
          </w:tcPr>
          <w:p w14:paraId="1C50CD83" w14:textId="40E9719D" w:rsidR="00BA438C" w:rsidRDefault="002D3B00" w:rsidP="002D3B00">
            <w:pPr>
              <w:cnfStyle w:val="000000000000" w:firstRow="0" w:lastRow="0" w:firstColumn="0" w:lastColumn="0" w:oddVBand="0" w:evenVBand="0" w:oddHBand="0" w:evenHBand="0" w:firstRowFirstColumn="0" w:firstRowLastColumn="0" w:lastRowFirstColumn="0" w:lastRowLastColumn="0"/>
            </w:pPr>
            <w:r w:rsidRPr="002D3B00">
              <w:t>Maintaining status quo does not ensure the early detection of contaminated eggs and preventing the spread of SE. There will likely continue to be gaps in the adoption of environmental monitoring across the Australian layer flock.</w:t>
            </w:r>
          </w:p>
        </w:tc>
      </w:tr>
      <w:tr w:rsidR="00BA438C" w14:paraId="7FD6B928" w14:textId="77777777" w:rsidTr="5D3FC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pct"/>
          </w:tcPr>
          <w:p w14:paraId="1AF0B46D" w14:textId="17121A51" w:rsidR="00BA438C" w:rsidRPr="00D80CD5" w:rsidRDefault="00BA438C" w:rsidP="006168CB">
            <w:pPr>
              <w:pStyle w:val="FSBullet1"/>
              <w:numPr>
                <w:ilvl w:val="0"/>
                <w:numId w:val="39"/>
              </w:numPr>
              <w:spacing w:before="120" w:after="120"/>
              <w:rPr>
                <w:b w:val="0"/>
                <w:bCs w:val="0"/>
              </w:rPr>
            </w:pPr>
            <w:r w:rsidRPr="00D80CD5">
              <w:rPr>
                <w:b w:val="0"/>
                <w:bCs w:val="0"/>
              </w:rPr>
              <w:lastRenderedPageBreak/>
              <w:t>Enable rapid traceback to an infected farm during a foodborne illness incident.</w:t>
            </w:r>
          </w:p>
          <w:p w14:paraId="1F4668A8" w14:textId="77777777" w:rsidR="00BA438C" w:rsidRPr="00D80CD5" w:rsidRDefault="00BA438C">
            <w:pPr>
              <w:rPr>
                <w:b w:val="0"/>
                <w:bCs w:val="0"/>
                <w:lang w:bidi="ar-SA"/>
              </w:rPr>
            </w:pPr>
          </w:p>
        </w:tc>
        <w:tc>
          <w:tcPr>
            <w:tcW w:w="2812" w:type="pct"/>
          </w:tcPr>
          <w:p w14:paraId="7929CEED" w14:textId="09AE03B6" w:rsidR="002D3B00" w:rsidRDefault="002D3B00" w:rsidP="002D3B00">
            <w:pPr>
              <w:cnfStyle w:val="000000100000" w:firstRow="0" w:lastRow="0" w:firstColumn="0" w:lastColumn="0" w:oddVBand="0" w:evenVBand="0" w:oddHBand="1" w:evenHBand="0" w:firstRowFirstColumn="0" w:firstRowLastColumn="0" w:lastRowFirstColumn="0" w:lastRowLastColumn="0"/>
              <w:rPr>
                <w:lang w:eastAsia="en-AU"/>
              </w:rPr>
            </w:pPr>
            <w:r>
              <w:rPr>
                <w:lang w:eastAsia="en-AU" w:bidi="ar-SA"/>
              </w:rPr>
              <w:t xml:space="preserve">The rapid traceback to an infected farm during an incident is also not achieved under status quo. </w:t>
            </w:r>
            <w:r w:rsidRPr="0075610E">
              <w:rPr>
                <w:lang w:eastAsia="en-AU"/>
              </w:rPr>
              <w:t>Eggs are</w:t>
            </w:r>
            <w:r>
              <w:rPr>
                <w:lang w:eastAsia="en-AU"/>
              </w:rPr>
              <w:t xml:space="preserve"> currently</w:t>
            </w:r>
            <w:r w:rsidRPr="0075610E">
              <w:rPr>
                <w:lang w:eastAsia="en-AU"/>
              </w:rPr>
              <w:t xml:space="preserve"> required to be individually marked with a unique identifier</w:t>
            </w:r>
            <w:r>
              <w:rPr>
                <w:lang w:eastAsia="en-AU"/>
              </w:rPr>
              <w:t xml:space="preserve"> </w:t>
            </w:r>
            <w:r w:rsidRPr="0075610E">
              <w:rPr>
                <w:lang w:eastAsia="en-AU"/>
              </w:rPr>
              <w:t>as a traceability measure.</w:t>
            </w:r>
            <w:r>
              <w:rPr>
                <w:lang w:eastAsia="en-AU"/>
              </w:rPr>
              <w:t xml:space="preserve"> </w:t>
            </w:r>
            <w:r w:rsidRPr="0075610E">
              <w:rPr>
                <w:lang w:eastAsia="en-AU"/>
              </w:rPr>
              <w:t xml:space="preserve">This </w:t>
            </w:r>
            <w:r>
              <w:rPr>
                <w:lang w:eastAsia="en-AU"/>
              </w:rPr>
              <w:t xml:space="preserve">mark </w:t>
            </w:r>
            <w:r w:rsidRPr="0075610E">
              <w:rPr>
                <w:lang w:eastAsia="en-AU"/>
              </w:rPr>
              <w:t xml:space="preserve">assists </w:t>
            </w:r>
            <w:r>
              <w:rPr>
                <w:lang w:eastAsia="en-AU"/>
              </w:rPr>
              <w:t>with</w:t>
            </w:r>
            <w:r w:rsidRPr="0075610E">
              <w:rPr>
                <w:lang w:eastAsia="en-AU"/>
              </w:rPr>
              <w:t xml:space="preserve"> identifying the source of eggs in the event of a</w:t>
            </w:r>
            <w:r>
              <w:rPr>
                <w:lang w:eastAsia="en-AU"/>
              </w:rPr>
              <w:t xml:space="preserve"> foodborne</w:t>
            </w:r>
            <w:r w:rsidRPr="0075610E">
              <w:rPr>
                <w:lang w:eastAsia="en-AU"/>
              </w:rPr>
              <w:t xml:space="preserve"> illness</w:t>
            </w:r>
            <w:r>
              <w:rPr>
                <w:lang w:eastAsia="en-AU"/>
              </w:rPr>
              <w:t xml:space="preserve"> </w:t>
            </w:r>
            <w:r w:rsidRPr="0075610E">
              <w:rPr>
                <w:lang w:eastAsia="en-AU"/>
              </w:rPr>
              <w:t xml:space="preserve">investigation. </w:t>
            </w:r>
            <w:r>
              <w:rPr>
                <w:lang w:eastAsia="en-AU"/>
              </w:rPr>
              <w:t>The mark can identify the producer or the processor. Producers and processors must also have a system in place to identify where their eggs have been sold or have come from.</w:t>
            </w:r>
          </w:p>
          <w:p w14:paraId="53F45009" w14:textId="77777777" w:rsidR="002D3B00" w:rsidRDefault="002D3B00" w:rsidP="002D3B00">
            <w:pPr>
              <w:cnfStyle w:val="000000100000" w:firstRow="0" w:lastRow="0" w:firstColumn="0" w:lastColumn="0" w:oddVBand="0" w:evenVBand="0" w:oddHBand="1" w:evenHBand="0" w:firstRowFirstColumn="0" w:firstRowLastColumn="0" w:lastRowFirstColumn="0" w:lastRowLastColumn="0"/>
              <w:rPr>
                <w:lang w:eastAsia="en-AU"/>
              </w:rPr>
            </w:pPr>
          </w:p>
          <w:p w14:paraId="5EAF3F83" w14:textId="77777777" w:rsidR="002D3B00" w:rsidRDefault="002D3B00" w:rsidP="002D3B00">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There are known gaps and inefficiencies in the Code that have hampered tracing eggs back to the producer, such as:</w:t>
            </w:r>
          </w:p>
          <w:p w14:paraId="0424610E" w14:textId="28A68DC7" w:rsidR="002D3B00" w:rsidRDefault="002D3B00" w:rsidP="002D3B00">
            <w:pPr>
              <w:pStyle w:val="FSBullet1"/>
              <w:cnfStyle w:val="000000100000" w:firstRow="0" w:lastRow="0" w:firstColumn="0" w:lastColumn="0" w:oddVBand="0" w:evenVBand="0" w:oddHBand="1" w:evenHBand="0" w:firstRowFirstColumn="0" w:firstRowLastColumn="0" w:lastRowFirstColumn="0" w:lastRowLastColumn="0"/>
              <w:rPr>
                <w:lang w:eastAsia="en-AU" w:bidi="en-US"/>
              </w:rPr>
            </w:pPr>
            <w:r>
              <w:rPr>
                <w:lang w:eastAsia="en-AU"/>
              </w:rPr>
              <w:t>where an egg is marked with the egg processor’s unique identification as currently permitted under the Code, becoming a</w:t>
            </w:r>
            <w:r w:rsidRPr="004F246A">
              <w:rPr>
                <w:lang w:eastAsia="en-AU"/>
              </w:rPr>
              <w:t xml:space="preserve"> </w:t>
            </w:r>
            <w:r>
              <w:rPr>
                <w:lang w:eastAsia="en-AU"/>
              </w:rPr>
              <w:t>challenge, where</w:t>
            </w:r>
            <w:r w:rsidDel="00A35B39">
              <w:rPr>
                <w:lang w:eastAsia="en-AU"/>
              </w:rPr>
              <w:t xml:space="preserve"> </w:t>
            </w:r>
            <w:r>
              <w:rPr>
                <w:lang w:eastAsia="en-AU"/>
              </w:rPr>
              <w:t>multiple egg producers are supplying to an egg processor and eggs are ‘co-mingled’ before marking.</w:t>
            </w:r>
          </w:p>
          <w:p w14:paraId="02AC0F1C" w14:textId="77777777" w:rsidR="002D3B00" w:rsidRDefault="002D3B00" w:rsidP="002D3B00">
            <w:pPr>
              <w:pStyle w:val="FSBullet1"/>
              <w:cnfStyle w:val="000000100000" w:firstRow="0" w:lastRow="0" w:firstColumn="0" w:lastColumn="0" w:oddVBand="0" w:evenVBand="0" w:oddHBand="1" w:evenHBand="0" w:firstRowFirstColumn="0" w:firstRowLastColumn="0" w:lastRowFirstColumn="0" w:lastRowLastColumn="0"/>
              <w:rPr>
                <w:lang w:eastAsia="en-AU"/>
              </w:rPr>
            </w:pPr>
            <w:r>
              <w:rPr>
                <w:lang w:eastAsia="en-AU"/>
              </w:rPr>
              <w:t>different interpretations of Standard 4.2.5 leading to the movement of unmarked eggs via ‘egg traders’ where the production source of these eggs has not been clear.</w:t>
            </w:r>
            <w:r>
              <w:rPr>
                <w:rStyle w:val="FootnoteReference"/>
                <w:lang w:eastAsia="en-AU"/>
              </w:rPr>
              <w:footnoteReference w:id="18"/>
            </w:r>
            <w:r>
              <w:rPr>
                <w:lang w:eastAsia="en-AU"/>
              </w:rPr>
              <w:t xml:space="preserve"> </w:t>
            </w:r>
          </w:p>
          <w:p w14:paraId="1DCC616B" w14:textId="7612026B" w:rsidR="002D3B00" w:rsidRDefault="002D3B00" w:rsidP="002D3B00">
            <w:pPr>
              <w:pStyle w:val="FSBullet1"/>
              <w:cnfStyle w:val="000000100000" w:firstRow="0" w:lastRow="0" w:firstColumn="0" w:lastColumn="0" w:oddVBand="0" w:evenVBand="0" w:oddHBand="1" w:evenHBand="0" w:firstRowFirstColumn="0" w:firstRowLastColumn="0" w:lastRowFirstColumn="0" w:lastRowLastColumn="0"/>
            </w:pPr>
            <w:r>
              <w:t>consumers may discard or no longer have the egg carton to use to</w:t>
            </w:r>
            <w:r w:rsidRPr="004F246A">
              <w:t xml:space="preserve"> </w:t>
            </w:r>
            <w:r>
              <w:t>identify the farm of origin, indicated by the Scientific Advisory Group for Eggs assisting with FSANZ</w:t>
            </w:r>
            <w:r w:rsidR="00141A3E">
              <w:t>’s</w:t>
            </w:r>
            <w:r>
              <w:t xml:space="preserve"> risk assessment. </w:t>
            </w:r>
          </w:p>
          <w:p w14:paraId="44C1FAD9" w14:textId="77777777" w:rsidR="002D3B00" w:rsidRPr="004F246A" w:rsidRDefault="002D3B00" w:rsidP="002D3B00">
            <w:pPr>
              <w:pStyle w:val="FSBullet1"/>
              <w:cnfStyle w:val="000000100000" w:firstRow="0" w:lastRow="0" w:firstColumn="0" w:lastColumn="0" w:oddVBand="0" w:evenVBand="0" w:oddHBand="1" w:evenHBand="0" w:firstRowFirstColumn="0" w:firstRowLastColumn="0" w:lastRowFirstColumn="0" w:lastRowLastColumn="0"/>
            </w:pPr>
            <w:r>
              <w:t>egg cartons may also be re-used, such as at farmers markets, and the information on the carton may no longer reflect the true source of the eggs.</w:t>
            </w:r>
          </w:p>
          <w:p w14:paraId="60C1316B" w14:textId="77777777" w:rsidR="002D3B00" w:rsidRDefault="002D3B00" w:rsidP="002D3B00">
            <w:pPr>
              <w:pStyle w:val="FSBullet1"/>
              <w:numPr>
                <w:ilvl w:val="0"/>
                <w:numId w:val="0"/>
              </w:numPr>
              <w:cnfStyle w:val="000000100000" w:firstRow="0" w:lastRow="0" w:firstColumn="0" w:lastColumn="0" w:oddVBand="0" w:evenVBand="0" w:oddHBand="1" w:evenHBand="0" w:firstRowFirstColumn="0" w:firstRowLastColumn="0" w:lastRowFirstColumn="0" w:lastRowLastColumn="0"/>
              <w:rPr>
                <w:lang w:eastAsia="en-AU" w:bidi="en-US"/>
              </w:rPr>
            </w:pPr>
          </w:p>
          <w:p w14:paraId="3899D03E" w14:textId="7EF0CE9E" w:rsidR="00BA438C" w:rsidRDefault="002D3B00" w:rsidP="002D3B00">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Maintaining status quo does not address these traceability concerns.</w:t>
            </w:r>
          </w:p>
        </w:tc>
      </w:tr>
      <w:tr w:rsidR="00BA438C" w14:paraId="581484E4" w14:textId="77777777" w:rsidTr="5D3FCAB8">
        <w:tc>
          <w:tcPr>
            <w:cnfStyle w:val="001000000000" w:firstRow="0" w:lastRow="0" w:firstColumn="1" w:lastColumn="0" w:oddVBand="0" w:evenVBand="0" w:oddHBand="0" w:evenHBand="0" w:firstRowFirstColumn="0" w:firstRowLastColumn="0" w:lastRowFirstColumn="0" w:lastRowLastColumn="0"/>
            <w:tcW w:w="2188" w:type="pct"/>
          </w:tcPr>
          <w:p w14:paraId="6B8A1D2E" w14:textId="51282170" w:rsidR="00BA438C" w:rsidRPr="00D80CD5" w:rsidRDefault="00BA438C" w:rsidP="006168CB">
            <w:pPr>
              <w:pStyle w:val="FSBullet1"/>
              <w:numPr>
                <w:ilvl w:val="0"/>
                <w:numId w:val="39"/>
              </w:numPr>
              <w:spacing w:before="120" w:after="120"/>
              <w:rPr>
                <w:b w:val="0"/>
                <w:bCs w:val="0"/>
              </w:rPr>
            </w:pPr>
            <w:r w:rsidRPr="00D80CD5">
              <w:rPr>
                <w:b w:val="0"/>
                <w:bCs w:val="0"/>
              </w:rPr>
              <w:t>Minimising SE microbial growth if present in an egg.</w:t>
            </w:r>
          </w:p>
          <w:p w14:paraId="2C8E4C0C" w14:textId="77777777" w:rsidR="00BA438C" w:rsidRPr="00D80CD5" w:rsidRDefault="00BA438C">
            <w:pPr>
              <w:rPr>
                <w:b w:val="0"/>
                <w:bCs w:val="0"/>
                <w:lang w:bidi="ar-SA"/>
              </w:rPr>
            </w:pPr>
          </w:p>
        </w:tc>
        <w:tc>
          <w:tcPr>
            <w:tcW w:w="2812" w:type="pct"/>
          </w:tcPr>
          <w:p w14:paraId="6A083635" w14:textId="62915312" w:rsidR="00BA438C" w:rsidRDefault="002D3B00" w:rsidP="002D3B00">
            <w:pPr>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bidi="ar-SA"/>
              </w:rPr>
              <w:t>While eggs and egg product are required to be safe and suitable under status quo, there are SE-specific</w:t>
            </w:r>
            <w:r w:rsidR="00AD2B96">
              <w:rPr>
                <w:lang w:eastAsia="en-AU" w:bidi="ar-SA"/>
              </w:rPr>
              <w:t xml:space="preserve"> food safety</w:t>
            </w:r>
            <w:r>
              <w:rPr>
                <w:lang w:eastAsia="en-AU" w:bidi="ar-SA"/>
              </w:rPr>
              <w:t xml:space="preserve"> risks, such as the vertical transmission of SE, that FSANZ</w:t>
            </w:r>
            <w:r w:rsidR="00141A3E">
              <w:rPr>
                <w:lang w:eastAsia="en-AU" w:bidi="ar-SA"/>
              </w:rPr>
              <w:t>’s</w:t>
            </w:r>
            <w:r>
              <w:rPr>
                <w:lang w:eastAsia="en-AU" w:bidi="ar-SA"/>
              </w:rPr>
              <w:t xml:space="preserve"> risk assessment has identified are important for egg producers and processors to manage and are not adequately managed in current Code. </w:t>
            </w:r>
            <w:r w:rsidR="00C74DAF">
              <w:rPr>
                <w:lang w:eastAsia="en-AU" w:bidi="ar-SA"/>
              </w:rPr>
              <w:t>M</w:t>
            </w:r>
            <w:r>
              <w:rPr>
                <w:lang w:eastAsia="en-AU" w:bidi="ar-SA"/>
              </w:rPr>
              <w:t xml:space="preserve">inimising microbial growth if present in the egg will also not be met in maintaining status quo. </w:t>
            </w:r>
          </w:p>
        </w:tc>
      </w:tr>
    </w:tbl>
    <w:p w14:paraId="5E2459C4" w14:textId="1B19B40F" w:rsidR="00F35C09" w:rsidRDefault="00F35C09" w:rsidP="00271988">
      <w:pPr>
        <w:spacing w:before="120"/>
        <w:rPr>
          <w:lang w:eastAsia="en-AU" w:bidi="ar-SA"/>
        </w:rPr>
      </w:pPr>
      <w:r>
        <w:rPr>
          <w:lang w:eastAsia="en-AU" w:bidi="ar-SA"/>
        </w:rPr>
        <w:t>Consideration of the status quo in this instance is complicated as FSANZ must not only have regards to the present risks and harms but also what they may be in future in the absence of applying additional interventions now to manage SE</w:t>
      </w:r>
      <w:r w:rsidR="00917E59">
        <w:rPr>
          <w:lang w:eastAsia="en-AU" w:bidi="ar-SA"/>
        </w:rPr>
        <w:t xml:space="preserve"> and mini</w:t>
      </w:r>
      <w:r w:rsidR="0027521A">
        <w:rPr>
          <w:lang w:eastAsia="en-AU" w:bidi="ar-SA"/>
        </w:rPr>
        <w:t xml:space="preserve">mise </w:t>
      </w:r>
      <w:r w:rsidR="005E3B8C">
        <w:rPr>
          <w:lang w:eastAsia="en-AU" w:bidi="ar-SA"/>
        </w:rPr>
        <w:t>foodborne illness</w:t>
      </w:r>
      <w:r>
        <w:rPr>
          <w:lang w:eastAsia="en-AU" w:bidi="ar-SA"/>
        </w:rPr>
        <w:t xml:space="preserve">. Section 2 illustrates the potential trajectory of status quo if SE is to become established among the Australian layer flock. </w:t>
      </w:r>
    </w:p>
    <w:p w14:paraId="48060C1C" w14:textId="75DE0350" w:rsidR="004B4411" w:rsidRPr="00F80B48" w:rsidRDefault="004B4411" w:rsidP="006168CB">
      <w:pPr>
        <w:pStyle w:val="Heading3"/>
        <w:numPr>
          <w:ilvl w:val="1"/>
          <w:numId w:val="39"/>
        </w:numPr>
      </w:pPr>
      <w:bookmarkStart w:id="58" w:name="_Toc199504701"/>
      <w:r w:rsidRPr="00F80B48">
        <w:lastRenderedPageBreak/>
        <w:t>Option 2 – Introducing a combination of regulatory and non-regulatory measures (preferred option)</w:t>
      </w:r>
      <w:bookmarkEnd w:id="58"/>
    </w:p>
    <w:p w14:paraId="6C80E888" w14:textId="77777777" w:rsidR="004B4411" w:rsidRDefault="004B4411" w:rsidP="004B4411">
      <w:pPr>
        <w:rPr>
          <w:lang w:eastAsia="en-AU" w:bidi="ar-SA"/>
        </w:rPr>
      </w:pPr>
      <w:r>
        <w:rPr>
          <w:lang w:eastAsia="en-AU" w:bidi="ar-SA"/>
        </w:rPr>
        <w:t xml:space="preserve">Under this option, FSANZ would amend existing standards, as relevant to egg and egg </w:t>
      </w:r>
      <w:r w:rsidRPr="002F4CFF">
        <w:rPr>
          <w:lang w:eastAsia="en-AU" w:bidi="ar-SA"/>
        </w:rPr>
        <w:t>product</w:t>
      </w:r>
      <w:r>
        <w:rPr>
          <w:lang w:eastAsia="en-AU" w:bidi="ar-SA"/>
        </w:rPr>
        <w:t xml:space="preserve">, within the Code to introduce new measures </w:t>
      </w:r>
      <w:r w:rsidRPr="00921DE7">
        <w:rPr>
          <w:lang w:eastAsia="en-AU" w:bidi="ar-SA"/>
        </w:rPr>
        <w:t>to manage the emerg</w:t>
      </w:r>
      <w:r>
        <w:rPr>
          <w:lang w:eastAsia="en-AU" w:bidi="ar-SA"/>
        </w:rPr>
        <w:t>ing</w:t>
      </w:r>
      <w:r w:rsidRPr="00921DE7">
        <w:rPr>
          <w:lang w:eastAsia="en-AU" w:bidi="ar-SA"/>
        </w:rPr>
        <w:t xml:space="preserve"> food safety risks associated with SE and other </w:t>
      </w:r>
      <w:r w:rsidRPr="00921DE7">
        <w:rPr>
          <w:i/>
          <w:iCs/>
          <w:lang w:eastAsia="en-AU" w:bidi="ar-SA"/>
        </w:rPr>
        <w:t>Salmonella</w:t>
      </w:r>
      <w:r w:rsidRPr="00921DE7">
        <w:rPr>
          <w:lang w:eastAsia="en-AU" w:bidi="ar-SA"/>
        </w:rPr>
        <w:t>.</w:t>
      </w:r>
      <w:r>
        <w:rPr>
          <w:lang w:eastAsia="en-AU" w:bidi="ar-SA"/>
        </w:rPr>
        <w:t xml:space="preserve"> </w:t>
      </w:r>
    </w:p>
    <w:p w14:paraId="286593BB" w14:textId="77777777" w:rsidR="004B4411" w:rsidRDefault="004B4411" w:rsidP="004B4411">
      <w:pPr>
        <w:rPr>
          <w:lang w:eastAsia="en-AU" w:bidi="ar-SA"/>
        </w:rPr>
      </w:pPr>
    </w:p>
    <w:p w14:paraId="5BE13D2E" w14:textId="4352A597" w:rsidR="004B4411" w:rsidRDefault="00D3772F" w:rsidP="004B4411">
      <w:pPr>
        <w:keepNext/>
        <w:keepLines/>
        <w:rPr>
          <w:lang w:eastAsia="en-AU" w:bidi="ar-SA"/>
        </w:rPr>
      </w:pPr>
      <w:r>
        <w:rPr>
          <w:lang w:eastAsia="en-AU" w:bidi="ar-SA"/>
        </w:rPr>
        <w:t>T</w:t>
      </w:r>
      <w:r w:rsidR="004B4411">
        <w:rPr>
          <w:lang w:eastAsia="en-AU" w:bidi="ar-SA"/>
        </w:rPr>
        <w:t>hese measures include:</w:t>
      </w:r>
    </w:p>
    <w:p w14:paraId="6AF4FC27" w14:textId="77777777" w:rsidR="004B4411" w:rsidRDefault="004B4411" w:rsidP="004B4411">
      <w:pPr>
        <w:pStyle w:val="FSBullet1"/>
        <w:keepNext/>
        <w:keepLines/>
        <w:ind w:left="360" w:hanging="360"/>
        <w:rPr>
          <w:lang w:eastAsia="en-AU"/>
        </w:rPr>
      </w:pPr>
      <w:r>
        <w:rPr>
          <w:lang w:eastAsia="en-AU"/>
        </w:rPr>
        <w:t>introducing environmental monitoring of poultry houses for the presence of SE</w:t>
      </w:r>
    </w:p>
    <w:p w14:paraId="537A5A54" w14:textId="77777777" w:rsidR="004B4411" w:rsidRDefault="004B4411" w:rsidP="004B4411">
      <w:pPr>
        <w:pStyle w:val="FSBullet1"/>
        <w:keepNext/>
        <w:keepLines/>
        <w:ind w:left="360" w:hanging="360"/>
        <w:rPr>
          <w:lang w:eastAsia="en-AU"/>
        </w:rPr>
      </w:pPr>
      <w:r>
        <w:rPr>
          <w:lang w:eastAsia="en-AU"/>
        </w:rPr>
        <w:t>strengthening traceability requirements</w:t>
      </w:r>
    </w:p>
    <w:p w14:paraId="17E83397" w14:textId="42066204" w:rsidR="004B4411" w:rsidRDefault="004B4411" w:rsidP="004B4411">
      <w:pPr>
        <w:pStyle w:val="FSBullet1"/>
        <w:ind w:left="360" w:hanging="360"/>
        <w:rPr>
          <w:lang w:eastAsia="en-AU"/>
        </w:rPr>
      </w:pPr>
      <w:bookmarkStart w:id="59" w:name="_Hlk196227547"/>
      <w:r>
        <w:rPr>
          <w:lang w:eastAsia="en-AU"/>
        </w:rPr>
        <w:t>temperature control during storage and transport of eggs and egg product</w:t>
      </w:r>
      <w:bookmarkEnd w:id="59"/>
      <w:r w:rsidR="00D3772F">
        <w:rPr>
          <w:lang w:eastAsia="en-AU"/>
        </w:rPr>
        <w:t>.</w:t>
      </w:r>
    </w:p>
    <w:p w14:paraId="420FF0FC" w14:textId="77777777" w:rsidR="004B4411" w:rsidRDefault="004B4411" w:rsidP="004B4411">
      <w:pPr>
        <w:rPr>
          <w:lang w:eastAsia="en-AU" w:bidi="ar-SA"/>
        </w:rPr>
      </w:pPr>
    </w:p>
    <w:p w14:paraId="4FA55E9C" w14:textId="37D8F8B1" w:rsidR="002D3B00" w:rsidRDefault="004B4411" w:rsidP="004B4411">
      <w:pPr>
        <w:rPr>
          <w:lang w:eastAsia="en-AU" w:bidi="ar-SA"/>
        </w:rPr>
      </w:pPr>
      <w:r>
        <w:rPr>
          <w:lang w:eastAsia="en-AU" w:bidi="ar-SA"/>
        </w:rPr>
        <w:t xml:space="preserve">As </w:t>
      </w:r>
      <w:r>
        <w:t xml:space="preserve">no single measure will adequately manage SE and other </w:t>
      </w:r>
      <w:r w:rsidRPr="00DE60D0">
        <w:rPr>
          <w:i/>
          <w:iCs/>
        </w:rPr>
        <w:t>Salmonella</w:t>
      </w:r>
      <w:r>
        <w:t xml:space="preserve"> </w:t>
      </w:r>
      <w:r w:rsidR="0080434E">
        <w:t xml:space="preserve">food safety </w:t>
      </w:r>
      <w:r>
        <w:t>risks</w:t>
      </w:r>
      <w:r>
        <w:rPr>
          <w:lang w:eastAsia="en-AU" w:bidi="ar-SA"/>
        </w:rPr>
        <w:t xml:space="preserve"> other</w:t>
      </w:r>
      <w:r w:rsidR="00F35C41">
        <w:rPr>
          <w:lang w:eastAsia="en-AU" w:bidi="ar-SA"/>
        </w:rPr>
        <w:t xml:space="preserve"> </w:t>
      </w:r>
      <w:r>
        <w:rPr>
          <w:lang w:eastAsia="en-AU" w:bidi="ar-SA"/>
        </w:rPr>
        <w:t xml:space="preserve">measures </w:t>
      </w:r>
      <w:r>
        <w:t>w</w:t>
      </w:r>
      <w:r w:rsidR="00F35C41">
        <w:t>ould</w:t>
      </w:r>
      <w:r>
        <w:t xml:space="preserve"> be introduced or </w:t>
      </w:r>
      <w:r w:rsidR="00F35C41">
        <w:t>amended</w:t>
      </w:r>
      <w:r>
        <w:t xml:space="preserve"> in the standard</w:t>
      </w:r>
      <w:r w:rsidR="00F35C41">
        <w:t xml:space="preserve"> under option 2</w:t>
      </w:r>
      <w:r>
        <w:t xml:space="preserve">, enhancing a </w:t>
      </w:r>
      <w:r w:rsidR="002F25F1">
        <w:t>multi-pronged</w:t>
      </w:r>
      <w:r>
        <w:t xml:space="preserve"> approach to risk management on-farm.</w:t>
      </w:r>
      <w:r>
        <w:rPr>
          <w:lang w:eastAsia="en-AU" w:bidi="ar-SA"/>
        </w:rPr>
        <w:t xml:space="preserve"> </w:t>
      </w:r>
      <w:r w:rsidR="00F35C41">
        <w:rPr>
          <w:lang w:eastAsia="en-AU" w:bidi="ar-SA"/>
        </w:rPr>
        <w:t xml:space="preserve">Other amendments relate to rodent, insect and wild bird control, safe cleaning of eggs, and range area management. </w:t>
      </w:r>
    </w:p>
    <w:p w14:paraId="1C4518A7" w14:textId="3C95210E" w:rsidR="002D3B00" w:rsidRDefault="002D3B00" w:rsidP="002D3B00">
      <w:pPr>
        <w:pStyle w:val="FSTableColumnRowheading"/>
        <w:rPr>
          <w:lang w:eastAsia="en-AU"/>
        </w:rPr>
      </w:pPr>
      <w:r>
        <w:t xml:space="preserve">Table </w:t>
      </w:r>
      <w:r>
        <w:fldChar w:fldCharType="begin"/>
      </w:r>
      <w:r>
        <w:instrText xml:space="preserve"> SEQ Table \* ARABIC </w:instrText>
      </w:r>
      <w:r>
        <w:fldChar w:fldCharType="separate"/>
      </w:r>
      <w:r w:rsidR="00E3640D">
        <w:rPr>
          <w:noProof/>
        </w:rPr>
        <w:t>4</w:t>
      </w:r>
      <w:r>
        <w:fldChar w:fldCharType="end"/>
      </w:r>
      <w:r>
        <w:t>. Option 2 against the objective</w:t>
      </w:r>
      <w:r w:rsidR="006034C5">
        <w:t xml:space="preserve"> </w:t>
      </w:r>
      <w:r w:rsidR="008A61A4">
        <w:t>and outcome measures</w:t>
      </w:r>
    </w:p>
    <w:tbl>
      <w:tblPr>
        <w:tblStyle w:val="PlainTable2"/>
        <w:tblW w:w="5000" w:type="pct"/>
        <w:tblLook w:val="04A0" w:firstRow="1" w:lastRow="0" w:firstColumn="1" w:lastColumn="0" w:noHBand="0" w:noVBand="1"/>
      </w:tblPr>
      <w:tblGrid>
        <w:gridCol w:w="3969"/>
        <w:gridCol w:w="5101"/>
      </w:tblGrid>
      <w:tr w:rsidR="002D3B00" w14:paraId="447C8F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pct"/>
          </w:tcPr>
          <w:p w14:paraId="558854C6" w14:textId="10F40059" w:rsidR="002D3B00" w:rsidRDefault="002D3B00">
            <w:pPr>
              <w:spacing w:before="20" w:after="20"/>
              <w:rPr>
                <w:lang w:bidi="ar-SA"/>
              </w:rPr>
            </w:pPr>
            <w:r>
              <w:rPr>
                <w:lang w:bidi="ar-SA"/>
              </w:rPr>
              <w:t>Objective</w:t>
            </w:r>
            <w:r w:rsidR="009F0E0F">
              <w:rPr>
                <w:lang w:bidi="ar-SA"/>
              </w:rPr>
              <w:t xml:space="preserve"> or outcome measure</w:t>
            </w:r>
          </w:p>
        </w:tc>
        <w:tc>
          <w:tcPr>
            <w:tcW w:w="2812" w:type="pct"/>
          </w:tcPr>
          <w:p w14:paraId="6A2910F6" w14:textId="5CEBE8CB" w:rsidR="002D3B00" w:rsidRPr="00584988" w:rsidRDefault="002D3B00">
            <w:pPr>
              <w:spacing w:before="20" w:after="20"/>
              <w:cnfStyle w:val="100000000000" w:firstRow="1" w:lastRow="0" w:firstColumn="0" w:lastColumn="0" w:oddVBand="0" w:evenVBand="0" w:oddHBand="0" w:evenHBand="0" w:firstRowFirstColumn="0" w:firstRowLastColumn="0" w:lastRowFirstColumn="0" w:lastRowLastColumn="0"/>
              <w:rPr>
                <w:lang w:bidi="ar-SA"/>
              </w:rPr>
            </w:pPr>
            <w:r>
              <w:rPr>
                <w:lang w:bidi="ar-SA"/>
              </w:rPr>
              <w:t>How the option meets objectives</w:t>
            </w:r>
            <w:r w:rsidR="009F0E0F">
              <w:rPr>
                <w:lang w:bidi="ar-SA"/>
              </w:rPr>
              <w:t>/measures</w:t>
            </w:r>
          </w:p>
        </w:tc>
      </w:tr>
      <w:tr w:rsidR="002D3B00" w14:paraId="5E344EF4" w14:textId="77777777" w:rsidTr="00CA3ED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88" w:type="pct"/>
          </w:tcPr>
          <w:p w14:paraId="79A65F0D" w14:textId="1039D9DB" w:rsidR="002D3B00" w:rsidRPr="00D80CD5" w:rsidRDefault="00CA3EDF" w:rsidP="009457B4">
            <w:pPr>
              <w:pStyle w:val="FSBullet1"/>
              <w:numPr>
                <w:ilvl w:val="0"/>
                <w:numId w:val="42"/>
              </w:numPr>
              <w:spacing w:before="120"/>
              <w:rPr>
                <w:b w:val="0"/>
                <w:bCs w:val="0"/>
              </w:rPr>
            </w:pPr>
            <w:r>
              <w:rPr>
                <w:b w:val="0"/>
                <w:bCs w:val="0"/>
              </w:rPr>
              <w:t>Protection of public health and safety</w:t>
            </w:r>
            <w:r w:rsidR="00823489">
              <w:rPr>
                <w:b w:val="0"/>
                <w:bCs w:val="0"/>
              </w:rPr>
              <w:t xml:space="preserve"> by minimising foodborne illness from SE in Australia</w:t>
            </w:r>
          </w:p>
        </w:tc>
        <w:tc>
          <w:tcPr>
            <w:tcW w:w="2812" w:type="pct"/>
          </w:tcPr>
          <w:p w14:paraId="7D406ED1" w14:textId="625EB664" w:rsidR="002D3B00" w:rsidRDefault="00E2121A">
            <w:pPr>
              <w:cnfStyle w:val="000000100000" w:firstRow="0" w:lastRow="0" w:firstColumn="0" w:lastColumn="0" w:oddVBand="0" w:evenVBand="0" w:oddHBand="1" w:evenHBand="0" w:firstRowFirstColumn="0" w:firstRowLastColumn="0" w:lastRowFirstColumn="0" w:lastRowLastColumn="0"/>
            </w:pPr>
            <w:r>
              <w:t xml:space="preserve">Amendments to the Code will help reduce foodborne illness by minimising identified public health risks, including proactive public health and safety measures such as environmental monitoring. </w:t>
            </w:r>
          </w:p>
          <w:p w14:paraId="46366C2B" w14:textId="77777777" w:rsidR="00DC2F69" w:rsidRDefault="00DC2F69">
            <w:pPr>
              <w:cnfStyle w:val="000000100000" w:firstRow="0" w:lastRow="0" w:firstColumn="0" w:lastColumn="0" w:oddVBand="0" w:evenVBand="0" w:oddHBand="1" w:evenHBand="0" w:firstRowFirstColumn="0" w:firstRowLastColumn="0" w:lastRowFirstColumn="0" w:lastRowLastColumn="0"/>
            </w:pPr>
          </w:p>
          <w:p w14:paraId="7E9967E9" w14:textId="50E1AD03" w:rsidR="00DC2F69" w:rsidRDefault="00DE2CB2">
            <w:pPr>
              <w:cnfStyle w:val="000000100000" w:firstRow="0" w:lastRow="0" w:firstColumn="0" w:lastColumn="0" w:oddVBand="0" w:evenVBand="0" w:oddHBand="1" w:evenHBand="0" w:firstRowFirstColumn="0" w:firstRowLastColumn="0" w:lastRowFirstColumn="0" w:lastRowLastColumn="0"/>
            </w:pPr>
            <w:r w:rsidRPr="00DE2CB2">
              <w:t xml:space="preserve">Amendments to manage </w:t>
            </w:r>
            <w:r w:rsidR="00131736">
              <w:t xml:space="preserve">SE-specific food safety risks </w:t>
            </w:r>
            <w:r w:rsidRPr="00DE2CB2">
              <w:t xml:space="preserve">will also improve egg food safety measures </w:t>
            </w:r>
            <w:r w:rsidR="00131736">
              <w:t xml:space="preserve">generally </w:t>
            </w:r>
            <w:r w:rsidRPr="00DE2CB2">
              <w:t xml:space="preserve">to support efforts in reducing other </w:t>
            </w:r>
            <w:r w:rsidRPr="00DE2CB2">
              <w:rPr>
                <w:i/>
                <w:iCs/>
              </w:rPr>
              <w:t>Salmonella</w:t>
            </w:r>
            <w:r w:rsidRPr="00DE2CB2">
              <w:t xml:space="preserve">, such as </w:t>
            </w:r>
            <w:r w:rsidR="004A7A14" w:rsidRPr="002378CF">
              <w:rPr>
                <w:i/>
                <w:iCs/>
              </w:rPr>
              <w:t xml:space="preserve">Salmonella </w:t>
            </w:r>
            <w:r w:rsidR="004A7A14">
              <w:t>Typhimurium</w:t>
            </w:r>
            <w:r w:rsidRPr="00DE2CB2">
              <w:t>.</w:t>
            </w:r>
          </w:p>
        </w:tc>
      </w:tr>
      <w:tr w:rsidR="00CA3EDF" w14:paraId="52C5F048" w14:textId="77777777" w:rsidTr="00C23F85">
        <w:trPr>
          <w:trHeight w:val="2062"/>
        </w:trPr>
        <w:tc>
          <w:tcPr>
            <w:cnfStyle w:val="001000000000" w:firstRow="0" w:lastRow="0" w:firstColumn="1" w:lastColumn="0" w:oddVBand="0" w:evenVBand="0" w:oddHBand="0" w:evenHBand="0" w:firstRowFirstColumn="0" w:firstRowLastColumn="0" w:lastRowFirstColumn="0" w:lastRowLastColumn="0"/>
            <w:tcW w:w="2188" w:type="pct"/>
          </w:tcPr>
          <w:p w14:paraId="0D0483A5" w14:textId="42ECE9CF" w:rsidR="00CA3EDF" w:rsidRPr="00D80CD5" w:rsidRDefault="00CA3EDF" w:rsidP="00CA3EDF">
            <w:pPr>
              <w:pStyle w:val="FSBullet1"/>
              <w:numPr>
                <w:ilvl w:val="0"/>
                <w:numId w:val="42"/>
              </w:numPr>
              <w:spacing w:before="120"/>
              <w:rPr>
                <w:b w:val="0"/>
                <w:bCs w:val="0"/>
              </w:rPr>
            </w:pPr>
            <w:r w:rsidRPr="00D80CD5">
              <w:rPr>
                <w:b w:val="0"/>
                <w:bCs w:val="0"/>
              </w:rPr>
              <w:t>Early detection and preventing the distribution of contaminated eggs as well as spread of SE on-farm and in Australia.</w:t>
            </w:r>
          </w:p>
        </w:tc>
        <w:tc>
          <w:tcPr>
            <w:tcW w:w="2812" w:type="pct"/>
          </w:tcPr>
          <w:p w14:paraId="15D27402" w14:textId="614EA76F" w:rsidR="00CA3EDF" w:rsidRDefault="00CA3EDF" w:rsidP="00CA3EDF">
            <w:pPr>
              <w:cnfStyle w:val="000000000000" w:firstRow="0" w:lastRow="0" w:firstColumn="0" w:lastColumn="0" w:oddVBand="0" w:evenVBand="0" w:oddHBand="0" w:evenHBand="0" w:firstRowFirstColumn="0" w:firstRowLastColumn="0" w:lastRowFirstColumn="0" w:lastRowLastColumn="0"/>
            </w:pPr>
            <w:r w:rsidRPr="00C23F85">
              <w:t>Introducing a requirement for regular environmental monitoring in the Code will meet th</w:t>
            </w:r>
            <w:r w:rsidR="006335CF">
              <w:t>is outcome measure</w:t>
            </w:r>
            <w:r w:rsidRPr="00C23F85">
              <w:t xml:space="preserve"> by providing a national approach to flock monitoring. </w:t>
            </w:r>
          </w:p>
          <w:p w14:paraId="45B920FB" w14:textId="77777777" w:rsidR="00CA3EDF" w:rsidRDefault="00CA3EDF" w:rsidP="00CA3EDF">
            <w:pPr>
              <w:cnfStyle w:val="000000000000" w:firstRow="0" w:lastRow="0" w:firstColumn="0" w:lastColumn="0" w:oddVBand="0" w:evenVBand="0" w:oddHBand="0" w:evenHBand="0" w:firstRowFirstColumn="0" w:firstRowLastColumn="0" w:lastRowFirstColumn="0" w:lastRowLastColumn="0"/>
            </w:pPr>
          </w:p>
          <w:p w14:paraId="013B15F4" w14:textId="6A33161F" w:rsidR="00CA3EDF" w:rsidRPr="00C23F85" w:rsidRDefault="00CA3EDF" w:rsidP="00CA3EDF">
            <w:pPr>
              <w:cnfStyle w:val="000000000000" w:firstRow="0" w:lastRow="0" w:firstColumn="0" w:lastColumn="0" w:oddVBand="0" w:evenVBand="0" w:oddHBand="0" w:evenHBand="0" w:firstRowFirstColumn="0" w:firstRowLastColumn="0" w:lastRowFirstColumn="0" w:lastRowLastColumn="0"/>
            </w:pPr>
            <w:r w:rsidRPr="00C23F85">
              <w:t xml:space="preserve">This will allow for greater coverage of the egg industry than the current voluntary uptake of these measures and delivers clearly identifiable outcomes to reduce foodborne illness. </w:t>
            </w:r>
          </w:p>
        </w:tc>
      </w:tr>
      <w:tr w:rsidR="00CA3EDF" w14:paraId="0E6FFBC9" w14:textId="77777777" w:rsidTr="002D3B00">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2188" w:type="pct"/>
          </w:tcPr>
          <w:p w14:paraId="18E8FB2F" w14:textId="3C3E6759" w:rsidR="00CA3EDF" w:rsidRPr="002D3B00" w:rsidRDefault="00CA3EDF" w:rsidP="00CA3EDF">
            <w:pPr>
              <w:pStyle w:val="FSBullet1"/>
              <w:numPr>
                <w:ilvl w:val="0"/>
                <w:numId w:val="42"/>
              </w:numPr>
              <w:spacing w:before="120" w:after="120"/>
              <w:rPr>
                <w:b w:val="0"/>
                <w:bCs w:val="0"/>
              </w:rPr>
            </w:pPr>
            <w:r w:rsidRPr="00D80CD5">
              <w:rPr>
                <w:b w:val="0"/>
                <w:bCs w:val="0"/>
              </w:rPr>
              <w:t>Enable rapid traceback to an infected farm during a foodborne illness incident.</w:t>
            </w:r>
          </w:p>
        </w:tc>
        <w:tc>
          <w:tcPr>
            <w:tcW w:w="2812" w:type="pct"/>
          </w:tcPr>
          <w:p w14:paraId="3915A537" w14:textId="217A388C" w:rsidR="00CA3EDF" w:rsidRDefault="00CA3EDF" w:rsidP="00CA3EDF">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Prescribed traceability requirements</w:t>
            </w:r>
            <w:r w:rsidRPr="00C23F85">
              <w:rPr>
                <w:lang w:eastAsia="en-AU"/>
              </w:rPr>
              <w:t xml:space="preserve"> </w:t>
            </w:r>
            <w:r>
              <w:rPr>
                <w:lang w:eastAsia="en-AU"/>
              </w:rPr>
              <w:t xml:space="preserve">and amendments to address regulatory gaps </w:t>
            </w:r>
            <w:r w:rsidRPr="00C23F85">
              <w:rPr>
                <w:lang w:eastAsia="en-AU"/>
              </w:rPr>
              <w:t>support meeting th</w:t>
            </w:r>
            <w:r w:rsidR="00F66B7E">
              <w:rPr>
                <w:lang w:eastAsia="en-AU"/>
              </w:rPr>
              <w:t>is outcome measure</w:t>
            </w:r>
            <w:r w:rsidRPr="00C23F85">
              <w:rPr>
                <w:lang w:eastAsia="en-AU"/>
              </w:rPr>
              <w:t xml:space="preserve"> by enabling faster identification of the egg producer and the recall of potentially unsafe eggs.</w:t>
            </w:r>
          </w:p>
        </w:tc>
      </w:tr>
      <w:tr w:rsidR="00CA3EDF" w14:paraId="2F487DCF" w14:textId="77777777">
        <w:tc>
          <w:tcPr>
            <w:cnfStyle w:val="001000000000" w:firstRow="0" w:lastRow="0" w:firstColumn="1" w:lastColumn="0" w:oddVBand="0" w:evenVBand="0" w:oddHBand="0" w:evenHBand="0" w:firstRowFirstColumn="0" w:firstRowLastColumn="0" w:lastRowFirstColumn="0" w:lastRowLastColumn="0"/>
            <w:tcW w:w="2188" w:type="pct"/>
          </w:tcPr>
          <w:p w14:paraId="1D208AC9" w14:textId="54732F7A" w:rsidR="00CA3EDF" w:rsidRPr="002D3B00" w:rsidRDefault="00CA3EDF" w:rsidP="00CA3EDF">
            <w:pPr>
              <w:pStyle w:val="FSBullet1"/>
              <w:numPr>
                <w:ilvl w:val="0"/>
                <w:numId w:val="42"/>
              </w:numPr>
              <w:spacing w:before="120" w:after="120"/>
              <w:rPr>
                <w:b w:val="0"/>
                <w:bCs w:val="0"/>
              </w:rPr>
            </w:pPr>
            <w:r w:rsidRPr="00D80CD5">
              <w:rPr>
                <w:b w:val="0"/>
                <w:bCs w:val="0"/>
              </w:rPr>
              <w:t>Minimising SE</w:t>
            </w:r>
            <w:r w:rsidRPr="00D80CD5" w:rsidDel="00C873FB">
              <w:rPr>
                <w:b w:val="0"/>
                <w:bCs w:val="0"/>
              </w:rPr>
              <w:t xml:space="preserve"> </w:t>
            </w:r>
            <w:r w:rsidRPr="00D80CD5">
              <w:rPr>
                <w:b w:val="0"/>
                <w:bCs w:val="0"/>
              </w:rPr>
              <w:t>microbial growth if present in an egg.</w:t>
            </w:r>
          </w:p>
        </w:tc>
        <w:tc>
          <w:tcPr>
            <w:tcW w:w="2812" w:type="pct"/>
          </w:tcPr>
          <w:p w14:paraId="136E47A1" w14:textId="68D829ED" w:rsidR="00CA3EDF" w:rsidRPr="00271988" w:rsidRDefault="00CA3EDF" w:rsidP="00CA3EDF">
            <w:pPr>
              <w:cnfStyle w:val="000000000000" w:firstRow="0" w:lastRow="0" w:firstColumn="0" w:lastColumn="0" w:oddVBand="0" w:evenVBand="0" w:oddHBand="0" w:evenHBand="0" w:firstRowFirstColumn="0" w:firstRowLastColumn="0" w:lastRowFirstColumn="0" w:lastRowLastColumn="0"/>
              <w:rPr>
                <w:lang w:eastAsia="en-AU" w:bidi="ar-SA"/>
              </w:rPr>
            </w:pPr>
            <w:r w:rsidRPr="00271988">
              <w:rPr>
                <w:lang w:eastAsia="en-AU" w:bidi="ar-SA"/>
              </w:rPr>
              <w:t>This amendment meets th</w:t>
            </w:r>
            <w:r w:rsidR="00611A1A" w:rsidRPr="00271988">
              <w:rPr>
                <w:lang w:eastAsia="en-AU" w:bidi="ar-SA"/>
              </w:rPr>
              <w:t>is outcome measure</w:t>
            </w:r>
            <w:r w:rsidRPr="00271988">
              <w:rPr>
                <w:lang w:eastAsia="en-AU" w:bidi="ar-SA"/>
              </w:rPr>
              <w:t xml:space="preserve"> in preventing eggs being exposed to temperatures for periods of time that would result in more rapid changes inside the egg, supporting growth of </w:t>
            </w:r>
            <w:r w:rsidRPr="00271988">
              <w:rPr>
                <w:i/>
                <w:lang w:eastAsia="en-AU" w:bidi="ar-SA"/>
              </w:rPr>
              <w:t>Salmonella</w:t>
            </w:r>
            <w:r w:rsidRPr="00271988">
              <w:rPr>
                <w:lang w:eastAsia="en-AU" w:bidi="ar-SA"/>
              </w:rPr>
              <w:t>, when present. The amendments also support flexibility for temperature control through supply chains, given the multiple pathways some eggs progress through prior to consumption.</w:t>
            </w:r>
          </w:p>
          <w:p w14:paraId="0AF89EA1" w14:textId="77777777" w:rsidR="00CA3EDF" w:rsidRPr="00271988" w:rsidRDefault="00CA3EDF" w:rsidP="00CA3EDF">
            <w:pPr>
              <w:cnfStyle w:val="000000000000" w:firstRow="0" w:lastRow="0" w:firstColumn="0" w:lastColumn="0" w:oddVBand="0" w:evenVBand="0" w:oddHBand="0" w:evenHBand="0" w:firstRowFirstColumn="0" w:firstRowLastColumn="0" w:lastRowFirstColumn="0" w:lastRowLastColumn="0"/>
              <w:rPr>
                <w:lang w:eastAsia="en-AU" w:bidi="ar-SA"/>
              </w:rPr>
            </w:pPr>
          </w:p>
          <w:p w14:paraId="0478F480" w14:textId="1C8A3D84" w:rsidR="00CA3EDF" w:rsidRDefault="00CA3EDF" w:rsidP="00CA3EDF">
            <w:pPr>
              <w:cnfStyle w:val="000000000000" w:firstRow="0" w:lastRow="0" w:firstColumn="0" w:lastColumn="0" w:oddVBand="0" w:evenVBand="0" w:oddHBand="0" w:evenHBand="0" w:firstRowFirstColumn="0" w:firstRowLastColumn="0" w:lastRowFirstColumn="0" w:lastRowLastColumn="0"/>
              <w:rPr>
                <w:lang w:bidi="ar-SA"/>
              </w:rPr>
            </w:pPr>
            <w:r w:rsidRPr="00271988">
              <w:rPr>
                <w:lang w:bidi="ar-SA"/>
              </w:rPr>
              <w:t xml:space="preserve">This outcomes-based approach provides flexibility to adjust time and temperature conditions when </w:t>
            </w:r>
            <w:r w:rsidRPr="00271988">
              <w:rPr>
                <w:lang w:bidi="ar-SA"/>
              </w:rPr>
              <w:lastRenderedPageBreak/>
              <w:t>and where required, such as in response to more wide-spread emergence of SE in layer farms. Where there is increased risk of flock infection with SE and thus likelihood of SE presence inside eggs, reduced storage and transport temperatures (such as refrigeration) would prevent SE growth and minimise risk of illness.</w:t>
            </w:r>
            <w:r w:rsidRPr="00362442">
              <w:rPr>
                <w:lang w:bidi="ar-SA"/>
              </w:rPr>
              <w:t xml:space="preserve"> </w:t>
            </w:r>
          </w:p>
        </w:tc>
      </w:tr>
    </w:tbl>
    <w:p w14:paraId="341E0E04" w14:textId="77777777" w:rsidR="004B4411" w:rsidRDefault="004B4411" w:rsidP="004B4411">
      <w:pPr>
        <w:rPr>
          <w:lang w:eastAsia="en-AU" w:bidi="ar-SA"/>
        </w:rPr>
      </w:pPr>
    </w:p>
    <w:p w14:paraId="4684CD4E" w14:textId="1054989A" w:rsidR="000A237B" w:rsidRDefault="004B4411" w:rsidP="004B4411">
      <w:pPr>
        <w:rPr>
          <w:lang w:eastAsia="en-AU" w:bidi="ar-SA"/>
        </w:rPr>
      </w:pPr>
      <w:r>
        <w:rPr>
          <w:lang w:eastAsia="en-AU" w:bidi="ar-SA"/>
        </w:rPr>
        <w:t>Th</w:t>
      </w:r>
      <w:r w:rsidR="00D3772F">
        <w:rPr>
          <w:lang w:eastAsia="en-AU" w:bidi="ar-SA"/>
        </w:rPr>
        <w:t xml:space="preserve">e amendments under option 2 would </w:t>
      </w:r>
      <w:r>
        <w:rPr>
          <w:lang w:eastAsia="en-AU" w:bidi="ar-SA"/>
        </w:rPr>
        <w:t xml:space="preserve">be supported by guidance material to assist </w:t>
      </w:r>
      <w:r w:rsidR="00D3772F">
        <w:rPr>
          <w:lang w:eastAsia="en-AU" w:bidi="ar-SA"/>
        </w:rPr>
        <w:t xml:space="preserve">the egg industry in complying with the amendments to the Code. The guidance material </w:t>
      </w:r>
      <w:r w:rsidR="00D817EE">
        <w:rPr>
          <w:lang w:eastAsia="en-AU" w:bidi="ar-SA"/>
        </w:rPr>
        <w:t xml:space="preserve">would be developed and provided by the </w:t>
      </w:r>
      <w:r w:rsidR="00D817EE" w:rsidRPr="000310E5">
        <w:rPr>
          <w:lang w:eastAsia="en-AU" w:bidi="ar-SA"/>
        </w:rPr>
        <w:t>Egg Implementation Working Group</w:t>
      </w:r>
      <w:r w:rsidR="00D817EE">
        <w:rPr>
          <w:lang w:eastAsia="en-AU" w:bidi="ar-SA"/>
        </w:rPr>
        <w:t xml:space="preserve"> (see </w:t>
      </w:r>
      <w:r w:rsidR="00E730D7">
        <w:rPr>
          <w:lang w:eastAsia="en-AU" w:bidi="ar-SA"/>
        </w:rPr>
        <w:t>subsection</w:t>
      </w:r>
      <w:r w:rsidR="00D817EE">
        <w:rPr>
          <w:lang w:eastAsia="en-AU" w:bidi="ar-SA"/>
        </w:rPr>
        <w:t xml:space="preserve"> 6.1.).</w:t>
      </w:r>
    </w:p>
    <w:p w14:paraId="413CC532" w14:textId="77777777" w:rsidR="00D817EE" w:rsidRDefault="00D817EE" w:rsidP="004B4411">
      <w:pPr>
        <w:rPr>
          <w:lang w:eastAsia="en-AU" w:bidi="ar-SA"/>
        </w:rPr>
      </w:pPr>
    </w:p>
    <w:p w14:paraId="389CAE0E" w14:textId="33CD4DC2" w:rsidR="00D817EE" w:rsidRDefault="00D817EE" w:rsidP="004B4411">
      <w:pPr>
        <w:rPr>
          <w:lang w:eastAsia="en-AU" w:bidi="ar-SA"/>
        </w:rPr>
      </w:pPr>
      <w:r>
        <w:rPr>
          <w:lang w:eastAsia="en-AU" w:bidi="ar-SA"/>
        </w:rPr>
        <w:t xml:space="preserve">The following three sections discuss the main three amendments in option 2. </w:t>
      </w:r>
      <w:r w:rsidR="0073777B">
        <w:rPr>
          <w:lang w:eastAsia="en-AU" w:bidi="ar-SA"/>
        </w:rPr>
        <w:t>The fourth section describes the minor amendments contained in option 2.</w:t>
      </w:r>
    </w:p>
    <w:p w14:paraId="5ED078AF" w14:textId="5F4D51A4" w:rsidR="000A237B" w:rsidRDefault="00D817EE" w:rsidP="009457B4">
      <w:pPr>
        <w:pStyle w:val="Heading4"/>
        <w:numPr>
          <w:ilvl w:val="2"/>
          <w:numId w:val="42"/>
        </w:numPr>
      </w:pPr>
      <w:r>
        <w:t>Environmental monitoring for SE</w:t>
      </w:r>
    </w:p>
    <w:p w14:paraId="2A735488" w14:textId="7CB73E94" w:rsidR="00362442" w:rsidRDefault="43C46092" w:rsidP="000A237B">
      <w:pPr>
        <w:rPr>
          <w:lang w:eastAsia="en-AU" w:bidi="ar-SA"/>
        </w:rPr>
      </w:pPr>
      <w:r w:rsidRPr="5D3FCAB8">
        <w:rPr>
          <w:lang w:eastAsia="en-AU" w:bidi="ar-SA"/>
        </w:rPr>
        <w:t xml:space="preserve">Option 2 would require a layer farm to </w:t>
      </w:r>
      <w:r w:rsidR="3DB5BAE9" w:rsidRPr="5D3FCAB8">
        <w:rPr>
          <w:lang w:eastAsia="en-AU" w:bidi="ar-SA"/>
        </w:rPr>
        <w:t xml:space="preserve">do </w:t>
      </w:r>
      <w:r w:rsidRPr="5D3FCAB8">
        <w:rPr>
          <w:lang w:eastAsia="en-AU" w:bidi="ar-SA"/>
        </w:rPr>
        <w:t>environmental sampling and testing for the presence of SE. This amendment would not prescribe the frequency of sampling and testing.</w:t>
      </w:r>
      <w:r w:rsidR="003D0F99">
        <w:rPr>
          <w:lang w:eastAsia="en-AU" w:bidi="ar-SA"/>
        </w:rPr>
        <w:t xml:space="preserve"> </w:t>
      </w:r>
      <w:r w:rsidR="00965B32">
        <w:rPr>
          <w:lang w:eastAsia="en-AU" w:bidi="ar-SA"/>
        </w:rPr>
        <w:t xml:space="preserve">However, this </w:t>
      </w:r>
      <w:r w:rsidR="009448DD">
        <w:rPr>
          <w:lang w:eastAsia="en-AU" w:bidi="ar-SA"/>
        </w:rPr>
        <w:t>will be determined</w:t>
      </w:r>
      <w:r w:rsidR="00965B32">
        <w:rPr>
          <w:lang w:eastAsia="en-AU" w:bidi="ar-SA"/>
        </w:rPr>
        <w:t xml:space="preserve"> by </w:t>
      </w:r>
      <w:r w:rsidR="009C01DA">
        <w:rPr>
          <w:lang w:eastAsia="en-AU" w:bidi="ar-SA"/>
        </w:rPr>
        <w:t>j</w:t>
      </w:r>
      <w:r w:rsidR="003D0F99">
        <w:rPr>
          <w:lang w:eastAsia="en-AU" w:bidi="ar-SA"/>
        </w:rPr>
        <w:t>urisdiction</w:t>
      </w:r>
      <w:r w:rsidR="009C01DA">
        <w:rPr>
          <w:lang w:eastAsia="en-AU" w:bidi="ar-SA"/>
        </w:rPr>
        <w:t>al</w:t>
      </w:r>
      <w:r w:rsidR="003D0F99">
        <w:rPr>
          <w:lang w:eastAsia="en-AU" w:bidi="ar-SA"/>
        </w:rPr>
        <w:t xml:space="preserve"> food regulatory agencies</w:t>
      </w:r>
      <w:r w:rsidR="009C01DA">
        <w:rPr>
          <w:lang w:eastAsia="en-AU" w:bidi="ar-SA"/>
        </w:rPr>
        <w:t>.</w:t>
      </w:r>
    </w:p>
    <w:p w14:paraId="7FC48D3E" w14:textId="77777777" w:rsidR="00362442" w:rsidRDefault="00362442" w:rsidP="000A237B">
      <w:pPr>
        <w:rPr>
          <w:lang w:eastAsia="en-AU" w:bidi="ar-SA"/>
        </w:rPr>
      </w:pPr>
    </w:p>
    <w:p w14:paraId="7EB2A9E9" w14:textId="1AD9A3F3" w:rsidR="000A237B" w:rsidRDefault="000A237B" w:rsidP="000A237B">
      <w:pPr>
        <w:rPr>
          <w:lang w:eastAsia="en-AU" w:bidi="ar-SA"/>
        </w:rPr>
      </w:pPr>
      <w:r>
        <w:rPr>
          <w:lang w:eastAsia="en-AU" w:bidi="ar-SA"/>
        </w:rPr>
        <w:t xml:space="preserve">SE-infected flocks are often asymptomatic, complicating detection and control. Relying on traceback following human illness to trigger action is not effective at protecting public health. FSANZ’s risk assessment concludes effective sampling programs are crucial for detecting </w:t>
      </w:r>
      <w:r w:rsidRPr="00D9208D">
        <w:rPr>
          <w:i/>
          <w:iCs/>
          <w:lang w:eastAsia="en-AU" w:bidi="ar-SA"/>
        </w:rPr>
        <w:t>Salmonella</w:t>
      </w:r>
      <w:r>
        <w:rPr>
          <w:lang w:eastAsia="en-AU" w:bidi="ar-SA"/>
        </w:rPr>
        <w:t xml:space="preserve">, particularly SE, in poultry flocks. </w:t>
      </w:r>
    </w:p>
    <w:p w14:paraId="272D55C5" w14:textId="77777777" w:rsidR="000A237B" w:rsidRDefault="000A237B" w:rsidP="000A237B">
      <w:pPr>
        <w:rPr>
          <w:lang w:eastAsia="en-AU" w:bidi="ar-SA"/>
        </w:rPr>
      </w:pPr>
    </w:p>
    <w:p w14:paraId="11401F71" w14:textId="119E0D99" w:rsidR="000A237B" w:rsidRDefault="187B193F" w:rsidP="000A237B">
      <w:pPr>
        <w:rPr>
          <w:lang w:eastAsia="en-AU" w:bidi="ar-SA"/>
        </w:rPr>
      </w:pPr>
      <w:r w:rsidRPr="5D3FCAB8">
        <w:rPr>
          <w:lang w:eastAsia="en-AU" w:bidi="ar-SA"/>
        </w:rPr>
        <w:t xml:space="preserve">Further, </w:t>
      </w:r>
      <w:r w:rsidR="10E43088" w:rsidRPr="5D3FCAB8">
        <w:rPr>
          <w:lang w:eastAsia="en-AU" w:bidi="ar-SA"/>
        </w:rPr>
        <w:t xml:space="preserve">FSANZ </w:t>
      </w:r>
      <w:r w:rsidR="09D2C6B3" w:rsidRPr="5D3FCAB8">
        <w:rPr>
          <w:lang w:eastAsia="en-AU" w:bidi="ar-SA"/>
        </w:rPr>
        <w:t>QMRA modelling</w:t>
      </w:r>
      <w:r w:rsidR="63B8E5A8" w:rsidRPr="5D3FCAB8">
        <w:rPr>
          <w:lang w:eastAsia="en-AU" w:bidi="ar-SA"/>
        </w:rPr>
        <w:t xml:space="preserve"> </w:t>
      </w:r>
      <w:r w:rsidR="63B8E5A8" w:rsidRPr="5D3FCAB8">
        <w:rPr>
          <w:lang w:eastAsia="en-AU"/>
        </w:rPr>
        <w:t>(see subsection</w:t>
      </w:r>
      <w:r w:rsidR="63B8E5A8" w:rsidRPr="5D3FCAB8">
        <w:rPr>
          <w:lang w:bidi="ar-SA"/>
        </w:rPr>
        <w:t xml:space="preserve"> 1.5)</w:t>
      </w:r>
      <w:r w:rsidR="09D2C6B3" w:rsidRPr="5D3FCAB8">
        <w:rPr>
          <w:lang w:eastAsia="en-AU" w:bidi="ar-SA"/>
        </w:rPr>
        <w:t xml:space="preserve"> illustrates that implementing on-farm environmental monitoring significantly reduces the number of illnesses associated with </w:t>
      </w:r>
      <w:r w:rsidRPr="5D3FCAB8">
        <w:rPr>
          <w:lang w:eastAsia="en-AU" w:bidi="ar-SA"/>
        </w:rPr>
        <w:t xml:space="preserve">small and medium sized </w:t>
      </w:r>
      <w:r w:rsidR="09D2C6B3" w:rsidRPr="5D3FCAB8">
        <w:rPr>
          <w:lang w:eastAsia="en-AU" w:bidi="ar-SA"/>
        </w:rPr>
        <w:t>SE-positive egg layer farms</w:t>
      </w:r>
      <w:r w:rsidR="00C8708F">
        <w:rPr>
          <w:lang w:eastAsia="en-AU" w:bidi="ar-SA"/>
        </w:rPr>
        <w:t xml:space="preserve"> (</w:t>
      </w:r>
      <w:r w:rsidR="00AB401C">
        <w:rPr>
          <w:lang w:eastAsia="en-AU" w:bidi="ar-SA"/>
        </w:rPr>
        <w:t xml:space="preserve">the QMRA </w:t>
      </w:r>
      <w:r w:rsidR="00EB311B">
        <w:rPr>
          <w:lang w:eastAsia="en-AU" w:bidi="ar-SA"/>
        </w:rPr>
        <w:t xml:space="preserve">did not </w:t>
      </w:r>
      <w:r w:rsidR="009176FB">
        <w:rPr>
          <w:lang w:eastAsia="en-AU" w:bidi="ar-SA"/>
        </w:rPr>
        <w:t xml:space="preserve">model </w:t>
      </w:r>
      <w:r w:rsidR="00744CAE">
        <w:rPr>
          <w:lang w:eastAsia="en-AU" w:bidi="ar-SA"/>
        </w:rPr>
        <w:t xml:space="preserve">the intervention on large </w:t>
      </w:r>
      <w:r w:rsidR="0023739C">
        <w:rPr>
          <w:lang w:eastAsia="en-AU" w:bidi="ar-SA"/>
        </w:rPr>
        <w:t>layer farms</w:t>
      </w:r>
      <w:r w:rsidR="00682D64">
        <w:rPr>
          <w:lang w:eastAsia="en-AU" w:bidi="ar-SA"/>
        </w:rPr>
        <w:t xml:space="preserve"> as these farms had already implemented </w:t>
      </w:r>
      <w:r w:rsidR="00A44C4A">
        <w:rPr>
          <w:lang w:eastAsia="en-AU" w:bidi="ar-SA"/>
        </w:rPr>
        <w:t xml:space="preserve">measures FSANZ </w:t>
      </w:r>
      <w:r w:rsidR="009D14C8">
        <w:rPr>
          <w:lang w:eastAsia="en-AU" w:bidi="ar-SA"/>
        </w:rPr>
        <w:t xml:space="preserve">was </w:t>
      </w:r>
      <w:r w:rsidR="00C95EAD">
        <w:rPr>
          <w:lang w:eastAsia="en-AU" w:bidi="ar-SA"/>
        </w:rPr>
        <w:t xml:space="preserve">considering </w:t>
      </w:r>
      <w:r w:rsidR="007932AA">
        <w:rPr>
          <w:lang w:eastAsia="en-AU" w:bidi="ar-SA"/>
        </w:rPr>
        <w:t>introducing</w:t>
      </w:r>
      <w:r w:rsidR="00C95EAD">
        <w:rPr>
          <w:lang w:eastAsia="en-AU" w:bidi="ar-SA"/>
        </w:rPr>
        <w:t xml:space="preserve"> into the Code</w:t>
      </w:r>
      <w:r w:rsidR="0023739C">
        <w:rPr>
          <w:lang w:eastAsia="en-AU" w:bidi="ar-SA"/>
        </w:rPr>
        <w:t>)</w:t>
      </w:r>
      <w:r w:rsidRPr="5D3FCAB8">
        <w:rPr>
          <w:lang w:eastAsia="en-AU" w:bidi="ar-SA"/>
        </w:rPr>
        <w:t>.</w:t>
      </w:r>
    </w:p>
    <w:p w14:paraId="6402E05B" w14:textId="77777777" w:rsidR="000A237B" w:rsidRDefault="000A237B" w:rsidP="000A237B">
      <w:pPr>
        <w:rPr>
          <w:lang w:eastAsia="en-AU" w:bidi="ar-SA"/>
        </w:rPr>
      </w:pPr>
    </w:p>
    <w:p w14:paraId="5D65E6A3" w14:textId="003F38AE" w:rsidR="000A237B" w:rsidRDefault="000A237B" w:rsidP="000A237B">
      <w:pPr>
        <w:rPr>
          <w:lang w:eastAsia="en-AU" w:bidi="ar-SA"/>
        </w:rPr>
      </w:pPr>
      <w:r>
        <w:rPr>
          <w:lang w:eastAsia="en-AU" w:bidi="ar-SA"/>
        </w:rPr>
        <w:t xml:space="preserve">In the case of small farms, QMRA modelling finds the majority of SE-positive farms go undetected during the first and second production cycles when relying on </w:t>
      </w:r>
      <w:r w:rsidR="00BA438C">
        <w:rPr>
          <w:lang w:eastAsia="en-AU" w:bidi="ar-SA"/>
        </w:rPr>
        <w:t>passive human surveillance</w:t>
      </w:r>
      <w:r>
        <w:rPr>
          <w:lang w:eastAsia="en-AU" w:bidi="ar-SA"/>
        </w:rPr>
        <w:t xml:space="preserve"> alone. While human illness cases may be lower for small farms, the farm remains a source of SE with the potential for spread to other layer farms or egg handling businesses. This means without environmental monitoring small farms may only be detected when there is a major foodborne illness outbreak. </w:t>
      </w:r>
    </w:p>
    <w:p w14:paraId="4410F674" w14:textId="77777777" w:rsidR="000A237B" w:rsidRDefault="000A237B" w:rsidP="000A237B">
      <w:pPr>
        <w:rPr>
          <w:lang w:eastAsia="en-AU" w:bidi="ar-SA"/>
        </w:rPr>
      </w:pPr>
    </w:p>
    <w:p w14:paraId="6FEE49C4" w14:textId="596C02DD" w:rsidR="00D817EE" w:rsidRDefault="000A237B" w:rsidP="00D817EE">
      <w:pPr>
        <w:rPr>
          <w:lang w:eastAsia="en-AU" w:bidi="ar-SA"/>
        </w:rPr>
      </w:pPr>
      <w:r>
        <w:rPr>
          <w:lang w:eastAsia="en-AU" w:bidi="ar-SA"/>
        </w:rPr>
        <w:t xml:space="preserve">Early SE detection allows egg businesses and food authorities to implement corrective actions to prevent further distribution of contaminated eggs </w:t>
      </w:r>
      <w:r w:rsidR="00D634E4">
        <w:rPr>
          <w:lang w:eastAsia="en-AU" w:bidi="ar-SA"/>
        </w:rPr>
        <w:t xml:space="preserve">to minimise foodborne illness. </w:t>
      </w:r>
      <w:r w:rsidR="00175971">
        <w:rPr>
          <w:lang w:eastAsia="en-AU" w:bidi="ar-SA"/>
        </w:rPr>
        <w:t xml:space="preserve">Early </w:t>
      </w:r>
      <w:r w:rsidR="00491483">
        <w:rPr>
          <w:lang w:eastAsia="en-AU" w:bidi="ar-SA"/>
        </w:rPr>
        <w:t xml:space="preserve">SE </w:t>
      </w:r>
      <w:r w:rsidR="00175971">
        <w:rPr>
          <w:lang w:eastAsia="en-AU" w:bidi="ar-SA"/>
        </w:rPr>
        <w:t>detection can also prevent</w:t>
      </w:r>
      <w:r>
        <w:rPr>
          <w:lang w:eastAsia="en-AU" w:bidi="ar-SA"/>
        </w:rPr>
        <w:t xml:space="preserve"> spread of SE among other layer flocks</w:t>
      </w:r>
      <w:r w:rsidR="00491483">
        <w:rPr>
          <w:lang w:eastAsia="en-AU" w:bidi="ar-SA"/>
        </w:rPr>
        <w:t xml:space="preserve"> which</w:t>
      </w:r>
      <w:r w:rsidR="00922EE5">
        <w:rPr>
          <w:lang w:eastAsia="en-AU" w:bidi="ar-SA"/>
        </w:rPr>
        <w:t xml:space="preserve"> </w:t>
      </w:r>
      <w:r>
        <w:rPr>
          <w:lang w:eastAsia="en-AU" w:bidi="ar-SA"/>
        </w:rPr>
        <w:t xml:space="preserve">could be cost saving to the egg supply chain as a whole, given the significant costs involved when SE is detected – see Box 1 </w:t>
      </w:r>
      <w:r w:rsidR="00287DE9">
        <w:rPr>
          <w:lang w:eastAsia="en-AU" w:bidi="ar-SA"/>
        </w:rPr>
        <w:t xml:space="preserve">above </w:t>
      </w:r>
      <w:r>
        <w:rPr>
          <w:lang w:eastAsia="en-AU" w:bidi="ar-SA"/>
        </w:rPr>
        <w:t>for further detail.</w:t>
      </w:r>
    </w:p>
    <w:p w14:paraId="7CD551FF" w14:textId="77777777" w:rsidR="00287DE9" w:rsidRPr="00D817EE" w:rsidRDefault="00287DE9" w:rsidP="00D817EE">
      <w:pPr>
        <w:rPr>
          <w:lang w:eastAsia="en-AU" w:bidi="ar-SA"/>
        </w:rPr>
      </w:pPr>
    </w:p>
    <w:p w14:paraId="68A9A42B" w14:textId="68B7EE63" w:rsidR="002A3D8A" w:rsidRDefault="61CC0310" w:rsidP="002A3D8A">
      <w:pPr>
        <w:rPr>
          <w:lang w:eastAsia="en-AU" w:bidi="ar-SA"/>
        </w:rPr>
      </w:pPr>
      <w:r w:rsidRPr="5D3FCAB8">
        <w:rPr>
          <w:lang w:eastAsia="en-AU" w:bidi="ar-SA"/>
        </w:rPr>
        <w:t xml:space="preserve">As mentioned in </w:t>
      </w:r>
      <w:r w:rsidR="63B8E5A8" w:rsidRPr="5D3FCAB8">
        <w:rPr>
          <w:lang w:eastAsia="en-AU" w:bidi="ar-SA"/>
        </w:rPr>
        <w:t>section</w:t>
      </w:r>
      <w:r w:rsidRPr="5D3FCAB8">
        <w:rPr>
          <w:lang w:eastAsia="en-AU" w:bidi="ar-SA"/>
        </w:rPr>
        <w:t xml:space="preserve"> 3, </w:t>
      </w:r>
      <w:r w:rsidR="65AD4CCF" w:rsidRPr="5D3FCAB8">
        <w:rPr>
          <w:lang w:eastAsia="en-AU" w:bidi="ar-SA"/>
        </w:rPr>
        <w:t xml:space="preserve">apart from NSW </w:t>
      </w:r>
      <w:r w:rsidR="00601923">
        <w:rPr>
          <w:lang w:eastAsia="en-AU" w:bidi="ar-SA"/>
        </w:rPr>
        <w:t xml:space="preserve">where it is mandatory to sample and test for SE every </w:t>
      </w:r>
      <w:r w:rsidR="007321AF">
        <w:rPr>
          <w:lang w:eastAsia="en-AU" w:bidi="ar-SA"/>
        </w:rPr>
        <w:t>12-15</w:t>
      </w:r>
      <w:r w:rsidR="00601923">
        <w:rPr>
          <w:lang w:eastAsia="en-AU" w:bidi="ar-SA"/>
        </w:rPr>
        <w:t xml:space="preserve"> weeks </w:t>
      </w:r>
      <w:r w:rsidR="65AD4CCF" w:rsidRPr="5D3FCAB8">
        <w:rPr>
          <w:lang w:eastAsia="en-AU" w:bidi="ar-SA"/>
        </w:rPr>
        <w:t>and Queensland where it is mandatory to sample and test for SE</w:t>
      </w:r>
      <w:r w:rsidR="001563F1">
        <w:rPr>
          <w:lang w:eastAsia="en-AU" w:bidi="ar-SA"/>
        </w:rPr>
        <w:t xml:space="preserve"> annually</w:t>
      </w:r>
      <w:r w:rsidR="65AD4CCF" w:rsidRPr="5D3FCAB8">
        <w:rPr>
          <w:lang w:eastAsia="en-AU" w:bidi="ar-SA"/>
        </w:rPr>
        <w:t xml:space="preserve">, </w:t>
      </w:r>
      <w:r w:rsidRPr="5D3FCAB8">
        <w:rPr>
          <w:lang w:eastAsia="en-AU" w:bidi="ar-SA"/>
        </w:rPr>
        <w:t xml:space="preserve">only a </w:t>
      </w:r>
      <w:r w:rsidRPr="5D3FCAB8">
        <w:rPr>
          <w:lang w:val="en-AU" w:bidi="ar-SA"/>
        </w:rPr>
        <w:t xml:space="preserve">small percentage of egg producers are environmentally monitoring for SE. </w:t>
      </w:r>
      <w:r w:rsidR="78B35CFC" w:rsidRPr="5D3FCAB8">
        <w:rPr>
          <w:lang w:eastAsia="en-AU" w:bidi="ar-SA"/>
        </w:rPr>
        <w:t xml:space="preserve">Establishing measures across the egg supply chain now to reduce the </w:t>
      </w:r>
      <w:r w:rsidR="78B35CFC" w:rsidRPr="5D3FCAB8">
        <w:rPr>
          <w:lang w:eastAsia="en-AU"/>
        </w:rPr>
        <w:t xml:space="preserve">risk of SE spread in layer flocks across Australia </w:t>
      </w:r>
      <w:r w:rsidR="78B35CFC" w:rsidRPr="5D3FCAB8">
        <w:rPr>
          <w:lang w:eastAsia="en-AU" w:bidi="ar-SA"/>
        </w:rPr>
        <w:t xml:space="preserve">while SE prevalence is low and sporadic, may also avoid the </w:t>
      </w:r>
      <w:r w:rsidR="2750B356" w:rsidRPr="5D3FCAB8">
        <w:rPr>
          <w:lang w:eastAsia="en-AU" w:bidi="ar-SA"/>
        </w:rPr>
        <w:t xml:space="preserve">many foodborne illness outbreaks and </w:t>
      </w:r>
      <w:r w:rsidR="78B35CFC" w:rsidRPr="5D3FCAB8">
        <w:rPr>
          <w:lang w:eastAsia="en-AU" w:bidi="ar-SA"/>
        </w:rPr>
        <w:t>costly situations for the egg industry, consumers, and government observed overseas</w:t>
      </w:r>
      <w:r w:rsidR="35C91A85" w:rsidRPr="5D3FCAB8">
        <w:rPr>
          <w:lang w:eastAsia="en-AU" w:bidi="ar-SA"/>
        </w:rPr>
        <w:t xml:space="preserve"> when SE was widespread</w:t>
      </w:r>
      <w:r w:rsidR="78B35CFC" w:rsidRPr="5D3FCAB8">
        <w:rPr>
          <w:lang w:eastAsia="en-AU" w:bidi="ar-SA"/>
        </w:rPr>
        <w:t xml:space="preserve"> (as described in section 2). </w:t>
      </w:r>
    </w:p>
    <w:p w14:paraId="44744986" w14:textId="77777777" w:rsidR="00571D2B" w:rsidRDefault="00571D2B" w:rsidP="00571D2B">
      <w:pPr>
        <w:rPr>
          <w:lang w:eastAsia="en-AU" w:bidi="ar-SA"/>
        </w:rPr>
      </w:pPr>
    </w:p>
    <w:p w14:paraId="19E3D15D" w14:textId="31C7CA9D" w:rsidR="002A3D8A" w:rsidRDefault="002A3D8A" w:rsidP="002A3D8A">
      <w:pPr>
        <w:rPr>
          <w:lang w:eastAsia="en-AU" w:bidi="ar-SA"/>
        </w:rPr>
      </w:pPr>
      <w:r>
        <w:rPr>
          <w:lang w:eastAsia="en-AU" w:bidi="ar-SA"/>
        </w:rPr>
        <w:t xml:space="preserve">There is a likelihood that other </w:t>
      </w:r>
      <w:r>
        <w:rPr>
          <w:i/>
          <w:iCs/>
          <w:lang w:eastAsia="en-AU" w:bidi="ar-SA"/>
        </w:rPr>
        <w:t>Salmonella</w:t>
      </w:r>
      <w:r>
        <w:rPr>
          <w:lang w:eastAsia="en-AU" w:bidi="ar-SA"/>
        </w:rPr>
        <w:t xml:space="preserve"> will be detected by undertaking environmental monitoring on-farm. Implementing such a measure may also offer a reduction of other </w:t>
      </w:r>
      <w:r>
        <w:rPr>
          <w:i/>
          <w:iCs/>
          <w:lang w:eastAsia="en-AU" w:bidi="ar-SA"/>
        </w:rPr>
        <w:lastRenderedPageBreak/>
        <w:t xml:space="preserve">Salmonella </w:t>
      </w:r>
      <w:r>
        <w:rPr>
          <w:lang w:eastAsia="en-AU" w:bidi="ar-SA"/>
        </w:rPr>
        <w:t xml:space="preserve">illness widely prevalent and costly in Australia, such as </w:t>
      </w:r>
      <w:r w:rsidR="00E101AE" w:rsidRPr="7719B2CF">
        <w:rPr>
          <w:i/>
          <w:iCs/>
        </w:rPr>
        <w:t xml:space="preserve">Salmonella </w:t>
      </w:r>
      <w:r w:rsidR="00E101AE">
        <w:t>Typhimurium</w:t>
      </w:r>
      <w:r>
        <w:rPr>
          <w:lang w:eastAsia="en-AU" w:bidi="ar-SA"/>
        </w:rPr>
        <w:t xml:space="preserve">. </w:t>
      </w:r>
    </w:p>
    <w:p w14:paraId="65B1464A" w14:textId="0CB107E6" w:rsidR="002A3D8A" w:rsidRDefault="00D817EE" w:rsidP="009457B4">
      <w:pPr>
        <w:pStyle w:val="Heading4"/>
        <w:numPr>
          <w:ilvl w:val="2"/>
          <w:numId w:val="42"/>
        </w:numPr>
      </w:pPr>
      <w:r>
        <w:t xml:space="preserve">Strengthening traceability requirements </w:t>
      </w:r>
    </w:p>
    <w:p w14:paraId="5E4646A8" w14:textId="5818D29D" w:rsidR="00B70818" w:rsidRDefault="00B70818" w:rsidP="002A3D8A">
      <w:pPr>
        <w:rPr>
          <w:lang w:eastAsia="en-AU"/>
        </w:rPr>
      </w:pPr>
      <w:r w:rsidRPr="00B70818">
        <w:rPr>
          <w:lang w:eastAsia="en-AU"/>
        </w:rPr>
        <w:t>Experiences of recent SE incidents and FSANZ</w:t>
      </w:r>
      <w:r w:rsidR="00141A3E">
        <w:rPr>
          <w:lang w:eastAsia="en-AU"/>
        </w:rPr>
        <w:t>’s</w:t>
      </w:r>
      <w:r w:rsidRPr="00B70818">
        <w:rPr>
          <w:lang w:eastAsia="en-AU"/>
        </w:rPr>
        <w:t xml:space="preserve"> risk assessment findings demonstrate the importance of having strong traceability across the supply chain to rapidly traceback to a SE-positive farm, of which egg marking is an important aspect. </w:t>
      </w:r>
    </w:p>
    <w:p w14:paraId="401BE565" w14:textId="77777777" w:rsidR="00B70818" w:rsidRDefault="00B70818" w:rsidP="002A3D8A">
      <w:pPr>
        <w:rPr>
          <w:lang w:eastAsia="en-AU"/>
        </w:rPr>
      </w:pPr>
    </w:p>
    <w:p w14:paraId="191C152E" w14:textId="375F8CE9" w:rsidR="0071350E" w:rsidRDefault="3AC789CF" w:rsidP="002A3D8A">
      <w:pPr>
        <w:rPr>
          <w:lang w:eastAsia="en-AU"/>
        </w:rPr>
      </w:pPr>
      <w:r w:rsidRPr="5D3FCAB8">
        <w:rPr>
          <w:lang w:eastAsia="en-AU"/>
        </w:rPr>
        <w:t>Option 2 would amend Standard 4.2.5 to require the egg to identify the relevant egg producer by the use of a unique mark applied to the egg before the egg can be sold</w:t>
      </w:r>
      <w:r w:rsidR="00FE4B2C">
        <w:rPr>
          <w:lang w:eastAsia="en-AU"/>
        </w:rPr>
        <w:t xml:space="preserve">, not the egg processors’ unique identification </w:t>
      </w:r>
      <w:r w:rsidR="006D23B1">
        <w:rPr>
          <w:lang w:eastAsia="en-AU"/>
        </w:rPr>
        <w:t>as currently written in the Code</w:t>
      </w:r>
      <w:r w:rsidRPr="5D3FCAB8">
        <w:rPr>
          <w:lang w:eastAsia="en-AU"/>
        </w:rPr>
        <w:t>.</w:t>
      </w:r>
    </w:p>
    <w:p w14:paraId="6FBE27F4" w14:textId="77777777" w:rsidR="002A3D8A" w:rsidRDefault="002A3D8A" w:rsidP="002A3D8A"/>
    <w:p w14:paraId="24799D8F" w14:textId="77777777" w:rsidR="009A7FFC" w:rsidRDefault="002A3D8A" w:rsidP="002A3D8A">
      <w:pPr>
        <w:rPr>
          <w:lang w:eastAsia="en-AU"/>
        </w:rPr>
      </w:pPr>
      <w:r>
        <w:rPr>
          <w:lang w:eastAsia="en-AU"/>
        </w:rPr>
        <w:t>To improve the rapid traceback during a foodborne illness incident the marking applied to the egg must enable identification of the egg producer without the need to refer to other information, such as on the egg carton or processing records.</w:t>
      </w:r>
      <w:r w:rsidR="009A7FFC">
        <w:rPr>
          <w:lang w:eastAsia="en-AU"/>
        </w:rPr>
        <w:t xml:space="preserve"> </w:t>
      </w:r>
    </w:p>
    <w:p w14:paraId="2547F374" w14:textId="77777777" w:rsidR="009A7FFC" w:rsidRDefault="009A7FFC" w:rsidP="002A3D8A">
      <w:pPr>
        <w:rPr>
          <w:lang w:eastAsia="en-AU"/>
        </w:rPr>
      </w:pPr>
    </w:p>
    <w:p w14:paraId="0DF9E97E" w14:textId="3F1A4F95" w:rsidR="002A3D8A" w:rsidRDefault="00747D3F" w:rsidP="002A3D8A">
      <w:pPr>
        <w:rPr>
          <w:lang w:bidi="ar-SA"/>
        </w:rPr>
      </w:pPr>
      <w:r>
        <w:rPr>
          <w:lang w:bidi="ar-SA"/>
        </w:rPr>
        <w:t xml:space="preserve">In addition, amendments under option 2 would require egg producers and egg processors to keep and maintain specific records to enable eggs and egg </w:t>
      </w:r>
      <w:r w:rsidR="001C5F41">
        <w:rPr>
          <w:lang w:bidi="ar-SA"/>
        </w:rPr>
        <w:t xml:space="preserve">product </w:t>
      </w:r>
      <w:r>
        <w:rPr>
          <w:lang w:bidi="ar-SA"/>
        </w:rPr>
        <w:t xml:space="preserve">to be traced more effectively. </w:t>
      </w:r>
    </w:p>
    <w:p w14:paraId="42D4043F" w14:textId="480C5B7E" w:rsidR="002A25BF" w:rsidRDefault="00D817EE" w:rsidP="009457B4">
      <w:pPr>
        <w:pStyle w:val="Heading4"/>
        <w:numPr>
          <w:ilvl w:val="2"/>
          <w:numId w:val="42"/>
        </w:numPr>
      </w:pPr>
      <w:r>
        <w:t>Temperature control during storage and transport of egg and egg product</w:t>
      </w:r>
    </w:p>
    <w:p w14:paraId="37834539" w14:textId="5AB3BB35" w:rsidR="002A3D8A" w:rsidRDefault="002A3D8A" w:rsidP="002A3D8A">
      <w:pPr>
        <w:rPr>
          <w:lang w:eastAsia="en-AU" w:bidi="ar-SA"/>
        </w:rPr>
      </w:pPr>
      <w:r>
        <w:rPr>
          <w:lang w:eastAsia="en-AU" w:bidi="ar-SA"/>
        </w:rPr>
        <w:t xml:space="preserve">Findings from the risk assessment demonstrate the importance of </w:t>
      </w:r>
      <w:bookmarkStart w:id="60" w:name="_Hlk196301733"/>
      <w:r>
        <w:rPr>
          <w:lang w:eastAsia="en-AU" w:bidi="ar-SA"/>
        </w:rPr>
        <w:t>temperature control in preventing SE (and other microbial) growth if present in the egg contents</w:t>
      </w:r>
      <w:bookmarkEnd w:id="60"/>
      <w:r>
        <w:rPr>
          <w:lang w:eastAsia="en-AU" w:bidi="ar-SA"/>
        </w:rPr>
        <w:t xml:space="preserve">. </w:t>
      </w:r>
      <w:r w:rsidRPr="003D2C6D">
        <w:rPr>
          <w:i/>
          <w:iCs/>
          <w:lang w:eastAsia="en-AU" w:bidi="ar-SA"/>
        </w:rPr>
        <w:t>Salmonella</w:t>
      </w:r>
      <w:r>
        <w:rPr>
          <w:lang w:eastAsia="en-AU" w:bidi="ar-SA"/>
        </w:rPr>
        <w:t xml:space="preserve"> in and on eggs is influenced by storage and transport temperature. The growth of most </w:t>
      </w:r>
      <w:r w:rsidRPr="003D2C6D">
        <w:rPr>
          <w:i/>
          <w:iCs/>
          <w:lang w:eastAsia="en-AU" w:bidi="ar-SA"/>
        </w:rPr>
        <w:t>Salmonella</w:t>
      </w:r>
      <w:r>
        <w:rPr>
          <w:lang w:eastAsia="en-AU" w:bidi="ar-SA"/>
        </w:rPr>
        <w:t xml:space="preserve"> is substantially reduced below 15°C and prevented below 7°C. For SE growth potential to be effectively reduced, cold storage (below 7°C) would need to be imposed from shortly after lay until immediately before cooking and consuming an egg.</w:t>
      </w:r>
    </w:p>
    <w:p w14:paraId="4203747F" w14:textId="77777777" w:rsidR="002A3D8A" w:rsidRDefault="002A3D8A" w:rsidP="002A3D8A">
      <w:pPr>
        <w:rPr>
          <w:lang w:eastAsia="en-AU" w:bidi="ar-SA"/>
        </w:rPr>
      </w:pPr>
    </w:p>
    <w:p w14:paraId="19990F58" w14:textId="77777777" w:rsidR="002A3D8A" w:rsidRDefault="002A3D8A" w:rsidP="002A3D8A">
      <w:pPr>
        <w:rPr>
          <w:lang w:eastAsia="en-AU" w:bidi="ar-SA"/>
        </w:rPr>
      </w:pPr>
      <w:r>
        <w:rPr>
          <w:lang w:eastAsia="en-AU" w:bidi="ar-SA"/>
        </w:rPr>
        <w:t xml:space="preserve">QMRA modelling finds significant decreases in SE human illness when refrigeration through-chain was applied. When implemented in tandem, environmental monitoring and refrigeration show the greatest decrease in SE illness. </w:t>
      </w:r>
    </w:p>
    <w:p w14:paraId="51A44C5B" w14:textId="77777777" w:rsidR="000A237B" w:rsidRDefault="000A237B" w:rsidP="004B4411">
      <w:pPr>
        <w:rPr>
          <w:lang w:eastAsia="en-AU" w:bidi="ar-SA"/>
        </w:rPr>
      </w:pPr>
    </w:p>
    <w:p w14:paraId="342A99DC" w14:textId="174126C4" w:rsidR="00362442" w:rsidRDefault="43C46092" w:rsidP="004B4411">
      <w:pPr>
        <w:rPr>
          <w:lang w:bidi="ar-SA"/>
        </w:rPr>
      </w:pPr>
      <w:r w:rsidRPr="5D3FCAB8">
        <w:rPr>
          <w:lang w:bidi="ar-SA"/>
        </w:rPr>
        <w:t xml:space="preserve">To address this </w:t>
      </w:r>
      <w:r w:rsidR="2FDDBDBA" w:rsidRPr="5D3FCAB8">
        <w:rPr>
          <w:lang w:bidi="ar-SA"/>
        </w:rPr>
        <w:t>risk factor</w:t>
      </w:r>
      <w:r w:rsidRPr="5D3FCAB8">
        <w:rPr>
          <w:lang w:bidi="ar-SA"/>
        </w:rPr>
        <w:t>, under option 2 FSANZ would amend Standard 4.2.5 to require egg producers and egg processors to ensure time and temperature conditions under which eggs are stored and transported do not make eggs unsafe or unsuitable.</w:t>
      </w:r>
      <w:r w:rsidR="006E46A5">
        <w:rPr>
          <w:lang w:bidi="ar-SA"/>
        </w:rPr>
        <w:t xml:space="preserve"> </w:t>
      </w:r>
      <w:r w:rsidR="00B12164">
        <w:rPr>
          <w:lang w:bidi="ar-SA"/>
        </w:rPr>
        <w:t>One example o</w:t>
      </w:r>
      <w:r w:rsidR="005A6513">
        <w:rPr>
          <w:lang w:bidi="ar-SA"/>
        </w:rPr>
        <w:t xml:space="preserve">f </w:t>
      </w:r>
      <w:r w:rsidR="006E46A5">
        <w:rPr>
          <w:lang w:bidi="ar-SA"/>
        </w:rPr>
        <w:t xml:space="preserve">this </w:t>
      </w:r>
      <w:r w:rsidR="005A6513">
        <w:rPr>
          <w:lang w:bidi="ar-SA"/>
        </w:rPr>
        <w:t xml:space="preserve">in practice </w:t>
      </w:r>
      <w:r w:rsidR="006E46A5">
        <w:rPr>
          <w:lang w:bidi="ar-SA"/>
        </w:rPr>
        <w:t xml:space="preserve">could </w:t>
      </w:r>
      <w:r w:rsidR="00B12164">
        <w:rPr>
          <w:lang w:bidi="ar-SA"/>
        </w:rPr>
        <w:t xml:space="preserve">be </w:t>
      </w:r>
      <w:r w:rsidR="00116706">
        <w:rPr>
          <w:lang w:bidi="ar-SA"/>
        </w:rPr>
        <w:t>consider</w:t>
      </w:r>
      <w:r w:rsidR="00272B9C">
        <w:rPr>
          <w:lang w:bidi="ar-SA"/>
        </w:rPr>
        <w:t xml:space="preserve">ing the storage conditions of eggs for sale at farm gate and </w:t>
      </w:r>
      <w:r w:rsidR="006E46A5">
        <w:rPr>
          <w:lang w:bidi="ar-SA"/>
        </w:rPr>
        <w:t xml:space="preserve">ensuring </w:t>
      </w:r>
      <w:r w:rsidR="00944680">
        <w:rPr>
          <w:lang w:bidi="ar-SA"/>
        </w:rPr>
        <w:t>egg</w:t>
      </w:r>
      <w:r w:rsidR="00AA100C">
        <w:rPr>
          <w:lang w:bidi="ar-SA"/>
        </w:rPr>
        <w:t xml:space="preserve"> temperature is adequate such as in a small fridge</w:t>
      </w:r>
      <w:r w:rsidR="00116706">
        <w:rPr>
          <w:lang w:bidi="ar-SA"/>
        </w:rPr>
        <w:t>.</w:t>
      </w:r>
      <w:r w:rsidRPr="5D3FCAB8">
        <w:rPr>
          <w:lang w:bidi="ar-SA"/>
        </w:rPr>
        <w:t xml:space="preserve"> In addition, an egg processor must also ensure time and temperature conditions under which egg product is stored and transported will control the growth of pathogenic micro-organisms in the egg product and not make egg product unsafe or unsuitable.</w:t>
      </w:r>
    </w:p>
    <w:p w14:paraId="3F3DCF3E" w14:textId="6D965641" w:rsidR="0073777B" w:rsidRDefault="0073777B" w:rsidP="009457B4">
      <w:pPr>
        <w:pStyle w:val="Heading4"/>
        <w:numPr>
          <w:ilvl w:val="2"/>
          <w:numId w:val="42"/>
        </w:numPr>
      </w:pPr>
      <w:r>
        <w:t>Other measures introduced under option 2</w:t>
      </w:r>
    </w:p>
    <w:p w14:paraId="16A58A0C" w14:textId="69C1EF47" w:rsidR="0073777B" w:rsidRDefault="0073777B" w:rsidP="0073777B">
      <w:pPr>
        <w:spacing w:after="120"/>
        <w:rPr>
          <w:lang w:bidi="ar-SA"/>
        </w:rPr>
      </w:pPr>
      <w:r>
        <w:rPr>
          <w:lang w:bidi="ar-SA"/>
        </w:rPr>
        <w:t>Option 2 would also make amendments to the Code related to:</w:t>
      </w:r>
    </w:p>
    <w:p w14:paraId="5621E0C7" w14:textId="36CE28D5" w:rsidR="0073777B" w:rsidRDefault="0073777B" w:rsidP="0073777B">
      <w:pPr>
        <w:pStyle w:val="FSBullet1"/>
        <w:spacing w:after="120"/>
      </w:pPr>
      <w:r>
        <w:t>Contamination from presence of animals and pests</w:t>
      </w:r>
    </w:p>
    <w:p w14:paraId="1CAFA8FD" w14:textId="356C5AAC" w:rsidR="0073777B" w:rsidRDefault="0073777B" w:rsidP="0073777B">
      <w:r>
        <w:t xml:space="preserve">An amendment would be made </w:t>
      </w:r>
      <w:r w:rsidRPr="0073777B">
        <w:t xml:space="preserve">to require an egg producer and egg processor to ensure the presence of animals, pests and vermin in premises, grading floors, equipment, range areas, </w:t>
      </w:r>
      <w:r w:rsidR="008B0240">
        <w:t>poultry houses</w:t>
      </w:r>
      <w:r w:rsidR="008B0240" w:rsidRPr="0073777B">
        <w:t xml:space="preserve"> </w:t>
      </w:r>
      <w:r w:rsidRPr="0073777B">
        <w:t>and transportation vehicles do not make eggs unsafe or unsuitable.</w:t>
      </w:r>
    </w:p>
    <w:p w14:paraId="521A2443" w14:textId="77777777" w:rsidR="0073777B" w:rsidRDefault="0073777B" w:rsidP="0073777B"/>
    <w:p w14:paraId="179796C3" w14:textId="259018E8" w:rsidR="0073777B" w:rsidRDefault="00624406" w:rsidP="0073777B">
      <w:r>
        <w:t>R</w:t>
      </w:r>
      <w:r w:rsidR="0073777B" w:rsidRPr="005A4512">
        <w:t xml:space="preserve">egulatory measures exist in biosecurity legislation in each jurisdiction and voluntary non-regulatory measures </w:t>
      </w:r>
      <w:r w:rsidR="00C562B7">
        <w:t xml:space="preserve">are </w:t>
      </w:r>
      <w:r w:rsidR="0073777B" w:rsidRPr="005A4512">
        <w:t>available to egg operators</w:t>
      </w:r>
      <w:r>
        <w:t>. However</w:t>
      </w:r>
      <w:r w:rsidR="0073777B" w:rsidRPr="005A4512">
        <w:t xml:space="preserve">, </w:t>
      </w:r>
      <w:bookmarkStart w:id="61" w:name="_Hlk196387195"/>
      <w:r w:rsidR="0073777B" w:rsidRPr="005A4512">
        <w:t>amendments are required to address the inconsistency in application of this pest control requirement and gaps in industry adoption of the non-regulatory activities to control the presence of animals and pests.</w:t>
      </w:r>
      <w:bookmarkEnd w:id="61"/>
    </w:p>
    <w:p w14:paraId="4F6269DC" w14:textId="77777777" w:rsidR="0073777B" w:rsidRDefault="0073777B" w:rsidP="0073777B"/>
    <w:p w14:paraId="7AB7D012" w14:textId="01BF0961" w:rsidR="0073777B" w:rsidRDefault="0073777B" w:rsidP="0073777B">
      <w:pPr>
        <w:pStyle w:val="FSBullet1"/>
        <w:spacing w:after="120"/>
      </w:pPr>
      <w:r>
        <w:t>Contamination of eggs due to cleaning of eggs</w:t>
      </w:r>
    </w:p>
    <w:p w14:paraId="26BE1B62" w14:textId="35FB2F3D" w:rsidR="0073777B" w:rsidRDefault="0073777B" w:rsidP="0073777B">
      <w:pPr>
        <w:rPr>
          <w:lang w:bidi="ar-SA"/>
        </w:rPr>
      </w:pPr>
      <w:r>
        <w:rPr>
          <w:lang w:bidi="ar-SA"/>
        </w:rPr>
        <w:t>An amendment would be made to require egg producers and processors which clean eggs, to ensure the cleaning did not make the eggs unsafe or unsuitable.</w:t>
      </w:r>
    </w:p>
    <w:p w14:paraId="527129CE" w14:textId="77777777" w:rsidR="003509E0" w:rsidRDefault="003509E0" w:rsidP="0073777B">
      <w:pPr>
        <w:rPr>
          <w:lang w:bidi="ar-SA"/>
        </w:rPr>
      </w:pPr>
    </w:p>
    <w:p w14:paraId="5711B24C" w14:textId="77777777" w:rsidR="003509E0" w:rsidRDefault="003509E0" w:rsidP="003509E0">
      <w:pPr>
        <w:rPr>
          <w:lang w:bidi="ar-SA"/>
        </w:rPr>
      </w:pPr>
      <w:r>
        <w:rPr>
          <w:lang w:bidi="ar-SA"/>
        </w:rPr>
        <w:t xml:space="preserve">The risk assessment identified cleaning of eggs, if done incorrectly, may contaminate internal egg contents and cause an egg to become unsafe or unsuitable. </w:t>
      </w:r>
    </w:p>
    <w:p w14:paraId="5CF1EF9D" w14:textId="77777777" w:rsidR="003509E0" w:rsidRDefault="003509E0" w:rsidP="003509E0">
      <w:pPr>
        <w:rPr>
          <w:lang w:bidi="ar-SA"/>
        </w:rPr>
      </w:pPr>
    </w:p>
    <w:p w14:paraId="57B86204" w14:textId="78245B78" w:rsidR="003509E0" w:rsidRDefault="003509E0" w:rsidP="003509E0">
      <w:pPr>
        <w:rPr>
          <w:lang w:bidi="ar-SA"/>
        </w:rPr>
      </w:pPr>
      <w:r w:rsidRPr="005A4512">
        <w:rPr>
          <w:lang w:bidi="ar-SA"/>
        </w:rPr>
        <w:t>There were no regulatory measures addressing this risk factor. There are non-regulatory measures such as ESA and guidance material that address it, but these are voluntary and not all adopt it. Information collected for this proposal indicated many businesses wash their eggs</w:t>
      </w:r>
      <w:r w:rsidR="00FA3BA2">
        <w:rPr>
          <w:lang w:bidi="ar-SA"/>
        </w:rPr>
        <w:t xml:space="preserve">, however, </w:t>
      </w:r>
      <w:r w:rsidRPr="005A4512">
        <w:rPr>
          <w:lang w:bidi="ar-SA"/>
        </w:rPr>
        <w:t>there was evidence best practice washing guidance was not always followed.</w:t>
      </w:r>
    </w:p>
    <w:p w14:paraId="17E9ED66" w14:textId="77777777" w:rsidR="0073777B" w:rsidRPr="0073777B" w:rsidRDefault="0073777B" w:rsidP="0073777B">
      <w:pPr>
        <w:rPr>
          <w:lang w:bidi="ar-SA"/>
        </w:rPr>
      </w:pPr>
    </w:p>
    <w:p w14:paraId="4252AD23" w14:textId="2D017ADB" w:rsidR="0073777B" w:rsidRDefault="0073777B" w:rsidP="0073777B">
      <w:pPr>
        <w:pStyle w:val="FSBullet1"/>
        <w:spacing w:after="120"/>
      </w:pPr>
      <w:r>
        <w:t>Contamination of range area</w:t>
      </w:r>
    </w:p>
    <w:p w14:paraId="2009BD88" w14:textId="55E56C9D" w:rsidR="00870E15" w:rsidRDefault="00B71BA2" w:rsidP="00B71BA2">
      <w:pPr>
        <w:rPr>
          <w:lang w:bidi="ar-SA"/>
        </w:rPr>
      </w:pPr>
      <w:r>
        <w:rPr>
          <w:lang w:bidi="ar-SA"/>
        </w:rPr>
        <w:t>An amendment would be made to require an egg producer to ensure a range area does not make eggs unsafe or unsuitable.</w:t>
      </w:r>
    </w:p>
    <w:p w14:paraId="3B0D58E8" w14:textId="77777777" w:rsidR="003509E0" w:rsidRDefault="003509E0" w:rsidP="00B71BA2">
      <w:pPr>
        <w:rPr>
          <w:lang w:bidi="ar-SA"/>
        </w:rPr>
      </w:pPr>
    </w:p>
    <w:p w14:paraId="6D6C079C" w14:textId="340B2E4B" w:rsidR="003509E0" w:rsidRDefault="003509E0" w:rsidP="00B71BA2">
      <w:pPr>
        <w:rPr>
          <w:lang w:bidi="ar-SA"/>
        </w:rPr>
      </w:pPr>
      <w:r w:rsidRPr="003509E0">
        <w:rPr>
          <w:lang w:bidi="ar-SA"/>
        </w:rPr>
        <w:t>The existing Standard 4.2.5 did not explicitly require the range area to be managed. Existing biosecurity regulatory measures may address it in part, but the risk assessment noted evidence of poor biosecurity practices by egg producers. There are non-regulatory measures available, but these are voluntary and not uniformly adopted by the industry.</w:t>
      </w:r>
    </w:p>
    <w:p w14:paraId="6D3FA859" w14:textId="77777777" w:rsidR="00B71BA2" w:rsidRDefault="00B71BA2" w:rsidP="00B71BA2">
      <w:pPr>
        <w:rPr>
          <w:lang w:bidi="ar-SA"/>
        </w:rPr>
      </w:pPr>
    </w:p>
    <w:p w14:paraId="2C932F73" w14:textId="4CE1F23F" w:rsidR="00B71BA2" w:rsidRDefault="00B71BA2" w:rsidP="00B71BA2">
      <w:pPr>
        <w:pStyle w:val="FSBullet1"/>
        <w:spacing w:after="120"/>
      </w:pPr>
      <w:r>
        <w:t>Preventing</w:t>
      </w:r>
      <w:r w:rsidR="00BB2F80">
        <w:t xml:space="preserve"> the</w:t>
      </w:r>
      <w:r>
        <w:t xml:space="preserve"> sale of eggs that are broken and leaking at time of collection from a flock</w:t>
      </w:r>
    </w:p>
    <w:p w14:paraId="590E79F9" w14:textId="3CBDD045" w:rsidR="00B71BA2" w:rsidRPr="00B71BA2" w:rsidRDefault="00B71BA2" w:rsidP="00B71BA2">
      <w:pPr>
        <w:rPr>
          <w:lang w:bidi="ar-SA"/>
        </w:rPr>
      </w:pPr>
      <w:r>
        <w:rPr>
          <w:lang w:bidi="ar-SA"/>
        </w:rPr>
        <w:t>To improve clarity, a definition for a broken egg would be added to the Code and an amendment would be made to prohibit the sale or supply of broken eggs.</w:t>
      </w:r>
    </w:p>
    <w:p w14:paraId="3244D7DE" w14:textId="77777777" w:rsidR="00B71BA2" w:rsidRDefault="00B71BA2" w:rsidP="0073777B">
      <w:pPr>
        <w:rPr>
          <w:lang w:bidi="ar-SA"/>
        </w:rPr>
      </w:pPr>
    </w:p>
    <w:p w14:paraId="13E4B3EE" w14:textId="42A29E69" w:rsidR="003509E0" w:rsidRDefault="003509E0" w:rsidP="003509E0">
      <w:pPr>
        <w:rPr>
          <w:lang w:bidi="ar-SA"/>
        </w:rPr>
      </w:pPr>
      <w:r>
        <w:rPr>
          <w:lang w:bidi="ar-SA"/>
        </w:rPr>
        <w:t>The risk assessment identified when a foodborne pathogen is inside an egg, an egg is hazardous. An egg that is broken and leaking at the time of collection has exposed the egg pulp to direct contamination from the poultry house environment. If contaminated with micro-organisms, the lack of temperature control and time until collection provide opportunity for pathogen growth.</w:t>
      </w:r>
    </w:p>
    <w:p w14:paraId="13F156EF" w14:textId="77777777" w:rsidR="003509E0" w:rsidRDefault="003509E0" w:rsidP="003509E0">
      <w:pPr>
        <w:rPr>
          <w:lang w:bidi="ar-SA"/>
        </w:rPr>
      </w:pPr>
    </w:p>
    <w:p w14:paraId="29B5AC04" w14:textId="77777777" w:rsidR="003509E0" w:rsidRDefault="003509E0" w:rsidP="003509E0">
      <w:pPr>
        <w:rPr>
          <w:lang w:bidi="ar-SA"/>
        </w:rPr>
      </w:pPr>
      <w:r>
        <w:rPr>
          <w:lang w:bidi="ar-SA"/>
        </w:rPr>
        <w:t xml:space="preserve">The existing requirements in Standard 4.2.5 that could apply to a broken and leaking egg at the time of collection were requirements for a cracked egg. These were: </w:t>
      </w:r>
    </w:p>
    <w:p w14:paraId="3994DDAF" w14:textId="4613266D" w:rsidR="003509E0" w:rsidRDefault="003509E0" w:rsidP="00BB2F80">
      <w:pPr>
        <w:pStyle w:val="FSBullet2"/>
      </w:pPr>
      <w:r>
        <w:t>a cracked egg must not be sold and must either be disposed of or sent to an egg processor for heat treatment; and</w:t>
      </w:r>
    </w:p>
    <w:p w14:paraId="1F096050" w14:textId="69FF6BBD" w:rsidR="003509E0" w:rsidRDefault="003509E0" w:rsidP="00BB2F80">
      <w:pPr>
        <w:pStyle w:val="FSBullet2"/>
      </w:pPr>
      <w:r>
        <w:t>require processed egg product to be stored or transported under time and temperature conditions that control the growth of pathogenic micro-organisms.</w:t>
      </w:r>
    </w:p>
    <w:p w14:paraId="45C09974" w14:textId="77777777" w:rsidR="003509E0" w:rsidRDefault="003509E0" w:rsidP="003509E0">
      <w:pPr>
        <w:rPr>
          <w:lang w:bidi="ar-SA"/>
        </w:rPr>
      </w:pPr>
    </w:p>
    <w:p w14:paraId="32024AD7" w14:textId="08CBE06B" w:rsidR="003509E0" w:rsidRDefault="003509E0" w:rsidP="003509E0">
      <w:pPr>
        <w:rPr>
          <w:lang w:bidi="ar-SA"/>
        </w:rPr>
      </w:pPr>
      <w:r>
        <w:rPr>
          <w:lang w:bidi="ar-SA"/>
        </w:rPr>
        <w:t>These requirements in Standard 4.2.5 meant a broken and leaking egg may be considered a ‘cracked egg’ and go for processing prior to sale for human consumption.</w:t>
      </w:r>
    </w:p>
    <w:p w14:paraId="2F30C6E0" w14:textId="77777777" w:rsidR="003509E0" w:rsidRDefault="003509E0" w:rsidP="0073777B">
      <w:pPr>
        <w:rPr>
          <w:lang w:bidi="ar-SA"/>
        </w:rPr>
      </w:pPr>
    </w:p>
    <w:p w14:paraId="179FF4CF" w14:textId="3978E6AD" w:rsidR="003509E0" w:rsidRDefault="0448D7A8" w:rsidP="0073777B">
      <w:pPr>
        <w:rPr>
          <w:lang w:bidi="ar-SA"/>
        </w:rPr>
      </w:pPr>
      <w:r w:rsidRPr="7719B2CF">
        <w:rPr>
          <w:lang w:bidi="ar-SA"/>
        </w:rPr>
        <w:t>Current industry practice is to divert to waste</w:t>
      </w:r>
      <w:r w:rsidR="007A2E67">
        <w:rPr>
          <w:lang w:bidi="ar-SA"/>
        </w:rPr>
        <w:t>,</w:t>
      </w:r>
      <w:r w:rsidRPr="7719B2CF">
        <w:rPr>
          <w:lang w:bidi="ar-SA"/>
        </w:rPr>
        <w:t xml:space="preserve"> eggs that were broken and leaking at the time of collection. However, some concerns were raised with FSANZ by industry representatives that some egg producers do not discard these eggs</w:t>
      </w:r>
      <w:r w:rsidR="00B44D21">
        <w:rPr>
          <w:lang w:bidi="ar-SA"/>
        </w:rPr>
        <w:t xml:space="preserve"> and</w:t>
      </w:r>
      <w:r w:rsidR="009B26BF">
        <w:rPr>
          <w:lang w:bidi="ar-SA"/>
        </w:rPr>
        <w:t xml:space="preserve"> instead</w:t>
      </w:r>
      <w:r w:rsidR="00B44D21">
        <w:rPr>
          <w:lang w:bidi="ar-SA"/>
        </w:rPr>
        <w:t xml:space="preserve"> sen</w:t>
      </w:r>
      <w:r w:rsidR="009B26BF">
        <w:rPr>
          <w:lang w:bidi="ar-SA"/>
        </w:rPr>
        <w:t xml:space="preserve">d </w:t>
      </w:r>
      <w:r w:rsidR="00991B12">
        <w:rPr>
          <w:lang w:bidi="ar-SA"/>
        </w:rPr>
        <w:t xml:space="preserve">them </w:t>
      </w:r>
      <w:r w:rsidR="00376DFC">
        <w:rPr>
          <w:lang w:bidi="ar-SA"/>
        </w:rPr>
        <w:t>for heat treatment</w:t>
      </w:r>
      <w:r w:rsidR="009B26BF">
        <w:rPr>
          <w:lang w:bidi="ar-SA"/>
        </w:rPr>
        <w:t xml:space="preserve"> for use in food for human consumption</w:t>
      </w:r>
      <w:r w:rsidRPr="7719B2CF">
        <w:rPr>
          <w:lang w:bidi="ar-SA"/>
        </w:rPr>
        <w:t>.</w:t>
      </w:r>
    </w:p>
    <w:p w14:paraId="268370FD" w14:textId="77777777" w:rsidR="003509E0" w:rsidRDefault="003509E0" w:rsidP="0073777B">
      <w:pPr>
        <w:rPr>
          <w:lang w:bidi="ar-SA"/>
        </w:rPr>
      </w:pPr>
    </w:p>
    <w:p w14:paraId="7000D1E6" w14:textId="00A6CDD3" w:rsidR="00870E15" w:rsidRDefault="00F35C41" w:rsidP="0073777B">
      <w:pPr>
        <w:rPr>
          <w:lang w:bidi="ar-SA"/>
        </w:rPr>
      </w:pPr>
      <w:r>
        <w:rPr>
          <w:lang w:bidi="ar-SA"/>
        </w:rPr>
        <w:t>A</w:t>
      </w:r>
      <w:r w:rsidR="00870E15">
        <w:rPr>
          <w:lang w:bidi="ar-SA"/>
        </w:rPr>
        <w:t>mendments would also be made to improve alignment</w:t>
      </w:r>
      <w:r>
        <w:rPr>
          <w:lang w:bidi="ar-SA"/>
        </w:rPr>
        <w:t xml:space="preserve"> of Standard 4.2.5</w:t>
      </w:r>
      <w:r w:rsidR="00870E15">
        <w:rPr>
          <w:lang w:bidi="ar-SA"/>
        </w:rPr>
        <w:t xml:space="preserve"> with Chapter 4 of the Code. </w:t>
      </w:r>
      <w:r>
        <w:rPr>
          <w:lang w:bidi="ar-SA"/>
        </w:rPr>
        <w:t xml:space="preserve">These amendments are new references to general food safety management requirements and the amendment to the title for health and hygiene requirement clauses. </w:t>
      </w:r>
    </w:p>
    <w:p w14:paraId="7BF37636" w14:textId="77777777" w:rsidR="004B4411" w:rsidRDefault="004B4411" w:rsidP="009457B4">
      <w:pPr>
        <w:pStyle w:val="Heading3"/>
        <w:numPr>
          <w:ilvl w:val="1"/>
          <w:numId w:val="42"/>
        </w:numPr>
      </w:pPr>
      <w:bookmarkStart w:id="62" w:name="_Toc196403775"/>
      <w:bookmarkStart w:id="63" w:name="_Toc194048595"/>
      <w:bookmarkStart w:id="64" w:name="_Toc199504702"/>
      <w:bookmarkEnd w:id="62"/>
      <w:r>
        <w:lastRenderedPageBreak/>
        <w:t xml:space="preserve">Option 3 – </w:t>
      </w:r>
      <w:r w:rsidRPr="001D1F2C">
        <w:t>Introducing a combination of regulatory and non-regulatory</w:t>
      </w:r>
      <w:r>
        <w:t xml:space="preserve"> measures including mandatory refrigeration requirements for eggs</w:t>
      </w:r>
      <w:bookmarkEnd w:id="63"/>
      <w:bookmarkEnd w:id="64"/>
    </w:p>
    <w:p w14:paraId="5AF7FAAA" w14:textId="7D827BA3" w:rsidR="004C510B" w:rsidRDefault="004C510B" w:rsidP="004C510B">
      <w:pPr>
        <w:rPr>
          <w:lang w:eastAsia="en-AU"/>
        </w:rPr>
      </w:pPr>
      <w:r>
        <w:rPr>
          <w:lang w:eastAsia="en-AU"/>
        </w:rPr>
        <w:t xml:space="preserve">Under this option, FSANZ would make amendments to the existing standard as detailed in option </w:t>
      </w:r>
      <w:r w:rsidR="00494E35">
        <w:rPr>
          <w:lang w:eastAsia="en-AU"/>
        </w:rPr>
        <w:t>2 and</w:t>
      </w:r>
      <w:r>
        <w:rPr>
          <w:lang w:eastAsia="en-AU"/>
        </w:rPr>
        <w:t xml:space="preserve"> would also require refrigeration of eggs and egg product throughout the supply chain (from </w:t>
      </w:r>
      <w:r w:rsidR="00410511">
        <w:rPr>
          <w:lang w:eastAsia="en-AU"/>
        </w:rPr>
        <w:t>grading</w:t>
      </w:r>
      <w:r w:rsidR="009864BA">
        <w:rPr>
          <w:lang w:eastAsia="en-AU"/>
        </w:rPr>
        <w:t xml:space="preserve"> floor</w:t>
      </w:r>
      <w:r w:rsidR="00410511">
        <w:rPr>
          <w:lang w:eastAsia="en-AU"/>
        </w:rPr>
        <w:t xml:space="preserve"> </w:t>
      </w:r>
      <w:r>
        <w:rPr>
          <w:lang w:eastAsia="en-AU"/>
        </w:rPr>
        <w:t xml:space="preserve">to retailers, including refrigerated transport). </w:t>
      </w:r>
    </w:p>
    <w:p w14:paraId="30C0B812" w14:textId="77777777" w:rsidR="004C510B" w:rsidRDefault="004C510B" w:rsidP="004C510B">
      <w:pPr>
        <w:rPr>
          <w:lang w:eastAsia="en-AU"/>
        </w:rPr>
      </w:pPr>
    </w:p>
    <w:p w14:paraId="0023E8EC" w14:textId="193123D0" w:rsidR="000B239C" w:rsidRDefault="000B239C" w:rsidP="004B4411">
      <w:pPr>
        <w:rPr>
          <w:lang w:eastAsia="en-AU" w:bidi="ar-SA"/>
        </w:rPr>
      </w:pPr>
      <w:r>
        <w:rPr>
          <w:lang w:eastAsia="en-AU" w:bidi="ar-SA"/>
        </w:rPr>
        <w:t xml:space="preserve">Option 3 is presented as an option under this proposal as </w:t>
      </w:r>
      <w:r w:rsidR="004C510B">
        <w:rPr>
          <w:lang w:eastAsia="en-AU" w:bidi="ar-SA"/>
        </w:rPr>
        <w:t>refrigeration was identified by the risk assessment as a control measure to effectively reduce SE growth potential</w:t>
      </w:r>
      <w:r w:rsidR="002B314C">
        <w:rPr>
          <w:lang w:eastAsia="en-AU" w:bidi="ar-SA"/>
        </w:rPr>
        <w:t xml:space="preserve"> and minimise foodborne illness</w:t>
      </w:r>
      <w:r w:rsidR="004C510B">
        <w:rPr>
          <w:lang w:eastAsia="en-AU" w:bidi="ar-SA"/>
        </w:rPr>
        <w:t>.</w:t>
      </w:r>
    </w:p>
    <w:p w14:paraId="0BD9E144" w14:textId="77777777" w:rsidR="004C510B" w:rsidRDefault="004C510B" w:rsidP="004B4411">
      <w:pPr>
        <w:rPr>
          <w:lang w:eastAsia="en-AU" w:bidi="ar-SA"/>
        </w:rPr>
      </w:pPr>
    </w:p>
    <w:p w14:paraId="3BD7775C" w14:textId="373FC37A" w:rsidR="007061AD" w:rsidRDefault="004C510B" w:rsidP="004B4411">
      <w:pPr>
        <w:rPr>
          <w:lang w:eastAsia="en-AU"/>
        </w:rPr>
      </w:pPr>
      <w:r>
        <w:rPr>
          <w:lang w:eastAsia="en-AU" w:bidi="ar-SA"/>
        </w:rPr>
        <w:t>Refrigeration of eggs is a control measure used in other countries</w:t>
      </w:r>
      <w:r w:rsidR="007C3115">
        <w:rPr>
          <w:lang w:eastAsia="en-AU" w:bidi="ar-SA"/>
        </w:rPr>
        <w:t xml:space="preserve"> such as </w:t>
      </w:r>
      <w:r w:rsidR="00694689">
        <w:rPr>
          <w:lang w:eastAsia="en-AU" w:bidi="ar-SA"/>
        </w:rPr>
        <w:t xml:space="preserve">the </w:t>
      </w:r>
      <w:r w:rsidR="00C84AF5">
        <w:rPr>
          <w:lang w:eastAsia="en-AU" w:bidi="ar-SA"/>
        </w:rPr>
        <w:t>USA</w:t>
      </w:r>
      <w:r w:rsidR="007C3115">
        <w:rPr>
          <w:lang w:eastAsia="en-AU" w:bidi="ar-SA"/>
        </w:rPr>
        <w:t xml:space="preserve"> and</w:t>
      </w:r>
      <w:r w:rsidR="007C3115" w:rsidDel="00B11AD8">
        <w:rPr>
          <w:lang w:eastAsia="en-AU" w:bidi="ar-SA"/>
        </w:rPr>
        <w:t xml:space="preserve"> </w:t>
      </w:r>
      <w:r w:rsidR="00B11AD8">
        <w:rPr>
          <w:lang w:eastAsia="en-AU" w:bidi="ar-SA"/>
        </w:rPr>
        <w:t xml:space="preserve">Canada </w:t>
      </w:r>
      <w:r w:rsidR="007C3115">
        <w:rPr>
          <w:lang w:eastAsia="en-AU" w:bidi="ar-SA"/>
        </w:rPr>
        <w:t>(refer to Appendix A for further detail on internation</w:t>
      </w:r>
      <w:r w:rsidR="00694689">
        <w:rPr>
          <w:lang w:eastAsia="en-AU" w:bidi="ar-SA"/>
        </w:rPr>
        <w:t>al</w:t>
      </w:r>
      <w:r w:rsidR="007C3115">
        <w:rPr>
          <w:lang w:eastAsia="en-AU" w:bidi="ar-SA"/>
        </w:rPr>
        <w:t xml:space="preserve"> requirements)</w:t>
      </w:r>
      <w:r>
        <w:rPr>
          <w:lang w:eastAsia="en-AU" w:bidi="ar-SA"/>
        </w:rPr>
        <w:t xml:space="preserve">. </w:t>
      </w:r>
      <w:r w:rsidR="00B1633A">
        <w:rPr>
          <w:lang w:eastAsia="en-AU" w:bidi="ar-SA"/>
        </w:rPr>
        <w:t>However, the SE situation in Australia differs from the countries that have introduced refrigeration in that SE is not endemic in</w:t>
      </w:r>
      <w:r w:rsidR="00CD54C9">
        <w:rPr>
          <w:lang w:eastAsia="en-AU" w:bidi="ar-SA"/>
        </w:rPr>
        <w:t xml:space="preserve"> the</w:t>
      </w:r>
      <w:r w:rsidR="00B1633A">
        <w:rPr>
          <w:lang w:eastAsia="en-AU" w:bidi="ar-SA"/>
        </w:rPr>
        <w:t xml:space="preserve"> Australia</w:t>
      </w:r>
      <w:r w:rsidR="00CD54C9">
        <w:rPr>
          <w:lang w:eastAsia="en-AU" w:bidi="ar-SA"/>
        </w:rPr>
        <w:t>n layer flock</w:t>
      </w:r>
      <w:r w:rsidR="00B1633A">
        <w:rPr>
          <w:lang w:eastAsia="en-AU" w:bidi="ar-SA"/>
        </w:rPr>
        <w:t xml:space="preserve">. </w:t>
      </w:r>
    </w:p>
    <w:p w14:paraId="0E20AD89" w14:textId="4B1EC8C3" w:rsidR="00F80B48" w:rsidRDefault="00C23F85" w:rsidP="00C23F85">
      <w:pPr>
        <w:pStyle w:val="FSTableColumnRowheading"/>
      </w:pPr>
      <w:r>
        <w:t xml:space="preserve">Table </w:t>
      </w:r>
      <w:r>
        <w:fldChar w:fldCharType="begin"/>
      </w:r>
      <w:r>
        <w:instrText xml:space="preserve"> SEQ Table \* ARABIC </w:instrText>
      </w:r>
      <w:r>
        <w:fldChar w:fldCharType="separate"/>
      </w:r>
      <w:r w:rsidR="00E3640D">
        <w:rPr>
          <w:noProof/>
        </w:rPr>
        <w:t>5</w:t>
      </w:r>
      <w:r>
        <w:fldChar w:fldCharType="end"/>
      </w:r>
      <w:r>
        <w:t>. Option 3 against the objective</w:t>
      </w:r>
      <w:r w:rsidR="00F82F74">
        <w:t xml:space="preserve"> and outcome measures</w:t>
      </w:r>
    </w:p>
    <w:tbl>
      <w:tblPr>
        <w:tblStyle w:val="PlainTable2"/>
        <w:tblW w:w="5000" w:type="pct"/>
        <w:tblLook w:val="04A0" w:firstRow="1" w:lastRow="0" w:firstColumn="1" w:lastColumn="0" w:noHBand="0" w:noVBand="1"/>
      </w:tblPr>
      <w:tblGrid>
        <w:gridCol w:w="3969"/>
        <w:gridCol w:w="5101"/>
      </w:tblGrid>
      <w:tr w:rsidR="00C23F85" w14:paraId="1A9B04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pct"/>
          </w:tcPr>
          <w:p w14:paraId="43F547C2" w14:textId="65F69C96" w:rsidR="00C23F85" w:rsidRDefault="00C23F85">
            <w:pPr>
              <w:spacing w:before="20" w:after="20"/>
              <w:rPr>
                <w:lang w:bidi="ar-SA"/>
              </w:rPr>
            </w:pPr>
            <w:r>
              <w:rPr>
                <w:lang w:bidi="ar-SA"/>
              </w:rPr>
              <w:t>Objective</w:t>
            </w:r>
            <w:r w:rsidR="00195517">
              <w:rPr>
                <w:lang w:bidi="ar-SA"/>
              </w:rPr>
              <w:t xml:space="preserve"> or outcome measure</w:t>
            </w:r>
          </w:p>
        </w:tc>
        <w:tc>
          <w:tcPr>
            <w:tcW w:w="2812" w:type="pct"/>
          </w:tcPr>
          <w:p w14:paraId="33CEABA1" w14:textId="75FCC5C3" w:rsidR="00C23F85" w:rsidRPr="00584988" w:rsidRDefault="00C23F85">
            <w:pPr>
              <w:spacing w:before="20" w:after="20"/>
              <w:cnfStyle w:val="100000000000" w:firstRow="1" w:lastRow="0" w:firstColumn="0" w:lastColumn="0" w:oddVBand="0" w:evenVBand="0" w:oddHBand="0" w:evenHBand="0" w:firstRowFirstColumn="0" w:firstRowLastColumn="0" w:lastRowFirstColumn="0" w:lastRowLastColumn="0"/>
              <w:rPr>
                <w:lang w:bidi="ar-SA"/>
              </w:rPr>
            </w:pPr>
            <w:r>
              <w:rPr>
                <w:lang w:bidi="ar-SA"/>
              </w:rPr>
              <w:t>How the option meets objective</w:t>
            </w:r>
            <w:r w:rsidR="00F82F74">
              <w:rPr>
                <w:lang w:bidi="ar-SA"/>
              </w:rPr>
              <w:t>/measures</w:t>
            </w:r>
          </w:p>
        </w:tc>
      </w:tr>
      <w:tr w:rsidR="00C23F85" w14:paraId="7864A70F" w14:textId="77777777" w:rsidTr="00F671D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88" w:type="pct"/>
          </w:tcPr>
          <w:p w14:paraId="47FFC187" w14:textId="1BFF469F" w:rsidR="00C23F85" w:rsidRPr="00D80CD5" w:rsidRDefault="00CA3EDF" w:rsidP="00C23F85">
            <w:pPr>
              <w:pStyle w:val="FSBullet1"/>
              <w:numPr>
                <w:ilvl w:val="0"/>
                <w:numId w:val="33"/>
              </w:numPr>
              <w:spacing w:before="120"/>
              <w:rPr>
                <w:b w:val="0"/>
                <w:bCs w:val="0"/>
              </w:rPr>
            </w:pPr>
            <w:r>
              <w:rPr>
                <w:b w:val="0"/>
                <w:bCs w:val="0"/>
              </w:rPr>
              <w:t>Protection of public health and safety</w:t>
            </w:r>
            <w:r w:rsidR="00F82F74">
              <w:rPr>
                <w:b w:val="0"/>
                <w:bCs w:val="0"/>
              </w:rPr>
              <w:t xml:space="preserve"> by minimising foodborne illness from SE in Australia</w:t>
            </w:r>
          </w:p>
        </w:tc>
        <w:tc>
          <w:tcPr>
            <w:tcW w:w="2812" w:type="pct"/>
          </w:tcPr>
          <w:p w14:paraId="5DA2D121" w14:textId="6F6CF5FA" w:rsidR="00C23F85" w:rsidRDefault="00E2121A">
            <w:pPr>
              <w:cnfStyle w:val="000000100000" w:firstRow="0" w:lastRow="0" w:firstColumn="0" w:lastColumn="0" w:oddVBand="0" w:evenVBand="0" w:oddHBand="1" w:evenHBand="0" w:firstRowFirstColumn="0" w:firstRowLastColumn="0" w:lastRowFirstColumn="0" w:lastRowLastColumn="0"/>
            </w:pPr>
            <w:r>
              <w:t xml:space="preserve">As met in Table </w:t>
            </w:r>
            <w:r w:rsidR="007E7DF3">
              <w:t>4</w:t>
            </w:r>
            <w:r>
              <w:t>.</w:t>
            </w:r>
          </w:p>
          <w:p w14:paraId="1D011BB2" w14:textId="77777777" w:rsidR="00E2121A" w:rsidRDefault="00E2121A">
            <w:pPr>
              <w:cnfStyle w:val="000000100000" w:firstRow="0" w:lastRow="0" w:firstColumn="0" w:lastColumn="0" w:oddVBand="0" w:evenVBand="0" w:oddHBand="1" w:evenHBand="0" w:firstRowFirstColumn="0" w:firstRowLastColumn="0" w:lastRowFirstColumn="0" w:lastRowLastColumn="0"/>
            </w:pPr>
          </w:p>
          <w:p w14:paraId="2E186197" w14:textId="7090E6B5" w:rsidR="00E2121A" w:rsidRDefault="00E2121A">
            <w:pPr>
              <w:cnfStyle w:val="000000100000" w:firstRow="0" w:lastRow="0" w:firstColumn="0" w:lastColumn="0" w:oddVBand="0" w:evenVBand="0" w:oddHBand="1" w:evenHBand="0" w:firstRowFirstColumn="0" w:firstRowLastColumn="0" w:lastRowFirstColumn="0" w:lastRowLastColumn="0"/>
            </w:pPr>
            <w:r>
              <w:t xml:space="preserve">FSANZ’s QMRA modelling finds refrigeration alone significantly reduces the number of illnesses associated with SE, reducing the burden on the public health system. </w:t>
            </w:r>
          </w:p>
        </w:tc>
      </w:tr>
      <w:tr w:rsidR="00CA3EDF" w14:paraId="09914E88" w14:textId="77777777" w:rsidTr="00C23F85">
        <w:trPr>
          <w:trHeight w:val="1179"/>
        </w:trPr>
        <w:tc>
          <w:tcPr>
            <w:cnfStyle w:val="001000000000" w:firstRow="0" w:lastRow="0" w:firstColumn="1" w:lastColumn="0" w:oddVBand="0" w:evenVBand="0" w:oddHBand="0" w:evenHBand="0" w:firstRowFirstColumn="0" w:firstRowLastColumn="0" w:lastRowFirstColumn="0" w:lastRowLastColumn="0"/>
            <w:tcW w:w="2188" w:type="pct"/>
          </w:tcPr>
          <w:p w14:paraId="7B987F24" w14:textId="7AB9B5F3" w:rsidR="00CA3EDF" w:rsidRPr="00D80CD5" w:rsidRDefault="00CA3EDF" w:rsidP="00CA3EDF">
            <w:pPr>
              <w:pStyle w:val="FSBullet1"/>
              <w:numPr>
                <w:ilvl w:val="0"/>
                <w:numId w:val="33"/>
              </w:numPr>
              <w:spacing w:before="120"/>
              <w:rPr>
                <w:b w:val="0"/>
                <w:bCs w:val="0"/>
              </w:rPr>
            </w:pPr>
            <w:r w:rsidRPr="00D80CD5">
              <w:rPr>
                <w:b w:val="0"/>
                <w:bCs w:val="0"/>
              </w:rPr>
              <w:t>Early detection and preventing the distribution of contaminated eggs as well as spread of SE on-farm and in Australia.</w:t>
            </w:r>
          </w:p>
        </w:tc>
        <w:tc>
          <w:tcPr>
            <w:tcW w:w="2812" w:type="pct"/>
          </w:tcPr>
          <w:p w14:paraId="24526FA2" w14:textId="11F09503" w:rsidR="00CA3EDF" w:rsidRDefault="00CA3EDF" w:rsidP="00CA3EDF">
            <w:pPr>
              <w:cnfStyle w:val="000000000000" w:firstRow="0" w:lastRow="0" w:firstColumn="0" w:lastColumn="0" w:oddVBand="0" w:evenVBand="0" w:oddHBand="0" w:evenHBand="0" w:firstRowFirstColumn="0" w:firstRowLastColumn="0" w:lastRowFirstColumn="0" w:lastRowLastColumn="0"/>
            </w:pPr>
            <w:r>
              <w:t xml:space="preserve">As met in Table </w:t>
            </w:r>
            <w:r w:rsidR="007E7DF3">
              <w:t>4</w:t>
            </w:r>
            <w:r>
              <w:t>.</w:t>
            </w:r>
            <w:r w:rsidRPr="00C23F85">
              <w:t xml:space="preserve"> </w:t>
            </w:r>
          </w:p>
        </w:tc>
      </w:tr>
      <w:tr w:rsidR="00CA3EDF" w14:paraId="43305510" w14:textId="77777777">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2188" w:type="pct"/>
          </w:tcPr>
          <w:p w14:paraId="4869D60C" w14:textId="77777777" w:rsidR="00CA3EDF" w:rsidRPr="002D3B00" w:rsidRDefault="00CA3EDF" w:rsidP="00CA3EDF">
            <w:pPr>
              <w:pStyle w:val="FSBullet1"/>
              <w:numPr>
                <w:ilvl w:val="0"/>
                <w:numId w:val="33"/>
              </w:numPr>
              <w:spacing w:before="120" w:after="120"/>
              <w:rPr>
                <w:b w:val="0"/>
                <w:bCs w:val="0"/>
              </w:rPr>
            </w:pPr>
            <w:r w:rsidRPr="00D80CD5">
              <w:rPr>
                <w:b w:val="0"/>
                <w:bCs w:val="0"/>
              </w:rPr>
              <w:t>Enable rapid traceback to an infected farm during a foodborne illness incident.</w:t>
            </w:r>
          </w:p>
        </w:tc>
        <w:tc>
          <w:tcPr>
            <w:tcW w:w="2812" w:type="pct"/>
          </w:tcPr>
          <w:p w14:paraId="1F455DE8" w14:textId="20C959E7" w:rsidR="00CA3EDF" w:rsidRDefault="00CA3EDF" w:rsidP="00CA3EDF">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As met in Table </w:t>
            </w:r>
            <w:r w:rsidR="007E7DF3">
              <w:rPr>
                <w:lang w:eastAsia="en-AU"/>
              </w:rPr>
              <w:t>4</w:t>
            </w:r>
            <w:r>
              <w:rPr>
                <w:lang w:eastAsia="en-AU"/>
              </w:rPr>
              <w:t xml:space="preserve">. </w:t>
            </w:r>
          </w:p>
        </w:tc>
      </w:tr>
      <w:tr w:rsidR="00CA3EDF" w14:paraId="4E64F657" w14:textId="77777777" w:rsidTr="00C23F85">
        <w:trPr>
          <w:trHeight w:val="1098"/>
        </w:trPr>
        <w:tc>
          <w:tcPr>
            <w:cnfStyle w:val="001000000000" w:firstRow="0" w:lastRow="0" w:firstColumn="1" w:lastColumn="0" w:oddVBand="0" w:evenVBand="0" w:oddHBand="0" w:evenHBand="0" w:firstRowFirstColumn="0" w:firstRowLastColumn="0" w:lastRowFirstColumn="0" w:lastRowLastColumn="0"/>
            <w:tcW w:w="2188" w:type="pct"/>
          </w:tcPr>
          <w:p w14:paraId="303C211A" w14:textId="77777777" w:rsidR="00CA3EDF" w:rsidRPr="002D3B00" w:rsidRDefault="00CA3EDF" w:rsidP="00CA3EDF">
            <w:pPr>
              <w:pStyle w:val="FSBullet1"/>
              <w:numPr>
                <w:ilvl w:val="0"/>
                <w:numId w:val="33"/>
              </w:numPr>
              <w:spacing w:before="120" w:after="120"/>
              <w:rPr>
                <w:b w:val="0"/>
                <w:bCs w:val="0"/>
              </w:rPr>
            </w:pPr>
            <w:r w:rsidRPr="00D80CD5">
              <w:rPr>
                <w:b w:val="0"/>
                <w:bCs w:val="0"/>
              </w:rPr>
              <w:t>Minimising SE</w:t>
            </w:r>
            <w:r w:rsidRPr="00D80CD5" w:rsidDel="00C873FB">
              <w:rPr>
                <w:b w:val="0"/>
                <w:bCs w:val="0"/>
              </w:rPr>
              <w:t xml:space="preserve"> </w:t>
            </w:r>
            <w:r w:rsidRPr="00D80CD5">
              <w:rPr>
                <w:b w:val="0"/>
                <w:bCs w:val="0"/>
              </w:rPr>
              <w:t>microbial growth if present in an egg.</w:t>
            </w:r>
          </w:p>
        </w:tc>
        <w:tc>
          <w:tcPr>
            <w:tcW w:w="2812" w:type="pct"/>
          </w:tcPr>
          <w:p w14:paraId="0DCEB791" w14:textId="7D3BC984" w:rsidR="00CA3EDF" w:rsidRDefault="00CA3EDF" w:rsidP="00CA3EDF">
            <w:pPr>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rPr>
              <w:t xml:space="preserve">Option 3 goes further than option 2 in minimising SE microbial growth, by prescribing </w:t>
            </w:r>
            <w:r w:rsidR="00764912">
              <w:rPr>
                <w:lang w:eastAsia="en-AU"/>
              </w:rPr>
              <w:t xml:space="preserve">the temperature below which </w:t>
            </w:r>
            <w:r>
              <w:rPr>
                <w:lang w:eastAsia="en-AU"/>
              </w:rPr>
              <w:t>an egg operator must store and transport their egg and egg products.</w:t>
            </w:r>
          </w:p>
        </w:tc>
      </w:tr>
    </w:tbl>
    <w:p w14:paraId="79E276B8" w14:textId="27A8966F" w:rsidR="004B4411" w:rsidRDefault="004B4411" w:rsidP="009457B4">
      <w:pPr>
        <w:pStyle w:val="Heading2"/>
        <w:numPr>
          <w:ilvl w:val="0"/>
          <w:numId w:val="42"/>
        </w:numPr>
        <w:rPr>
          <w:lang w:eastAsia="en-AU"/>
        </w:rPr>
      </w:pPr>
      <w:bookmarkStart w:id="65" w:name="_Toc199504703"/>
      <w:r>
        <w:rPr>
          <w:lang w:eastAsia="en-AU"/>
        </w:rPr>
        <w:t>What is the likely net benefit of the proposal?</w:t>
      </w:r>
      <w:bookmarkEnd w:id="65"/>
    </w:p>
    <w:p w14:paraId="13EE6485" w14:textId="77777777" w:rsidR="004B4411" w:rsidRDefault="004B4411" w:rsidP="004B4411">
      <w:pPr>
        <w:rPr>
          <w:lang w:eastAsia="en-AU" w:bidi="ar-SA"/>
        </w:rPr>
      </w:pPr>
      <w:r>
        <w:rPr>
          <w:lang w:eastAsia="en-AU" w:bidi="ar-SA"/>
        </w:rPr>
        <w:t xml:space="preserve">The net benefit of the status quo option (option 1) by definition is zero as it involves no change. If no other options are likely to achieve a net benefit, option 1 would be the preferred option. </w:t>
      </w:r>
    </w:p>
    <w:p w14:paraId="3B92FEC9" w14:textId="77777777" w:rsidR="004B4411" w:rsidRDefault="004B4411" w:rsidP="004B4411">
      <w:pPr>
        <w:rPr>
          <w:lang w:eastAsia="en-AU" w:bidi="ar-SA"/>
        </w:rPr>
      </w:pPr>
    </w:p>
    <w:p w14:paraId="11452EE7" w14:textId="3757CF3D" w:rsidR="004B4411" w:rsidRDefault="004B4411" w:rsidP="004B4411">
      <w:pPr>
        <w:rPr>
          <w:lang w:eastAsia="en-AU" w:bidi="ar-SA"/>
        </w:rPr>
      </w:pPr>
      <w:r>
        <w:rPr>
          <w:lang w:eastAsia="en-AU" w:bidi="ar-SA"/>
        </w:rPr>
        <w:t xml:space="preserve">However, in this case, consideration of status quo also needs to consider the potential </w:t>
      </w:r>
      <w:r w:rsidR="002B314C">
        <w:rPr>
          <w:lang w:eastAsia="en-AU" w:bidi="ar-SA"/>
        </w:rPr>
        <w:t xml:space="preserve">rise in foodborne </w:t>
      </w:r>
      <w:r>
        <w:rPr>
          <w:lang w:eastAsia="en-AU" w:bidi="ar-SA"/>
        </w:rPr>
        <w:t xml:space="preserve">illness if no action is taken. Section 2 describes a possible future scenario if SE food safety risks continue to be unmanaged in Australia under status quo option. </w:t>
      </w:r>
    </w:p>
    <w:p w14:paraId="26250B24" w14:textId="77777777" w:rsidR="004B4411" w:rsidRDefault="004B4411" w:rsidP="004B4411">
      <w:pPr>
        <w:rPr>
          <w:lang w:eastAsia="en-AU" w:bidi="ar-SA"/>
        </w:rPr>
      </w:pPr>
    </w:p>
    <w:p w14:paraId="7FAC03BC" w14:textId="18E1DDBE" w:rsidR="00062BE6" w:rsidRDefault="004B4411" w:rsidP="004B4411">
      <w:pPr>
        <w:rPr>
          <w:lang w:eastAsia="en-AU" w:bidi="ar-SA"/>
        </w:rPr>
      </w:pPr>
      <w:r>
        <w:rPr>
          <w:lang w:eastAsia="en-AU" w:bidi="ar-SA"/>
        </w:rPr>
        <w:t xml:space="preserve">This section sets out the quantitative analysis, where possible, of the proposed regulatory measures under option 2 and 3. The analysis compares the direct benefits to the community from a potential reduction in foodborne illness and greater food safety management of </w:t>
      </w:r>
      <w:r w:rsidRPr="00D9208D">
        <w:rPr>
          <w:i/>
          <w:iCs/>
          <w:lang w:eastAsia="en-AU" w:bidi="ar-SA"/>
        </w:rPr>
        <w:t>Salmonella</w:t>
      </w:r>
      <w:r>
        <w:rPr>
          <w:lang w:eastAsia="en-AU" w:bidi="ar-SA"/>
        </w:rPr>
        <w:t xml:space="preserve"> infection, against the costs associated with the regulatory measures to the egg industry and jurisdictional government agencies.</w:t>
      </w:r>
    </w:p>
    <w:p w14:paraId="0342CEED" w14:textId="77777777" w:rsidR="000C6CFF" w:rsidRDefault="000C6CFF" w:rsidP="004B4411">
      <w:pPr>
        <w:rPr>
          <w:lang w:eastAsia="en-AU" w:bidi="ar-SA"/>
        </w:rPr>
      </w:pPr>
    </w:p>
    <w:p w14:paraId="73AC7FEF" w14:textId="1C9CFEE1" w:rsidR="00387109" w:rsidRDefault="00387109" w:rsidP="004B4411">
      <w:pPr>
        <w:rPr>
          <w:lang w:eastAsia="en-AU" w:bidi="ar-SA"/>
        </w:rPr>
      </w:pPr>
      <w:r w:rsidRPr="0052474F">
        <w:t>Th</w:t>
      </w:r>
      <w:r w:rsidR="007C5C1B">
        <w:t xml:space="preserve">is </w:t>
      </w:r>
      <w:r w:rsidRPr="0052474F">
        <w:t xml:space="preserve">analysis focusses on </w:t>
      </w:r>
      <w:r>
        <w:t>very small, small and medium</w:t>
      </w:r>
      <w:r w:rsidRPr="0052474F">
        <w:t xml:space="preserve"> producers </w:t>
      </w:r>
      <w:r>
        <w:t>as t</w:t>
      </w:r>
      <w:r w:rsidRPr="0052474F">
        <w:t xml:space="preserve">he measures in </w:t>
      </w:r>
      <w:r w:rsidRPr="0052474F">
        <w:lastRenderedPageBreak/>
        <w:t xml:space="preserve">option 2 and 3 are expected to mostly affect </w:t>
      </w:r>
      <w:r>
        <w:t xml:space="preserve">these </w:t>
      </w:r>
      <w:r w:rsidRPr="0052474F">
        <w:t>egg producers. As stated above, large producers are likely to have measures in place that meet the proposed requirements through participation in voluntary schemes such as ESA and NSEMAP. FSANZ is aware that there may be around 20 medium egg businesses that may also be covered under ESA and currently meet the proposed requirements. The analysis indicates where amendments to the Code are likely to impact egg processors.</w:t>
      </w:r>
    </w:p>
    <w:p w14:paraId="59055760" w14:textId="77777777" w:rsidR="00387109" w:rsidRDefault="00387109" w:rsidP="004B4411">
      <w:pPr>
        <w:rPr>
          <w:lang w:eastAsia="en-AU" w:bidi="ar-SA"/>
        </w:rPr>
      </w:pPr>
    </w:p>
    <w:p w14:paraId="3937BC9C" w14:textId="44288C85" w:rsidR="000C6CFF" w:rsidRDefault="000C6CFF" w:rsidP="004B4411">
      <w:pPr>
        <w:rPr>
          <w:lang w:eastAsia="en-AU" w:bidi="ar-SA"/>
        </w:rPr>
      </w:pPr>
      <w:r w:rsidRPr="00E0063A">
        <w:rPr>
          <w:lang w:bidi="ar-SA"/>
        </w:rPr>
        <w:t xml:space="preserve">FSANZ received estimates of the number of layer farms (Table </w:t>
      </w:r>
      <w:r w:rsidR="007E7DF3">
        <w:rPr>
          <w:lang w:bidi="ar-SA"/>
        </w:rPr>
        <w:t>6</w:t>
      </w:r>
      <w:r w:rsidRPr="00E0063A">
        <w:rPr>
          <w:lang w:bidi="ar-SA"/>
        </w:rPr>
        <w:t xml:space="preserve">) and egg processors </w:t>
      </w:r>
      <w:r w:rsidR="007B13ED" w:rsidRPr="00E0063A">
        <w:rPr>
          <w:lang w:bidi="ar-SA"/>
        </w:rPr>
        <w:t xml:space="preserve">from jurisdictions </w:t>
      </w:r>
      <w:r w:rsidRPr="00E0063A">
        <w:rPr>
          <w:lang w:bidi="ar-SA"/>
        </w:rPr>
        <w:t xml:space="preserve">(Table </w:t>
      </w:r>
      <w:r w:rsidR="007E7DF3">
        <w:rPr>
          <w:lang w:bidi="ar-SA"/>
        </w:rPr>
        <w:t>7</w:t>
      </w:r>
      <w:r w:rsidRPr="00E0063A">
        <w:rPr>
          <w:lang w:bidi="ar-SA"/>
        </w:rPr>
        <w:t xml:space="preserve">). </w:t>
      </w:r>
      <w:r w:rsidRPr="00E0063A">
        <w:rPr>
          <w:lang w:eastAsia="en-AU" w:bidi="ar-SA"/>
        </w:rPr>
        <w:t>The size of an egg producer has been categorised by the number of layer birds.</w:t>
      </w:r>
    </w:p>
    <w:p w14:paraId="68CB9511" w14:textId="4C01066B" w:rsidR="000C6CFF" w:rsidRPr="00E0063A" w:rsidRDefault="000C6CFF" w:rsidP="00C23F85">
      <w:pPr>
        <w:pStyle w:val="FSTableColumnRowheading"/>
      </w:pPr>
      <w:r w:rsidRPr="00E0063A">
        <w:t xml:space="preserve">Table </w:t>
      </w:r>
      <w:r w:rsidRPr="00E0063A">
        <w:fldChar w:fldCharType="begin"/>
      </w:r>
      <w:r w:rsidRPr="00E0063A">
        <w:instrText xml:space="preserve"> SEQ Table \* ARABIC </w:instrText>
      </w:r>
      <w:r w:rsidRPr="00E0063A">
        <w:fldChar w:fldCharType="separate"/>
      </w:r>
      <w:r w:rsidR="00E3640D">
        <w:rPr>
          <w:noProof/>
        </w:rPr>
        <w:t>6</w:t>
      </w:r>
      <w:r w:rsidRPr="00E0063A">
        <w:fldChar w:fldCharType="end"/>
      </w:r>
      <w:r w:rsidRPr="00E0063A">
        <w:t>. Number and size of egg producers by jurisdiction</w:t>
      </w:r>
      <w:r w:rsidRPr="00E0063A">
        <w:rPr>
          <w:vertAlign w:val="superscript"/>
        </w:rPr>
        <w:footnoteReference w:id="19"/>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418"/>
        <w:gridCol w:w="1419"/>
        <w:gridCol w:w="1429"/>
        <w:gridCol w:w="1397"/>
      </w:tblGrid>
      <w:tr w:rsidR="000C6CFF" w:rsidRPr="00E0063A" w14:paraId="097564BE" w14:textId="77777777">
        <w:trPr>
          <w:trHeight w:val="381"/>
        </w:trPr>
        <w:tc>
          <w:tcPr>
            <w:tcW w:w="1980" w:type="dxa"/>
            <w:vMerge w:val="restart"/>
            <w:shd w:val="clear" w:color="auto" w:fill="F2F2F2" w:themeFill="background1" w:themeFillShade="F2"/>
            <w:vAlign w:val="center"/>
          </w:tcPr>
          <w:p w14:paraId="65228E0E" w14:textId="77777777" w:rsidR="000C6CFF" w:rsidRPr="00E0063A" w:rsidRDefault="000C6CFF">
            <w:pPr>
              <w:jc w:val="center"/>
              <w:rPr>
                <w:lang w:bidi="ar-SA"/>
              </w:rPr>
            </w:pPr>
            <w:r w:rsidRPr="00E0063A">
              <w:rPr>
                <w:lang w:bidi="ar-SA"/>
              </w:rPr>
              <w:t>Jurisdiction</w:t>
            </w:r>
          </w:p>
        </w:tc>
        <w:tc>
          <w:tcPr>
            <w:tcW w:w="7080" w:type="dxa"/>
            <w:gridSpan w:val="5"/>
            <w:shd w:val="clear" w:color="auto" w:fill="F2F2F2" w:themeFill="background1" w:themeFillShade="F2"/>
            <w:vAlign w:val="center"/>
          </w:tcPr>
          <w:p w14:paraId="79B0A9F7" w14:textId="77777777" w:rsidR="000C6CFF" w:rsidRPr="00E0063A" w:rsidRDefault="000C6CFF">
            <w:pPr>
              <w:spacing w:beforeLines="40" w:before="96"/>
              <w:jc w:val="center"/>
              <w:rPr>
                <w:lang w:bidi="ar-SA"/>
              </w:rPr>
            </w:pPr>
            <w:r w:rsidRPr="00E0063A">
              <w:rPr>
                <w:lang w:bidi="ar-SA"/>
              </w:rPr>
              <w:t>Layer farm size</w:t>
            </w:r>
          </w:p>
        </w:tc>
      </w:tr>
      <w:tr w:rsidR="000C6CFF" w:rsidRPr="00E0063A" w14:paraId="375C2536" w14:textId="77777777">
        <w:tc>
          <w:tcPr>
            <w:tcW w:w="1980" w:type="dxa"/>
            <w:vMerge/>
            <w:shd w:val="clear" w:color="auto" w:fill="F2F2F2" w:themeFill="background1" w:themeFillShade="F2"/>
            <w:vAlign w:val="center"/>
          </w:tcPr>
          <w:p w14:paraId="77A671CF" w14:textId="77777777" w:rsidR="000C6CFF" w:rsidRPr="00E0063A" w:rsidRDefault="000C6CFF">
            <w:pPr>
              <w:jc w:val="center"/>
              <w:rPr>
                <w:lang w:bidi="ar-SA"/>
              </w:rPr>
            </w:pPr>
          </w:p>
        </w:tc>
        <w:tc>
          <w:tcPr>
            <w:tcW w:w="1417" w:type="dxa"/>
            <w:tcBorders>
              <w:right w:val="nil"/>
            </w:tcBorders>
            <w:shd w:val="clear" w:color="auto" w:fill="F2F2F2" w:themeFill="background1" w:themeFillShade="F2"/>
            <w:vAlign w:val="center"/>
          </w:tcPr>
          <w:p w14:paraId="47691985" w14:textId="77777777" w:rsidR="000C6CFF" w:rsidRPr="00E0063A" w:rsidRDefault="000C6CFF">
            <w:pPr>
              <w:spacing w:afterLines="40" w:after="96"/>
              <w:jc w:val="center"/>
              <w:rPr>
                <w:lang w:bidi="ar-SA"/>
              </w:rPr>
            </w:pPr>
            <w:r w:rsidRPr="00E0063A">
              <w:rPr>
                <w:lang w:bidi="ar-SA"/>
              </w:rPr>
              <w:t>Very Small</w:t>
            </w:r>
          </w:p>
        </w:tc>
        <w:tc>
          <w:tcPr>
            <w:tcW w:w="1418" w:type="dxa"/>
            <w:tcBorders>
              <w:top w:val="nil"/>
              <w:left w:val="nil"/>
              <w:right w:val="nil"/>
            </w:tcBorders>
            <w:shd w:val="clear" w:color="auto" w:fill="F2F2F2" w:themeFill="background1" w:themeFillShade="F2"/>
            <w:vAlign w:val="center"/>
          </w:tcPr>
          <w:p w14:paraId="2604DEF5" w14:textId="77777777" w:rsidR="000C6CFF" w:rsidRPr="00E0063A" w:rsidRDefault="000C6CFF">
            <w:pPr>
              <w:spacing w:afterLines="40" w:after="96"/>
              <w:jc w:val="center"/>
              <w:rPr>
                <w:lang w:bidi="ar-SA"/>
              </w:rPr>
            </w:pPr>
            <w:r w:rsidRPr="00E0063A">
              <w:rPr>
                <w:lang w:bidi="ar-SA"/>
              </w:rPr>
              <w:t>Small</w:t>
            </w:r>
          </w:p>
        </w:tc>
        <w:tc>
          <w:tcPr>
            <w:tcW w:w="1419" w:type="dxa"/>
            <w:tcBorders>
              <w:top w:val="nil"/>
              <w:left w:val="nil"/>
              <w:right w:val="nil"/>
            </w:tcBorders>
            <w:shd w:val="clear" w:color="auto" w:fill="F2F2F2" w:themeFill="background1" w:themeFillShade="F2"/>
            <w:vAlign w:val="center"/>
          </w:tcPr>
          <w:p w14:paraId="23EA161A" w14:textId="77777777" w:rsidR="000C6CFF" w:rsidRPr="00E0063A" w:rsidRDefault="000C6CFF">
            <w:pPr>
              <w:spacing w:beforeLines="40" w:before="96" w:afterLines="40" w:after="96"/>
              <w:jc w:val="center"/>
              <w:rPr>
                <w:lang w:bidi="ar-SA"/>
              </w:rPr>
            </w:pPr>
            <w:r w:rsidRPr="00E0063A">
              <w:rPr>
                <w:lang w:bidi="ar-SA"/>
              </w:rPr>
              <w:t>Medium</w:t>
            </w:r>
          </w:p>
        </w:tc>
        <w:tc>
          <w:tcPr>
            <w:tcW w:w="1429" w:type="dxa"/>
            <w:tcBorders>
              <w:top w:val="nil"/>
              <w:left w:val="nil"/>
              <w:right w:val="nil"/>
            </w:tcBorders>
            <w:shd w:val="clear" w:color="auto" w:fill="F2F2F2" w:themeFill="background1" w:themeFillShade="F2"/>
            <w:vAlign w:val="center"/>
          </w:tcPr>
          <w:p w14:paraId="665EA6A7" w14:textId="77777777" w:rsidR="000C6CFF" w:rsidRPr="00E0063A" w:rsidRDefault="000C6CFF">
            <w:pPr>
              <w:spacing w:beforeLines="40" w:before="96" w:afterLines="40" w:after="96"/>
              <w:jc w:val="center"/>
              <w:rPr>
                <w:lang w:bidi="ar-SA"/>
              </w:rPr>
            </w:pPr>
            <w:r w:rsidRPr="00E0063A">
              <w:rPr>
                <w:lang w:bidi="ar-SA"/>
              </w:rPr>
              <w:t>Large</w:t>
            </w:r>
          </w:p>
        </w:tc>
        <w:tc>
          <w:tcPr>
            <w:tcW w:w="1397" w:type="dxa"/>
            <w:tcBorders>
              <w:top w:val="nil"/>
              <w:left w:val="nil"/>
            </w:tcBorders>
            <w:shd w:val="clear" w:color="auto" w:fill="F2F2F2" w:themeFill="background1" w:themeFillShade="F2"/>
            <w:vAlign w:val="center"/>
          </w:tcPr>
          <w:p w14:paraId="582C523F" w14:textId="77777777" w:rsidR="000C6CFF" w:rsidRPr="00E0063A" w:rsidRDefault="000C6CFF">
            <w:pPr>
              <w:spacing w:beforeLines="40" w:before="96" w:afterLines="40" w:after="96"/>
              <w:jc w:val="center"/>
              <w:rPr>
                <w:lang w:bidi="ar-SA"/>
              </w:rPr>
            </w:pPr>
            <w:r w:rsidRPr="00E0063A">
              <w:rPr>
                <w:lang w:bidi="ar-SA"/>
              </w:rPr>
              <w:t>Very Large</w:t>
            </w:r>
          </w:p>
        </w:tc>
      </w:tr>
      <w:tr w:rsidR="000C6CFF" w:rsidRPr="00E0063A" w14:paraId="65A52B81" w14:textId="77777777">
        <w:tc>
          <w:tcPr>
            <w:tcW w:w="1980" w:type="dxa"/>
          </w:tcPr>
          <w:p w14:paraId="650C58CA" w14:textId="77777777" w:rsidR="000C6CFF" w:rsidRPr="00E0063A" w:rsidRDefault="000C6CFF">
            <w:pPr>
              <w:rPr>
                <w:lang w:bidi="ar-SA"/>
              </w:rPr>
            </w:pPr>
            <w:r w:rsidRPr="00816BCE">
              <w:rPr>
                <w:lang w:bidi="ar-SA"/>
              </w:rPr>
              <w:t>NSW</w:t>
            </w:r>
          </w:p>
        </w:tc>
        <w:tc>
          <w:tcPr>
            <w:tcW w:w="1417" w:type="dxa"/>
          </w:tcPr>
          <w:p w14:paraId="25B724DC" w14:textId="77777777" w:rsidR="000C6CFF" w:rsidRPr="00E0063A" w:rsidRDefault="000C6CFF">
            <w:pPr>
              <w:jc w:val="center"/>
              <w:rPr>
                <w:lang w:bidi="ar-SA"/>
              </w:rPr>
            </w:pPr>
            <w:r w:rsidRPr="00E0063A">
              <w:rPr>
                <w:lang w:bidi="ar-SA"/>
              </w:rPr>
              <w:t>111</w:t>
            </w:r>
          </w:p>
        </w:tc>
        <w:tc>
          <w:tcPr>
            <w:tcW w:w="1418" w:type="dxa"/>
          </w:tcPr>
          <w:p w14:paraId="7E0DDFD7" w14:textId="77777777" w:rsidR="000C6CFF" w:rsidRPr="00E0063A" w:rsidRDefault="000C6CFF">
            <w:pPr>
              <w:jc w:val="center"/>
              <w:rPr>
                <w:lang w:bidi="ar-SA"/>
              </w:rPr>
            </w:pPr>
            <w:r w:rsidRPr="00E0063A">
              <w:rPr>
                <w:lang w:bidi="ar-SA"/>
              </w:rPr>
              <w:t>66</w:t>
            </w:r>
          </w:p>
        </w:tc>
        <w:tc>
          <w:tcPr>
            <w:tcW w:w="1419" w:type="dxa"/>
          </w:tcPr>
          <w:p w14:paraId="755125BA" w14:textId="77777777" w:rsidR="000C6CFF" w:rsidRPr="00E0063A" w:rsidRDefault="000C6CFF">
            <w:pPr>
              <w:jc w:val="center"/>
              <w:rPr>
                <w:lang w:bidi="ar-SA"/>
              </w:rPr>
            </w:pPr>
            <w:r w:rsidRPr="00E0063A">
              <w:rPr>
                <w:lang w:bidi="ar-SA"/>
              </w:rPr>
              <w:t>43</w:t>
            </w:r>
          </w:p>
        </w:tc>
        <w:tc>
          <w:tcPr>
            <w:tcW w:w="1429" w:type="dxa"/>
          </w:tcPr>
          <w:p w14:paraId="45213CB1" w14:textId="77777777" w:rsidR="000C6CFF" w:rsidRPr="00E0063A" w:rsidRDefault="000C6CFF">
            <w:pPr>
              <w:jc w:val="center"/>
              <w:rPr>
                <w:lang w:bidi="ar-SA"/>
              </w:rPr>
            </w:pPr>
            <w:r w:rsidRPr="00E0063A">
              <w:rPr>
                <w:lang w:bidi="ar-SA"/>
              </w:rPr>
              <w:t>34</w:t>
            </w:r>
          </w:p>
        </w:tc>
        <w:tc>
          <w:tcPr>
            <w:tcW w:w="1397" w:type="dxa"/>
          </w:tcPr>
          <w:p w14:paraId="27223056" w14:textId="77777777" w:rsidR="000C6CFF" w:rsidRPr="00E0063A" w:rsidRDefault="000C6CFF">
            <w:pPr>
              <w:jc w:val="center"/>
              <w:rPr>
                <w:lang w:bidi="ar-SA"/>
              </w:rPr>
            </w:pPr>
            <w:r w:rsidRPr="00E0063A">
              <w:rPr>
                <w:lang w:bidi="ar-SA"/>
              </w:rPr>
              <w:t>5</w:t>
            </w:r>
          </w:p>
        </w:tc>
      </w:tr>
      <w:tr w:rsidR="000C6CFF" w:rsidRPr="00E0063A" w14:paraId="689D2BBE" w14:textId="77777777">
        <w:tc>
          <w:tcPr>
            <w:tcW w:w="1980" w:type="dxa"/>
          </w:tcPr>
          <w:p w14:paraId="0C82F305" w14:textId="77777777" w:rsidR="000C6CFF" w:rsidRPr="00E0063A" w:rsidRDefault="000C6CFF">
            <w:pPr>
              <w:rPr>
                <w:lang w:bidi="ar-SA"/>
              </w:rPr>
            </w:pPr>
            <w:r w:rsidRPr="00E0063A">
              <w:rPr>
                <w:lang w:bidi="ar-SA"/>
              </w:rPr>
              <w:t>Victoria</w:t>
            </w:r>
          </w:p>
        </w:tc>
        <w:tc>
          <w:tcPr>
            <w:tcW w:w="1417" w:type="dxa"/>
          </w:tcPr>
          <w:p w14:paraId="16B1C3A9" w14:textId="7F526EB9" w:rsidR="000C6CFF" w:rsidRPr="00E0063A" w:rsidRDefault="000C6CFF">
            <w:pPr>
              <w:jc w:val="center"/>
              <w:rPr>
                <w:lang w:bidi="ar-SA"/>
              </w:rPr>
            </w:pPr>
            <w:r w:rsidRPr="00E0063A">
              <w:rPr>
                <w:lang w:bidi="ar-SA"/>
              </w:rPr>
              <w:t>677</w:t>
            </w:r>
          </w:p>
        </w:tc>
        <w:tc>
          <w:tcPr>
            <w:tcW w:w="1418" w:type="dxa"/>
          </w:tcPr>
          <w:p w14:paraId="3CABF0C1" w14:textId="77777777" w:rsidR="000C6CFF" w:rsidRPr="00E0063A" w:rsidRDefault="000C6CFF">
            <w:pPr>
              <w:jc w:val="center"/>
              <w:rPr>
                <w:lang w:bidi="ar-SA"/>
              </w:rPr>
            </w:pPr>
            <w:r w:rsidRPr="00E0063A">
              <w:rPr>
                <w:lang w:bidi="ar-SA"/>
              </w:rPr>
              <w:t>112</w:t>
            </w:r>
          </w:p>
        </w:tc>
        <w:tc>
          <w:tcPr>
            <w:tcW w:w="1419" w:type="dxa"/>
          </w:tcPr>
          <w:p w14:paraId="2B3FE518" w14:textId="77777777" w:rsidR="000C6CFF" w:rsidRPr="00E0063A" w:rsidRDefault="000C6CFF">
            <w:pPr>
              <w:jc w:val="center"/>
              <w:rPr>
                <w:lang w:bidi="ar-SA"/>
              </w:rPr>
            </w:pPr>
            <w:r w:rsidRPr="00E0063A">
              <w:rPr>
                <w:lang w:bidi="ar-SA"/>
              </w:rPr>
              <w:t>63</w:t>
            </w:r>
          </w:p>
        </w:tc>
        <w:tc>
          <w:tcPr>
            <w:tcW w:w="1429" w:type="dxa"/>
          </w:tcPr>
          <w:p w14:paraId="4D44A069" w14:textId="77777777" w:rsidR="000C6CFF" w:rsidRPr="00E0063A" w:rsidRDefault="000C6CFF">
            <w:pPr>
              <w:jc w:val="center"/>
              <w:rPr>
                <w:lang w:bidi="ar-SA"/>
              </w:rPr>
            </w:pPr>
            <w:r w:rsidRPr="00E0063A">
              <w:rPr>
                <w:lang w:bidi="ar-SA"/>
              </w:rPr>
              <w:t>50</w:t>
            </w:r>
          </w:p>
        </w:tc>
        <w:tc>
          <w:tcPr>
            <w:tcW w:w="1397" w:type="dxa"/>
          </w:tcPr>
          <w:p w14:paraId="5CCABC0D" w14:textId="77777777" w:rsidR="000C6CFF" w:rsidRPr="00E0063A" w:rsidRDefault="000C6CFF">
            <w:pPr>
              <w:jc w:val="center"/>
              <w:rPr>
                <w:lang w:bidi="ar-SA"/>
              </w:rPr>
            </w:pPr>
            <w:r w:rsidRPr="00E0063A">
              <w:rPr>
                <w:lang w:bidi="ar-SA"/>
              </w:rPr>
              <w:t>13</w:t>
            </w:r>
          </w:p>
        </w:tc>
      </w:tr>
      <w:tr w:rsidR="000C6CFF" w:rsidRPr="00E0063A" w14:paraId="57B564E7" w14:textId="77777777">
        <w:tc>
          <w:tcPr>
            <w:tcW w:w="1980" w:type="dxa"/>
          </w:tcPr>
          <w:p w14:paraId="70A3FCE0" w14:textId="77777777" w:rsidR="000C6CFF" w:rsidRPr="00E0063A" w:rsidRDefault="000C6CFF">
            <w:pPr>
              <w:rPr>
                <w:lang w:bidi="ar-SA"/>
              </w:rPr>
            </w:pPr>
            <w:r w:rsidRPr="00E0063A">
              <w:rPr>
                <w:lang w:bidi="ar-SA"/>
              </w:rPr>
              <w:t xml:space="preserve">Queensland </w:t>
            </w:r>
          </w:p>
        </w:tc>
        <w:tc>
          <w:tcPr>
            <w:tcW w:w="1417" w:type="dxa"/>
          </w:tcPr>
          <w:p w14:paraId="5E2909F2" w14:textId="77777777" w:rsidR="000C6CFF" w:rsidRPr="00E0063A" w:rsidRDefault="000C6CFF">
            <w:pPr>
              <w:jc w:val="center"/>
              <w:rPr>
                <w:lang w:bidi="ar-SA"/>
              </w:rPr>
            </w:pPr>
            <w:r w:rsidRPr="00E0063A">
              <w:rPr>
                <w:lang w:bidi="ar-SA"/>
              </w:rPr>
              <w:t>33</w:t>
            </w:r>
          </w:p>
        </w:tc>
        <w:tc>
          <w:tcPr>
            <w:tcW w:w="1418" w:type="dxa"/>
          </w:tcPr>
          <w:p w14:paraId="676F6A65" w14:textId="77777777" w:rsidR="000C6CFF" w:rsidRPr="00E0063A" w:rsidRDefault="000C6CFF">
            <w:pPr>
              <w:jc w:val="center"/>
              <w:rPr>
                <w:lang w:bidi="ar-SA"/>
              </w:rPr>
            </w:pPr>
            <w:r w:rsidRPr="00E0063A">
              <w:rPr>
                <w:lang w:bidi="ar-SA"/>
              </w:rPr>
              <w:t>41</w:t>
            </w:r>
          </w:p>
        </w:tc>
        <w:tc>
          <w:tcPr>
            <w:tcW w:w="1419" w:type="dxa"/>
          </w:tcPr>
          <w:p w14:paraId="38518A98" w14:textId="77777777" w:rsidR="000C6CFF" w:rsidRPr="00E0063A" w:rsidRDefault="000C6CFF">
            <w:pPr>
              <w:jc w:val="center"/>
              <w:rPr>
                <w:lang w:bidi="ar-SA"/>
              </w:rPr>
            </w:pPr>
            <w:r w:rsidRPr="00E0063A">
              <w:rPr>
                <w:lang w:bidi="ar-SA"/>
              </w:rPr>
              <w:t>21</w:t>
            </w:r>
          </w:p>
        </w:tc>
        <w:tc>
          <w:tcPr>
            <w:tcW w:w="1429" w:type="dxa"/>
          </w:tcPr>
          <w:p w14:paraId="2B3EC442" w14:textId="77777777" w:rsidR="000C6CFF" w:rsidRPr="00E0063A" w:rsidRDefault="000C6CFF">
            <w:pPr>
              <w:jc w:val="center"/>
              <w:rPr>
                <w:lang w:bidi="ar-SA"/>
              </w:rPr>
            </w:pPr>
            <w:r w:rsidRPr="00E0063A">
              <w:rPr>
                <w:lang w:bidi="ar-SA"/>
              </w:rPr>
              <w:t>13</w:t>
            </w:r>
          </w:p>
        </w:tc>
        <w:tc>
          <w:tcPr>
            <w:tcW w:w="1397" w:type="dxa"/>
          </w:tcPr>
          <w:p w14:paraId="21FBE60E" w14:textId="77777777" w:rsidR="000C6CFF" w:rsidRPr="00E0063A" w:rsidRDefault="000C6CFF">
            <w:pPr>
              <w:jc w:val="center"/>
              <w:rPr>
                <w:lang w:bidi="ar-SA"/>
              </w:rPr>
            </w:pPr>
            <w:r w:rsidRPr="00E0063A">
              <w:rPr>
                <w:lang w:bidi="ar-SA"/>
              </w:rPr>
              <w:t>4</w:t>
            </w:r>
          </w:p>
        </w:tc>
      </w:tr>
      <w:tr w:rsidR="000C6CFF" w:rsidRPr="00E0063A" w14:paraId="5136429B" w14:textId="77777777">
        <w:tc>
          <w:tcPr>
            <w:tcW w:w="1980" w:type="dxa"/>
          </w:tcPr>
          <w:p w14:paraId="64ECC623" w14:textId="77777777" w:rsidR="000C6CFF" w:rsidRPr="00E0063A" w:rsidRDefault="000C6CFF">
            <w:pPr>
              <w:rPr>
                <w:lang w:bidi="ar-SA"/>
              </w:rPr>
            </w:pPr>
            <w:r w:rsidRPr="00E0063A">
              <w:rPr>
                <w:lang w:bidi="ar-SA"/>
              </w:rPr>
              <w:t xml:space="preserve">South Australia </w:t>
            </w:r>
          </w:p>
        </w:tc>
        <w:tc>
          <w:tcPr>
            <w:tcW w:w="1417" w:type="dxa"/>
          </w:tcPr>
          <w:p w14:paraId="6A7A0CD8" w14:textId="77777777" w:rsidR="000C6CFF" w:rsidRPr="00E0063A" w:rsidRDefault="000C6CFF">
            <w:pPr>
              <w:jc w:val="center"/>
              <w:rPr>
                <w:lang w:bidi="ar-SA"/>
              </w:rPr>
            </w:pPr>
            <w:r w:rsidRPr="00E0063A">
              <w:rPr>
                <w:lang w:bidi="ar-SA"/>
              </w:rPr>
              <w:t>54</w:t>
            </w:r>
          </w:p>
        </w:tc>
        <w:tc>
          <w:tcPr>
            <w:tcW w:w="1418" w:type="dxa"/>
          </w:tcPr>
          <w:p w14:paraId="674BBC64" w14:textId="77777777" w:rsidR="000C6CFF" w:rsidRPr="00E0063A" w:rsidRDefault="000C6CFF">
            <w:pPr>
              <w:jc w:val="center"/>
              <w:rPr>
                <w:lang w:bidi="ar-SA"/>
              </w:rPr>
            </w:pPr>
            <w:r w:rsidRPr="00E0063A">
              <w:rPr>
                <w:lang w:bidi="ar-SA"/>
              </w:rPr>
              <w:t>19</w:t>
            </w:r>
          </w:p>
        </w:tc>
        <w:tc>
          <w:tcPr>
            <w:tcW w:w="1419" w:type="dxa"/>
          </w:tcPr>
          <w:p w14:paraId="5F87472E" w14:textId="77777777" w:rsidR="000C6CFF" w:rsidRPr="00E0063A" w:rsidRDefault="000C6CFF">
            <w:pPr>
              <w:jc w:val="center"/>
              <w:rPr>
                <w:lang w:bidi="ar-SA"/>
              </w:rPr>
            </w:pPr>
            <w:r w:rsidRPr="00E0063A">
              <w:rPr>
                <w:lang w:bidi="ar-SA"/>
              </w:rPr>
              <w:t>4</w:t>
            </w:r>
          </w:p>
        </w:tc>
        <w:tc>
          <w:tcPr>
            <w:tcW w:w="1429" w:type="dxa"/>
          </w:tcPr>
          <w:p w14:paraId="63C29D67" w14:textId="77777777" w:rsidR="000C6CFF" w:rsidRPr="00E0063A" w:rsidRDefault="000C6CFF">
            <w:pPr>
              <w:jc w:val="center"/>
              <w:rPr>
                <w:lang w:bidi="ar-SA"/>
              </w:rPr>
            </w:pPr>
            <w:r w:rsidRPr="00E0063A">
              <w:rPr>
                <w:lang w:bidi="ar-SA"/>
              </w:rPr>
              <w:t>3</w:t>
            </w:r>
          </w:p>
        </w:tc>
        <w:tc>
          <w:tcPr>
            <w:tcW w:w="1397" w:type="dxa"/>
          </w:tcPr>
          <w:p w14:paraId="3C1D75A0" w14:textId="77777777" w:rsidR="000C6CFF" w:rsidRPr="00E0063A" w:rsidRDefault="000C6CFF">
            <w:pPr>
              <w:jc w:val="center"/>
              <w:rPr>
                <w:lang w:bidi="ar-SA"/>
              </w:rPr>
            </w:pPr>
            <w:r w:rsidRPr="00E0063A">
              <w:rPr>
                <w:lang w:bidi="ar-SA"/>
              </w:rPr>
              <w:t>1</w:t>
            </w:r>
          </w:p>
        </w:tc>
      </w:tr>
      <w:tr w:rsidR="000C6CFF" w:rsidRPr="00E0063A" w14:paraId="7C1CE081" w14:textId="77777777">
        <w:tc>
          <w:tcPr>
            <w:tcW w:w="1980" w:type="dxa"/>
          </w:tcPr>
          <w:p w14:paraId="29A61917" w14:textId="77777777" w:rsidR="000C6CFF" w:rsidRPr="00E0063A" w:rsidRDefault="000C6CFF">
            <w:pPr>
              <w:rPr>
                <w:lang w:bidi="ar-SA"/>
              </w:rPr>
            </w:pPr>
            <w:r w:rsidRPr="00E0063A">
              <w:rPr>
                <w:lang w:bidi="ar-SA"/>
              </w:rPr>
              <w:t>Western Australia</w:t>
            </w:r>
          </w:p>
        </w:tc>
        <w:tc>
          <w:tcPr>
            <w:tcW w:w="1417" w:type="dxa"/>
          </w:tcPr>
          <w:p w14:paraId="641D4698" w14:textId="77777777" w:rsidR="000C6CFF" w:rsidRPr="00E0063A" w:rsidRDefault="000C6CFF">
            <w:pPr>
              <w:jc w:val="center"/>
              <w:rPr>
                <w:lang w:bidi="ar-SA"/>
              </w:rPr>
            </w:pPr>
            <w:r w:rsidRPr="00E0063A">
              <w:rPr>
                <w:lang w:bidi="ar-SA"/>
              </w:rPr>
              <w:t>50</w:t>
            </w:r>
          </w:p>
        </w:tc>
        <w:tc>
          <w:tcPr>
            <w:tcW w:w="1418" w:type="dxa"/>
          </w:tcPr>
          <w:p w14:paraId="522A1ABF" w14:textId="77777777" w:rsidR="000C6CFF" w:rsidRPr="00E0063A" w:rsidRDefault="000C6CFF">
            <w:pPr>
              <w:jc w:val="center"/>
              <w:rPr>
                <w:lang w:bidi="ar-SA"/>
              </w:rPr>
            </w:pPr>
            <w:r w:rsidRPr="00E0063A">
              <w:rPr>
                <w:lang w:bidi="ar-SA"/>
              </w:rPr>
              <w:t>12</w:t>
            </w:r>
          </w:p>
        </w:tc>
        <w:tc>
          <w:tcPr>
            <w:tcW w:w="1419" w:type="dxa"/>
          </w:tcPr>
          <w:p w14:paraId="3450EFF2" w14:textId="77777777" w:rsidR="000C6CFF" w:rsidRPr="00E0063A" w:rsidRDefault="000C6CFF">
            <w:pPr>
              <w:jc w:val="center"/>
              <w:rPr>
                <w:lang w:bidi="ar-SA"/>
              </w:rPr>
            </w:pPr>
            <w:r w:rsidRPr="00E0063A">
              <w:rPr>
                <w:lang w:bidi="ar-SA"/>
              </w:rPr>
              <w:t>8</w:t>
            </w:r>
          </w:p>
        </w:tc>
        <w:tc>
          <w:tcPr>
            <w:tcW w:w="1429" w:type="dxa"/>
          </w:tcPr>
          <w:p w14:paraId="2011F999" w14:textId="77777777" w:rsidR="000C6CFF" w:rsidRPr="00E0063A" w:rsidRDefault="000C6CFF">
            <w:pPr>
              <w:jc w:val="center"/>
              <w:rPr>
                <w:lang w:bidi="ar-SA"/>
              </w:rPr>
            </w:pPr>
            <w:r w:rsidRPr="00E0063A">
              <w:rPr>
                <w:lang w:bidi="ar-SA"/>
              </w:rPr>
              <w:t>4</w:t>
            </w:r>
          </w:p>
        </w:tc>
        <w:tc>
          <w:tcPr>
            <w:tcW w:w="1397" w:type="dxa"/>
          </w:tcPr>
          <w:p w14:paraId="6CA11E86" w14:textId="77777777" w:rsidR="000C6CFF" w:rsidRPr="00E0063A" w:rsidRDefault="000C6CFF">
            <w:pPr>
              <w:jc w:val="center"/>
              <w:rPr>
                <w:lang w:bidi="ar-SA"/>
              </w:rPr>
            </w:pPr>
            <w:r w:rsidRPr="00E0063A">
              <w:rPr>
                <w:lang w:bidi="ar-SA"/>
              </w:rPr>
              <w:t>5</w:t>
            </w:r>
          </w:p>
        </w:tc>
      </w:tr>
      <w:tr w:rsidR="000C6CFF" w:rsidRPr="00E0063A" w14:paraId="314D7550" w14:textId="77777777">
        <w:tc>
          <w:tcPr>
            <w:tcW w:w="1980" w:type="dxa"/>
          </w:tcPr>
          <w:p w14:paraId="7ADDAF5E" w14:textId="77777777" w:rsidR="000C6CFF" w:rsidRPr="00E0063A" w:rsidRDefault="000C6CFF">
            <w:pPr>
              <w:rPr>
                <w:lang w:bidi="ar-SA"/>
              </w:rPr>
            </w:pPr>
            <w:r w:rsidRPr="00E0063A">
              <w:rPr>
                <w:lang w:bidi="ar-SA"/>
              </w:rPr>
              <w:t>Tasmania</w:t>
            </w:r>
          </w:p>
        </w:tc>
        <w:tc>
          <w:tcPr>
            <w:tcW w:w="1417" w:type="dxa"/>
          </w:tcPr>
          <w:p w14:paraId="259DA8C1" w14:textId="77777777" w:rsidR="000C6CFF" w:rsidRPr="00E0063A" w:rsidRDefault="000C6CFF">
            <w:pPr>
              <w:jc w:val="center"/>
              <w:rPr>
                <w:lang w:bidi="ar-SA"/>
              </w:rPr>
            </w:pPr>
            <w:r w:rsidRPr="00E0063A">
              <w:rPr>
                <w:lang w:bidi="ar-SA"/>
              </w:rPr>
              <w:t>8</w:t>
            </w:r>
          </w:p>
        </w:tc>
        <w:tc>
          <w:tcPr>
            <w:tcW w:w="1418" w:type="dxa"/>
          </w:tcPr>
          <w:p w14:paraId="2C5FB47A" w14:textId="77777777" w:rsidR="000C6CFF" w:rsidRPr="00E0063A" w:rsidRDefault="000C6CFF">
            <w:pPr>
              <w:jc w:val="center"/>
              <w:rPr>
                <w:lang w:bidi="ar-SA"/>
              </w:rPr>
            </w:pPr>
            <w:r w:rsidRPr="00E0063A">
              <w:rPr>
                <w:lang w:bidi="ar-SA"/>
              </w:rPr>
              <w:t>7</w:t>
            </w:r>
          </w:p>
        </w:tc>
        <w:tc>
          <w:tcPr>
            <w:tcW w:w="1419" w:type="dxa"/>
          </w:tcPr>
          <w:p w14:paraId="6E9B8748" w14:textId="77777777" w:rsidR="000C6CFF" w:rsidRPr="00E0063A" w:rsidRDefault="000C6CFF">
            <w:pPr>
              <w:jc w:val="center"/>
              <w:rPr>
                <w:lang w:bidi="ar-SA"/>
              </w:rPr>
            </w:pPr>
            <w:r w:rsidRPr="00E0063A">
              <w:rPr>
                <w:lang w:bidi="ar-SA"/>
              </w:rPr>
              <w:t>3</w:t>
            </w:r>
          </w:p>
        </w:tc>
        <w:tc>
          <w:tcPr>
            <w:tcW w:w="1429" w:type="dxa"/>
          </w:tcPr>
          <w:p w14:paraId="5FA1C2A0" w14:textId="77777777" w:rsidR="000C6CFF" w:rsidRPr="00E0063A" w:rsidRDefault="000C6CFF">
            <w:pPr>
              <w:jc w:val="center"/>
              <w:rPr>
                <w:lang w:bidi="ar-SA"/>
              </w:rPr>
            </w:pPr>
            <w:r w:rsidRPr="00E0063A">
              <w:rPr>
                <w:lang w:bidi="ar-SA"/>
              </w:rPr>
              <w:t>1</w:t>
            </w:r>
          </w:p>
        </w:tc>
        <w:tc>
          <w:tcPr>
            <w:tcW w:w="1397" w:type="dxa"/>
          </w:tcPr>
          <w:p w14:paraId="5BB45C80" w14:textId="77777777" w:rsidR="000C6CFF" w:rsidRPr="00E0063A" w:rsidRDefault="000C6CFF">
            <w:pPr>
              <w:jc w:val="center"/>
              <w:rPr>
                <w:lang w:bidi="ar-SA"/>
              </w:rPr>
            </w:pPr>
            <w:r w:rsidRPr="00E0063A">
              <w:rPr>
                <w:lang w:bidi="ar-SA"/>
              </w:rPr>
              <w:t>1</w:t>
            </w:r>
          </w:p>
        </w:tc>
      </w:tr>
      <w:tr w:rsidR="000C6CFF" w:rsidRPr="00E0063A" w14:paraId="367D598B" w14:textId="77777777">
        <w:tc>
          <w:tcPr>
            <w:tcW w:w="1980" w:type="dxa"/>
          </w:tcPr>
          <w:p w14:paraId="039A5D9A" w14:textId="77777777" w:rsidR="000C6CFF" w:rsidRPr="00E0063A" w:rsidRDefault="000C6CFF">
            <w:pPr>
              <w:rPr>
                <w:lang w:bidi="ar-SA"/>
              </w:rPr>
            </w:pPr>
            <w:r w:rsidRPr="00E0063A">
              <w:rPr>
                <w:lang w:bidi="ar-SA"/>
              </w:rPr>
              <w:t>ACT</w:t>
            </w:r>
          </w:p>
        </w:tc>
        <w:tc>
          <w:tcPr>
            <w:tcW w:w="1417" w:type="dxa"/>
          </w:tcPr>
          <w:p w14:paraId="540580C3" w14:textId="77777777" w:rsidR="000C6CFF" w:rsidRPr="00E0063A" w:rsidRDefault="000C6CFF">
            <w:pPr>
              <w:jc w:val="center"/>
              <w:rPr>
                <w:lang w:bidi="ar-SA"/>
              </w:rPr>
            </w:pPr>
            <w:r w:rsidRPr="00E0063A">
              <w:rPr>
                <w:lang w:bidi="ar-SA"/>
              </w:rPr>
              <w:t>-</w:t>
            </w:r>
          </w:p>
        </w:tc>
        <w:tc>
          <w:tcPr>
            <w:tcW w:w="1418" w:type="dxa"/>
          </w:tcPr>
          <w:p w14:paraId="72298BEF" w14:textId="77777777" w:rsidR="000C6CFF" w:rsidRPr="00E0063A" w:rsidRDefault="000C6CFF">
            <w:pPr>
              <w:jc w:val="center"/>
              <w:rPr>
                <w:lang w:bidi="ar-SA"/>
              </w:rPr>
            </w:pPr>
            <w:r w:rsidRPr="00E0063A">
              <w:rPr>
                <w:lang w:bidi="ar-SA"/>
              </w:rPr>
              <w:t>3</w:t>
            </w:r>
          </w:p>
        </w:tc>
        <w:tc>
          <w:tcPr>
            <w:tcW w:w="1419" w:type="dxa"/>
          </w:tcPr>
          <w:p w14:paraId="3EEA3A86" w14:textId="77777777" w:rsidR="000C6CFF" w:rsidRPr="00E0063A" w:rsidRDefault="000C6CFF">
            <w:pPr>
              <w:jc w:val="center"/>
              <w:rPr>
                <w:lang w:bidi="ar-SA"/>
              </w:rPr>
            </w:pPr>
            <w:r w:rsidRPr="00E0063A">
              <w:rPr>
                <w:lang w:bidi="ar-SA"/>
              </w:rPr>
              <w:t>1</w:t>
            </w:r>
          </w:p>
        </w:tc>
        <w:tc>
          <w:tcPr>
            <w:tcW w:w="1429" w:type="dxa"/>
          </w:tcPr>
          <w:p w14:paraId="3AD3F355" w14:textId="77777777" w:rsidR="000C6CFF" w:rsidRPr="00E0063A" w:rsidRDefault="000C6CFF">
            <w:pPr>
              <w:jc w:val="center"/>
              <w:rPr>
                <w:lang w:bidi="ar-SA"/>
              </w:rPr>
            </w:pPr>
            <w:r w:rsidRPr="00E0063A">
              <w:rPr>
                <w:lang w:bidi="ar-SA"/>
              </w:rPr>
              <w:t>0</w:t>
            </w:r>
          </w:p>
        </w:tc>
        <w:tc>
          <w:tcPr>
            <w:tcW w:w="1397" w:type="dxa"/>
          </w:tcPr>
          <w:p w14:paraId="702AD6BF" w14:textId="77777777" w:rsidR="000C6CFF" w:rsidRPr="00E0063A" w:rsidRDefault="000C6CFF">
            <w:pPr>
              <w:jc w:val="center"/>
              <w:rPr>
                <w:lang w:bidi="ar-SA"/>
              </w:rPr>
            </w:pPr>
            <w:r w:rsidRPr="00E0063A">
              <w:rPr>
                <w:lang w:bidi="ar-SA"/>
              </w:rPr>
              <w:t>0</w:t>
            </w:r>
          </w:p>
        </w:tc>
      </w:tr>
      <w:tr w:rsidR="000C6CFF" w:rsidRPr="00E0063A" w14:paraId="16E4E85A" w14:textId="77777777">
        <w:tc>
          <w:tcPr>
            <w:tcW w:w="1980" w:type="dxa"/>
            <w:shd w:val="clear" w:color="auto" w:fill="F2F2F2" w:themeFill="background1" w:themeFillShade="F2"/>
          </w:tcPr>
          <w:p w14:paraId="01E10297" w14:textId="77777777" w:rsidR="000C6CFF" w:rsidRPr="00E0063A" w:rsidRDefault="000C6CFF">
            <w:pPr>
              <w:rPr>
                <w:b/>
                <w:bCs/>
                <w:lang w:bidi="ar-SA"/>
              </w:rPr>
            </w:pPr>
            <w:r w:rsidRPr="00E0063A">
              <w:rPr>
                <w:b/>
                <w:bCs/>
                <w:lang w:bidi="ar-SA"/>
              </w:rPr>
              <w:t>Total</w:t>
            </w:r>
          </w:p>
        </w:tc>
        <w:tc>
          <w:tcPr>
            <w:tcW w:w="1417" w:type="dxa"/>
            <w:shd w:val="clear" w:color="auto" w:fill="F2F2F2" w:themeFill="background1" w:themeFillShade="F2"/>
          </w:tcPr>
          <w:p w14:paraId="302D0D35" w14:textId="77777777" w:rsidR="000C6CFF" w:rsidRPr="00E0063A" w:rsidRDefault="000C6CFF">
            <w:pPr>
              <w:jc w:val="center"/>
              <w:rPr>
                <w:b/>
                <w:bCs/>
                <w:lang w:bidi="ar-SA"/>
              </w:rPr>
            </w:pPr>
            <w:r w:rsidRPr="00E0063A">
              <w:rPr>
                <w:b/>
                <w:bCs/>
                <w:lang w:bidi="ar-SA"/>
              </w:rPr>
              <w:t>933</w:t>
            </w:r>
          </w:p>
        </w:tc>
        <w:tc>
          <w:tcPr>
            <w:tcW w:w="1418" w:type="dxa"/>
            <w:shd w:val="clear" w:color="auto" w:fill="F2F2F2" w:themeFill="background1" w:themeFillShade="F2"/>
          </w:tcPr>
          <w:p w14:paraId="4B60867E" w14:textId="77777777" w:rsidR="000C6CFF" w:rsidRPr="00E0063A" w:rsidRDefault="000C6CFF">
            <w:pPr>
              <w:jc w:val="center"/>
              <w:rPr>
                <w:b/>
                <w:bCs/>
                <w:lang w:bidi="ar-SA"/>
              </w:rPr>
            </w:pPr>
            <w:r w:rsidRPr="00E0063A">
              <w:rPr>
                <w:b/>
                <w:bCs/>
                <w:lang w:bidi="ar-SA"/>
              </w:rPr>
              <w:t>260</w:t>
            </w:r>
          </w:p>
        </w:tc>
        <w:tc>
          <w:tcPr>
            <w:tcW w:w="1419" w:type="dxa"/>
            <w:shd w:val="clear" w:color="auto" w:fill="F2F2F2" w:themeFill="background1" w:themeFillShade="F2"/>
          </w:tcPr>
          <w:p w14:paraId="51147141" w14:textId="77777777" w:rsidR="000C6CFF" w:rsidRPr="00E0063A" w:rsidRDefault="000C6CFF">
            <w:pPr>
              <w:jc w:val="center"/>
              <w:rPr>
                <w:b/>
                <w:bCs/>
                <w:lang w:bidi="ar-SA"/>
              </w:rPr>
            </w:pPr>
            <w:r w:rsidRPr="00E0063A">
              <w:rPr>
                <w:b/>
                <w:bCs/>
                <w:lang w:bidi="ar-SA"/>
              </w:rPr>
              <w:t>143</w:t>
            </w:r>
          </w:p>
        </w:tc>
        <w:tc>
          <w:tcPr>
            <w:tcW w:w="1429" w:type="dxa"/>
            <w:shd w:val="clear" w:color="auto" w:fill="F2F2F2" w:themeFill="background1" w:themeFillShade="F2"/>
          </w:tcPr>
          <w:p w14:paraId="1849B085" w14:textId="77777777" w:rsidR="000C6CFF" w:rsidRPr="00E0063A" w:rsidRDefault="000C6CFF">
            <w:pPr>
              <w:jc w:val="center"/>
              <w:rPr>
                <w:b/>
                <w:bCs/>
                <w:lang w:bidi="ar-SA"/>
              </w:rPr>
            </w:pPr>
            <w:r w:rsidRPr="00E0063A">
              <w:rPr>
                <w:b/>
                <w:bCs/>
                <w:lang w:bidi="ar-SA"/>
              </w:rPr>
              <w:t>105</w:t>
            </w:r>
          </w:p>
        </w:tc>
        <w:tc>
          <w:tcPr>
            <w:tcW w:w="1397" w:type="dxa"/>
            <w:shd w:val="clear" w:color="auto" w:fill="F2F2F2" w:themeFill="background1" w:themeFillShade="F2"/>
          </w:tcPr>
          <w:p w14:paraId="5E0592FD" w14:textId="77777777" w:rsidR="000C6CFF" w:rsidRPr="00E0063A" w:rsidRDefault="000C6CFF">
            <w:pPr>
              <w:jc w:val="center"/>
              <w:rPr>
                <w:b/>
                <w:bCs/>
                <w:lang w:bidi="ar-SA"/>
              </w:rPr>
            </w:pPr>
            <w:r w:rsidRPr="00E0063A">
              <w:rPr>
                <w:b/>
                <w:bCs/>
                <w:lang w:bidi="ar-SA"/>
              </w:rPr>
              <w:t>29</w:t>
            </w:r>
          </w:p>
        </w:tc>
      </w:tr>
    </w:tbl>
    <w:p w14:paraId="66B28282" w14:textId="77777777" w:rsidR="000C6CFF" w:rsidRPr="00E0063A" w:rsidRDefault="000C6CFF" w:rsidP="000C6CFF">
      <w:pPr>
        <w:keepNext/>
        <w:keepLines/>
        <w:widowControl/>
        <w:spacing w:before="120"/>
        <w:rPr>
          <w:rFonts w:eastAsiaTheme="minorHAnsi" w:cstheme="minorBidi"/>
          <w:i/>
          <w:sz w:val="16"/>
          <w:szCs w:val="16"/>
          <w:lang w:bidi="ar-SA"/>
        </w:rPr>
      </w:pPr>
      <w:r w:rsidRPr="00E0063A">
        <w:rPr>
          <w:rFonts w:eastAsiaTheme="minorHAnsi" w:cstheme="minorBidi"/>
          <w:i/>
          <w:sz w:val="16"/>
          <w:szCs w:val="16"/>
          <w:lang w:bidi="ar-SA"/>
        </w:rPr>
        <w:t>Note: Very small: less than 1,000 layers; Small: 1,000 to 10,000 layers; Medium: 10,000 to 50,000 layers; Large: 50,000 to 250,000 layers; Very Large: more than 250,000 layers.</w:t>
      </w:r>
    </w:p>
    <w:p w14:paraId="6945AFCF" w14:textId="77FFF63B" w:rsidR="000C6CFF" w:rsidRPr="00E0063A" w:rsidRDefault="000C6CFF" w:rsidP="000C6CFF">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7</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Number and type of egg processors by jurisdiction</w:t>
      </w:r>
    </w:p>
    <w:tbl>
      <w:tblPr>
        <w:tblStyle w:val="TableGridLight"/>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3829"/>
      </w:tblGrid>
      <w:tr w:rsidR="000C6CFF" w:rsidRPr="00E0063A" w14:paraId="61DD96D3" w14:textId="77777777">
        <w:trPr>
          <w:trHeight w:val="205"/>
        </w:trPr>
        <w:tc>
          <w:tcPr>
            <w:tcW w:w="2263" w:type="dxa"/>
            <w:shd w:val="clear" w:color="auto" w:fill="F2F2F2" w:themeFill="background1" w:themeFillShade="F2"/>
          </w:tcPr>
          <w:p w14:paraId="31767855" w14:textId="77777777" w:rsidR="000C6CFF" w:rsidRPr="00E0063A" w:rsidRDefault="000C6CFF">
            <w:pPr>
              <w:rPr>
                <w:lang w:bidi="ar-SA"/>
              </w:rPr>
            </w:pPr>
            <w:r w:rsidRPr="00E0063A">
              <w:rPr>
                <w:lang w:bidi="ar-SA"/>
              </w:rPr>
              <w:t>Jurisdiction</w:t>
            </w:r>
          </w:p>
        </w:tc>
        <w:tc>
          <w:tcPr>
            <w:tcW w:w="2977" w:type="dxa"/>
            <w:shd w:val="clear" w:color="auto" w:fill="F2F2F2" w:themeFill="background1" w:themeFillShade="F2"/>
          </w:tcPr>
          <w:p w14:paraId="28F33071" w14:textId="77777777" w:rsidR="000C6CFF" w:rsidRPr="00E0063A" w:rsidRDefault="000C6CFF">
            <w:pPr>
              <w:jc w:val="center"/>
              <w:rPr>
                <w:lang w:bidi="ar-SA"/>
              </w:rPr>
            </w:pPr>
            <w:r w:rsidRPr="00E0063A">
              <w:rPr>
                <w:lang w:bidi="ar-SA"/>
              </w:rPr>
              <w:t>Third party grading floor</w:t>
            </w:r>
          </w:p>
        </w:tc>
        <w:tc>
          <w:tcPr>
            <w:tcW w:w="3829" w:type="dxa"/>
            <w:shd w:val="clear" w:color="auto" w:fill="F2F2F2" w:themeFill="background1" w:themeFillShade="F2"/>
          </w:tcPr>
          <w:p w14:paraId="1496378B" w14:textId="77777777" w:rsidR="000C6CFF" w:rsidRPr="00E0063A" w:rsidRDefault="000C6CFF">
            <w:pPr>
              <w:jc w:val="center"/>
              <w:rPr>
                <w:lang w:bidi="ar-SA"/>
              </w:rPr>
            </w:pPr>
            <w:r w:rsidRPr="00E0063A">
              <w:rPr>
                <w:lang w:bidi="ar-SA"/>
              </w:rPr>
              <w:t>Pasteurisation and processing</w:t>
            </w:r>
          </w:p>
        </w:tc>
      </w:tr>
      <w:tr w:rsidR="000C6CFF" w:rsidRPr="00E0063A" w14:paraId="35FD5BD8" w14:textId="77777777">
        <w:trPr>
          <w:trHeight w:val="249"/>
        </w:trPr>
        <w:tc>
          <w:tcPr>
            <w:tcW w:w="2263" w:type="dxa"/>
          </w:tcPr>
          <w:p w14:paraId="0CF019DC" w14:textId="77777777" w:rsidR="000C6CFF" w:rsidRPr="00E0063A" w:rsidRDefault="000C6CFF">
            <w:pPr>
              <w:rPr>
                <w:lang w:bidi="ar-SA"/>
              </w:rPr>
            </w:pPr>
            <w:r w:rsidRPr="00E0063A">
              <w:rPr>
                <w:lang w:bidi="ar-SA"/>
              </w:rPr>
              <w:t>NSW</w:t>
            </w:r>
          </w:p>
        </w:tc>
        <w:tc>
          <w:tcPr>
            <w:tcW w:w="2977" w:type="dxa"/>
          </w:tcPr>
          <w:p w14:paraId="721CD467" w14:textId="77777777" w:rsidR="000C6CFF" w:rsidRPr="00E0063A" w:rsidRDefault="000C6CFF">
            <w:pPr>
              <w:jc w:val="center"/>
              <w:rPr>
                <w:lang w:bidi="ar-SA"/>
              </w:rPr>
            </w:pPr>
            <w:r w:rsidRPr="00E0063A">
              <w:rPr>
                <w:lang w:bidi="ar-SA"/>
              </w:rPr>
              <w:t>6</w:t>
            </w:r>
          </w:p>
        </w:tc>
        <w:tc>
          <w:tcPr>
            <w:tcW w:w="3829" w:type="dxa"/>
          </w:tcPr>
          <w:p w14:paraId="570D5832" w14:textId="77777777" w:rsidR="000C6CFF" w:rsidRPr="00E0063A" w:rsidRDefault="000C6CFF">
            <w:pPr>
              <w:jc w:val="center"/>
              <w:rPr>
                <w:lang w:bidi="ar-SA"/>
              </w:rPr>
            </w:pPr>
            <w:r w:rsidRPr="00E0063A">
              <w:rPr>
                <w:lang w:bidi="ar-SA"/>
              </w:rPr>
              <w:t>1</w:t>
            </w:r>
            <w:r>
              <w:rPr>
                <w:lang w:bidi="ar-SA"/>
              </w:rPr>
              <w:t>6</w:t>
            </w:r>
          </w:p>
        </w:tc>
      </w:tr>
      <w:tr w:rsidR="000C6CFF" w:rsidRPr="00E0063A" w14:paraId="4F37F2D1" w14:textId="77777777">
        <w:trPr>
          <w:trHeight w:val="232"/>
        </w:trPr>
        <w:tc>
          <w:tcPr>
            <w:tcW w:w="2263" w:type="dxa"/>
          </w:tcPr>
          <w:p w14:paraId="53B9339A" w14:textId="77777777" w:rsidR="000C6CFF" w:rsidRPr="00E0063A" w:rsidRDefault="000C6CFF">
            <w:pPr>
              <w:rPr>
                <w:lang w:bidi="ar-SA"/>
              </w:rPr>
            </w:pPr>
            <w:r w:rsidRPr="00E0063A">
              <w:rPr>
                <w:lang w:bidi="ar-SA"/>
              </w:rPr>
              <w:t>Victoria</w:t>
            </w:r>
            <w:r w:rsidRPr="00E0063A">
              <w:rPr>
                <w:vertAlign w:val="superscript"/>
                <w:lang w:bidi="ar-SA"/>
              </w:rPr>
              <w:footnoteReference w:id="20"/>
            </w:r>
          </w:p>
        </w:tc>
        <w:tc>
          <w:tcPr>
            <w:tcW w:w="2977" w:type="dxa"/>
          </w:tcPr>
          <w:p w14:paraId="02FD7563" w14:textId="77777777" w:rsidR="000C6CFF" w:rsidRPr="00E0063A" w:rsidRDefault="000C6CFF">
            <w:pPr>
              <w:jc w:val="center"/>
              <w:rPr>
                <w:lang w:bidi="ar-SA"/>
              </w:rPr>
            </w:pPr>
            <w:r w:rsidRPr="00E0063A">
              <w:rPr>
                <w:lang w:bidi="ar-SA"/>
              </w:rPr>
              <w:t>-</w:t>
            </w:r>
          </w:p>
        </w:tc>
        <w:tc>
          <w:tcPr>
            <w:tcW w:w="3829" w:type="dxa"/>
          </w:tcPr>
          <w:p w14:paraId="508D13A8" w14:textId="77777777" w:rsidR="000C6CFF" w:rsidRPr="00E0063A" w:rsidRDefault="000C6CFF">
            <w:pPr>
              <w:jc w:val="center"/>
              <w:rPr>
                <w:lang w:bidi="ar-SA"/>
              </w:rPr>
            </w:pPr>
            <w:r w:rsidRPr="00E0063A">
              <w:rPr>
                <w:lang w:bidi="ar-SA"/>
              </w:rPr>
              <w:t>-</w:t>
            </w:r>
          </w:p>
        </w:tc>
      </w:tr>
      <w:tr w:rsidR="000C6CFF" w:rsidRPr="00E0063A" w14:paraId="0B0DEF5D" w14:textId="77777777">
        <w:trPr>
          <w:trHeight w:val="249"/>
        </w:trPr>
        <w:tc>
          <w:tcPr>
            <w:tcW w:w="2263" w:type="dxa"/>
          </w:tcPr>
          <w:p w14:paraId="306B2427" w14:textId="77777777" w:rsidR="000C6CFF" w:rsidRPr="00E0063A" w:rsidRDefault="000C6CFF">
            <w:pPr>
              <w:rPr>
                <w:lang w:bidi="ar-SA"/>
              </w:rPr>
            </w:pPr>
            <w:r w:rsidRPr="00E0063A">
              <w:rPr>
                <w:lang w:bidi="ar-SA"/>
              </w:rPr>
              <w:t xml:space="preserve">Queensland </w:t>
            </w:r>
          </w:p>
        </w:tc>
        <w:tc>
          <w:tcPr>
            <w:tcW w:w="2977" w:type="dxa"/>
          </w:tcPr>
          <w:p w14:paraId="1956B90C" w14:textId="77777777" w:rsidR="000C6CFF" w:rsidRPr="00E0063A" w:rsidRDefault="000C6CFF">
            <w:pPr>
              <w:jc w:val="center"/>
              <w:rPr>
                <w:lang w:bidi="ar-SA"/>
              </w:rPr>
            </w:pPr>
            <w:r w:rsidRPr="00E0063A">
              <w:rPr>
                <w:lang w:bidi="ar-SA"/>
              </w:rPr>
              <w:t>8</w:t>
            </w:r>
          </w:p>
        </w:tc>
        <w:tc>
          <w:tcPr>
            <w:tcW w:w="3829" w:type="dxa"/>
          </w:tcPr>
          <w:p w14:paraId="2F05C2C6" w14:textId="77777777" w:rsidR="000C6CFF" w:rsidRPr="00E0063A" w:rsidRDefault="000C6CFF">
            <w:pPr>
              <w:jc w:val="center"/>
              <w:rPr>
                <w:lang w:bidi="ar-SA"/>
              </w:rPr>
            </w:pPr>
            <w:r w:rsidRPr="00E0063A">
              <w:rPr>
                <w:lang w:bidi="ar-SA"/>
              </w:rPr>
              <w:t>3</w:t>
            </w:r>
          </w:p>
        </w:tc>
      </w:tr>
      <w:tr w:rsidR="000C6CFF" w:rsidRPr="00E0063A" w14:paraId="703223B8" w14:textId="77777777">
        <w:trPr>
          <w:trHeight w:val="249"/>
        </w:trPr>
        <w:tc>
          <w:tcPr>
            <w:tcW w:w="2263" w:type="dxa"/>
          </w:tcPr>
          <w:p w14:paraId="30A47690" w14:textId="77777777" w:rsidR="000C6CFF" w:rsidRPr="00E0063A" w:rsidRDefault="000C6CFF">
            <w:pPr>
              <w:rPr>
                <w:lang w:bidi="ar-SA"/>
              </w:rPr>
            </w:pPr>
            <w:r w:rsidRPr="00E0063A">
              <w:rPr>
                <w:lang w:bidi="ar-SA"/>
              </w:rPr>
              <w:t xml:space="preserve">South Australia </w:t>
            </w:r>
          </w:p>
        </w:tc>
        <w:tc>
          <w:tcPr>
            <w:tcW w:w="2977" w:type="dxa"/>
          </w:tcPr>
          <w:p w14:paraId="3065397F" w14:textId="77777777" w:rsidR="000C6CFF" w:rsidRPr="00E0063A" w:rsidRDefault="000C6CFF">
            <w:pPr>
              <w:jc w:val="center"/>
              <w:rPr>
                <w:lang w:bidi="ar-SA"/>
              </w:rPr>
            </w:pPr>
            <w:r w:rsidRPr="00E0063A">
              <w:rPr>
                <w:lang w:bidi="ar-SA"/>
              </w:rPr>
              <w:t>1</w:t>
            </w:r>
          </w:p>
        </w:tc>
        <w:tc>
          <w:tcPr>
            <w:tcW w:w="3829" w:type="dxa"/>
          </w:tcPr>
          <w:p w14:paraId="365B860B" w14:textId="77777777" w:rsidR="000C6CFF" w:rsidRPr="00E0063A" w:rsidRDefault="000C6CFF">
            <w:pPr>
              <w:jc w:val="center"/>
              <w:rPr>
                <w:lang w:bidi="ar-SA"/>
              </w:rPr>
            </w:pPr>
            <w:r w:rsidRPr="00E0063A">
              <w:rPr>
                <w:lang w:bidi="ar-SA"/>
              </w:rPr>
              <w:t>1</w:t>
            </w:r>
          </w:p>
        </w:tc>
      </w:tr>
      <w:tr w:rsidR="000C6CFF" w:rsidRPr="00E0063A" w14:paraId="0EF1AB7D" w14:textId="77777777">
        <w:trPr>
          <w:trHeight w:val="232"/>
        </w:trPr>
        <w:tc>
          <w:tcPr>
            <w:tcW w:w="2263" w:type="dxa"/>
          </w:tcPr>
          <w:p w14:paraId="4E912DDF" w14:textId="77777777" w:rsidR="000C6CFF" w:rsidRPr="00E0063A" w:rsidRDefault="000C6CFF">
            <w:pPr>
              <w:rPr>
                <w:lang w:bidi="ar-SA"/>
              </w:rPr>
            </w:pPr>
            <w:r w:rsidRPr="00E0063A">
              <w:rPr>
                <w:lang w:bidi="ar-SA"/>
              </w:rPr>
              <w:t>Western Australia</w:t>
            </w:r>
          </w:p>
        </w:tc>
        <w:tc>
          <w:tcPr>
            <w:tcW w:w="2977" w:type="dxa"/>
          </w:tcPr>
          <w:p w14:paraId="3299B0BC" w14:textId="77777777" w:rsidR="000C6CFF" w:rsidRPr="00E0063A" w:rsidRDefault="000C6CFF">
            <w:pPr>
              <w:jc w:val="center"/>
              <w:rPr>
                <w:lang w:bidi="ar-SA"/>
              </w:rPr>
            </w:pPr>
            <w:r w:rsidRPr="00E0063A">
              <w:rPr>
                <w:lang w:bidi="ar-SA"/>
              </w:rPr>
              <w:t>1</w:t>
            </w:r>
          </w:p>
        </w:tc>
        <w:tc>
          <w:tcPr>
            <w:tcW w:w="3829" w:type="dxa"/>
          </w:tcPr>
          <w:p w14:paraId="4D1DE547" w14:textId="77777777" w:rsidR="000C6CFF" w:rsidRPr="00E0063A" w:rsidRDefault="000C6CFF">
            <w:pPr>
              <w:jc w:val="center"/>
              <w:rPr>
                <w:lang w:bidi="ar-SA"/>
              </w:rPr>
            </w:pPr>
            <w:r w:rsidRPr="00E0063A">
              <w:rPr>
                <w:lang w:bidi="ar-SA"/>
              </w:rPr>
              <w:t>1</w:t>
            </w:r>
          </w:p>
        </w:tc>
      </w:tr>
      <w:tr w:rsidR="000C6CFF" w:rsidRPr="00E0063A" w14:paraId="4FC3B975" w14:textId="77777777">
        <w:trPr>
          <w:trHeight w:val="249"/>
        </w:trPr>
        <w:tc>
          <w:tcPr>
            <w:tcW w:w="2263" w:type="dxa"/>
          </w:tcPr>
          <w:p w14:paraId="684C93F4" w14:textId="77777777" w:rsidR="000C6CFF" w:rsidRPr="00E0063A" w:rsidRDefault="000C6CFF">
            <w:pPr>
              <w:rPr>
                <w:lang w:bidi="ar-SA"/>
              </w:rPr>
            </w:pPr>
            <w:r w:rsidRPr="00E0063A">
              <w:rPr>
                <w:lang w:bidi="ar-SA"/>
              </w:rPr>
              <w:t>Tasmania</w:t>
            </w:r>
          </w:p>
        </w:tc>
        <w:tc>
          <w:tcPr>
            <w:tcW w:w="2977" w:type="dxa"/>
          </w:tcPr>
          <w:p w14:paraId="5CD4E4A9" w14:textId="77777777" w:rsidR="000C6CFF" w:rsidRPr="00E0063A" w:rsidRDefault="000C6CFF">
            <w:pPr>
              <w:jc w:val="center"/>
              <w:rPr>
                <w:lang w:bidi="ar-SA"/>
              </w:rPr>
            </w:pPr>
            <w:r w:rsidRPr="00E0063A">
              <w:rPr>
                <w:lang w:bidi="ar-SA"/>
              </w:rPr>
              <w:t>0</w:t>
            </w:r>
          </w:p>
        </w:tc>
        <w:tc>
          <w:tcPr>
            <w:tcW w:w="3829" w:type="dxa"/>
          </w:tcPr>
          <w:p w14:paraId="6E550C3F" w14:textId="77777777" w:rsidR="000C6CFF" w:rsidRPr="00E0063A" w:rsidRDefault="000C6CFF">
            <w:pPr>
              <w:jc w:val="center"/>
              <w:rPr>
                <w:lang w:bidi="ar-SA"/>
              </w:rPr>
            </w:pPr>
            <w:r w:rsidRPr="00E0063A">
              <w:rPr>
                <w:lang w:bidi="ar-SA"/>
              </w:rPr>
              <w:t>0</w:t>
            </w:r>
          </w:p>
        </w:tc>
      </w:tr>
      <w:tr w:rsidR="000C6CFF" w:rsidRPr="00E0063A" w14:paraId="17C2E501" w14:textId="77777777">
        <w:trPr>
          <w:trHeight w:val="249"/>
        </w:trPr>
        <w:tc>
          <w:tcPr>
            <w:tcW w:w="2263" w:type="dxa"/>
          </w:tcPr>
          <w:p w14:paraId="22AE9EFD" w14:textId="77777777" w:rsidR="000C6CFF" w:rsidRPr="00E0063A" w:rsidRDefault="000C6CFF">
            <w:pPr>
              <w:rPr>
                <w:lang w:bidi="ar-SA"/>
              </w:rPr>
            </w:pPr>
            <w:r w:rsidRPr="00E0063A">
              <w:rPr>
                <w:lang w:bidi="ar-SA"/>
              </w:rPr>
              <w:t>ACT</w:t>
            </w:r>
          </w:p>
        </w:tc>
        <w:tc>
          <w:tcPr>
            <w:tcW w:w="2977" w:type="dxa"/>
          </w:tcPr>
          <w:p w14:paraId="20160F74" w14:textId="77777777" w:rsidR="000C6CFF" w:rsidRPr="00E0063A" w:rsidRDefault="000C6CFF">
            <w:pPr>
              <w:jc w:val="center"/>
              <w:rPr>
                <w:lang w:bidi="ar-SA"/>
              </w:rPr>
            </w:pPr>
            <w:r w:rsidRPr="00E0063A">
              <w:rPr>
                <w:lang w:bidi="ar-SA"/>
              </w:rPr>
              <w:t>1</w:t>
            </w:r>
          </w:p>
        </w:tc>
        <w:tc>
          <w:tcPr>
            <w:tcW w:w="3829" w:type="dxa"/>
          </w:tcPr>
          <w:p w14:paraId="095B89D2" w14:textId="77777777" w:rsidR="000C6CFF" w:rsidRPr="00E0063A" w:rsidRDefault="000C6CFF">
            <w:pPr>
              <w:jc w:val="center"/>
              <w:rPr>
                <w:lang w:bidi="ar-SA"/>
              </w:rPr>
            </w:pPr>
            <w:r w:rsidRPr="00E0063A">
              <w:rPr>
                <w:lang w:bidi="ar-SA"/>
              </w:rPr>
              <w:t>0</w:t>
            </w:r>
          </w:p>
        </w:tc>
      </w:tr>
      <w:tr w:rsidR="000C6CFF" w:rsidRPr="00E0063A" w14:paraId="3F35A5C8" w14:textId="77777777">
        <w:trPr>
          <w:trHeight w:val="232"/>
        </w:trPr>
        <w:tc>
          <w:tcPr>
            <w:tcW w:w="2263" w:type="dxa"/>
            <w:shd w:val="clear" w:color="auto" w:fill="F2F2F2" w:themeFill="background1" w:themeFillShade="F2"/>
          </w:tcPr>
          <w:p w14:paraId="2AD8152E" w14:textId="77777777" w:rsidR="000C6CFF" w:rsidRPr="00E0063A" w:rsidRDefault="000C6CFF">
            <w:pPr>
              <w:rPr>
                <w:b/>
                <w:bCs/>
                <w:lang w:bidi="ar-SA"/>
              </w:rPr>
            </w:pPr>
            <w:r w:rsidRPr="00E0063A">
              <w:rPr>
                <w:b/>
                <w:bCs/>
                <w:lang w:bidi="ar-SA"/>
              </w:rPr>
              <w:t>Total</w:t>
            </w:r>
          </w:p>
        </w:tc>
        <w:tc>
          <w:tcPr>
            <w:tcW w:w="2977" w:type="dxa"/>
            <w:shd w:val="clear" w:color="auto" w:fill="F2F2F2" w:themeFill="background1" w:themeFillShade="F2"/>
          </w:tcPr>
          <w:p w14:paraId="3EB159EE" w14:textId="77777777" w:rsidR="000C6CFF" w:rsidRPr="00E0063A" w:rsidRDefault="000C6CFF">
            <w:pPr>
              <w:jc w:val="center"/>
              <w:rPr>
                <w:b/>
                <w:bCs/>
                <w:lang w:bidi="ar-SA"/>
              </w:rPr>
            </w:pPr>
            <w:r w:rsidRPr="00E0063A">
              <w:rPr>
                <w:b/>
                <w:bCs/>
                <w:lang w:bidi="ar-SA"/>
              </w:rPr>
              <w:t>17</w:t>
            </w:r>
          </w:p>
        </w:tc>
        <w:tc>
          <w:tcPr>
            <w:tcW w:w="3829" w:type="dxa"/>
            <w:shd w:val="clear" w:color="auto" w:fill="F2F2F2" w:themeFill="background1" w:themeFillShade="F2"/>
          </w:tcPr>
          <w:p w14:paraId="34D3DF98" w14:textId="77777777" w:rsidR="000C6CFF" w:rsidRPr="00E0063A" w:rsidRDefault="000C6CFF">
            <w:pPr>
              <w:jc w:val="center"/>
              <w:rPr>
                <w:b/>
                <w:bCs/>
                <w:lang w:bidi="ar-SA"/>
              </w:rPr>
            </w:pPr>
            <w:r w:rsidRPr="00E0063A">
              <w:rPr>
                <w:b/>
                <w:bCs/>
                <w:lang w:bidi="ar-SA"/>
              </w:rPr>
              <w:t>2</w:t>
            </w:r>
            <w:r>
              <w:rPr>
                <w:b/>
                <w:bCs/>
                <w:lang w:bidi="ar-SA"/>
              </w:rPr>
              <w:t>1</w:t>
            </w:r>
          </w:p>
        </w:tc>
      </w:tr>
    </w:tbl>
    <w:p w14:paraId="570D0B52" w14:textId="77777777" w:rsidR="00737510" w:rsidRDefault="00737510" w:rsidP="004B4411">
      <w:pPr>
        <w:rPr>
          <w:lang w:eastAsia="en-AU" w:bidi="ar-SA"/>
        </w:rPr>
      </w:pPr>
    </w:p>
    <w:p w14:paraId="098098EC" w14:textId="4A5C0D33" w:rsidR="005549DE" w:rsidRDefault="005549DE" w:rsidP="008954B2">
      <w:r>
        <w:t xml:space="preserve">There is great variation from business to business in their egg supply chain. It is therefore difficult to accurately estimate the costs that each business will encounter from the proposed measures, as each egg producer may experience these impacts differently. </w:t>
      </w:r>
    </w:p>
    <w:p w14:paraId="32B82FB9" w14:textId="77777777" w:rsidR="005549DE" w:rsidDel="00387109" w:rsidRDefault="005549DE" w:rsidP="008954B2"/>
    <w:p w14:paraId="1FA8063F" w14:textId="57499903" w:rsidR="00737510" w:rsidRDefault="00737510" w:rsidP="004B4411">
      <w:pPr>
        <w:rPr>
          <w:lang w:eastAsia="en-AU" w:bidi="ar-SA"/>
        </w:rPr>
      </w:pPr>
      <w:r w:rsidRPr="004B4411">
        <w:rPr>
          <w:lang w:eastAsia="en-AU" w:bidi="ar-SA"/>
        </w:rPr>
        <w:t xml:space="preserve">Due to the current sporadic nature of SE in Australia, it is </w:t>
      </w:r>
      <w:r w:rsidR="009226D0">
        <w:rPr>
          <w:lang w:eastAsia="en-AU" w:bidi="ar-SA"/>
        </w:rPr>
        <w:t>also</w:t>
      </w:r>
      <w:r w:rsidRPr="004B4411">
        <w:rPr>
          <w:lang w:eastAsia="en-AU" w:bidi="ar-SA"/>
        </w:rPr>
        <w:t xml:space="preserve"> not possible to estimate how many or how frequently egg producers will become SE-positive over the 10-year period of the analysis. However, based on the prevalence in other countries in which SE is endemic, it is likely that a significant number of egg producers will become SE</w:t>
      </w:r>
      <w:r w:rsidR="00982178">
        <w:rPr>
          <w:lang w:eastAsia="en-AU" w:bidi="ar-SA"/>
        </w:rPr>
        <w:t>-</w:t>
      </w:r>
      <w:r w:rsidRPr="004B4411">
        <w:rPr>
          <w:lang w:eastAsia="en-AU" w:bidi="ar-SA"/>
        </w:rPr>
        <w:t xml:space="preserve">positive if it is not further managed. </w:t>
      </w:r>
    </w:p>
    <w:p w14:paraId="1F81CCCF" w14:textId="77777777" w:rsidR="00737510" w:rsidRDefault="00737510" w:rsidP="004B4411">
      <w:pPr>
        <w:rPr>
          <w:lang w:eastAsia="en-AU" w:bidi="ar-SA"/>
        </w:rPr>
      </w:pPr>
    </w:p>
    <w:p w14:paraId="5A6D30E6" w14:textId="06D3D85B" w:rsidR="00737510" w:rsidRDefault="097C24E7" w:rsidP="5D3FCAB8">
      <w:pPr>
        <w:rPr>
          <w:lang w:eastAsia="en-AU" w:bidi="ar-SA"/>
        </w:rPr>
      </w:pPr>
      <w:r>
        <w:rPr>
          <w:lang w:eastAsia="en-AU" w:bidi="ar-SA"/>
        </w:rPr>
        <w:t>Given the uncertainty of how many egg producers are likely to be impacted by SE, it</w:t>
      </w:r>
      <w:r w:rsidR="7A0950E7" w:rsidRPr="004B4411">
        <w:rPr>
          <w:lang w:eastAsia="en-AU" w:bidi="ar-SA"/>
        </w:rPr>
        <w:t xml:space="preserve"> is therefore challenging to calculate a generalisable net present value.</w:t>
      </w:r>
      <w:r w:rsidR="00737510" w:rsidRPr="004B4411">
        <w:rPr>
          <w:vertAlign w:val="superscript"/>
          <w:lang w:eastAsia="en-AU" w:bidi="ar-SA"/>
        </w:rPr>
        <w:footnoteReference w:id="21"/>
      </w:r>
      <w:r w:rsidR="7A0950E7" w:rsidRPr="004B4411">
        <w:rPr>
          <w:lang w:eastAsia="en-AU" w:bidi="ar-SA"/>
        </w:rPr>
        <w:t xml:space="preserve"> Therefore, the options </w:t>
      </w:r>
      <w:r w:rsidR="7A0950E7">
        <w:rPr>
          <w:lang w:eastAsia="en-AU" w:bidi="ar-SA"/>
        </w:rPr>
        <w:t>are</w:t>
      </w:r>
      <w:r w:rsidR="7A0950E7" w:rsidRPr="004B4411">
        <w:rPr>
          <w:lang w:eastAsia="en-AU" w:bidi="ar-SA"/>
        </w:rPr>
        <w:t xml:space="preserve"> compared </w:t>
      </w:r>
      <w:r w:rsidR="7A0950E7">
        <w:rPr>
          <w:lang w:eastAsia="en-AU" w:bidi="ar-SA"/>
        </w:rPr>
        <w:t xml:space="preserve">in </w:t>
      </w:r>
      <w:r w:rsidR="63B8E5A8">
        <w:rPr>
          <w:lang w:eastAsia="en-AU" w:bidi="ar-SA"/>
        </w:rPr>
        <w:t>subsection</w:t>
      </w:r>
      <w:r w:rsidR="7A0950E7">
        <w:rPr>
          <w:lang w:eastAsia="en-AU" w:bidi="ar-SA"/>
        </w:rPr>
        <w:t xml:space="preserve"> 5.11 </w:t>
      </w:r>
      <w:r w:rsidR="7A0950E7" w:rsidRPr="004B4411">
        <w:rPr>
          <w:lang w:eastAsia="en-AU" w:bidi="ar-SA"/>
        </w:rPr>
        <w:t>through a break-even analysis</w:t>
      </w:r>
      <w:r w:rsidR="1450FDFB">
        <w:rPr>
          <w:lang w:eastAsia="en-AU" w:bidi="ar-SA"/>
        </w:rPr>
        <w:t xml:space="preserve"> to consider whether the cost of</w:t>
      </w:r>
      <w:r w:rsidR="1450FDFB" w:rsidDel="00F21455">
        <w:rPr>
          <w:lang w:eastAsia="en-AU" w:bidi="ar-SA"/>
        </w:rPr>
        <w:t xml:space="preserve"> </w:t>
      </w:r>
      <w:r w:rsidR="1450FDFB">
        <w:rPr>
          <w:lang w:eastAsia="en-AU" w:bidi="ar-SA"/>
        </w:rPr>
        <w:t>implementing and complying with the measures outweigh the benefit of avoided foodborne illness</w:t>
      </w:r>
      <w:r w:rsidR="7A0950E7" w:rsidRPr="004B4411">
        <w:rPr>
          <w:lang w:eastAsia="en-AU" w:bidi="ar-SA"/>
        </w:rPr>
        <w:t xml:space="preserve">. Doing this calculation gives a comparison of the magnitude of possible costs and benefits but is a highly limited measure given many of the benefits extend beyond avoiding </w:t>
      </w:r>
      <w:r w:rsidR="0D84F6FD">
        <w:rPr>
          <w:lang w:eastAsia="en-AU" w:bidi="ar-SA"/>
        </w:rPr>
        <w:t xml:space="preserve">the </w:t>
      </w:r>
      <w:r w:rsidR="7A0950E7" w:rsidRPr="004B4411">
        <w:rPr>
          <w:lang w:eastAsia="en-AU" w:bidi="ar-SA"/>
        </w:rPr>
        <w:t>cost of illness.</w:t>
      </w:r>
    </w:p>
    <w:p w14:paraId="50D3D0EB" w14:textId="77777777" w:rsidR="004920DA" w:rsidRDefault="004920DA" w:rsidP="5D3FCAB8">
      <w:pPr>
        <w:rPr>
          <w:lang w:eastAsia="en-AU" w:bidi="ar-SA"/>
        </w:rPr>
      </w:pPr>
    </w:p>
    <w:p w14:paraId="19B846ED" w14:textId="5B35FF18" w:rsidR="00C46BD6" w:rsidRDefault="006D3272" w:rsidP="00C46BD6">
      <w:r>
        <w:rPr>
          <w:lang w:eastAsia="en-AU" w:bidi="ar-SA"/>
        </w:rPr>
        <w:t xml:space="preserve">There are also limitations </w:t>
      </w:r>
      <w:r w:rsidR="009A0537">
        <w:rPr>
          <w:lang w:eastAsia="en-AU" w:bidi="ar-SA"/>
        </w:rPr>
        <w:t xml:space="preserve">to quantifying the costs of </w:t>
      </w:r>
      <w:r w:rsidR="00C46BD6">
        <w:rPr>
          <w:lang w:eastAsia="en-AU" w:bidi="ar-SA"/>
        </w:rPr>
        <w:t xml:space="preserve">option 3. </w:t>
      </w:r>
      <w:r w:rsidR="00A926EA">
        <w:rPr>
          <w:lang w:eastAsia="en-AU" w:bidi="ar-SA"/>
        </w:rPr>
        <w:t xml:space="preserve">Only </w:t>
      </w:r>
      <w:r w:rsidR="007028DB">
        <w:rPr>
          <w:lang w:eastAsia="en-AU" w:bidi="ar-SA"/>
        </w:rPr>
        <w:t>initial</w:t>
      </w:r>
      <w:r w:rsidR="00C84AF5">
        <w:rPr>
          <w:lang w:eastAsia="en-AU" w:bidi="ar-SA"/>
        </w:rPr>
        <w:t xml:space="preserve"> </w:t>
      </w:r>
      <w:r w:rsidR="007028DB">
        <w:rPr>
          <w:lang w:eastAsia="en-AU" w:bidi="ar-SA"/>
        </w:rPr>
        <w:t>costs</w:t>
      </w:r>
      <w:r w:rsidR="00C84AF5">
        <w:rPr>
          <w:lang w:eastAsia="en-AU" w:bidi="ar-SA"/>
        </w:rPr>
        <w:t xml:space="preserve"> of refrigeration</w:t>
      </w:r>
      <w:r w:rsidR="007028DB">
        <w:rPr>
          <w:lang w:eastAsia="en-AU" w:bidi="ar-SA"/>
        </w:rPr>
        <w:t xml:space="preserve"> </w:t>
      </w:r>
      <w:r w:rsidR="00080DB1">
        <w:rPr>
          <w:lang w:eastAsia="en-AU" w:bidi="ar-SA"/>
        </w:rPr>
        <w:t xml:space="preserve">to egg producers and processors </w:t>
      </w:r>
      <w:r w:rsidR="007860F0">
        <w:rPr>
          <w:lang w:eastAsia="en-AU" w:bidi="ar-SA"/>
        </w:rPr>
        <w:t>are known</w:t>
      </w:r>
      <w:r w:rsidR="00080DB1">
        <w:rPr>
          <w:lang w:eastAsia="en-AU" w:bidi="ar-SA"/>
        </w:rPr>
        <w:t xml:space="preserve">. </w:t>
      </w:r>
      <w:r w:rsidR="00C46BD6">
        <w:t>At the CFS, FSANZ asked stakeholders if they had any information to provide FSANZ to assist in quantifying the costs and benefits identified as unquantified in Table 9 below</w:t>
      </w:r>
      <w:r w:rsidR="007E22AA">
        <w:t>, including costs involved in option 3</w:t>
      </w:r>
      <w:r w:rsidR="00C46BD6">
        <w:t xml:space="preserve">. FSANZ did not receive data and evidence to assist in this quantification. </w:t>
      </w:r>
    </w:p>
    <w:p w14:paraId="0C2A1092" w14:textId="4D85A7BF" w:rsidR="004920DA" w:rsidRDefault="004920DA" w:rsidP="5D3FCAB8">
      <w:pPr>
        <w:rPr>
          <w:lang w:eastAsia="en-AU" w:bidi="ar-SA"/>
        </w:rPr>
      </w:pPr>
    </w:p>
    <w:p w14:paraId="4A41323C" w14:textId="0FBBF5D3" w:rsidR="004B4411" w:rsidRDefault="004B4411" w:rsidP="004B4411">
      <w:pPr>
        <w:rPr>
          <w:lang w:eastAsia="en-AU" w:bidi="ar-SA"/>
        </w:rPr>
      </w:pPr>
      <w:r>
        <w:rPr>
          <w:lang w:eastAsia="en-AU" w:bidi="ar-SA"/>
        </w:rPr>
        <w:t xml:space="preserve">Impacts associated with the proposed amendments are illustrated in Table </w:t>
      </w:r>
      <w:r w:rsidR="007E7DF3">
        <w:rPr>
          <w:lang w:eastAsia="en-AU" w:bidi="ar-SA"/>
        </w:rPr>
        <w:t>8</w:t>
      </w:r>
      <w:r>
        <w:rPr>
          <w:lang w:eastAsia="en-AU" w:bidi="ar-SA"/>
        </w:rPr>
        <w:t>.</w:t>
      </w:r>
    </w:p>
    <w:p w14:paraId="63592A67" w14:textId="458E679C" w:rsidR="004B4411" w:rsidRDefault="004B4411" w:rsidP="004B4411">
      <w:pPr>
        <w:pStyle w:val="FSTableColumnRowheading"/>
        <w:rPr>
          <w:lang w:eastAsia="en-AU"/>
        </w:rPr>
      </w:pPr>
      <w:r>
        <w:t xml:space="preserve">Table </w:t>
      </w:r>
      <w:r>
        <w:fldChar w:fldCharType="begin"/>
      </w:r>
      <w:r>
        <w:instrText xml:space="preserve"> SEQ Table \* ARABIC </w:instrText>
      </w:r>
      <w:r>
        <w:fldChar w:fldCharType="separate"/>
      </w:r>
      <w:r w:rsidR="00E3640D">
        <w:rPr>
          <w:noProof/>
        </w:rPr>
        <w:t>8</w:t>
      </w:r>
      <w:r>
        <w:fldChar w:fldCharType="end"/>
      </w:r>
      <w:r>
        <w:t>.</w:t>
      </w:r>
      <w:r>
        <w:rPr>
          <w:lang w:eastAsia="en-AU"/>
        </w:rPr>
        <w:t xml:space="preserve"> Impact on different stakeholder groups arising from option 2 and 3</w:t>
      </w:r>
    </w:p>
    <w:tbl>
      <w:tblPr>
        <w:tblStyle w:val="PlainTable1"/>
        <w:tblW w:w="0" w:type="auto"/>
        <w:tblLook w:val="04A0" w:firstRow="1" w:lastRow="0" w:firstColumn="1" w:lastColumn="0" w:noHBand="0" w:noVBand="1"/>
      </w:tblPr>
      <w:tblGrid>
        <w:gridCol w:w="1842"/>
        <w:gridCol w:w="3620"/>
        <w:gridCol w:w="3598"/>
      </w:tblGrid>
      <w:tr w:rsidR="004B4411" w14:paraId="6081D58C" w14:textId="77777777" w:rsidTr="007932AA">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842" w:type="dxa"/>
            <w:shd w:val="clear" w:color="auto" w:fill="F2F2F2" w:themeFill="background1" w:themeFillShade="F2"/>
            <w:vAlign w:val="center"/>
          </w:tcPr>
          <w:p w14:paraId="6EBCA987" w14:textId="77777777" w:rsidR="004B4411" w:rsidRDefault="004B4411">
            <w:pPr>
              <w:jc w:val="center"/>
              <w:rPr>
                <w:lang w:eastAsia="en-AU"/>
              </w:rPr>
            </w:pPr>
            <w:r>
              <w:rPr>
                <w:lang w:eastAsia="en-AU"/>
              </w:rPr>
              <w:t>Stakeholder group</w:t>
            </w:r>
          </w:p>
        </w:tc>
        <w:tc>
          <w:tcPr>
            <w:tcW w:w="3620" w:type="dxa"/>
            <w:shd w:val="clear" w:color="auto" w:fill="F2F2F2" w:themeFill="background1" w:themeFillShade="F2"/>
            <w:vAlign w:val="center"/>
          </w:tcPr>
          <w:p w14:paraId="56C08066" w14:textId="77777777" w:rsidR="004B4411" w:rsidRDefault="004B4411">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Option 2 (preferred option)</w:t>
            </w:r>
          </w:p>
        </w:tc>
        <w:tc>
          <w:tcPr>
            <w:tcW w:w="3598" w:type="dxa"/>
            <w:shd w:val="clear" w:color="auto" w:fill="F2F2F2" w:themeFill="background1" w:themeFillShade="F2"/>
            <w:vAlign w:val="center"/>
          </w:tcPr>
          <w:p w14:paraId="320AB9AC" w14:textId="77777777" w:rsidR="004B4411" w:rsidRDefault="004B4411">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Option 3</w:t>
            </w:r>
          </w:p>
        </w:tc>
      </w:tr>
      <w:tr w:rsidR="00D108E3" w14:paraId="73940B7F" w14:textId="77777777" w:rsidTr="00793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6FEA426F" w14:textId="458B633A" w:rsidR="00E26F19" w:rsidRDefault="00E26F19" w:rsidP="00E26F19">
            <w:pPr>
              <w:spacing w:before="240" w:after="240"/>
              <w:rPr>
                <w:lang w:eastAsia="en-AU"/>
              </w:rPr>
            </w:pPr>
            <w:r>
              <w:rPr>
                <w:lang w:eastAsia="en-AU"/>
              </w:rPr>
              <w:t>Consumers</w:t>
            </w:r>
          </w:p>
        </w:tc>
        <w:tc>
          <w:tcPr>
            <w:tcW w:w="3620" w:type="dxa"/>
          </w:tcPr>
          <w:p w14:paraId="682F06AA" w14:textId="77777777"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Improved food safety of eggs reducing likelihood of illness.</w:t>
            </w:r>
          </w:p>
          <w:p w14:paraId="78D42F90" w14:textId="3C556E9C"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Potentially increased cost of eggs if additional costs of compliance get transferred to the consumer.</w:t>
            </w:r>
          </w:p>
        </w:tc>
        <w:tc>
          <w:tcPr>
            <w:tcW w:w="3598" w:type="dxa"/>
          </w:tcPr>
          <w:p w14:paraId="276DD43D" w14:textId="77777777"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As described in option 2.</w:t>
            </w:r>
          </w:p>
          <w:p w14:paraId="3B73E839" w14:textId="77777777"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Additional illness avoided from minimised pathogen growth.</w:t>
            </w:r>
          </w:p>
          <w:p w14:paraId="2BA1A718" w14:textId="7838E589"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p>
        </w:tc>
      </w:tr>
      <w:tr w:rsidR="00E26F19" w14:paraId="7956E18E" w14:textId="77777777" w:rsidTr="007932AA">
        <w:tc>
          <w:tcPr>
            <w:cnfStyle w:val="001000000000" w:firstRow="0" w:lastRow="0" w:firstColumn="1" w:lastColumn="0" w:oddVBand="0" w:evenVBand="0" w:oddHBand="0" w:evenHBand="0" w:firstRowFirstColumn="0" w:firstRowLastColumn="0" w:lastRowFirstColumn="0" w:lastRowLastColumn="0"/>
            <w:tcW w:w="1842" w:type="dxa"/>
            <w:shd w:val="clear" w:color="auto" w:fill="F2F2F2" w:themeFill="background1" w:themeFillShade="F2"/>
            <w:vAlign w:val="center"/>
          </w:tcPr>
          <w:p w14:paraId="7093E0FC" w14:textId="77A3E5CB" w:rsidR="00E26F19" w:rsidRDefault="00E26F19" w:rsidP="00E26F19">
            <w:pPr>
              <w:spacing w:before="240" w:after="240"/>
              <w:rPr>
                <w:lang w:eastAsia="en-AU"/>
              </w:rPr>
            </w:pPr>
            <w:r>
              <w:rPr>
                <w:lang w:eastAsia="en-AU"/>
              </w:rPr>
              <w:t>Egg industry</w:t>
            </w:r>
          </w:p>
        </w:tc>
        <w:tc>
          <w:tcPr>
            <w:tcW w:w="3620" w:type="dxa"/>
          </w:tcPr>
          <w:p w14:paraId="65B384F8"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Increased compliance costs (e.g. environmental monitoring, record-keeping), where relevant measures are not already in place.</w:t>
            </w:r>
          </w:p>
          <w:p w14:paraId="33011169"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Reduced risk of SE spread across Australian layer flock.</w:t>
            </w:r>
          </w:p>
          <w:p w14:paraId="4B05B186"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Improved traceability when managing an outbreak. </w:t>
            </w:r>
          </w:p>
          <w:p w14:paraId="742B0BC5" w14:textId="34784D5A"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Potential benefits from improved reputation from food safety measures.</w:t>
            </w:r>
          </w:p>
        </w:tc>
        <w:tc>
          <w:tcPr>
            <w:tcW w:w="3598" w:type="dxa"/>
          </w:tcPr>
          <w:p w14:paraId="063C5036"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As described in option 2.</w:t>
            </w:r>
          </w:p>
          <w:p w14:paraId="52DDEB47"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Additional costs associated with refrigerating eggs through-chain (e.g. constructing cool rooms, investing in refrigerated transport, and increased energy usage). </w:t>
            </w:r>
          </w:p>
          <w:p w14:paraId="2697DD75"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Effective prevention of microbial growth across the supply chain.</w:t>
            </w:r>
          </w:p>
          <w:p w14:paraId="326F77E2"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p>
        </w:tc>
      </w:tr>
      <w:tr w:rsidR="00D108E3" w14:paraId="44B10D5B" w14:textId="77777777" w:rsidTr="00793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18A07CB" w14:textId="31A0730E" w:rsidR="00E26F19" w:rsidRDefault="00E26F19" w:rsidP="00E26F19">
            <w:pPr>
              <w:spacing w:before="240" w:after="240"/>
              <w:rPr>
                <w:lang w:eastAsia="en-AU"/>
              </w:rPr>
            </w:pPr>
            <w:r>
              <w:rPr>
                <w:lang w:eastAsia="en-AU"/>
              </w:rPr>
              <w:t>Food manufacturers, food service and retailers</w:t>
            </w:r>
          </w:p>
        </w:tc>
        <w:tc>
          <w:tcPr>
            <w:tcW w:w="3620" w:type="dxa"/>
          </w:tcPr>
          <w:p w14:paraId="7759A593" w14:textId="7C72C932"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These stakeholders may benefit from improved control measures on-farm to support the sustainable supply of eggs. </w:t>
            </w:r>
          </w:p>
        </w:tc>
        <w:tc>
          <w:tcPr>
            <w:tcW w:w="3598" w:type="dxa"/>
          </w:tcPr>
          <w:p w14:paraId="4531E666" w14:textId="77777777"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Where not already in place, additional costs associated with refrigerating eggs through-chain (e.g. purchasing display fridges and increased energy usage).</w:t>
            </w:r>
          </w:p>
          <w:p w14:paraId="6469AA24" w14:textId="5F9631B6" w:rsidR="00E26F19" w:rsidRDefault="00E26F19" w:rsidP="00E26F19">
            <w:pPr>
              <w:spacing w:beforeLines="40" w:before="96" w:afterLines="40" w:after="96"/>
              <w:cnfStyle w:val="000000100000" w:firstRow="0" w:lastRow="0" w:firstColumn="0" w:lastColumn="0" w:oddVBand="0" w:evenVBand="0" w:oddHBand="1" w:evenHBand="0" w:firstRowFirstColumn="0" w:firstRowLastColumn="0" w:lastRowFirstColumn="0" w:lastRowLastColumn="0"/>
              <w:rPr>
                <w:lang w:eastAsia="en-AU"/>
              </w:rPr>
            </w:pPr>
            <w:r>
              <w:rPr>
                <w:lang w:eastAsia="en-AU"/>
              </w:rPr>
              <w:t>Potential reputational benefits of providing safer eggs at retail.</w:t>
            </w:r>
          </w:p>
        </w:tc>
      </w:tr>
      <w:tr w:rsidR="00E26F19" w14:paraId="20C24F97" w14:textId="77777777" w:rsidTr="007932AA">
        <w:tc>
          <w:tcPr>
            <w:cnfStyle w:val="001000000000" w:firstRow="0" w:lastRow="0" w:firstColumn="1" w:lastColumn="0" w:oddVBand="0" w:evenVBand="0" w:oddHBand="0" w:evenHBand="0" w:firstRowFirstColumn="0" w:firstRowLastColumn="0" w:lastRowFirstColumn="0" w:lastRowLastColumn="0"/>
            <w:tcW w:w="1842" w:type="dxa"/>
            <w:shd w:val="clear" w:color="auto" w:fill="F2F2F2" w:themeFill="background1" w:themeFillShade="F2"/>
            <w:vAlign w:val="center"/>
          </w:tcPr>
          <w:p w14:paraId="0D12A2A9" w14:textId="77777777" w:rsidR="00E26F19" w:rsidRDefault="00E26F19" w:rsidP="00E26F19">
            <w:pPr>
              <w:spacing w:before="240" w:after="240"/>
              <w:rPr>
                <w:lang w:eastAsia="en-AU"/>
              </w:rPr>
            </w:pPr>
            <w:r>
              <w:rPr>
                <w:lang w:eastAsia="en-AU"/>
              </w:rPr>
              <w:t>Government</w:t>
            </w:r>
          </w:p>
        </w:tc>
        <w:tc>
          <w:tcPr>
            <w:tcW w:w="3620" w:type="dxa"/>
          </w:tcPr>
          <w:p w14:paraId="1EF6E658"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Potentially increased implementation and enforcement </w:t>
            </w:r>
            <w:r>
              <w:rPr>
                <w:lang w:eastAsia="en-AU"/>
              </w:rPr>
              <w:lastRenderedPageBreak/>
              <w:t>costs for new requirements.</w:t>
            </w:r>
          </w:p>
          <w:p w14:paraId="00EF733F"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Improved capacity to effectively and efficiently manage an outbreak, including reduced cost associated with investigation time. </w:t>
            </w:r>
          </w:p>
          <w:p w14:paraId="7D24F0FB" w14:textId="24796D89"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Savings in healthcare expenditure. </w:t>
            </w:r>
          </w:p>
        </w:tc>
        <w:tc>
          <w:tcPr>
            <w:tcW w:w="3598" w:type="dxa"/>
          </w:tcPr>
          <w:p w14:paraId="0D3DB6C3"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t xml:space="preserve">As described in option 2. </w:t>
            </w:r>
          </w:p>
          <w:p w14:paraId="1399134F"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Additional costs associated with </w:t>
            </w:r>
            <w:r>
              <w:rPr>
                <w:lang w:eastAsia="en-AU"/>
              </w:rPr>
              <w:lastRenderedPageBreak/>
              <w:t>enforcing through-chain refrigeration.</w:t>
            </w:r>
          </w:p>
          <w:p w14:paraId="72868793" w14:textId="77777777"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r>
              <w:rPr>
                <w:lang w:eastAsia="en-AU"/>
              </w:rPr>
              <w:t>Further savings in healthcare expenditure from additional illness cases avoided.</w:t>
            </w:r>
          </w:p>
          <w:p w14:paraId="2E0C165A" w14:textId="0EFF7B4B" w:rsidR="00E26F19" w:rsidRDefault="00E26F19" w:rsidP="00E26F19">
            <w:pPr>
              <w:spacing w:beforeLines="40" w:before="96" w:afterLines="40" w:after="96"/>
              <w:cnfStyle w:val="000000000000" w:firstRow="0" w:lastRow="0" w:firstColumn="0" w:lastColumn="0" w:oddVBand="0" w:evenVBand="0" w:oddHBand="0" w:evenHBand="0" w:firstRowFirstColumn="0" w:firstRowLastColumn="0" w:lastRowFirstColumn="0" w:lastRowLastColumn="0"/>
              <w:rPr>
                <w:lang w:eastAsia="en-AU"/>
              </w:rPr>
            </w:pPr>
          </w:p>
        </w:tc>
      </w:tr>
    </w:tbl>
    <w:p w14:paraId="2FB5EC27" w14:textId="77777777" w:rsidR="004B4411" w:rsidRDefault="004B4411" w:rsidP="004B4411"/>
    <w:p w14:paraId="670362F9" w14:textId="3F4E3869" w:rsidR="004B4411" w:rsidRDefault="004B4411" w:rsidP="004B4411">
      <w:r w:rsidRPr="004B4411">
        <w:t xml:space="preserve">Of the impacts listed in Table </w:t>
      </w:r>
      <w:r w:rsidR="007E7DF3">
        <w:t>9</w:t>
      </w:r>
      <w:r w:rsidRPr="004B4411">
        <w:t>, FSANZ has identified quantifiable impacts and those where the impacts are discussed qualitatively.</w:t>
      </w:r>
    </w:p>
    <w:p w14:paraId="4809497B" w14:textId="6E678D0E" w:rsidR="004B4411" w:rsidRDefault="004B4411" w:rsidP="004B4411">
      <w:pPr>
        <w:pStyle w:val="FSTableColumnRowheading"/>
        <w:keepNext/>
      </w:pPr>
      <w:r>
        <w:t xml:space="preserve">Table </w:t>
      </w:r>
      <w:r>
        <w:fldChar w:fldCharType="begin"/>
      </w:r>
      <w:r>
        <w:instrText xml:space="preserve"> SEQ Table \* ARABIC </w:instrText>
      </w:r>
      <w:r>
        <w:fldChar w:fldCharType="separate"/>
      </w:r>
      <w:r w:rsidR="00E3640D">
        <w:rPr>
          <w:noProof/>
        </w:rPr>
        <w:t>9</w:t>
      </w:r>
      <w:r>
        <w:fldChar w:fldCharType="end"/>
      </w:r>
      <w:r>
        <w:t>. Quantified and unquantified impacts arising from option 2 and 3</w:t>
      </w:r>
    </w:p>
    <w:tbl>
      <w:tblPr>
        <w:tblStyle w:val="PlainTable1"/>
        <w:tblW w:w="0" w:type="auto"/>
        <w:tblLook w:val="04A0" w:firstRow="1" w:lastRow="0" w:firstColumn="1" w:lastColumn="0" w:noHBand="0" w:noVBand="1"/>
      </w:tblPr>
      <w:tblGrid>
        <w:gridCol w:w="1843"/>
        <w:gridCol w:w="2036"/>
        <w:gridCol w:w="5186"/>
      </w:tblGrid>
      <w:tr w:rsidR="004B4411" w14:paraId="2DBF996F" w14:textId="77777777" w:rsidTr="007932AA">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BFBFBF" w:themeColor="background1" w:themeShade="BF"/>
              <w:right w:val="single" w:sz="4" w:space="0" w:color="BFBFBF" w:themeColor="background1" w:themeShade="BF"/>
            </w:tcBorders>
          </w:tcPr>
          <w:p w14:paraId="2754D145" w14:textId="77777777" w:rsidR="004B4411" w:rsidRDefault="004B4411">
            <w:pPr>
              <w:keepNext/>
            </w:pPr>
          </w:p>
        </w:tc>
        <w:tc>
          <w:tcPr>
            <w:tcW w:w="2036" w:type="dxa"/>
            <w:tcBorders>
              <w:left w:val="single" w:sz="4" w:space="0" w:color="BFBFBF" w:themeColor="background1" w:themeShade="BF"/>
            </w:tcBorders>
            <w:shd w:val="clear" w:color="auto" w:fill="F2F2F2" w:themeFill="background1" w:themeFillShade="F2"/>
            <w:vAlign w:val="center"/>
          </w:tcPr>
          <w:p w14:paraId="7BED18E2" w14:textId="77777777" w:rsidR="004B4411" w:rsidRDefault="004B4411">
            <w:pPr>
              <w:keepNext/>
              <w:jc w:val="center"/>
              <w:cnfStyle w:val="100000000000" w:firstRow="1" w:lastRow="0" w:firstColumn="0" w:lastColumn="0" w:oddVBand="0" w:evenVBand="0" w:oddHBand="0" w:evenHBand="0" w:firstRowFirstColumn="0" w:firstRowLastColumn="0" w:lastRowFirstColumn="0" w:lastRowLastColumn="0"/>
            </w:pPr>
            <w:r>
              <w:t>Stakeholder group</w:t>
            </w:r>
          </w:p>
        </w:tc>
        <w:tc>
          <w:tcPr>
            <w:tcW w:w="5186" w:type="dxa"/>
            <w:shd w:val="clear" w:color="auto" w:fill="F2F2F2" w:themeFill="background1" w:themeFillShade="F2"/>
            <w:vAlign w:val="center"/>
          </w:tcPr>
          <w:p w14:paraId="51E0879E" w14:textId="77777777" w:rsidR="004B4411" w:rsidRDefault="004B4411">
            <w:pPr>
              <w:keepNext/>
              <w:jc w:val="center"/>
              <w:cnfStyle w:val="100000000000" w:firstRow="1" w:lastRow="0" w:firstColumn="0" w:lastColumn="0" w:oddVBand="0" w:evenVBand="0" w:oddHBand="0" w:evenHBand="0" w:firstRowFirstColumn="0" w:firstRowLastColumn="0" w:lastRowFirstColumn="0" w:lastRowLastColumn="0"/>
            </w:pPr>
            <w:r>
              <w:t>Impact</w:t>
            </w:r>
          </w:p>
        </w:tc>
      </w:tr>
      <w:tr w:rsidR="00C62E7B" w14:paraId="280200ED" w14:textId="77777777" w:rsidTr="007932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FBFBF" w:themeColor="background1" w:themeShade="BF"/>
            </w:tcBorders>
            <w:vAlign w:val="center"/>
          </w:tcPr>
          <w:p w14:paraId="2A6DF36B" w14:textId="77777777" w:rsidR="004B4411" w:rsidRDefault="004B4411">
            <w:pPr>
              <w:keepNext/>
              <w:spacing w:before="40" w:after="40"/>
            </w:pPr>
            <w:r>
              <w:t xml:space="preserve">Quantified cost </w:t>
            </w:r>
          </w:p>
        </w:tc>
        <w:tc>
          <w:tcPr>
            <w:tcW w:w="2036" w:type="dxa"/>
            <w:vAlign w:val="center"/>
          </w:tcPr>
          <w:p w14:paraId="57201D45" w14:textId="77777777" w:rsidR="004B4411" w:rsidRDefault="004B4411">
            <w:pPr>
              <w:keepNext/>
              <w:spacing w:before="40" w:after="40"/>
              <w:cnfStyle w:val="000000100000" w:firstRow="0" w:lastRow="0" w:firstColumn="0" w:lastColumn="0" w:oddVBand="0" w:evenVBand="0" w:oddHBand="1" w:evenHBand="0" w:firstRowFirstColumn="0" w:firstRowLastColumn="0" w:lastRowFirstColumn="0" w:lastRowLastColumn="0"/>
            </w:pPr>
            <w:r>
              <w:t>Industry</w:t>
            </w:r>
          </w:p>
        </w:tc>
        <w:tc>
          <w:tcPr>
            <w:tcW w:w="5186" w:type="dxa"/>
          </w:tcPr>
          <w:p w14:paraId="060FD243" w14:textId="77777777" w:rsidR="004B4411" w:rsidRDefault="004B4411">
            <w:pPr>
              <w:keepNext/>
              <w:spacing w:before="40" w:after="40"/>
              <w:cnfStyle w:val="000000100000" w:firstRow="0" w:lastRow="0" w:firstColumn="0" w:lastColumn="0" w:oddVBand="0" w:evenVBand="0" w:oddHBand="1" w:evenHBand="0" w:firstRowFirstColumn="0" w:firstRowLastColumn="0" w:lastRowFirstColumn="0" w:lastRowLastColumn="0"/>
            </w:pPr>
            <w:r>
              <w:t>Increased compliance costs.</w:t>
            </w:r>
          </w:p>
        </w:tc>
      </w:tr>
      <w:tr w:rsidR="004B4411" w14:paraId="33F74140"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6FEA3A7E" w14:textId="77777777" w:rsidR="004B4411" w:rsidRDefault="004B4411">
            <w:pPr>
              <w:keepNext/>
              <w:spacing w:before="40" w:after="40"/>
            </w:pPr>
          </w:p>
        </w:tc>
        <w:tc>
          <w:tcPr>
            <w:tcW w:w="2036" w:type="dxa"/>
            <w:vAlign w:val="center"/>
          </w:tcPr>
          <w:p w14:paraId="07D2EF09" w14:textId="77777777" w:rsidR="004B4411" w:rsidRDefault="004B4411">
            <w:pPr>
              <w:keepNext/>
              <w:spacing w:before="40" w:after="40"/>
              <w:cnfStyle w:val="000000000000" w:firstRow="0" w:lastRow="0" w:firstColumn="0" w:lastColumn="0" w:oddVBand="0" w:evenVBand="0" w:oddHBand="0" w:evenHBand="0" w:firstRowFirstColumn="0" w:firstRowLastColumn="0" w:lastRowFirstColumn="0" w:lastRowLastColumn="0"/>
            </w:pPr>
            <w:r>
              <w:t>Government</w:t>
            </w:r>
          </w:p>
        </w:tc>
        <w:tc>
          <w:tcPr>
            <w:tcW w:w="5186" w:type="dxa"/>
          </w:tcPr>
          <w:p w14:paraId="4228D81A" w14:textId="77777777" w:rsidR="004B4411" w:rsidRDefault="004B4411">
            <w:pPr>
              <w:keepNext/>
              <w:spacing w:before="40" w:after="40"/>
              <w:cnfStyle w:val="000000000000" w:firstRow="0" w:lastRow="0" w:firstColumn="0" w:lastColumn="0" w:oddVBand="0" w:evenVBand="0" w:oddHBand="0" w:evenHBand="0" w:firstRowFirstColumn="0" w:firstRowLastColumn="0" w:lastRowFirstColumn="0" w:lastRowLastColumn="0"/>
            </w:pPr>
            <w:r>
              <w:t>One-off implementation costs and potentially increased enforcement costs.</w:t>
            </w:r>
          </w:p>
        </w:tc>
      </w:tr>
      <w:tr w:rsidR="00125CD3" w14:paraId="5B96B45F" w14:textId="77777777" w:rsidTr="007932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2F8F0BFE" w14:textId="77777777" w:rsidR="004B4411" w:rsidRDefault="004B4411">
            <w:pPr>
              <w:keepNext/>
              <w:spacing w:before="40" w:after="40"/>
            </w:pPr>
            <w:r>
              <w:t>Unquantified cost</w:t>
            </w:r>
          </w:p>
        </w:tc>
        <w:tc>
          <w:tcPr>
            <w:tcW w:w="2036" w:type="dxa"/>
            <w:vAlign w:val="center"/>
          </w:tcPr>
          <w:p w14:paraId="1DCBDDA7" w14:textId="77777777" w:rsidR="004B4411" w:rsidRDefault="004B4411">
            <w:pPr>
              <w:keepNext/>
              <w:spacing w:before="40" w:after="40"/>
              <w:cnfStyle w:val="000000100000" w:firstRow="0" w:lastRow="0" w:firstColumn="0" w:lastColumn="0" w:oddVBand="0" w:evenVBand="0" w:oddHBand="1" w:evenHBand="0" w:firstRowFirstColumn="0" w:firstRowLastColumn="0" w:lastRowFirstColumn="0" w:lastRowLastColumn="0"/>
            </w:pPr>
            <w:r>
              <w:t>Industry and consumers</w:t>
            </w:r>
          </w:p>
        </w:tc>
        <w:tc>
          <w:tcPr>
            <w:tcW w:w="5186" w:type="dxa"/>
          </w:tcPr>
          <w:p w14:paraId="310302FF" w14:textId="68FE8232" w:rsidR="004B4411" w:rsidRDefault="004B4411">
            <w:pPr>
              <w:keepNext/>
              <w:spacing w:before="40" w:after="40"/>
              <w:cnfStyle w:val="000000100000" w:firstRow="0" w:lastRow="0" w:firstColumn="0" w:lastColumn="0" w:oddVBand="0" w:evenVBand="0" w:oddHBand="1" w:evenHBand="0" w:firstRowFirstColumn="0" w:firstRowLastColumn="0" w:lastRowFirstColumn="0" w:lastRowLastColumn="0"/>
            </w:pPr>
            <w:r>
              <w:t xml:space="preserve">Potential price increases (this is a transfer of additional compliance costs partially or fully </w:t>
            </w:r>
            <w:r w:rsidDel="00CD64B0">
              <w:t>to consumers</w:t>
            </w:r>
            <w:r w:rsidDel="003B1780">
              <w:t>)</w:t>
            </w:r>
            <w:r>
              <w:t>.</w:t>
            </w:r>
            <w:r w:rsidR="00B16534">
              <w:t xml:space="preserve"> It should not be considered as an additional cost as to do so would be to double count.</w:t>
            </w:r>
          </w:p>
        </w:tc>
      </w:tr>
      <w:tr w:rsidR="004B4411" w14:paraId="6ACE8485"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F928225" w14:textId="77777777" w:rsidR="004B4411" w:rsidRDefault="004B4411">
            <w:pPr>
              <w:spacing w:before="40" w:after="40"/>
            </w:pPr>
          </w:p>
        </w:tc>
        <w:tc>
          <w:tcPr>
            <w:tcW w:w="2036" w:type="dxa"/>
            <w:tcBorders>
              <w:bottom w:val="single" w:sz="8" w:space="0" w:color="auto"/>
            </w:tcBorders>
            <w:vAlign w:val="center"/>
          </w:tcPr>
          <w:p w14:paraId="729792EA"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Industry</w:t>
            </w:r>
          </w:p>
        </w:tc>
        <w:tc>
          <w:tcPr>
            <w:tcW w:w="5186" w:type="dxa"/>
            <w:tcBorders>
              <w:bottom w:val="single" w:sz="8" w:space="0" w:color="auto"/>
            </w:tcBorders>
          </w:tcPr>
          <w:p w14:paraId="3BEC142B" w14:textId="77777777" w:rsidR="004B4411" w:rsidRDefault="49839C7C">
            <w:pPr>
              <w:spacing w:before="40" w:after="40"/>
              <w:cnfStyle w:val="000000000000" w:firstRow="0" w:lastRow="0" w:firstColumn="0" w:lastColumn="0" w:oddVBand="0" w:evenVBand="0" w:oddHBand="0" w:evenHBand="0" w:firstRowFirstColumn="0" w:firstRowLastColumn="0" w:lastRowFirstColumn="0" w:lastRowLastColumn="0"/>
            </w:pPr>
            <w:r>
              <w:t>Costs incurred from implementing refrigeration to store and sell eggs.</w:t>
            </w:r>
          </w:p>
        </w:tc>
      </w:tr>
      <w:tr w:rsidR="00C62E7B" w14:paraId="60B51429" w14:textId="77777777" w:rsidTr="007932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8" w:space="0" w:color="auto"/>
            </w:tcBorders>
            <w:vAlign w:val="center"/>
          </w:tcPr>
          <w:p w14:paraId="0FBEC66D" w14:textId="77777777" w:rsidR="004B4411" w:rsidRDefault="004B4411">
            <w:pPr>
              <w:spacing w:before="40" w:after="40"/>
            </w:pPr>
            <w:r>
              <w:t>Quantified benefit</w:t>
            </w:r>
          </w:p>
        </w:tc>
        <w:tc>
          <w:tcPr>
            <w:tcW w:w="2036" w:type="dxa"/>
            <w:tcBorders>
              <w:top w:val="single" w:sz="8" w:space="0" w:color="auto"/>
            </w:tcBorders>
            <w:vAlign w:val="center"/>
          </w:tcPr>
          <w:p w14:paraId="24CEEA7D"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Consumers</w:t>
            </w:r>
          </w:p>
        </w:tc>
        <w:tc>
          <w:tcPr>
            <w:tcW w:w="5186" w:type="dxa"/>
            <w:tcBorders>
              <w:top w:val="single" w:sz="8" w:space="0" w:color="auto"/>
            </w:tcBorders>
          </w:tcPr>
          <w:p w14:paraId="31067B4D"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Avoided foodborne illness.</w:t>
            </w:r>
          </w:p>
        </w:tc>
      </w:tr>
      <w:tr w:rsidR="004B4411" w14:paraId="28097F27"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DD344E9" w14:textId="77777777" w:rsidR="004B4411" w:rsidRDefault="004B4411">
            <w:pPr>
              <w:spacing w:before="40" w:after="40"/>
            </w:pPr>
          </w:p>
        </w:tc>
        <w:tc>
          <w:tcPr>
            <w:tcW w:w="2036" w:type="dxa"/>
            <w:vAlign w:val="center"/>
          </w:tcPr>
          <w:p w14:paraId="4D075438"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Government</w:t>
            </w:r>
          </w:p>
        </w:tc>
        <w:tc>
          <w:tcPr>
            <w:tcW w:w="5186" w:type="dxa"/>
          </w:tcPr>
          <w:p w14:paraId="2D36BD50"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Avoided healthcare costs.</w:t>
            </w:r>
          </w:p>
        </w:tc>
      </w:tr>
      <w:tr w:rsidR="00125CD3" w14:paraId="78A34198" w14:textId="77777777" w:rsidTr="007932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0F5FD3E3" w14:textId="77777777" w:rsidR="004B4411" w:rsidRDefault="004B4411">
            <w:pPr>
              <w:spacing w:before="40" w:after="40"/>
            </w:pPr>
            <w:r>
              <w:t>Unquantified benefit</w:t>
            </w:r>
          </w:p>
        </w:tc>
        <w:tc>
          <w:tcPr>
            <w:tcW w:w="2036" w:type="dxa"/>
            <w:vMerge w:val="restart"/>
            <w:vAlign w:val="center"/>
          </w:tcPr>
          <w:p w14:paraId="6A506156"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Industry</w:t>
            </w:r>
          </w:p>
        </w:tc>
        <w:tc>
          <w:tcPr>
            <w:tcW w:w="5186" w:type="dxa"/>
          </w:tcPr>
          <w:p w14:paraId="28B31116"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Improved management of SE food safety risks on farm, minimising the likelihood of infection.</w:t>
            </w:r>
          </w:p>
        </w:tc>
      </w:tr>
      <w:tr w:rsidR="004B4411" w14:paraId="1C9D22BA" w14:textId="77777777" w:rsidTr="007932AA">
        <w:trPr>
          <w:trHeight w:val="28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2A1864CC" w14:textId="77777777" w:rsidR="004B4411" w:rsidRDefault="004B4411">
            <w:pPr>
              <w:spacing w:before="40" w:after="40"/>
            </w:pPr>
          </w:p>
        </w:tc>
        <w:tc>
          <w:tcPr>
            <w:tcW w:w="2036" w:type="dxa"/>
            <w:vMerge/>
            <w:vAlign w:val="center"/>
          </w:tcPr>
          <w:p w14:paraId="04DFB443"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p>
        </w:tc>
        <w:tc>
          <w:tcPr>
            <w:tcW w:w="5186" w:type="dxa"/>
          </w:tcPr>
          <w:p w14:paraId="15133321"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I</w:t>
            </w:r>
            <w:r w:rsidRPr="001C3E6E">
              <w:t xml:space="preserve">dentifying SE on-farm early to </w:t>
            </w:r>
            <w:r>
              <w:t>cease supply of potentially contaminated eggs and take corrective actions.</w:t>
            </w:r>
          </w:p>
        </w:tc>
      </w:tr>
      <w:tr w:rsidR="00125CD3" w14:paraId="4E3C1EE1" w14:textId="77777777" w:rsidTr="0079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349F3B7" w14:textId="77777777" w:rsidR="004B4411" w:rsidRDefault="004B4411">
            <w:pPr>
              <w:spacing w:before="40" w:after="40"/>
            </w:pPr>
          </w:p>
        </w:tc>
        <w:tc>
          <w:tcPr>
            <w:tcW w:w="2036" w:type="dxa"/>
            <w:vMerge/>
            <w:vAlign w:val="center"/>
          </w:tcPr>
          <w:p w14:paraId="57178B85"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p>
        </w:tc>
        <w:tc>
          <w:tcPr>
            <w:tcW w:w="5186" w:type="dxa"/>
          </w:tcPr>
          <w:p w14:paraId="3D505791"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L</w:t>
            </w:r>
            <w:r w:rsidRPr="001C3E6E">
              <w:t>imit the spread of SE to egg producers in close proximity</w:t>
            </w:r>
            <w:r>
              <w:t xml:space="preserve"> as a result of identifying SE early.</w:t>
            </w:r>
          </w:p>
        </w:tc>
      </w:tr>
      <w:tr w:rsidR="004B4411" w14:paraId="099D516C" w14:textId="77777777" w:rsidTr="007932AA">
        <w:trPr>
          <w:trHeight w:val="28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3798955" w14:textId="77777777" w:rsidR="004B4411" w:rsidRDefault="004B4411">
            <w:pPr>
              <w:spacing w:before="40" w:after="40"/>
            </w:pPr>
          </w:p>
        </w:tc>
        <w:tc>
          <w:tcPr>
            <w:tcW w:w="2036" w:type="dxa"/>
            <w:vMerge/>
            <w:vAlign w:val="center"/>
          </w:tcPr>
          <w:p w14:paraId="18967BCA"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p>
        </w:tc>
        <w:tc>
          <w:tcPr>
            <w:tcW w:w="5186" w:type="dxa"/>
          </w:tcPr>
          <w:p w14:paraId="6017BC3D"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S</w:t>
            </w:r>
            <w:r w:rsidRPr="001C3E6E">
              <w:t>trengthened traceability systems to enable rapid traceback to the source of infection.</w:t>
            </w:r>
          </w:p>
        </w:tc>
      </w:tr>
      <w:tr w:rsidR="00125CD3" w14:paraId="12B7023B" w14:textId="77777777" w:rsidTr="007932A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34946DE" w14:textId="77777777" w:rsidR="004B4411" w:rsidRDefault="004B4411">
            <w:pPr>
              <w:spacing w:before="40" w:after="40"/>
            </w:pPr>
          </w:p>
        </w:tc>
        <w:tc>
          <w:tcPr>
            <w:tcW w:w="2036" w:type="dxa"/>
            <w:vMerge/>
            <w:vAlign w:val="center"/>
          </w:tcPr>
          <w:p w14:paraId="5D309A0C"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p>
        </w:tc>
        <w:tc>
          <w:tcPr>
            <w:tcW w:w="5186" w:type="dxa"/>
          </w:tcPr>
          <w:p w14:paraId="2C92B1AD" w14:textId="62B3EF53" w:rsidR="004B4411" w:rsidRDefault="00C55E26">
            <w:pPr>
              <w:spacing w:before="40" w:after="40"/>
              <w:cnfStyle w:val="000000100000" w:firstRow="0" w:lastRow="0" w:firstColumn="0" w:lastColumn="0" w:oddVBand="0" w:evenVBand="0" w:oddHBand="1" w:evenHBand="0" w:firstRowFirstColumn="0" w:firstRowLastColumn="0" w:lastRowFirstColumn="0" w:lastRowLastColumn="0"/>
            </w:pPr>
            <w:r>
              <w:t>I</w:t>
            </w:r>
            <w:r w:rsidR="004B4411" w:rsidRPr="00C72EB3">
              <w:t xml:space="preserve">mproved reputation from </w:t>
            </w:r>
            <w:r w:rsidR="000C3FA0">
              <w:t xml:space="preserve">enhanced </w:t>
            </w:r>
            <w:r w:rsidR="004B4411" w:rsidRPr="00C72EB3">
              <w:t>food safety measures.</w:t>
            </w:r>
          </w:p>
        </w:tc>
      </w:tr>
      <w:tr w:rsidR="004B4411" w14:paraId="56532C7C"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1DD56BF" w14:textId="77777777" w:rsidR="004B4411" w:rsidRDefault="004B4411">
            <w:pPr>
              <w:spacing w:before="40" w:after="40"/>
            </w:pPr>
          </w:p>
        </w:tc>
        <w:tc>
          <w:tcPr>
            <w:tcW w:w="2036" w:type="dxa"/>
            <w:vMerge w:val="restart"/>
            <w:vAlign w:val="center"/>
          </w:tcPr>
          <w:p w14:paraId="73559189"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Government</w:t>
            </w:r>
          </w:p>
        </w:tc>
        <w:tc>
          <w:tcPr>
            <w:tcW w:w="5186" w:type="dxa"/>
          </w:tcPr>
          <w:p w14:paraId="34BD1ECB"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Improved capacity to manage a foodborne illness incident from improved traceability systems.</w:t>
            </w:r>
          </w:p>
        </w:tc>
      </w:tr>
      <w:tr w:rsidR="00125CD3" w14:paraId="2E0E5697" w14:textId="77777777" w:rsidTr="007932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FDE699D" w14:textId="77777777" w:rsidR="004B4411" w:rsidRDefault="004B4411">
            <w:pPr>
              <w:spacing w:before="40" w:after="40"/>
            </w:pPr>
          </w:p>
        </w:tc>
        <w:tc>
          <w:tcPr>
            <w:tcW w:w="2036" w:type="dxa"/>
            <w:vMerge/>
            <w:vAlign w:val="center"/>
          </w:tcPr>
          <w:p w14:paraId="22867A56"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p>
        </w:tc>
        <w:tc>
          <w:tcPr>
            <w:tcW w:w="5186" w:type="dxa"/>
          </w:tcPr>
          <w:p w14:paraId="1C1007F7"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 xml:space="preserve">Potentially less resources required to manage an SE outbreak if SE spread is limited and controlled due to early detection. </w:t>
            </w:r>
          </w:p>
        </w:tc>
      </w:tr>
      <w:tr w:rsidR="004B4411" w14:paraId="5AA36334"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71C99BF" w14:textId="77777777" w:rsidR="004B4411" w:rsidRDefault="004B4411">
            <w:pPr>
              <w:spacing w:before="40" w:after="40"/>
            </w:pPr>
          </w:p>
        </w:tc>
        <w:tc>
          <w:tcPr>
            <w:tcW w:w="2036" w:type="dxa"/>
            <w:vMerge w:val="restart"/>
            <w:vAlign w:val="center"/>
          </w:tcPr>
          <w:p w14:paraId="1F432BC0" w14:textId="6637ADB1" w:rsidR="004B4411" w:rsidRDefault="00064E13">
            <w:pPr>
              <w:spacing w:before="40" w:after="40"/>
              <w:cnfStyle w:val="000000000000" w:firstRow="0" w:lastRow="0" w:firstColumn="0" w:lastColumn="0" w:oddVBand="0" w:evenVBand="0" w:oddHBand="0" w:evenHBand="0" w:firstRowFirstColumn="0" w:firstRowLastColumn="0" w:lastRowFirstColumn="0" w:lastRowLastColumn="0"/>
            </w:pPr>
            <w:r>
              <w:t>All</w:t>
            </w:r>
            <w:r w:rsidR="00F248AF">
              <w:t xml:space="preserve"> stakeholders</w:t>
            </w:r>
          </w:p>
        </w:tc>
        <w:tc>
          <w:tcPr>
            <w:tcW w:w="5186" w:type="dxa"/>
          </w:tcPr>
          <w:p w14:paraId="6EF225DC"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r>
              <w:t xml:space="preserve">Cost avoided by limiting the spread of SE now. </w:t>
            </w:r>
          </w:p>
        </w:tc>
      </w:tr>
      <w:tr w:rsidR="00125CD3" w14:paraId="07668BAD" w14:textId="77777777" w:rsidTr="007932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4921AC83" w14:textId="77777777" w:rsidR="004B4411" w:rsidRDefault="004B4411">
            <w:pPr>
              <w:spacing w:before="40" w:after="40"/>
            </w:pPr>
          </w:p>
        </w:tc>
        <w:tc>
          <w:tcPr>
            <w:tcW w:w="2036" w:type="dxa"/>
            <w:vMerge/>
            <w:vAlign w:val="center"/>
          </w:tcPr>
          <w:p w14:paraId="2BE409A3"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p>
        </w:tc>
        <w:tc>
          <w:tcPr>
            <w:tcW w:w="5186" w:type="dxa"/>
          </w:tcPr>
          <w:p w14:paraId="66528934" w14:textId="77777777" w:rsidR="004B4411" w:rsidRDefault="004B4411">
            <w:pPr>
              <w:spacing w:before="40" w:after="40"/>
              <w:cnfStyle w:val="000000100000" w:firstRow="0" w:lastRow="0" w:firstColumn="0" w:lastColumn="0" w:oddVBand="0" w:evenVBand="0" w:oddHBand="1" w:evenHBand="0" w:firstRowFirstColumn="0" w:firstRowLastColumn="0" w:lastRowFirstColumn="0" w:lastRowLastColumn="0"/>
            </w:pPr>
            <w:r>
              <w:t>A</w:t>
            </w:r>
            <w:r w:rsidRPr="001C3E6E">
              <w:t xml:space="preserve"> prepared egg supply chain in the event that SE does become established in the Australian laying flock.</w:t>
            </w:r>
          </w:p>
        </w:tc>
      </w:tr>
      <w:tr w:rsidR="004B4411" w14:paraId="36F7F799" w14:textId="77777777" w:rsidTr="007932AA">
        <w:trPr>
          <w:trHeight w:val="253"/>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04092206" w14:textId="77777777" w:rsidR="004B4411" w:rsidRDefault="004B4411">
            <w:pPr>
              <w:spacing w:before="40" w:after="40"/>
            </w:pPr>
          </w:p>
        </w:tc>
        <w:tc>
          <w:tcPr>
            <w:tcW w:w="2036" w:type="dxa"/>
            <w:vMerge/>
            <w:vAlign w:val="center"/>
          </w:tcPr>
          <w:p w14:paraId="6D6B002A" w14:textId="77777777" w:rsidR="004B4411" w:rsidRDefault="004B4411">
            <w:pPr>
              <w:spacing w:before="40" w:after="40"/>
              <w:cnfStyle w:val="000000000000" w:firstRow="0" w:lastRow="0" w:firstColumn="0" w:lastColumn="0" w:oddVBand="0" w:evenVBand="0" w:oddHBand="0" w:evenHBand="0" w:firstRowFirstColumn="0" w:firstRowLastColumn="0" w:lastRowFirstColumn="0" w:lastRowLastColumn="0"/>
            </w:pPr>
          </w:p>
        </w:tc>
        <w:tc>
          <w:tcPr>
            <w:tcW w:w="5186" w:type="dxa"/>
          </w:tcPr>
          <w:p w14:paraId="3CF2501B" w14:textId="77777777" w:rsidR="004B4411" w:rsidRPr="00211B17" w:rsidRDefault="004B4411">
            <w:pPr>
              <w:spacing w:before="40" w:after="40"/>
              <w:cnfStyle w:val="000000000000" w:firstRow="0" w:lastRow="0" w:firstColumn="0" w:lastColumn="0" w:oddVBand="0" w:evenVBand="0" w:oddHBand="0" w:evenHBand="0" w:firstRowFirstColumn="0" w:firstRowLastColumn="0" w:lastRowFirstColumn="0" w:lastRowLastColumn="0"/>
            </w:pPr>
            <w:r>
              <w:t xml:space="preserve">Avoided </w:t>
            </w:r>
            <w:r>
              <w:rPr>
                <w:i/>
                <w:iCs/>
              </w:rPr>
              <w:t>Salmonella</w:t>
            </w:r>
            <w:r>
              <w:t xml:space="preserve"> illness costs from improved egg food safety management generally.</w:t>
            </w:r>
          </w:p>
        </w:tc>
      </w:tr>
    </w:tbl>
    <w:p w14:paraId="10E21B32" w14:textId="0B6E84F7" w:rsidR="00BC285F" w:rsidRDefault="00E054DF" w:rsidP="009457B4">
      <w:pPr>
        <w:pStyle w:val="Heading3"/>
        <w:numPr>
          <w:ilvl w:val="1"/>
          <w:numId w:val="42"/>
        </w:numPr>
      </w:pPr>
      <w:bookmarkStart w:id="66" w:name="_Toc199504704"/>
      <w:r>
        <w:lastRenderedPageBreak/>
        <w:t xml:space="preserve">Cost of the regulatory measures </w:t>
      </w:r>
      <w:r w:rsidR="001B2BC2">
        <w:t>to industry</w:t>
      </w:r>
      <w:bookmarkEnd w:id="66"/>
    </w:p>
    <w:p w14:paraId="4BDF3EC8" w14:textId="6DFA7145" w:rsidR="00E054DF" w:rsidRDefault="00E730D7" w:rsidP="004B4411">
      <w:r>
        <w:t>Subsection</w:t>
      </w:r>
      <w:r w:rsidR="00341EEE">
        <w:t>s</w:t>
      </w:r>
      <w:r w:rsidR="00E054DF">
        <w:t xml:space="preserve"> 5.1 to 5.6 discuss the different implementation and compliance</w:t>
      </w:r>
      <w:r>
        <w:t xml:space="preserve"> costs</w:t>
      </w:r>
      <w:r w:rsidR="00E054DF">
        <w:t xml:space="preserve"> that egg producers and processors may face as a result of the amendments made to the Code as a result of this proposal. </w:t>
      </w:r>
    </w:p>
    <w:p w14:paraId="1F39AFF4" w14:textId="77777777" w:rsidR="000849C8" w:rsidRDefault="000849C8" w:rsidP="004B4411"/>
    <w:p w14:paraId="781C251A" w14:textId="0B1A83FB" w:rsidR="000849C8" w:rsidRDefault="000849C8" w:rsidP="004B4411">
      <w:r w:rsidRPr="00E53C86">
        <w:t xml:space="preserve">Through the CFS, Safe Food Production Queensland indicated that all Queensland egg producers and processors currently meet the measures proposed by FSANZ at the CFS. Queensland egg producers and processors have therefore been excluded from the </w:t>
      </w:r>
      <w:r w:rsidR="000D6616">
        <w:t>implementation and compliance costs</w:t>
      </w:r>
      <w:r w:rsidRPr="00E53C86">
        <w:t>.</w:t>
      </w:r>
    </w:p>
    <w:p w14:paraId="456EE06D" w14:textId="77777777" w:rsidR="0052474F" w:rsidRDefault="0052474F" w:rsidP="004B4411"/>
    <w:p w14:paraId="4EAB81F6" w14:textId="4B679C18" w:rsidR="004B4411" w:rsidRDefault="009B30DD" w:rsidP="004B4411">
      <w:r>
        <w:t xml:space="preserve">South Australia </w:t>
      </w:r>
      <w:r w:rsidR="0052474F">
        <w:t xml:space="preserve">Health and Primary </w:t>
      </w:r>
      <w:r>
        <w:t>Industries and Regions SA (</w:t>
      </w:r>
      <w:r w:rsidR="0052474F">
        <w:t>PIRSA</w:t>
      </w:r>
      <w:r>
        <w:t>) also indicated that they expected</w:t>
      </w:r>
      <w:r w:rsidR="00192563">
        <w:t xml:space="preserve"> industry</w:t>
      </w:r>
      <w:r>
        <w:t xml:space="preserve"> </w:t>
      </w:r>
      <w:r w:rsidR="00C60757">
        <w:t xml:space="preserve">traceability </w:t>
      </w:r>
      <w:r w:rsidR="0075692F">
        <w:t xml:space="preserve">systems will require </w:t>
      </w:r>
      <w:r>
        <w:t>minimal adjustments and that regulatory costs are assessed to be minimal.</w:t>
      </w:r>
      <w:r w:rsidR="000962C4">
        <w:t xml:space="preserve"> </w:t>
      </w:r>
      <w:r w:rsidR="006849C4">
        <w:t xml:space="preserve">This is based on </w:t>
      </w:r>
      <w:r w:rsidR="00305D70">
        <w:t>their assessment the environmental</w:t>
      </w:r>
      <w:r w:rsidR="003F3308">
        <w:t xml:space="preserve"> sampling and testing costs will depend on the laboratory used and frequency of testing required, </w:t>
      </w:r>
      <w:r w:rsidR="00AE77FB">
        <w:t>based on a risk assessment</w:t>
      </w:r>
      <w:r w:rsidR="00261979">
        <w:t xml:space="preserve"> </w:t>
      </w:r>
      <w:r w:rsidR="00922EE5">
        <w:t>of the business’s entire management system by</w:t>
      </w:r>
      <w:r w:rsidR="00261979">
        <w:t xml:space="preserve"> PIRSA.</w:t>
      </w:r>
      <w:r>
        <w:t xml:space="preserve"> </w:t>
      </w:r>
    </w:p>
    <w:p w14:paraId="4FB4C523" w14:textId="77777777" w:rsidR="001B2BC2" w:rsidRDefault="001B2BC2" w:rsidP="004B4411"/>
    <w:p w14:paraId="2FC60864" w14:textId="36C0A8C2" w:rsidR="001B2BC2" w:rsidRDefault="001B2BC2" w:rsidP="004B4411">
      <w:r>
        <w:t xml:space="preserve">FSANZ also asked at the CFS if stakeholders agreed with the estimated cost of the proposed interventions that was presented at the CFS. While some submitters believed the estimated costs were too low, FSANZ did not receive data or evidence to support the inclusion of alternative estimates. Refer to subsection 6.2 for more detail on stakeholder views. </w:t>
      </w:r>
    </w:p>
    <w:p w14:paraId="7EDD4ACD" w14:textId="77777777" w:rsidR="004B4411" w:rsidRDefault="004B4411" w:rsidP="004B4411"/>
    <w:p w14:paraId="114441C6" w14:textId="5FEA0DE2" w:rsidR="004B4411" w:rsidRDefault="004B4411" w:rsidP="004B4411">
      <w:r>
        <w:t xml:space="preserve">Detail of the </w:t>
      </w:r>
      <w:r w:rsidR="008954B2">
        <w:t>cost estimates</w:t>
      </w:r>
      <w:r>
        <w:t xml:space="preserve"> </w:t>
      </w:r>
      <w:r w:rsidR="008954B2">
        <w:t xml:space="preserve">and other assumptions </w:t>
      </w:r>
      <w:r>
        <w:t>used in th</w:t>
      </w:r>
      <w:r w:rsidR="008954B2">
        <w:t>e following</w:t>
      </w:r>
      <w:r>
        <w:t xml:space="preserve"> analysis are outlined in Appendix </w:t>
      </w:r>
      <w:r w:rsidR="00640791">
        <w:t>B</w:t>
      </w:r>
      <w:r>
        <w:t>.</w:t>
      </w:r>
    </w:p>
    <w:p w14:paraId="7C6D43C4" w14:textId="48EB375C" w:rsidR="004B4411" w:rsidRDefault="00BC285F" w:rsidP="009457B4">
      <w:pPr>
        <w:pStyle w:val="Heading3"/>
        <w:numPr>
          <w:ilvl w:val="1"/>
          <w:numId w:val="42"/>
        </w:numPr>
      </w:pPr>
      <w:bookmarkStart w:id="67" w:name="_Toc199504705"/>
      <w:r>
        <w:t>Administrative cost of</w:t>
      </w:r>
      <w:r w:rsidR="004B4411">
        <w:t xml:space="preserve"> regulatory measures</w:t>
      </w:r>
      <w:bookmarkEnd w:id="67"/>
    </w:p>
    <w:p w14:paraId="35E3B7CB" w14:textId="769D973E" w:rsidR="00EF5B4A" w:rsidRDefault="00BB2F80" w:rsidP="00BB2F80">
      <w:pPr>
        <w:spacing w:after="120"/>
        <w:rPr>
          <w:lang w:bidi="ar-SA"/>
        </w:rPr>
      </w:pPr>
      <w:r>
        <w:rPr>
          <w:lang w:bidi="ar-SA"/>
        </w:rPr>
        <w:t>The</w:t>
      </w:r>
      <w:r w:rsidR="006F2335">
        <w:rPr>
          <w:lang w:bidi="ar-SA"/>
        </w:rPr>
        <w:t xml:space="preserve"> costs discussed in the following section cover the following</w:t>
      </w:r>
      <w:r>
        <w:rPr>
          <w:lang w:bidi="ar-SA"/>
        </w:rPr>
        <w:t xml:space="preserve"> amendments:</w:t>
      </w:r>
    </w:p>
    <w:p w14:paraId="30F8B442" w14:textId="68379857" w:rsidR="00BB2F80" w:rsidRDefault="00BB2F80" w:rsidP="00BB2F80">
      <w:pPr>
        <w:pStyle w:val="FSBullet1"/>
      </w:pPr>
      <w:r>
        <w:t>temperature control during storage and transport of egg and egg product (separate to mandatory refrigeration in option 3)</w:t>
      </w:r>
    </w:p>
    <w:p w14:paraId="6B9064E1" w14:textId="4CBB80D5" w:rsidR="00BB2F80" w:rsidRDefault="00BB2F80" w:rsidP="00BB2F80">
      <w:pPr>
        <w:pStyle w:val="FSBullet1"/>
      </w:pPr>
      <w:r>
        <w:t>contamination from presence of animals and pests</w:t>
      </w:r>
    </w:p>
    <w:p w14:paraId="48EBA7BB" w14:textId="4C2328F4" w:rsidR="00BB2F80" w:rsidRDefault="00BB2F80" w:rsidP="00BB2F80">
      <w:pPr>
        <w:pStyle w:val="FSBullet1"/>
      </w:pPr>
      <w:r>
        <w:t>contamination due to cleaning of eggs</w:t>
      </w:r>
    </w:p>
    <w:p w14:paraId="54DBB3EC" w14:textId="6963A2A6" w:rsidR="00BB2F80" w:rsidRDefault="00BB2F80" w:rsidP="00BB2F80">
      <w:pPr>
        <w:pStyle w:val="FSBullet1"/>
      </w:pPr>
      <w:r>
        <w:t>contamination of range area</w:t>
      </w:r>
    </w:p>
    <w:p w14:paraId="6CFBE6D2" w14:textId="6778A5F2" w:rsidR="00BB2F80" w:rsidRDefault="00BB2F80" w:rsidP="00BB2F80">
      <w:pPr>
        <w:pStyle w:val="FSBullet1"/>
      </w:pPr>
      <w:r>
        <w:t>preventing the sale of eggs that are broken and leaking at time of collection from a flock</w:t>
      </w:r>
    </w:p>
    <w:p w14:paraId="2BC2488B" w14:textId="41B456AF" w:rsidR="00BB2F80" w:rsidRPr="00BB2F80" w:rsidRDefault="00BB2F80" w:rsidP="00BB2F80">
      <w:pPr>
        <w:pStyle w:val="FSBullet1"/>
      </w:pPr>
      <w:r>
        <w:t>other minor amendments.</w:t>
      </w:r>
    </w:p>
    <w:p w14:paraId="592238A7" w14:textId="77777777" w:rsidR="00EF5B4A" w:rsidRDefault="00EF5B4A" w:rsidP="004B4411">
      <w:pPr>
        <w:rPr>
          <w:lang w:bidi="ar-SA"/>
        </w:rPr>
      </w:pPr>
    </w:p>
    <w:p w14:paraId="50564E19" w14:textId="77777777" w:rsidR="00BB2F80" w:rsidRDefault="00BB2F80" w:rsidP="00BB2F80">
      <w:r>
        <w:t xml:space="preserve">Egg producers may incur costs when considering the </w:t>
      </w:r>
      <w:r w:rsidRPr="003C4C6E">
        <w:t xml:space="preserve">impact of time and temperature </w:t>
      </w:r>
      <w:r>
        <w:t>on the food safety of eggs. This may include how a producer collects their eggs and where they are stored. A producer may also consider how eggs might be presented for sale at farmgate or markets and how they will be transported to ensure actions do not make eggs unsafe or unsuitable.</w:t>
      </w:r>
    </w:p>
    <w:p w14:paraId="19FEEEC6" w14:textId="77777777" w:rsidR="00BB2F80" w:rsidRDefault="00BB2F80" w:rsidP="00BB2F80">
      <w:pPr>
        <w:rPr>
          <w:lang w:bidi="ar-SA"/>
        </w:rPr>
      </w:pPr>
    </w:p>
    <w:p w14:paraId="641AE5AA" w14:textId="479802FD" w:rsidR="00BB2F80" w:rsidRDefault="00BB2F80" w:rsidP="00BB2F80">
      <w:pPr>
        <w:rPr>
          <w:lang w:bidi="ar-SA"/>
        </w:rPr>
      </w:pPr>
      <w:r w:rsidRPr="00E97E02">
        <w:rPr>
          <w:lang w:bidi="ar-SA"/>
        </w:rPr>
        <w:t xml:space="preserve">Should egg producers choose to implement refrigerated storage and transport conditions to meet </w:t>
      </w:r>
      <w:r>
        <w:rPr>
          <w:lang w:bidi="ar-SA"/>
        </w:rPr>
        <w:t>the time and temperature</w:t>
      </w:r>
      <w:r w:rsidRPr="00E97E02">
        <w:rPr>
          <w:lang w:bidi="ar-SA"/>
        </w:rPr>
        <w:t xml:space="preserve"> requirement, there may be an impact to retailers to manage storage conditions and maintain the safety of the eggs for sale.</w:t>
      </w:r>
      <w:r>
        <w:rPr>
          <w:lang w:bidi="ar-SA"/>
        </w:rPr>
        <w:t xml:space="preserve"> R</w:t>
      </w:r>
      <w:r w:rsidRPr="00E97E02">
        <w:rPr>
          <w:lang w:bidi="ar-SA"/>
        </w:rPr>
        <w:t>etailers that receive refrigerated eggs should store and display eggs in refrigerated conditions</w:t>
      </w:r>
      <w:r w:rsidR="00D3164A">
        <w:rPr>
          <w:lang w:bidi="ar-SA"/>
        </w:rPr>
        <w:t xml:space="preserve"> or </w:t>
      </w:r>
      <w:r w:rsidR="00412FDE">
        <w:rPr>
          <w:lang w:bidi="ar-SA"/>
        </w:rPr>
        <w:t>manage how the eggs are brought up to ambient temperatures for retail display</w:t>
      </w:r>
      <w:r w:rsidRPr="00E97E02">
        <w:rPr>
          <w:lang w:bidi="ar-SA"/>
        </w:rPr>
        <w:t xml:space="preserve">. </w:t>
      </w:r>
    </w:p>
    <w:p w14:paraId="78BBA5CD" w14:textId="77777777" w:rsidR="00BB2F80" w:rsidRDefault="00BB2F80" w:rsidP="00BB2F80">
      <w:pPr>
        <w:rPr>
          <w:lang w:bidi="ar-SA"/>
        </w:rPr>
      </w:pPr>
    </w:p>
    <w:p w14:paraId="498D6427" w14:textId="7C0EA6CE" w:rsidR="004B4411" w:rsidRDefault="004B4411" w:rsidP="004B4411">
      <w:pPr>
        <w:rPr>
          <w:lang w:bidi="ar-SA"/>
        </w:rPr>
      </w:pPr>
      <w:r>
        <w:rPr>
          <w:lang w:bidi="ar-SA"/>
        </w:rPr>
        <w:t>Egg producers will have administrative costs involved in reviewing, updating and maintaining ongoing record-keeping of their food safety management statement to include new activities such as verification, pest control, egg cleaning processes, if not already documented.</w:t>
      </w:r>
    </w:p>
    <w:p w14:paraId="504815F7" w14:textId="77777777" w:rsidR="004B4411" w:rsidRDefault="004B4411" w:rsidP="004B4411">
      <w:pPr>
        <w:rPr>
          <w:lang w:bidi="ar-SA"/>
        </w:rPr>
      </w:pPr>
    </w:p>
    <w:p w14:paraId="787F90D9" w14:textId="77777777" w:rsidR="004B4411" w:rsidRDefault="004B4411" w:rsidP="004B4411">
      <w:pPr>
        <w:rPr>
          <w:lang w:bidi="ar-SA"/>
        </w:rPr>
      </w:pPr>
      <w:r>
        <w:rPr>
          <w:lang w:bidi="ar-SA"/>
        </w:rPr>
        <w:lastRenderedPageBreak/>
        <w:t xml:space="preserve">The presence of animals and pests is expected to have been considered by egg producers and processors as a biosecurity measure. Some egg producers may need to implement additional measures to </w:t>
      </w:r>
      <w:r w:rsidRPr="00920C50">
        <w:rPr>
          <w:lang w:bidi="ar-SA"/>
        </w:rPr>
        <w:t>prevent or restrict</w:t>
      </w:r>
      <w:r>
        <w:rPr>
          <w:lang w:bidi="ar-SA"/>
        </w:rPr>
        <w:t xml:space="preserve"> t</w:t>
      </w:r>
      <w:r w:rsidRPr="00920C50">
        <w:rPr>
          <w:lang w:bidi="ar-SA"/>
        </w:rPr>
        <w:t xml:space="preserve">he </w:t>
      </w:r>
      <w:r>
        <w:rPr>
          <w:lang w:bidi="ar-SA"/>
        </w:rPr>
        <w:t>access</w:t>
      </w:r>
      <w:r w:rsidRPr="00920C50">
        <w:rPr>
          <w:lang w:bidi="ar-SA"/>
        </w:rPr>
        <w:t xml:space="preserve"> of these animals </w:t>
      </w:r>
      <w:r>
        <w:rPr>
          <w:lang w:bidi="ar-SA"/>
        </w:rPr>
        <w:t xml:space="preserve">to </w:t>
      </w:r>
      <w:r w:rsidRPr="00920C50">
        <w:rPr>
          <w:lang w:bidi="ar-SA"/>
        </w:rPr>
        <w:t>layer hens</w:t>
      </w:r>
      <w:r>
        <w:rPr>
          <w:lang w:bidi="ar-SA"/>
        </w:rPr>
        <w:t>.</w:t>
      </w:r>
    </w:p>
    <w:p w14:paraId="388E4512" w14:textId="77777777" w:rsidR="00E3509E" w:rsidRDefault="00E3509E" w:rsidP="004B4411"/>
    <w:p w14:paraId="45717BDC" w14:textId="6A7027C5" w:rsidR="004B4411" w:rsidRDefault="004B4411" w:rsidP="004B4411">
      <w:pPr>
        <w:rPr>
          <w:lang w:bidi="ar-SA"/>
        </w:rPr>
      </w:pPr>
      <w:r>
        <w:rPr>
          <w:lang w:bidi="ar-SA"/>
        </w:rPr>
        <w:t xml:space="preserve">The estimated costs of amendments relating to administrative processes are highlighted in Table </w:t>
      </w:r>
      <w:r w:rsidR="007E7DF3">
        <w:rPr>
          <w:lang w:bidi="ar-SA"/>
        </w:rPr>
        <w:t>10</w:t>
      </w:r>
      <w:r>
        <w:rPr>
          <w:lang w:bidi="ar-SA"/>
        </w:rPr>
        <w:t xml:space="preserve"> and include costs to undergo initial activities and ongoing record-keeping (see </w:t>
      </w:r>
      <w:r w:rsidR="00640791">
        <w:rPr>
          <w:lang w:bidi="ar-SA"/>
        </w:rPr>
        <w:t>Appendix B</w:t>
      </w:r>
      <w:r>
        <w:rPr>
          <w:lang w:bidi="ar-SA"/>
        </w:rPr>
        <w:t xml:space="preserve"> for further detail).</w:t>
      </w:r>
    </w:p>
    <w:p w14:paraId="2DA97F7D" w14:textId="1DE56BF9" w:rsidR="004B4411" w:rsidRDefault="004B4411" w:rsidP="004B4411">
      <w:pPr>
        <w:pStyle w:val="FSTableColumnRowheading"/>
        <w:rPr>
          <w:lang w:eastAsia="en-AU"/>
        </w:rPr>
      </w:pPr>
      <w:r>
        <w:t xml:space="preserve">Table </w:t>
      </w:r>
      <w:r>
        <w:fldChar w:fldCharType="begin"/>
      </w:r>
      <w:r>
        <w:instrText xml:space="preserve"> SEQ Table \* ARABIC </w:instrText>
      </w:r>
      <w:r>
        <w:fldChar w:fldCharType="separate"/>
      </w:r>
      <w:r w:rsidR="00E3640D">
        <w:rPr>
          <w:noProof/>
        </w:rPr>
        <w:t>10</w:t>
      </w:r>
      <w:r>
        <w:fldChar w:fldCharType="end"/>
      </w:r>
      <w:r>
        <w:t xml:space="preserve">. </w:t>
      </w:r>
      <w:r>
        <w:rPr>
          <w:lang w:eastAsia="en-AU"/>
        </w:rPr>
        <w:t xml:space="preserve">Cost estimates of implementing administrative changes from the proposed measures </w:t>
      </w:r>
    </w:p>
    <w:tbl>
      <w:tblPr>
        <w:tblStyle w:val="TableGrid"/>
        <w:tblW w:w="0" w:type="auto"/>
        <w:tblLook w:val="04A0" w:firstRow="1" w:lastRow="0" w:firstColumn="1" w:lastColumn="0" w:noHBand="0" w:noVBand="1"/>
      </w:tblPr>
      <w:tblGrid>
        <w:gridCol w:w="3828"/>
        <w:gridCol w:w="2616"/>
        <w:gridCol w:w="2616"/>
      </w:tblGrid>
      <w:tr w:rsidR="004B4411" w14:paraId="6BB6959F" w14:textId="77777777" w:rsidTr="00ED22A9">
        <w:tc>
          <w:tcPr>
            <w:tcW w:w="3828" w:type="dxa"/>
            <w:tcBorders>
              <w:top w:val="nil"/>
              <w:left w:val="nil"/>
              <w:bottom w:val="single" w:sz="4" w:space="0" w:color="auto"/>
            </w:tcBorders>
          </w:tcPr>
          <w:p w14:paraId="5A8CACB5" w14:textId="77777777" w:rsidR="004B4411" w:rsidRDefault="004B4411"/>
        </w:tc>
        <w:tc>
          <w:tcPr>
            <w:tcW w:w="2616" w:type="dxa"/>
            <w:shd w:val="clear" w:color="auto" w:fill="F2F2F2" w:themeFill="background1" w:themeFillShade="F2"/>
          </w:tcPr>
          <w:p w14:paraId="61CA94D6" w14:textId="77777777" w:rsidR="004B4411" w:rsidRDefault="004B4411">
            <w:pPr>
              <w:jc w:val="center"/>
            </w:pPr>
            <w:r>
              <w:t>First year</w:t>
            </w:r>
          </w:p>
        </w:tc>
        <w:tc>
          <w:tcPr>
            <w:tcW w:w="2616" w:type="dxa"/>
            <w:shd w:val="clear" w:color="auto" w:fill="F2F2F2" w:themeFill="background1" w:themeFillShade="F2"/>
          </w:tcPr>
          <w:p w14:paraId="33BCC3F6" w14:textId="77777777" w:rsidR="004B4411" w:rsidRDefault="004B4411">
            <w:pPr>
              <w:jc w:val="center"/>
            </w:pPr>
            <w:r>
              <w:t>Ongoing</w:t>
            </w:r>
            <w:r w:rsidRPr="001543F2">
              <w:t xml:space="preserve"> (p.a.)</w:t>
            </w:r>
          </w:p>
        </w:tc>
      </w:tr>
      <w:tr w:rsidR="004B4411" w14:paraId="5B2F6E63" w14:textId="77777777" w:rsidTr="00ED22A9">
        <w:tc>
          <w:tcPr>
            <w:tcW w:w="3828" w:type="dxa"/>
            <w:shd w:val="clear" w:color="auto" w:fill="F2F2F2" w:themeFill="background1" w:themeFillShade="F2"/>
          </w:tcPr>
          <w:p w14:paraId="5696EC1F" w14:textId="238293BE" w:rsidR="004B4411" w:rsidRDefault="00564472">
            <w:r>
              <w:t>Very small and s</w:t>
            </w:r>
            <w:r w:rsidR="004B4411">
              <w:t>mall egg producer</w:t>
            </w:r>
          </w:p>
        </w:tc>
        <w:tc>
          <w:tcPr>
            <w:tcW w:w="2616" w:type="dxa"/>
          </w:tcPr>
          <w:p w14:paraId="76ED48BC" w14:textId="441E8D7C" w:rsidR="004B4411" w:rsidRDefault="004B4411">
            <w:pPr>
              <w:jc w:val="center"/>
            </w:pPr>
            <w:r w:rsidRPr="00CD5550">
              <w:t>$</w:t>
            </w:r>
            <w:r w:rsidR="00135603">
              <w:t>1,927</w:t>
            </w:r>
          </w:p>
        </w:tc>
        <w:tc>
          <w:tcPr>
            <w:tcW w:w="2616" w:type="dxa"/>
          </w:tcPr>
          <w:p w14:paraId="080C4E95" w14:textId="356D6725" w:rsidR="004B4411" w:rsidRDefault="004B4411">
            <w:pPr>
              <w:jc w:val="center"/>
            </w:pPr>
            <w:r w:rsidRPr="00CD5550">
              <w:t>$</w:t>
            </w:r>
            <w:r w:rsidR="00135603">
              <w:t>732</w:t>
            </w:r>
          </w:p>
        </w:tc>
      </w:tr>
      <w:tr w:rsidR="004B4411" w14:paraId="764589E5" w14:textId="77777777" w:rsidTr="00ED22A9">
        <w:tc>
          <w:tcPr>
            <w:tcW w:w="3828" w:type="dxa"/>
            <w:shd w:val="clear" w:color="auto" w:fill="F2F2F2" w:themeFill="background1" w:themeFillShade="F2"/>
          </w:tcPr>
          <w:p w14:paraId="45AAB803" w14:textId="77777777" w:rsidR="004B4411" w:rsidRDefault="004B4411">
            <w:r>
              <w:t>Medium egg producer</w:t>
            </w:r>
          </w:p>
        </w:tc>
        <w:tc>
          <w:tcPr>
            <w:tcW w:w="2616" w:type="dxa"/>
          </w:tcPr>
          <w:p w14:paraId="41622215" w14:textId="77777777" w:rsidR="004B4411" w:rsidRDefault="004B4411">
            <w:pPr>
              <w:jc w:val="center"/>
            </w:pPr>
            <w:r w:rsidRPr="00D627A3">
              <w:t>$</w:t>
            </w:r>
            <w:r>
              <w:t>3,237</w:t>
            </w:r>
          </w:p>
        </w:tc>
        <w:tc>
          <w:tcPr>
            <w:tcW w:w="2616" w:type="dxa"/>
          </w:tcPr>
          <w:p w14:paraId="6CC2550B" w14:textId="77777777" w:rsidR="004B4411" w:rsidRDefault="004B4411">
            <w:pPr>
              <w:jc w:val="center"/>
            </w:pPr>
            <w:r w:rsidRPr="00D627A3">
              <w:t>$</w:t>
            </w:r>
            <w:r>
              <w:t>2,214</w:t>
            </w:r>
          </w:p>
        </w:tc>
      </w:tr>
    </w:tbl>
    <w:p w14:paraId="64C7FC9E" w14:textId="77777777" w:rsidR="004B4411" w:rsidRDefault="004B4411" w:rsidP="004B4411">
      <w:pPr>
        <w:rPr>
          <w:lang w:bidi="ar-SA"/>
        </w:rPr>
      </w:pPr>
    </w:p>
    <w:p w14:paraId="35E7CC10" w14:textId="77777777" w:rsidR="004B4411" w:rsidRDefault="004B4411" w:rsidP="004B4411">
      <w:pPr>
        <w:rPr>
          <w:lang w:bidi="ar-SA"/>
        </w:rPr>
      </w:pPr>
      <w:r>
        <w:rPr>
          <w:lang w:bidi="ar-SA"/>
        </w:rPr>
        <w:t>Option 2 and 3 also propose additional ongoing regulatory measures. These measures are discussed in the following sections.</w:t>
      </w:r>
    </w:p>
    <w:p w14:paraId="08518B4A" w14:textId="1DFFF38B" w:rsidR="004B4411" w:rsidRDefault="004B4411" w:rsidP="009457B4">
      <w:pPr>
        <w:pStyle w:val="Heading3"/>
        <w:numPr>
          <w:ilvl w:val="1"/>
          <w:numId w:val="42"/>
        </w:numPr>
      </w:pPr>
      <w:bookmarkStart w:id="68" w:name="_Toc199504706"/>
      <w:r>
        <w:t xml:space="preserve">Environmental sampling to monitor </w:t>
      </w:r>
      <w:r w:rsidR="0007359E">
        <w:t>for the presence of SE</w:t>
      </w:r>
      <w:bookmarkEnd w:id="68"/>
    </w:p>
    <w:p w14:paraId="4BF53032" w14:textId="77777777" w:rsidR="004B4411" w:rsidRDefault="004B4411" w:rsidP="004B4411">
      <w:r>
        <w:t>Costs involved in implementing regular environmental monitoring include material and time costs of sampling</w:t>
      </w:r>
      <w:r>
        <w:rPr>
          <w:lang w:eastAsia="en-AU" w:bidi="ar-SA"/>
        </w:rPr>
        <w:t xml:space="preserve"> and training for both small and medium producers to enable effective sampling. It may also include </w:t>
      </w:r>
      <w:r>
        <w:t xml:space="preserve">administrative costs of </w:t>
      </w:r>
      <w:r>
        <w:rPr>
          <w:lang w:eastAsia="en-AU" w:bidi="ar-SA"/>
        </w:rPr>
        <w:t xml:space="preserve">implementing a system to maintain records of monitoring activities. Egg producers inexperienced in environmental monitoring may need to seek expert advice from industry professionals or veterinarians before conducting sampling and testing to ensure they comply with this requirement. </w:t>
      </w:r>
    </w:p>
    <w:p w14:paraId="1846D0EC" w14:textId="77777777" w:rsidR="004B4411" w:rsidRDefault="004B4411" w:rsidP="004B4411"/>
    <w:p w14:paraId="2279AE0A" w14:textId="396EA64B" w:rsidR="000C6CFF" w:rsidRDefault="004B4411" w:rsidP="004B4411">
      <w:r>
        <w:t xml:space="preserve">Table </w:t>
      </w:r>
      <w:r w:rsidR="003A204D">
        <w:t>1</w:t>
      </w:r>
      <w:r w:rsidR="007E7DF3">
        <w:t>1</w:t>
      </w:r>
      <w:r>
        <w:t xml:space="preserve"> presents the estimated cost associated with this proposed measure, assuming a farm takes one sample of each flock in a year</w:t>
      </w:r>
      <w:r w:rsidR="000C6CFF">
        <w:t>.</w:t>
      </w:r>
      <w:r>
        <w:rPr>
          <w:rStyle w:val="FootnoteReference"/>
        </w:rPr>
        <w:footnoteReference w:id="22"/>
      </w:r>
      <w:r w:rsidR="000C6CFF">
        <w:t xml:space="preserve"> T</w:t>
      </w:r>
      <w:r w:rsidR="000C6CFF" w:rsidRPr="000C6CFF">
        <w:t xml:space="preserve">o be consistent with FSANZ’s risk assessment, </w:t>
      </w:r>
      <w:r w:rsidR="001B2BC2">
        <w:t xml:space="preserve">a </w:t>
      </w:r>
      <w:r w:rsidR="000C6CFF" w:rsidRPr="000C6CFF">
        <w:t xml:space="preserve">very small egg producer </w:t>
      </w:r>
      <w:r w:rsidR="001B2BC2">
        <w:t>is assumed</w:t>
      </w:r>
      <w:r w:rsidR="000C6CFF" w:rsidRPr="000C6CFF">
        <w:t xml:space="preserve"> </w:t>
      </w:r>
      <w:r w:rsidR="000C6CFF">
        <w:t xml:space="preserve">to </w:t>
      </w:r>
      <w:r w:rsidR="000C6CFF" w:rsidRPr="000C6CFF">
        <w:t xml:space="preserve">have </w:t>
      </w:r>
      <w:r w:rsidR="000C6CFF">
        <w:t>one</w:t>
      </w:r>
      <w:r w:rsidR="000C6CFF" w:rsidRPr="000C6CFF">
        <w:t xml:space="preserve"> flock</w:t>
      </w:r>
      <w:r w:rsidR="000C6CFF">
        <w:t xml:space="preserve">, </w:t>
      </w:r>
      <w:r w:rsidR="000C6CFF" w:rsidRPr="000C6CFF">
        <w:t xml:space="preserve">a small egg producer </w:t>
      </w:r>
      <w:r w:rsidR="000C6CFF">
        <w:t>is</w:t>
      </w:r>
      <w:r w:rsidR="000C6CFF" w:rsidRPr="000C6CFF">
        <w:t xml:space="preserve"> assumed to have </w:t>
      </w:r>
      <w:r w:rsidR="000C6CFF">
        <w:t>three</w:t>
      </w:r>
      <w:r w:rsidR="000C6CFF" w:rsidRPr="000C6CFF">
        <w:t xml:space="preserve"> flocks, and a medium producer </w:t>
      </w:r>
      <w:r w:rsidR="001B2BC2">
        <w:t>is</w:t>
      </w:r>
      <w:r w:rsidR="000C6CFF" w:rsidRPr="000C6CFF">
        <w:t xml:space="preserve"> assumed to have </w:t>
      </w:r>
      <w:r w:rsidR="001B2BC2">
        <w:t>five</w:t>
      </w:r>
      <w:r w:rsidR="000C6CFF" w:rsidRPr="000C6CFF">
        <w:t xml:space="preserve"> flocks. </w:t>
      </w:r>
    </w:p>
    <w:p w14:paraId="44C25DB9" w14:textId="77777777" w:rsidR="000C6CFF" w:rsidRDefault="000C6CFF" w:rsidP="004B4411"/>
    <w:p w14:paraId="6FC9B0A5" w14:textId="33095BAF" w:rsidR="004B4411" w:rsidRDefault="006A5856" w:rsidP="004B4411">
      <w:r>
        <w:t xml:space="preserve">Analytical costs will be dependent on the laboratory used. Transport and storage costs may also be higher for egg producers located further away from capital cities and major regional centres. </w:t>
      </w:r>
      <w:r w:rsidR="004B4411">
        <w:t>Flocks that have multiple poultry houses will encounter additional material and time costs</w:t>
      </w:r>
      <w:r>
        <w:t>,</w:t>
      </w:r>
      <w:r w:rsidR="004B4411">
        <w:t xml:space="preserve"> </w:t>
      </w:r>
      <w:r>
        <w:t xml:space="preserve">such as in a free-range system </w:t>
      </w:r>
      <w:r w:rsidR="004B4411">
        <w:rPr>
          <w:lang w:bidi="ar-SA"/>
        </w:rPr>
        <w:t xml:space="preserve">(see </w:t>
      </w:r>
      <w:r w:rsidR="00640791">
        <w:rPr>
          <w:lang w:bidi="ar-SA"/>
        </w:rPr>
        <w:t>Appendix B</w:t>
      </w:r>
      <w:r w:rsidR="004B4411">
        <w:rPr>
          <w:lang w:bidi="ar-SA"/>
        </w:rPr>
        <w:t xml:space="preserve"> for further detail)</w:t>
      </w:r>
      <w:r w:rsidR="004B4411">
        <w:t>.</w:t>
      </w:r>
    </w:p>
    <w:p w14:paraId="278A8BA6" w14:textId="55E927F2" w:rsidR="004B4411" w:rsidRDefault="004B4411" w:rsidP="004B4411">
      <w:pPr>
        <w:pStyle w:val="FSTableColumnRowheading"/>
      </w:pPr>
      <w:r>
        <w:t xml:space="preserve">Table </w:t>
      </w:r>
      <w:r>
        <w:fldChar w:fldCharType="begin"/>
      </w:r>
      <w:r>
        <w:instrText xml:space="preserve"> SEQ Table \* ARABIC </w:instrText>
      </w:r>
      <w:r>
        <w:fldChar w:fldCharType="separate"/>
      </w:r>
      <w:r w:rsidR="00E3640D">
        <w:rPr>
          <w:noProof/>
        </w:rPr>
        <w:t>11</w:t>
      </w:r>
      <w:r>
        <w:fldChar w:fldCharType="end"/>
      </w:r>
      <w:r>
        <w:t xml:space="preserve">. Cost estimates of implementing regular environmental </w:t>
      </w:r>
      <w:r w:rsidR="00833F50">
        <w:t>sampling</w:t>
      </w:r>
      <w:r>
        <w:t xml:space="preserve"> (one annual test)</w:t>
      </w:r>
    </w:p>
    <w:tbl>
      <w:tblPr>
        <w:tblStyle w:val="TableGrid"/>
        <w:tblW w:w="0" w:type="auto"/>
        <w:tblLook w:val="04A0" w:firstRow="1" w:lastRow="0" w:firstColumn="1" w:lastColumn="0" w:noHBand="0" w:noVBand="1"/>
      </w:tblPr>
      <w:tblGrid>
        <w:gridCol w:w="3020"/>
        <w:gridCol w:w="3020"/>
        <w:gridCol w:w="3020"/>
      </w:tblGrid>
      <w:tr w:rsidR="004B4411" w14:paraId="7867B2B8" w14:textId="77777777">
        <w:tc>
          <w:tcPr>
            <w:tcW w:w="3020" w:type="dxa"/>
            <w:tcBorders>
              <w:top w:val="nil"/>
              <w:left w:val="nil"/>
              <w:bottom w:val="single" w:sz="4" w:space="0" w:color="auto"/>
            </w:tcBorders>
          </w:tcPr>
          <w:p w14:paraId="091C33C1" w14:textId="77777777" w:rsidR="004B4411" w:rsidRDefault="004B4411">
            <w:bookmarkStart w:id="69" w:name="_Hlk179363303"/>
          </w:p>
        </w:tc>
        <w:tc>
          <w:tcPr>
            <w:tcW w:w="3020" w:type="dxa"/>
            <w:shd w:val="clear" w:color="auto" w:fill="F2F2F2" w:themeFill="background1" w:themeFillShade="F2"/>
          </w:tcPr>
          <w:p w14:paraId="19FA1B6D" w14:textId="77777777" w:rsidR="004B4411" w:rsidRDefault="004B4411">
            <w:pPr>
              <w:jc w:val="center"/>
            </w:pPr>
            <w:r>
              <w:t>First year</w:t>
            </w:r>
          </w:p>
        </w:tc>
        <w:tc>
          <w:tcPr>
            <w:tcW w:w="3020" w:type="dxa"/>
            <w:shd w:val="clear" w:color="auto" w:fill="F2F2F2" w:themeFill="background1" w:themeFillShade="F2"/>
          </w:tcPr>
          <w:p w14:paraId="2AFAF3CC" w14:textId="77777777" w:rsidR="004B4411" w:rsidRDefault="004B4411">
            <w:pPr>
              <w:jc w:val="center"/>
            </w:pPr>
            <w:r>
              <w:t>Ongoing</w:t>
            </w:r>
            <w:r w:rsidRPr="001543F2">
              <w:t xml:space="preserve"> (p.a.)</w:t>
            </w:r>
          </w:p>
        </w:tc>
      </w:tr>
      <w:tr w:rsidR="004B4411" w14:paraId="20410FDF" w14:textId="77777777">
        <w:tc>
          <w:tcPr>
            <w:tcW w:w="3020" w:type="dxa"/>
            <w:tcBorders>
              <w:top w:val="single" w:sz="4" w:space="0" w:color="auto"/>
              <w:left w:val="single" w:sz="4" w:space="0" w:color="auto"/>
            </w:tcBorders>
            <w:shd w:val="clear" w:color="auto" w:fill="F2F2F2" w:themeFill="background1" w:themeFillShade="F2"/>
          </w:tcPr>
          <w:p w14:paraId="3D404656" w14:textId="77777777" w:rsidR="004B4411" w:rsidRDefault="004B4411">
            <w:r>
              <w:t>Very small egg producer</w:t>
            </w:r>
          </w:p>
        </w:tc>
        <w:tc>
          <w:tcPr>
            <w:tcW w:w="3020" w:type="dxa"/>
          </w:tcPr>
          <w:p w14:paraId="65D73711" w14:textId="77777777" w:rsidR="004B4411" w:rsidRDefault="004B4411">
            <w:pPr>
              <w:jc w:val="center"/>
            </w:pPr>
            <w:r>
              <w:t>$614</w:t>
            </w:r>
          </w:p>
        </w:tc>
        <w:tc>
          <w:tcPr>
            <w:tcW w:w="3020" w:type="dxa"/>
          </w:tcPr>
          <w:p w14:paraId="0C68819D" w14:textId="77777777" w:rsidR="004B4411" w:rsidRDefault="004B4411">
            <w:pPr>
              <w:jc w:val="center"/>
            </w:pPr>
            <w:r>
              <w:t>$351</w:t>
            </w:r>
          </w:p>
        </w:tc>
      </w:tr>
      <w:tr w:rsidR="004B4411" w14:paraId="7BBB45E0" w14:textId="77777777">
        <w:tc>
          <w:tcPr>
            <w:tcW w:w="3020" w:type="dxa"/>
            <w:shd w:val="clear" w:color="auto" w:fill="F2F2F2" w:themeFill="background1" w:themeFillShade="F2"/>
          </w:tcPr>
          <w:p w14:paraId="7B0A9B73" w14:textId="77777777" w:rsidR="004B4411" w:rsidRDefault="004B4411">
            <w:r>
              <w:t>Small egg producer</w:t>
            </w:r>
          </w:p>
        </w:tc>
        <w:tc>
          <w:tcPr>
            <w:tcW w:w="3020" w:type="dxa"/>
          </w:tcPr>
          <w:p w14:paraId="60FA88E1" w14:textId="77777777" w:rsidR="004B4411" w:rsidRDefault="004B4411">
            <w:pPr>
              <w:jc w:val="center"/>
            </w:pPr>
            <w:r w:rsidRPr="00CD5550">
              <w:t>$</w:t>
            </w:r>
            <w:r>
              <w:t>706</w:t>
            </w:r>
          </w:p>
        </w:tc>
        <w:tc>
          <w:tcPr>
            <w:tcW w:w="3020" w:type="dxa"/>
          </w:tcPr>
          <w:p w14:paraId="0662148E" w14:textId="77777777" w:rsidR="004B4411" w:rsidRDefault="004B4411">
            <w:pPr>
              <w:jc w:val="center"/>
            </w:pPr>
            <w:r w:rsidRPr="00CD5550">
              <w:t>$</w:t>
            </w:r>
            <w:r>
              <w:t>444</w:t>
            </w:r>
          </w:p>
        </w:tc>
      </w:tr>
      <w:tr w:rsidR="004B4411" w14:paraId="2E05333B" w14:textId="77777777">
        <w:tc>
          <w:tcPr>
            <w:tcW w:w="3020" w:type="dxa"/>
            <w:shd w:val="clear" w:color="auto" w:fill="F2F2F2" w:themeFill="background1" w:themeFillShade="F2"/>
          </w:tcPr>
          <w:p w14:paraId="5A74AEB7" w14:textId="77777777" w:rsidR="004B4411" w:rsidRDefault="004B4411">
            <w:r>
              <w:t>Medium egg producer</w:t>
            </w:r>
          </w:p>
        </w:tc>
        <w:tc>
          <w:tcPr>
            <w:tcW w:w="3020" w:type="dxa"/>
          </w:tcPr>
          <w:p w14:paraId="495F8490" w14:textId="77777777" w:rsidR="004B4411" w:rsidRDefault="004B4411">
            <w:pPr>
              <w:jc w:val="center"/>
            </w:pPr>
            <w:r w:rsidRPr="00D627A3">
              <w:t>$</w:t>
            </w:r>
            <w:r>
              <w:t>904</w:t>
            </w:r>
          </w:p>
        </w:tc>
        <w:tc>
          <w:tcPr>
            <w:tcW w:w="3020" w:type="dxa"/>
          </w:tcPr>
          <w:p w14:paraId="706D593C" w14:textId="77777777" w:rsidR="004B4411" w:rsidRDefault="004B4411">
            <w:pPr>
              <w:jc w:val="center"/>
            </w:pPr>
            <w:r w:rsidRPr="00D627A3">
              <w:t>$</w:t>
            </w:r>
            <w:r>
              <w:t>536</w:t>
            </w:r>
          </w:p>
        </w:tc>
      </w:tr>
      <w:bookmarkEnd w:id="69"/>
    </w:tbl>
    <w:p w14:paraId="188B2F95" w14:textId="77777777" w:rsidR="004B4411" w:rsidRDefault="004B4411" w:rsidP="004B4411"/>
    <w:p w14:paraId="6C7D1D39" w14:textId="636A9D8A" w:rsidR="000C3FA0" w:rsidRDefault="004B4411" w:rsidP="004B4411">
      <w:r>
        <w:t>Proposed amendments to the Code do not prescribe the frequency of sampling and testing, but FSANZ notes monitoring every 13 weeks yields the greatest reduction in foodborne illness</w:t>
      </w:r>
      <w:r w:rsidR="00006C17">
        <w:t>.</w:t>
      </w:r>
      <w:r w:rsidR="00006C17">
        <w:rPr>
          <w:rStyle w:val="FootnoteReference"/>
        </w:rPr>
        <w:footnoteReference w:id="23"/>
      </w:r>
      <w:r w:rsidR="00006C17">
        <w:t xml:space="preserve"> </w:t>
      </w:r>
      <w:r w:rsidR="000C3FA0">
        <w:rPr>
          <w:lang w:eastAsia="en-AU" w:bidi="ar-SA"/>
        </w:rPr>
        <w:t>This is because a single environmental test at peak production will only detect farms which were SE</w:t>
      </w:r>
      <w:r w:rsidR="00982178">
        <w:rPr>
          <w:lang w:eastAsia="en-AU" w:bidi="ar-SA"/>
        </w:rPr>
        <w:t>-</w:t>
      </w:r>
      <w:r w:rsidR="000C3FA0">
        <w:rPr>
          <w:lang w:eastAsia="en-AU" w:bidi="ar-SA"/>
        </w:rPr>
        <w:t>positive prior to the single test. For example, an egg producer might take an environmental test around peak production (week 26) and SE could enter the layer environment at week 27. The single environmental test would be too early and the test in the following cycle would be the time that the farm would be detected as being SE-positive.</w:t>
      </w:r>
    </w:p>
    <w:p w14:paraId="45AF6D51" w14:textId="77777777" w:rsidR="000C3FA0" w:rsidRDefault="000C3FA0" w:rsidP="004B4411"/>
    <w:p w14:paraId="090CA5BF" w14:textId="1661EC35" w:rsidR="00E53C86" w:rsidRDefault="004B4411" w:rsidP="004B4411">
      <w:r>
        <w:t xml:space="preserve">Jurisdiction food regulation agencies may determine frequencies, based on the combination of measures an individual farm may implement. </w:t>
      </w:r>
    </w:p>
    <w:p w14:paraId="29D5C788" w14:textId="77777777" w:rsidR="00E53C86" w:rsidRDefault="00E53C86" w:rsidP="004B4411"/>
    <w:p w14:paraId="2245492D" w14:textId="0EC2B786" w:rsidR="0060249D" w:rsidRDefault="49839C7C" w:rsidP="004B4411">
      <w:r w:rsidRPr="5D3FCAB8">
        <w:rPr>
          <w:lang w:eastAsia="en-AU" w:bidi="ar-SA"/>
        </w:rPr>
        <w:t xml:space="preserve">While the analysis assumes an egg producer will take a minimum of one sample a year, the cost associated with testing on a quarterly basis has been covered in </w:t>
      </w:r>
      <w:r w:rsidR="487AFDB4" w:rsidRPr="5D3FCAB8">
        <w:rPr>
          <w:lang w:eastAsia="en-AU" w:bidi="ar-SA"/>
        </w:rPr>
        <w:t>Appendix B</w:t>
      </w:r>
      <w:r w:rsidRPr="5D3FCAB8">
        <w:rPr>
          <w:lang w:eastAsia="en-AU" w:bidi="ar-SA"/>
        </w:rPr>
        <w:t xml:space="preserve"> (see Table </w:t>
      </w:r>
      <w:r w:rsidR="5A3104E4" w:rsidRPr="5D3FCAB8">
        <w:rPr>
          <w:lang w:eastAsia="en-AU" w:bidi="ar-SA"/>
        </w:rPr>
        <w:t>2</w:t>
      </w:r>
      <w:r w:rsidR="454E28D8" w:rsidRPr="5D3FCAB8">
        <w:rPr>
          <w:lang w:eastAsia="en-AU" w:bidi="ar-SA"/>
        </w:rPr>
        <w:t>6</w:t>
      </w:r>
      <w:r w:rsidRPr="5D3FCAB8">
        <w:rPr>
          <w:lang w:eastAsia="en-AU" w:bidi="ar-SA"/>
        </w:rPr>
        <w:t xml:space="preserve"> to 2</w:t>
      </w:r>
      <w:r w:rsidR="454E28D8" w:rsidRPr="5D3FCAB8">
        <w:rPr>
          <w:lang w:eastAsia="en-AU" w:bidi="ar-SA"/>
        </w:rPr>
        <w:t>8</w:t>
      </w:r>
      <w:r w:rsidRPr="5D3FCAB8">
        <w:rPr>
          <w:lang w:eastAsia="en-AU" w:bidi="ar-SA"/>
        </w:rPr>
        <w:t>)</w:t>
      </w:r>
      <w:r w:rsidR="623DA8BE" w:rsidRPr="5D3FCAB8">
        <w:rPr>
          <w:lang w:eastAsia="en-AU" w:bidi="ar-SA"/>
        </w:rPr>
        <w:t xml:space="preserve">. </w:t>
      </w:r>
      <w:r w:rsidRPr="5D3FCAB8">
        <w:rPr>
          <w:lang w:eastAsia="en-AU" w:bidi="ar-SA"/>
        </w:rPr>
        <w:t xml:space="preserve">Depending on the frequency, ongoing environmental monitoring costs may range from </w:t>
      </w:r>
      <w:r>
        <w:t>$351</w:t>
      </w:r>
      <w:r w:rsidRPr="5D3FCAB8">
        <w:rPr>
          <w:lang w:eastAsia="en-AU" w:bidi="ar-SA"/>
        </w:rPr>
        <w:t>-1,405 for very small producers, $444-</w:t>
      </w:r>
      <w:r>
        <w:t>1,775 for small producers, and $536-2,145 for medium producers.</w:t>
      </w:r>
    </w:p>
    <w:p w14:paraId="2F8DC4E7" w14:textId="26A387AA" w:rsidR="004B4411" w:rsidRDefault="004B4411" w:rsidP="009457B4">
      <w:pPr>
        <w:pStyle w:val="Heading3"/>
        <w:numPr>
          <w:ilvl w:val="1"/>
          <w:numId w:val="42"/>
        </w:numPr>
      </w:pPr>
      <w:bookmarkStart w:id="70" w:name="_Toc199504707"/>
      <w:r>
        <w:t>Strengthening traceability systems</w:t>
      </w:r>
      <w:bookmarkEnd w:id="70"/>
    </w:p>
    <w:p w14:paraId="54821E17" w14:textId="2C06AB9D" w:rsidR="004B4411" w:rsidRDefault="004B4411" w:rsidP="004B4411">
      <w:r>
        <w:t xml:space="preserve">The proposed strengthening of traceability requirements may involve staff training, administrative costs of implementing or updating traceability systems, and ongoing costs of record-keeping. </w:t>
      </w:r>
    </w:p>
    <w:p w14:paraId="1EC94707" w14:textId="77777777" w:rsidR="004B4411" w:rsidRDefault="004B4411" w:rsidP="004B4411"/>
    <w:p w14:paraId="2AB695E3" w14:textId="578DC6C0" w:rsidR="004B4411" w:rsidRDefault="004B4411" w:rsidP="004B4411">
      <w:r>
        <w:t>An egg producer or processor could set-up or strengthen their traceability system using technology-assisted data collection applications, such as the free tool EggTrace developed by Australian Eggs for egg producers.</w:t>
      </w:r>
      <w:r w:rsidR="00AB0C79">
        <w:rPr>
          <w:rStyle w:val="FootnoteReference"/>
        </w:rPr>
        <w:footnoteReference w:id="24"/>
      </w:r>
      <w:r>
        <w:t xml:space="preserve"> As described above, implementing such a system may involve upfront costs such as staff training and familiarisation with these tools, and the ongoing cost of data entry to maintain strong traceability records.</w:t>
      </w:r>
    </w:p>
    <w:p w14:paraId="39A0DDBD" w14:textId="77777777" w:rsidR="004B4411" w:rsidRDefault="004B4411" w:rsidP="004B4411"/>
    <w:p w14:paraId="6B675EF2" w14:textId="2171FA26" w:rsidR="004B4411" w:rsidRDefault="004B4411" w:rsidP="004B4411">
      <w:r>
        <w:t>Egg producers that top-up their egg supply with eggs from other producers will need to ensure eggs are identified as coming from another source under the proposed amendments. This is not expected to be a significant cost. A producer may choose to meet this measure by purchasing additional hand stamps to identify the supplemented eggs.</w:t>
      </w:r>
      <w:r w:rsidR="00AB0C79">
        <w:t xml:space="preserve"> </w:t>
      </w:r>
      <w:r w:rsidR="00E663B2">
        <w:t xml:space="preserve">A </w:t>
      </w:r>
      <w:r w:rsidR="00C722AD">
        <w:t xml:space="preserve">2017 </w:t>
      </w:r>
      <w:r w:rsidR="002008B2">
        <w:t xml:space="preserve">NSW review of egg stamping implementation found </w:t>
      </w:r>
      <w:r w:rsidR="00E663B2">
        <w:t>hand stamp</w:t>
      </w:r>
      <w:r w:rsidR="00664B5E">
        <w:t xml:space="preserve">s purchased by </w:t>
      </w:r>
      <w:r w:rsidR="00C722AD">
        <w:t>small egg producers</w:t>
      </w:r>
      <w:r w:rsidR="00E663B2">
        <w:t xml:space="preserve"> </w:t>
      </w:r>
      <w:r w:rsidR="00C722AD">
        <w:t>cost</w:t>
      </w:r>
      <w:r w:rsidR="00E663B2">
        <w:t xml:space="preserve"> </w:t>
      </w:r>
      <w:r w:rsidR="00C722AD">
        <w:t xml:space="preserve">between </w:t>
      </w:r>
      <w:r w:rsidR="00E663B2">
        <w:t>$</w:t>
      </w:r>
      <w:r w:rsidR="00C722AD">
        <w:t>90-$</w:t>
      </w:r>
      <w:r w:rsidR="00554974">
        <w:t xml:space="preserve">2,500, where some producers purchased a number of stamps to use to mark </w:t>
      </w:r>
      <w:r w:rsidR="00F2129F">
        <w:t>a carton of eggs in one go (</w:t>
      </w:r>
      <w:r w:rsidR="0071667B">
        <w:t xml:space="preserve">NSW Food Authority, </w:t>
      </w:r>
      <w:r w:rsidR="007F26D5">
        <w:t>2017)</w:t>
      </w:r>
      <w:r w:rsidR="00E663B2">
        <w:t>.</w:t>
      </w:r>
    </w:p>
    <w:p w14:paraId="77B24819" w14:textId="77777777" w:rsidR="004B4411" w:rsidRDefault="004B4411" w:rsidP="004B4411"/>
    <w:p w14:paraId="1A12127D" w14:textId="77777777" w:rsidR="0094196C" w:rsidRPr="00AB0C79" w:rsidRDefault="004B4411" w:rsidP="004B4411">
      <w:r w:rsidRPr="00AB0C79">
        <w:t xml:space="preserve">An egg processor that receives eggs from a number of different layer farms is likely to use automated ink jet printers to mark eggs (information received though stakeholder engagement). To identify the egg source, an egg processor will have to reconfigure the identification settings between batches to reflect the source of the eggs. </w:t>
      </w:r>
      <w:bookmarkStart w:id="71" w:name="_Hlk178681501"/>
    </w:p>
    <w:p w14:paraId="5EC69E5B" w14:textId="77777777" w:rsidR="0094196C" w:rsidRDefault="0094196C" w:rsidP="004B4411">
      <w:pPr>
        <w:rPr>
          <w:highlight w:val="yellow"/>
        </w:rPr>
      </w:pPr>
    </w:p>
    <w:p w14:paraId="0D84CD5D" w14:textId="425C0207" w:rsidR="004B4411" w:rsidRDefault="004B4411" w:rsidP="004B4411">
      <w:r>
        <w:t>Reprogramming is expected to be a reasonably quick process, estimated at 30 minutes between batches</w:t>
      </w:r>
      <w:bookmarkEnd w:id="71"/>
      <w:r>
        <w:t xml:space="preserve">. Egg processors already stop processing between different farms and egg production systems. This proposed measure may create additional regulatory burden for egg processors but is not expected to cause delays in their processes. </w:t>
      </w:r>
    </w:p>
    <w:p w14:paraId="3AC71A04" w14:textId="77777777" w:rsidR="004B4411" w:rsidRDefault="004B4411" w:rsidP="004B4411"/>
    <w:p w14:paraId="033DCBE5" w14:textId="4730EF99" w:rsidR="004B4411" w:rsidRDefault="004B4411" w:rsidP="004B4411">
      <w:r>
        <w:t xml:space="preserve">Estimated costs are provided in Table </w:t>
      </w:r>
      <w:r w:rsidR="003A204D">
        <w:t>1</w:t>
      </w:r>
      <w:r w:rsidR="007E7DF3">
        <w:t>2</w:t>
      </w:r>
      <w:r>
        <w:t xml:space="preserve"> </w:t>
      </w:r>
      <w:r>
        <w:rPr>
          <w:lang w:bidi="ar-SA"/>
        </w:rPr>
        <w:t xml:space="preserve">(see </w:t>
      </w:r>
      <w:r w:rsidR="00640791">
        <w:rPr>
          <w:lang w:bidi="ar-SA"/>
        </w:rPr>
        <w:t>Appendix B</w:t>
      </w:r>
      <w:r>
        <w:rPr>
          <w:lang w:bidi="ar-SA"/>
        </w:rPr>
        <w:t xml:space="preserve"> for further detail)</w:t>
      </w:r>
      <w:r>
        <w:t xml:space="preserve">. </w:t>
      </w:r>
    </w:p>
    <w:p w14:paraId="74C3CBC2" w14:textId="0B0E35AE" w:rsidR="004B4411" w:rsidRPr="001543F2" w:rsidRDefault="004B4411" w:rsidP="004B4411">
      <w:pPr>
        <w:pStyle w:val="FSTableColumnRowheading"/>
      </w:pPr>
      <w:r>
        <w:t xml:space="preserve">Table </w:t>
      </w:r>
      <w:r>
        <w:fldChar w:fldCharType="begin"/>
      </w:r>
      <w:r>
        <w:instrText xml:space="preserve"> SEQ Table \* ARABIC </w:instrText>
      </w:r>
      <w:r>
        <w:fldChar w:fldCharType="separate"/>
      </w:r>
      <w:r w:rsidR="00E3640D">
        <w:rPr>
          <w:noProof/>
        </w:rPr>
        <w:t>12</w:t>
      </w:r>
      <w:r>
        <w:fldChar w:fldCharType="end"/>
      </w:r>
      <w:r>
        <w:t xml:space="preserve">. </w:t>
      </w:r>
      <w:r w:rsidRPr="001543F2">
        <w:t>Cost estimates of strengthen</w:t>
      </w:r>
      <w:r>
        <w:t>ed</w:t>
      </w:r>
      <w:r w:rsidRPr="001543F2">
        <w:t xml:space="preserve"> traceability</w:t>
      </w:r>
      <w:r>
        <w:t xml:space="preserve"> systems</w:t>
      </w:r>
    </w:p>
    <w:tbl>
      <w:tblPr>
        <w:tblStyle w:val="TableGrid"/>
        <w:tblW w:w="0" w:type="auto"/>
        <w:tblLook w:val="04A0" w:firstRow="1" w:lastRow="0" w:firstColumn="1" w:lastColumn="0" w:noHBand="0" w:noVBand="1"/>
      </w:tblPr>
      <w:tblGrid>
        <w:gridCol w:w="4678"/>
        <w:gridCol w:w="2191"/>
        <w:gridCol w:w="2191"/>
      </w:tblGrid>
      <w:tr w:rsidR="004B4411" w:rsidRPr="001543F2" w14:paraId="03531C7C" w14:textId="77777777" w:rsidTr="00ED22A9">
        <w:tc>
          <w:tcPr>
            <w:tcW w:w="4678" w:type="dxa"/>
            <w:tcBorders>
              <w:top w:val="nil"/>
              <w:left w:val="nil"/>
              <w:bottom w:val="single" w:sz="4" w:space="0" w:color="auto"/>
            </w:tcBorders>
          </w:tcPr>
          <w:p w14:paraId="166CBAD5" w14:textId="77777777" w:rsidR="004B4411" w:rsidRPr="001543F2" w:rsidRDefault="004B4411"/>
        </w:tc>
        <w:tc>
          <w:tcPr>
            <w:tcW w:w="2191" w:type="dxa"/>
            <w:shd w:val="clear" w:color="auto" w:fill="F2F2F2" w:themeFill="background1" w:themeFillShade="F2"/>
          </w:tcPr>
          <w:p w14:paraId="64483067" w14:textId="77777777" w:rsidR="004B4411" w:rsidRPr="001543F2" w:rsidRDefault="004B4411">
            <w:pPr>
              <w:jc w:val="center"/>
            </w:pPr>
            <w:r>
              <w:t>First year</w:t>
            </w:r>
          </w:p>
        </w:tc>
        <w:tc>
          <w:tcPr>
            <w:tcW w:w="2191" w:type="dxa"/>
            <w:shd w:val="clear" w:color="auto" w:fill="F2F2F2" w:themeFill="background1" w:themeFillShade="F2"/>
          </w:tcPr>
          <w:p w14:paraId="4075D402" w14:textId="77777777" w:rsidR="004B4411" w:rsidRPr="001543F2" w:rsidRDefault="004B4411">
            <w:pPr>
              <w:jc w:val="center"/>
            </w:pPr>
            <w:r>
              <w:t>Ongoing (p.a.)</w:t>
            </w:r>
          </w:p>
        </w:tc>
      </w:tr>
      <w:tr w:rsidR="004B4411" w:rsidRPr="001543F2" w14:paraId="254EB514" w14:textId="77777777" w:rsidTr="00ED22A9">
        <w:trPr>
          <w:trHeight w:val="319"/>
        </w:trPr>
        <w:tc>
          <w:tcPr>
            <w:tcW w:w="4678" w:type="dxa"/>
            <w:shd w:val="clear" w:color="auto" w:fill="F2F2F2" w:themeFill="background1" w:themeFillShade="F2"/>
            <w:vAlign w:val="center"/>
          </w:tcPr>
          <w:p w14:paraId="267866AA" w14:textId="0C2A95D8" w:rsidR="004B4411" w:rsidRPr="001543F2" w:rsidRDefault="00564472">
            <w:r>
              <w:t>Very small, s</w:t>
            </w:r>
            <w:r w:rsidR="49839C7C">
              <w:t>mall and medium egg producer</w:t>
            </w:r>
          </w:p>
        </w:tc>
        <w:tc>
          <w:tcPr>
            <w:tcW w:w="2191" w:type="dxa"/>
            <w:vAlign w:val="center"/>
          </w:tcPr>
          <w:p w14:paraId="74074247" w14:textId="77777777" w:rsidR="004B4411" w:rsidRPr="001543F2" w:rsidRDefault="004B4411">
            <w:pPr>
              <w:jc w:val="center"/>
            </w:pPr>
            <w:r w:rsidRPr="001543F2">
              <w:t>$</w:t>
            </w:r>
            <w:r>
              <w:t>3,156</w:t>
            </w:r>
          </w:p>
        </w:tc>
        <w:tc>
          <w:tcPr>
            <w:tcW w:w="2191" w:type="dxa"/>
            <w:vAlign w:val="center"/>
          </w:tcPr>
          <w:p w14:paraId="55868950" w14:textId="77777777" w:rsidR="004B4411" w:rsidRPr="001543F2" w:rsidRDefault="004B4411">
            <w:pPr>
              <w:jc w:val="center"/>
            </w:pPr>
            <w:r w:rsidRPr="001543F2">
              <w:t>$2,</w:t>
            </w:r>
            <w:r>
              <w:t>730</w:t>
            </w:r>
          </w:p>
        </w:tc>
      </w:tr>
    </w:tbl>
    <w:p w14:paraId="445990DE" w14:textId="3C767AD8" w:rsidR="00E054DF" w:rsidRDefault="00E054DF" w:rsidP="007D7164">
      <w:pPr>
        <w:pStyle w:val="Heading3"/>
        <w:numPr>
          <w:ilvl w:val="1"/>
          <w:numId w:val="34"/>
        </w:numPr>
      </w:pPr>
      <w:bookmarkStart w:id="72" w:name="_Toc199504708"/>
      <w:r>
        <w:t xml:space="preserve">Total cost of </w:t>
      </w:r>
      <w:r w:rsidR="0052474F">
        <w:t>option 2 to egg producers</w:t>
      </w:r>
      <w:bookmarkEnd w:id="72"/>
    </w:p>
    <w:p w14:paraId="65B7570A" w14:textId="23E0D4AA" w:rsidR="001B2BC2" w:rsidRDefault="004E76A8" w:rsidP="004E76A8">
      <w:pPr>
        <w:rPr>
          <w:lang w:eastAsia="en-AU" w:bidi="ar-SA"/>
        </w:rPr>
      </w:pPr>
      <w:r>
        <w:rPr>
          <w:lang w:eastAsia="en-AU" w:bidi="ar-SA"/>
        </w:rPr>
        <w:t xml:space="preserve">As discussed </w:t>
      </w:r>
      <w:r w:rsidR="004B3B7E">
        <w:rPr>
          <w:lang w:eastAsia="en-AU" w:bidi="ar-SA"/>
        </w:rPr>
        <w:t>earlier</w:t>
      </w:r>
      <w:r>
        <w:rPr>
          <w:lang w:eastAsia="en-AU" w:bidi="ar-SA"/>
        </w:rPr>
        <w:t xml:space="preserve">, there will be great variation as to how amendments to the Code will impact egg producers from business to business. While not all businesses will require changes to their processes to be compliant with the amendments, Table </w:t>
      </w:r>
      <w:r w:rsidR="003A204D">
        <w:rPr>
          <w:lang w:eastAsia="en-AU" w:bidi="ar-SA"/>
        </w:rPr>
        <w:t>1</w:t>
      </w:r>
      <w:r w:rsidR="007E7DF3">
        <w:rPr>
          <w:lang w:eastAsia="en-AU" w:bidi="ar-SA"/>
        </w:rPr>
        <w:t>3</w:t>
      </w:r>
      <w:r>
        <w:rPr>
          <w:lang w:eastAsia="en-AU" w:bidi="ar-SA"/>
        </w:rPr>
        <w:t xml:space="preserve"> </w:t>
      </w:r>
      <w:r w:rsidR="000C3C4A">
        <w:rPr>
          <w:lang w:eastAsia="en-AU" w:bidi="ar-SA"/>
        </w:rPr>
        <w:t>provide</w:t>
      </w:r>
      <w:r w:rsidR="00450BC4">
        <w:rPr>
          <w:lang w:eastAsia="en-AU" w:bidi="ar-SA"/>
        </w:rPr>
        <w:t>s</w:t>
      </w:r>
      <w:r w:rsidR="000C3C4A">
        <w:rPr>
          <w:lang w:eastAsia="en-AU" w:bidi="ar-SA"/>
        </w:rPr>
        <w:t xml:space="preserve"> the total estimated cost for an egg producer and egg processor to implement and comply with all amendments to the Code.</w:t>
      </w:r>
    </w:p>
    <w:p w14:paraId="747B8886" w14:textId="3A273DFA" w:rsidR="007932AA" w:rsidRDefault="007932AA" w:rsidP="004E76A8">
      <w:pPr>
        <w:pStyle w:val="FSTableColumnRowheading"/>
      </w:pPr>
    </w:p>
    <w:p w14:paraId="3B176EA3" w14:textId="4F92AEF5" w:rsidR="00E054DF" w:rsidRDefault="12859643" w:rsidP="004E76A8">
      <w:pPr>
        <w:pStyle w:val="FSTableColumnRowheading"/>
      </w:pPr>
      <w:r>
        <w:t xml:space="preserve">Table </w:t>
      </w:r>
      <w:r w:rsidR="00E054DF">
        <w:fldChar w:fldCharType="begin"/>
      </w:r>
      <w:r w:rsidR="00E054DF">
        <w:instrText xml:space="preserve"> SEQ Table \* ARABIC </w:instrText>
      </w:r>
      <w:r w:rsidR="00E054DF">
        <w:fldChar w:fldCharType="separate"/>
      </w:r>
      <w:r w:rsidR="00E3640D">
        <w:rPr>
          <w:noProof/>
        </w:rPr>
        <w:t>13</w:t>
      </w:r>
      <w:r w:rsidR="00E054DF">
        <w:fldChar w:fldCharType="end"/>
      </w:r>
      <w:r>
        <w:t>. Total cost of the regulatory measures to producers</w:t>
      </w:r>
    </w:p>
    <w:tbl>
      <w:tblPr>
        <w:tblStyle w:val="TableGrid"/>
        <w:tblW w:w="0" w:type="auto"/>
        <w:tblLook w:val="04A0" w:firstRow="1" w:lastRow="0" w:firstColumn="1" w:lastColumn="0" w:noHBand="0" w:noVBand="1"/>
      </w:tblPr>
      <w:tblGrid>
        <w:gridCol w:w="3020"/>
        <w:gridCol w:w="3020"/>
        <w:gridCol w:w="3020"/>
      </w:tblGrid>
      <w:tr w:rsidR="00E054DF" w14:paraId="1F4B7C7D" w14:textId="77777777" w:rsidTr="5D3FCAB8">
        <w:tc>
          <w:tcPr>
            <w:tcW w:w="3020" w:type="dxa"/>
            <w:tcBorders>
              <w:top w:val="nil"/>
              <w:left w:val="nil"/>
              <w:bottom w:val="single" w:sz="4" w:space="0" w:color="auto"/>
            </w:tcBorders>
          </w:tcPr>
          <w:p w14:paraId="0CFC42D4" w14:textId="77777777" w:rsidR="00E054DF" w:rsidRDefault="00E054DF"/>
        </w:tc>
        <w:tc>
          <w:tcPr>
            <w:tcW w:w="3020" w:type="dxa"/>
            <w:shd w:val="clear" w:color="auto" w:fill="F2F2F2" w:themeFill="background1" w:themeFillShade="F2"/>
          </w:tcPr>
          <w:p w14:paraId="449C69CD" w14:textId="77777777" w:rsidR="00E054DF" w:rsidRDefault="00E054DF">
            <w:pPr>
              <w:jc w:val="center"/>
            </w:pPr>
            <w:r>
              <w:t>First year</w:t>
            </w:r>
          </w:p>
        </w:tc>
        <w:tc>
          <w:tcPr>
            <w:tcW w:w="3020" w:type="dxa"/>
            <w:shd w:val="clear" w:color="auto" w:fill="F2F2F2" w:themeFill="background1" w:themeFillShade="F2"/>
          </w:tcPr>
          <w:p w14:paraId="3F93AC73" w14:textId="77777777" w:rsidR="00E054DF" w:rsidRDefault="00E054DF">
            <w:pPr>
              <w:jc w:val="center"/>
            </w:pPr>
            <w:r>
              <w:t>Ongoing</w:t>
            </w:r>
            <w:r w:rsidRPr="001543F2">
              <w:t xml:space="preserve"> (p.a.)</w:t>
            </w:r>
          </w:p>
        </w:tc>
      </w:tr>
      <w:tr w:rsidR="00E054DF" w14:paraId="1A2F84C9" w14:textId="77777777" w:rsidTr="5D3FCAB8">
        <w:tc>
          <w:tcPr>
            <w:tcW w:w="3020" w:type="dxa"/>
            <w:tcBorders>
              <w:top w:val="single" w:sz="4" w:space="0" w:color="auto"/>
              <w:left w:val="single" w:sz="4" w:space="0" w:color="auto"/>
              <w:bottom w:val="single" w:sz="4" w:space="0" w:color="auto"/>
            </w:tcBorders>
            <w:shd w:val="clear" w:color="auto" w:fill="F2F2F2" w:themeFill="background1" w:themeFillShade="F2"/>
          </w:tcPr>
          <w:p w14:paraId="2DF3908B" w14:textId="77777777" w:rsidR="00E054DF" w:rsidRDefault="00E054DF">
            <w:r>
              <w:t>Very small egg producer</w:t>
            </w:r>
          </w:p>
        </w:tc>
        <w:tc>
          <w:tcPr>
            <w:tcW w:w="3020" w:type="dxa"/>
          </w:tcPr>
          <w:p w14:paraId="73FCE2C2" w14:textId="1510D973" w:rsidR="00E054DF" w:rsidRDefault="00C1270A">
            <w:pPr>
              <w:jc w:val="center"/>
            </w:pPr>
            <w:r w:rsidRPr="00C1270A">
              <w:t>$5,996</w:t>
            </w:r>
          </w:p>
        </w:tc>
        <w:tc>
          <w:tcPr>
            <w:tcW w:w="3020" w:type="dxa"/>
          </w:tcPr>
          <w:p w14:paraId="47942A81" w14:textId="28F4E02E" w:rsidR="00E054DF" w:rsidRDefault="00C1270A">
            <w:pPr>
              <w:jc w:val="center"/>
            </w:pPr>
            <w:r w:rsidRPr="00C1270A">
              <w:t>$3,813</w:t>
            </w:r>
          </w:p>
        </w:tc>
      </w:tr>
      <w:tr w:rsidR="00E054DF" w14:paraId="5849348A" w14:textId="77777777" w:rsidTr="5D3FCAB8">
        <w:tc>
          <w:tcPr>
            <w:tcW w:w="3020" w:type="dxa"/>
            <w:shd w:val="clear" w:color="auto" w:fill="F2F2F2" w:themeFill="background1" w:themeFillShade="F2"/>
          </w:tcPr>
          <w:p w14:paraId="2C05D868" w14:textId="77777777" w:rsidR="00E054DF" w:rsidRDefault="00E054DF">
            <w:r>
              <w:t>Small egg producer</w:t>
            </w:r>
          </w:p>
        </w:tc>
        <w:tc>
          <w:tcPr>
            <w:tcW w:w="3020" w:type="dxa"/>
          </w:tcPr>
          <w:p w14:paraId="774BC8E6" w14:textId="73FCFC08" w:rsidR="00E054DF" w:rsidRDefault="00C1270A">
            <w:pPr>
              <w:jc w:val="center"/>
            </w:pPr>
            <w:r w:rsidRPr="00C1270A">
              <w:t>$6,08</w:t>
            </w:r>
            <w:r>
              <w:t>9</w:t>
            </w:r>
          </w:p>
        </w:tc>
        <w:tc>
          <w:tcPr>
            <w:tcW w:w="3020" w:type="dxa"/>
          </w:tcPr>
          <w:p w14:paraId="31670575" w14:textId="3036C403" w:rsidR="00E054DF" w:rsidRDefault="00C1270A">
            <w:pPr>
              <w:jc w:val="center"/>
            </w:pPr>
            <w:r w:rsidRPr="00C1270A">
              <w:t>$3,906</w:t>
            </w:r>
          </w:p>
        </w:tc>
      </w:tr>
      <w:tr w:rsidR="00E054DF" w14:paraId="68CD1771" w14:textId="77777777" w:rsidTr="5D3FCAB8">
        <w:tc>
          <w:tcPr>
            <w:tcW w:w="3020" w:type="dxa"/>
            <w:shd w:val="clear" w:color="auto" w:fill="F2F2F2" w:themeFill="background1" w:themeFillShade="F2"/>
          </w:tcPr>
          <w:p w14:paraId="0B718693" w14:textId="77777777" w:rsidR="00E054DF" w:rsidRDefault="00E054DF">
            <w:r>
              <w:t>Medium egg producer</w:t>
            </w:r>
          </w:p>
        </w:tc>
        <w:tc>
          <w:tcPr>
            <w:tcW w:w="3020" w:type="dxa"/>
          </w:tcPr>
          <w:p w14:paraId="1D447338" w14:textId="1B585AA0" w:rsidR="00E054DF" w:rsidRDefault="00C1270A">
            <w:pPr>
              <w:jc w:val="center"/>
            </w:pPr>
            <w:r w:rsidRPr="00C1270A">
              <w:t>$7,296</w:t>
            </w:r>
          </w:p>
        </w:tc>
        <w:tc>
          <w:tcPr>
            <w:tcW w:w="3020" w:type="dxa"/>
          </w:tcPr>
          <w:p w14:paraId="6604FF90" w14:textId="2AE1295E" w:rsidR="00E054DF" w:rsidRDefault="453104AD">
            <w:pPr>
              <w:jc w:val="center"/>
            </w:pPr>
            <w:r>
              <w:t>$5,481</w:t>
            </w:r>
          </w:p>
        </w:tc>
      </w:tr>
    </w:tbl>
    <w:p w14:paraId="51C76226" w14:textId="77777777" w:rsidR="00E25F7B" w:rsidRDefault="00E25F7B" w:rsidP="00E25F7B">
      <w:pPr>
        <w:rPr>
          <w:lang w:eastAsia="en-AU" w:bidi="ar-SA"/>
        </w:rPr>
      </w:pPr>
    </w:p>
    <w:p w14:paraId="197519C3" w14:textId="1A03B996" w:rsidR="007D7164" w:rsidRDefault="00E25F7B" w:rsidP="00E25F7B">
      <w:pPr>
        <w:rPr>
          <w:lang w:eastAsia="en-AU" w:bidi="ar-SA"/>
        </w:rPr>
      </w:pPr>
      <w:r w:rsidRPr="00E0063A">
        <w:rPr>
          <w:lang w:eastAsia="en-AU" w:bidi="ar-SA"/>
        </w:rPr>
        <w:t xml:space="preserve">Table </w:t>
      </w:r>
      <w:r w:rsidR="003A204D">
        <w:rPr>
          <w:lang w:eastAsia="en-AU" w:bidi="ar-SA"/>
        </w:rPr>
        <w:t>1</w:t>
      </w:r>
      <w:r w:rsidR="007E7DF3">
        <w:rPr>
          <w:lang w:eastAsia="en-AU" w:bidi="ar-SA"/>
        </w:rPr>
        <w:t>4</w:t>
      </w:r>
      <w:r w:rsidRPr="00E0063A">
        <w:rPr>
          <w:lang w:eastAsia="en-AU" w:bidi="ar-SA"/>
        </w:rPr>
        <w:t xml:space="preserve"> summarises the total cost across very small, small and medium farms of implementing the measures proposed in option 2 and 3</w:t>
      </w:r>
      <w:r w:rsidR="007D7164">
        <w:rPr>
          <w:lang w:eastAsia="en-AU" w:bidi="ar-SA"/>
        </w:rPr>
        <w:t>.</w:t>
      </w:r>
      <w:r w:rsidRPr="00E0063A">
        <w:rPr>
          <w:lang w:eastAsia="en-AU" w:bidi="ar-SA"/>
        </w:rPr>
        <w:t xml:space="preserve"> </w:t>
      </w:r>
      <w:r w:rsidR="007D7164">
        <w:rPr>
          <w:lang w:eastAsia="en-AU" w:bidi="ar-SA"/>
        </w:rPr>
        <w:t xml:space="preserve"> </w:t>
      </w:r>
    </w:p>
    <w:p w14:paraId="76287D47" w14:textId="77777777" w:rsidR="007D7164" w:rsidRDefault="007D7164" w:rsidP="00E25F7B">
      <w:pPr>
        <w:rPr>
          <w:lang w:eastAsia="en-AU" w:bidi="ar-SA"/>
        </w:rPr>
      </w:pPr>
    </w:p>
    <w:p w14:paraId="50CB3D13" w14:textId="77777777" w:rsidR="007D7164" w:rsidRDefault="007D7164" w:rsidP="00E25F7B">
      <w:pPr>
        <w:rPr>
          <w:lang w:eastAsia="en-AU" w:bidi="ar-SA"/>
        </w:rPr>
      </w:pPr>
      <w:r>
        <w:rPr>
          <w:lang w:eastAsia="en-AU" w:bidi="ar-SA"/>
        </w:rPr>
        <w:t xml:space="preserve">The total cost </w:t>
      </w:r>
      <w:r w:rsidR="00E25F7B" w:rsidRPr="00E0063A">
        <w:rPr>
          <w:lang w:eastAsia="en-AU" w:bidi="ar-SA"/>
        </w:rPr>
        <w:t>assum</w:t>
      </w:r>
      <w:r>
        <w:rPr>
          <w:lang w:eastAsia="en-AU" w:bidi="ar-SA"/>
        </w:rPr>
        <w:t>es</w:t>
      </w:r>
      <w:r w:rsidR="00E25F7B" w:rsidRPr="00E0063A">
        <w:rPr>
          <w:lang w:eastAsia="en-AU" w:bidi="ar-SA"/>
        </w:rPr>
        <w:t xml:space="preserve"> 10% of very small and small producers and 25% of medium producers are already meeting</w:t>
      </w:r>
      <w:r>
        <w:rPr>
          <w:lang w:eastAsia="en-AU" w:bidi="ar-SA"/>
        </w:rPr>
        <w:t xml:space="preserve"> some of</w:t>
      </w:r>
      <w:r w:rsidR="00E25F7B" w:rsidRPr="00E0063A">
        <w:rPr>
          <w:lang w:eastAsia="en-AU" w:bidi="ar-SA"/>
        </w:rPr>
        <w:t xml:space="preserve"> the proposed </w:t>
      </w:r>
      <w:r>
        <w:rPr>
          <w:lang w:eastAsia="en-AU" w:bidi="ar-SA"/>
        </w:rPr>
        <w:t>measures:</w:t>
      </w:r>
    </w:p>
    <w:p w14:paraId="1A667A79" w14:textId="10AA510D" w:rsidR="007D7164" w:rsidRDefault="007D7164" w:rsidP="007D7164">
      <w:pPr>
        <w:pStyle w:val="FSBullet1"/>
        <w:rPr>
          <w:lang w:eastAsia="en-AU"/>
        </w:rPr>
      </w:pPr>
      <w:r w:rsidRPr="00E0063A">
        <w:rPr>
          <w:lang w:eastAsia="en-AU"/>
        </w:rPr>
        <w:t>traceability</w:t>
      </w:r>
      <w:r>
        <w:rPr>
          <w:lang w:eastAsia="en-AU"/>
        </w:rPr>
        <w:t>,</w:t>
      </w:r>
      <w:r w:rsidRPr="007D7164">
        <w:t xml:space="preserve"> </w:t>
      </w:r>
      <w:r>
        <w:t>in response to stakeholder consultation</w:t>
      </w:r>
    </w:p>
    <w:p w14:paraId="6301FC7F" w14:textId="5610EC59" w:rsidR="007D7164" w:rsidRDefault="007D7164" w:rsidP="007D7164">
      <w:pPr>
        <w:pStyle w:val="FSBullet1"/>
        <w:rPr>
          <w:lang w:eastAsia="en-AU"/>
        </w:rPr>
      </w:pPr>
      <w:r w:rsidRPr="00E0063A">
        <w:rPr>
          <w:lang w:eastAsia="en-AU"/>
        </w:rPr>
        <w:t>administrative measures</w:t>
      </w:r>
      <w:r>
        <w:rPr>
          <w:lang w:eastAsia="en-AU"/>
        </w:rPr>
        <w:t xml:space="preserve">, </w:t>
      </w:r>
      <w:r>
        <w:t xml:space="preserve">given </w:t>
      </w:r>
      <w:r w:rsidRPr="007D7164">
        <w:t>some of these measures are likely to overlap with biosecurity considerations</w:t>
      </w:r>
      <w:r>
        <w:t xml:space="preserve">. </w:t>
      </w:r>
    </w:p>
    <w:p w14:paraId="512B9049" w14:textId="77777777" w:rsidR="007D7164" w:rsidRDefault="007D7164" w:rsidP="007D7164">
      <w:pPr>
        <w:pStyle w:val="FSBullet1"/>
        <w:numPr>
          <w:ilvl w:val="0"/>
          <w:numId w:val="0"/>
        </w:numPr>
        <w:rPr>
          <w:lang w:eastAsia="en-AU"/>
        </w:rPr>
      </w:pPr>
    </w:p>
    <w:p w14:paraId="61CE2153" w14:textId="18B9BB34" w:rsidR="00E25F7B" w:rsidRPr="001353BF" w:rsidRDefault="007D7164" w:rsidP="007D7164">
      <w:pPr>
        <w:rPr>
          <w:lang w:eastAsia="en-AU"/>
        </w:rPr>
      </w:pPr>
      <w:r>
        <w:rPr>
          <w:lang w:eastAsia="en-AU"/>
        </w:rPr>
        <w:t xml:space="preserve">The total cost also assumes all </w:t>
      </w:r>
      <w:r w:rsidR="00E25F7B">
        <w:rPr>
          <w:lang w:eastAsia="en-AU"/>
        </w:rPr>
        <w:t>Queensland producers and processors already meet the requirements in option 2</w:t>
      </w:r>
      <w:r>
        <w:rPr>
          <w:lang w:eastAsia="en-AU"/>
        </w:rPr>
        <w:t>, and NSW producers and processors have met initial regular environmental monitoring costs</w:t>
      </w:r>
      <w:r w:rsidR="00E25F7B" w:rsidRPr="00E0063A">
        <w:rPr>
          <w:lang w:eastAsia="en-AU"/>
        </w:rPr>
        <w:t>.</w:t>
      </w:r>
    </w:p>
    <w:p w14:paraId="3BE158C0" w14:textId="3ACA936D" w:rsidR="00E25F7B" w:rsidRPr="00E0063A" w:rsidRDefault="00E25F7B" w:rsidP="004F2290">
      <w:pPr>
        <w:pStyle w:val="FSTableColumnRowheading"/>
      </w:pPr>
      <w:r w:rsidRPr="004F2290">
        <w:t xml:space="preserve">Table </w:t>
      </w:r>
      <w:r w:rsidRPr="004F2290">
        <w:fldChar w:fldCharType="begin"/>
      </w:r>
      <w:r w:rsidRPr="004F2290">
        <w:instrText xml:space="preserve"> SEQ Table \* ARABIC </w:instrText>
      </w:r>
      <w:r w:rsidRPr="004F2290">
        <w:fldChar w:fldCharType="separate"/>
      </w:r>
      <w:r w:rsidR="00E3640D">
        <w:rPr>
          <w:noProof/>
        </w:rPr>
        <w:t>14</w:t>
      </w:r>
      <w:r w:rsidRPr="004F2290">
        <w:fldChar w:fldCharType="end"/>
      </w:r>
      <w:r w:rsidRPr="004F2290">
        <w:t>. Summary</w:t>
      </w:r>
      <w:r w:rsidRPr="00E0063A">
        <w:t xml:space="preserve"> of costs for option 2 </w:t>
      </w:r>
    </w:p>
    <w:tbl>
      <w:tblPr>
        <w:tblStyle w:val="TableGrid"/>
        <w:tblW w:w="0" w:type="auto"/>
        <w:tblLook w:val="04A0" w:firstRow="1" w:lastRow="0" w:firstColumn="1" w:lastColumn="0" w:noHBand="0" w:noVBand="1"/>
      </w:tblPr>
      <w:tblGrid>
        <w:gridCol w:w="1710"/>
        <w:gridCol w:w="1711"/>
        <w:gridCol w:w="1858"/>
        <w:gridCol w:w="1859"/>
        <w:gridCol w:w="1922"/>
      </w:tblGrid>
      <w:tr w:rsidR="00E25F7B" w:rsidRPr="00E0063A" w14:paraId="025D26FC" w14:textId="77777777">
        <w:tc>
          <w:tcPr>
            <w:tcW w:w="3421" w:type="dxa"/>
            <w:gridSpan w:val="2"/>
            <w:tcBorders>
              <w:top w:val="nil"/>
              <w:left w:val="nil"/>
            </w:tcBorders>
          </w:tcPr>
          <w:p w14:paraId="4F16914B" w14:textId="77777777" w:rsidR="00E25F7B" w:rsidRPr="00E0063A" w:rsidRDefault="00E25F7B">
            <w:pPr>
              <w:widowControl/>
              <w:rPr>
                <w:rFonts w:eastAsiaTheme="minorHAnsi" w:cstheme="minorBidi"/>
                <w:bCs/>
                <w:szCs w:val="22"/>
                <w:lang w:eastAsia="en-AU" w:bidi="ar-SA"/>
              </w:rPr>
            </w:pPr>
            <w:bookmarkStart w:id="73" w:name="_Hlk198555496"/>
          </w:p>
        </w:tc>
        <w:tc>
          <w:tcPr>
            <w:tcW w:w="1858" w:type="dxa"/>
            <w:shd w:val="clear" w:color="auto" w:fill="F2F2F2" w:themeFill="background1" w:themeFillShade="F2"/>
          </w:tcPr>
          <w:p w14:paraId="2FD0D864" w14:textId="0351EFB0" w:rsidR="00E25F7B" w:rsidRPr="00E0063A" w:rsidRDefault="00E25F7B">
            <w:pPr>
              <w:widowControl/>
              <w:rPr>
                <w:rFonts w:eastAsiaTheme="minorHAnsi" w:cstheme="minorBidi"/>
                <w:b/>
                <w:sz w:val="20"/>
                <w:szCs w:val="20"/>
                <w:lang w:eastAsia="en-AU" w:bidi="ar-SA"/>
              </w:rPr>
            </w:pPr>
            <w:r w:rsidRPr="00E0063A">
              <w:rPr>
                <w:rFonts w:eastAsiaTheme="minorHAnsi" w:cstheme="minorBidi"/>
                <w:bCs/>
                <w:szCs w:val="22"/>
                <w:lang w:eastAsia="en-AU" w:bidi="ar-SA"/>
              </w:rPr>
              <w:t>Very small</w:t>
            </w:r>
            <w:r w:rsidR="0005634B">
              <w:rPr>
                <w:rFonts w:eastAsiaTheme="minorHAnsi" w:cstheme="minorBidi"/>
                <w:bCs/>
                <w:szCs w:val="22"/>
                <w:lang w:eastAsia="en-AU" w:bidi="ar-SA"/>
              </w:rPr>
              <w:t xml:space="preserve"> </w:t>
            </w:r>
            <w:r w:rsidR="0063163A">
              <w:rPr>
                <w:rFonts w:eastAsiaTheme="minorHAnsi" w:cstheme="minorBidi"/>
                <w:bCs/>
                <w:szCs w:val="22"/>
                <w:lang w:eastAsia="en-AU" w:bidi="ar-SA"/>
              </w:rPr>
              <w:t>farms</w:t>
            </w:r>
          </w:p>
        </w:tc>
        <w:tc>
          <w:tcPr>
            <w:tcW w:w="1859" w:type="dxa"/>
            <w:shd w:val="clear" w:color="auto" w:fill="F2F2F2" w:themeFill="background1" w:themeFillShade="F2"/>
          </w:tcPr>
          <w:p w14:paraId="7A0A4E9D" w14:textId="77777777" w:rsidR="00E25F7B" w:rsidRPr="00E0063A" w:rsidRDefault="00E25F7B">
            <w:pPr>
              <w:widowControl/>
              <w:rPr>
                <w:rFonts w:eastAsiaTheme="minorHAnsi" w:cstheme="minorBidi"/>
                <w:b/>
                <w:sz w:val="20"/>
                <w:szCs w:val="20"/>
                <w:lang w:eastAsia="en-AU" w:bidi="ar-SA"/>
              </w:rPr>
            </w:pPr>
            <w:r w:rsidRPr="00E0063A">
              <w:rPr>
                <w:rFonts w:eastAsiaTheme="minorHAnsi" w:cstheme="minorBidi"/>
                <w:bCs/>
                <w:szCs w:val="22"/>
                <w:lang w:eastAsia="en-AU" w:bidi="ar-SA"/>
              </w:rPr>
              <w:t>Small farms</w:t>
            </w:r>
          </w:p>
        </w:tc>
        <w:tc>
          <w:tcPr>
            <w:tcW w:w="1922" w:type="dxa"/>
            <w:shd w:val="clear" w:color="auto" w:fill="F2F2F2" w:themeFill="background1" w:themeFillShade="F2"/>
          </w:tcPr>
          <w:p w14:paraId="7876D884" w14:textId="77777777" w:rsidR="00E25F7B" w:rsidRPr="00E0063A" w:rsidRDefault="00E25F7B">
            <w:pPr>
              <w:widowControl/>
              <w:rPr>
                <w:rFonts w:eastAsiaTheme="minorHAnsi" w:cstheme="minorBidi"/>
                <w:b/>
                <w:sz w:val="20"/>
                <w:szCs w:val="20"/>
                <w:lang w:eastAsia="en-AU" w:bidi="ar-SA"/>
              </w:rPr>
            </w:pPr>
            <w:r w:rsidRPr="00E0063A">
              <w:rPr>
                <w:rFonts w:eastAsiaTheme="minorHAnsi" w:cstheme="minorBidi"/>
                <w:bCs/>
                <w:szCs w:val="22"/>
                <w:lang w:eastAsia="en-AU" w:bidi="ar-SA"/>
              </w:rPr>
              <w:t>Medium farms</w:t>
            </w:r>
          </w:p>
        </w:tc>
      </w:tr>
      <w:bookmarkEnd w:id="73"/>
      <w:tr w:rsidR="00E25F7B" w:rsidRPr="00E0063A" w14:paraId="1185096A" w14:textId="77777777">
        <w:tc>
          <w:tcPr>
            <w:tcW w:w="1710" w:type="dxa"/>
            <w:vMerge w:val="restart"/>
            <w:shd w:val="clear" w:color="auto" w:fill="F2F2F2" w:themeFill="background1" w:themeFillShade="F2"/>
          </w:tcPr>
          <w:p w14:paraId="4AAD3BBB" w14:textId="77777777" w:rsidR="00E25F7B" w:rsidRPr="00E0063A" w:rsidRDefault="00E25F7B">
            <w:pPr>
              <w:rPr>
                <w:lang w:eastAsia="en-AU"/>
              </w:rPr>
            </w:pPr>
            <w:r w:rsidRPr="00E0063A">
              <w:rPr>
                <w:lang w:eastAsia="en-AU"/>
              </w:rPr>
              <w:t xml:space="preserve">Option 2 </w:t>
            </w:r>
          </w:p>
        </w:tc>
        <w:tc>
          <w:tcPr>
            <w:tcW w:w="1711" w:type="dxa"/>
            <w:shd w:val="clear" w:color="auto" w:fill="F2F2F2" w:themeFill="background1" w:themeFillShade="F2"/>
          </w:tcPr>
          <w:p w14:paraId="72D958E3" w14:textId="77777777" w:rsidR="00E25F7B" w:rsidRPr="00E0063A" w:rsidRDefault="00E25F7B">
            <w:pPr>
              <w:rPr>
                <w:lang w:eastAsia="en-AU"/>
              </w:rPr>
            </w:pPr>
            <w:r w:rsidRPr="00E0063A">
              <w:rPr>
                <w:lang w:eastAsia="en-AU"/>
              </w:rPr>
              <w:t>First year</w:t>
            </w:r>
          </w:p>
        </w:tc>
        <w:tc>
          <w:tcPr>
            <w:tcW w:w="1858" w:type="dxa"/>
          </w:tcPr>
          <w:p w14:paraId="1733F926" w14:textId="77777777" w:rsidR="00E25F7B" w:rsidRPr="00E0063A" w:rsidRDefault="00E25F7B">
            <w:pPr>
              <w:rPr>
                <w:lang w:eastAsia="en-AU"/>
              </w:rPr>
            </w:pPr>
            <w:r w:rsidRPr="00E25F7B">
              <w:rPr>
                <w:bCs/>
                <w:szCs w:val="22"/>
                <w:lang w:eastAsia="en-AU"/>
              </w:rPr>
              <w:t>$4,861,659</w:t>
            </w:r>
          </w:p>
        </w:tc>
        <w:tc>
          <w:tcPr>
            <w:tcW w:w="1859" w:type="dxa"/>
          </w:tcPr>
          <w:p w14:paraId="3FE9E3DF" w14:textId="77777777" w:rsidR="00E25F7B" w:rsidRPr="00E0063A" w:rsidRDefault="00E25F7B">
            <w:pPr>
              <w:rPr>
                <w:lang w:eastAsia="en-AU"/>
              </w:rPr>
            </w:pPr>
            <w:r w:rsidRPr="00E0063A">
              <w:rPr>
                <w:bCs/>
                <w:szCs w:val="22"/>
                <w:lang w:eastAsia="en-AU"/>
              </w:rPr>
              <w:t>$</w:t>
            </w:r>
            <w:r w:rsidRPr="00E25F7B">
              <w:rPr>
                <w:bCs/>
                <w:szCs w:val="22"/>
                <w:lang w:eastAsia="en-AU"/>
              </w:rPr>
              <w:t>1,176,197</w:t>
            </w:r>
          </w:p>
        </w:tc>
        <w:tc>
          <w:tcPr>
            <w:tcW w:w="1922" w:type="dxa"/>
          </w:tcPr>
          <w:p w14:paraId="0AD7BD47" w14:textId="77777777" w:rsidR="00E25F7B" w:rsidRPr="00E0063A" w:rsidRDefault="00E25F7B">
            <w:pPr>
              <w:rPr>
                <w:lang w:eastAsia="en-AU"/>
              </w:rPr>
            </w:pPr>
            <w:r w:rsidRPr="00E0063A">
              <w:rPr>
                <w:bCs/>
                <w:szCs w:val="22"/>
                <w:lang w:eastAsia="en-AU"/>
              </w:rPr>
              <w:t>$</w:t>
            </w:r>
            <w:r w:rsidRPr="00E25F7B">
              <w:rPr>
                <w:bCs/>
                <w:szCs w:val="22"/>
                <w:lang w:eastAsia="en-AU"/>
              </w:rPr>
              <w:t>639,684</w:t>
            </w:r>
          </w:p>
        </w:tc>
      </w:tr>
      <w:tr w:rsidR="00E25F7B" w:rsidRPr="00E0063A" w14:paraId="39C4B1D4" w14:textId="77777777">
        <w:tc>
          <w:tcPr>
            <w:tcW w:w="1710" w:type="dxa"/>
            <w:vMerge/>
            <w:shd w:val="clear" w:color="auto" w:fill="F2F2F2" w:themeFill="background1" w:themeFillShade="F2"/>
          </w:tcPr>
          <w:p w14:paraId="37C6D8F6" w14:textId="77777777" w:rsidR="00E25F7B" w:rsidRPr="00E0063A" w:rsidRDefault="00E25F7B">
            <w:pPr>
              <w:rPr>
                <w:lang w:eastAsia="en-AU"/>
              </w:rPr>
            </w:pPr>
          </w:p>
        </w:tc>
        <w:tc>
          <w:tcPr>
            <w:tcW w:w="1711" w:type="dxa"/>
            <w:shd w:val="clear" w:color="auto" w:fill="F2F2F2" w:themeFill="background1" w:themeFillShade="F2"/>
          </w:tcPr>
          <w:p w14:paraId="627E2AB5" w14:textId="77777777" w:rsidR="00E25F7B" w:rsidRPr="00E0063A" w:rsidRDefault="00E25F7B">
            <w:pPr>
              <w:rPr>
                <w:lang w:eastAsia="en-AU"/>
              </w:rPr>
            </w:pPr>
            <w:r w:rsidRPr="00E0063A">
              <w:rPr>
                <w:lang w:eastAsia="en-AU"/>
              </w:rPr>
              <w:t xml:space="preserve">Ongoing </w:t>
            </w:r>
          </w:p>
        </w:tc>
        <w:tc>
          <w:tcPr>
            <w:tcW w:w="1858" w:type="dxa"/>
          </w:tcPr>
          <w:p w14:paraId="1D395DB0" w14:textId="77777777" w:rsidR="00E25F7B" w:rsidRPr="00E0063A" w:rsidRDefault="00E25F7B">
            <w:pPr>
              <w:rPr>
                <w:lang w:eastAsia="en-AU"/>
              </w:rPr>
            </w:pPr>
            <w:r w:rsidRPr="00E25F7B">
              <w:rPr>
                <w:bCs/>
                <w:szCs w:val="22"/>
                <w:lang w:eastAsia="en-AU"/>
              </w:rPr>
              <w:t>$3,106,887</w:t>
            </w:r>
          </w:p>
        </w:tc>
        <w:tc>
          <w:tcPr>
            <w:tcW w:w="1859" w:type="dxa"/>
          </w:tcPr>
          <w:p w14:paraId="3CCBED0C" w14:textId="77777777" w:rsidR="00E25F7B" w:rsidRPr="00E0063A" w:rsidRDefault="00E25F7B">
            <w:pPr>
              <w:rPr>
                <w:lang w:eastAsia="en-AU"/>
              </w:rPr>
            </w:pPr>
            <w:r w:rsidRPr="00E0063A">
              <w:rPr>
                <w:bCs/>
                <w:szCs w:val="22"/>
                <w:lang w:eastAsia="en-AU"/>
              </w:rPr>
              <w:t>$</w:t>
            </w:r>
            <w:r w:rsidRPr="00E25F7B">
              <w:rPr>
                <w:bCs/>
                <w:szCs w:val="22"/>
                <w:lang w:eastAsia="en-AU"/>
              </w:rPr>
              <w:t>765,441</w:t>
            </w:r>
          </w:p>
        </w:tc>
        <w:tc>
          <w:tcPr>
            <w:tcW w:w="1922" w:type="dxa"/>
          </w:tcPr>
          <w:p w14:paraId="7651C377" w14:textId="77777777" w:rsidR="00E25F7B" w:rsidRPr="00E0063A" w:rsidRDefault="00E25F7B">
            <w:pPr>
              <w:rPr>
                <w:lang w:eastAsia="en-AU"/>
              </w:rPr>
            </w:pPr>
            <w:r w:rsidRPr="00E0063A">
              <w:rPr>
                <w:bCs/>
                <w:szCs w:val="22"/>
                <w:lang w:eastAsia="en-AU"/>
              </w:rPr>
              <w:t>$</w:t>
            </w:r>
            <w:r w:rsidRPr="00E25F7B">
              <w:rPr>
                <w:bCs/>
                <w:szCs w:val="22"/>
                <w:lang w:eastAsia="en-AU"/>
              </w:rPr>
              <w:t>487,96</w:t>
            </w:r>
            <w:r>
              <w:rPr>
                <w:bCs/>
                <w:szCs w:val="22"/>
                <w:lang w:eastAsia="en-AU"/>
              </w:rPr>
              <w:t>7</w:t>
            </w:r>
          </w:p>
        </w:tc>
      </w:tr>
    </w:tbl>
    <w:p w14:paraId="2BBD29EC" w14:textId="77777777" w:rsidR="00290BFB" w:rsidRDefault="00290BFB" w:rsidP="00290BFB">
      <w:pPr>
        <w:rPr>
          <w:lang w:eastAsia="en-AU" w:bidi="ar-SA"/>
        </w:rPr>
      </w:pPr>
    </w:p>
    <w:p w14:paraId="2447A116" w14:textId="2537EE43" w:rsidR="00290BFB" w:rsidRDefault="00290BFB" w:rsidP="00290BFB">
      <w:pPr>
        <w:rPr>
          <w:lang w:eastAsia="en-AU" w:bidi="ar-SA"/>
        </w:rPr>
      </w:pPr>
      <w:r>
        <w:rPr>
          <w:lang w:eastAsia="en-AU" w:bidi="ar-SA"/>
        </w:rPr>
        <w:t xml:space="preserve">It should be noted that the majority of the total cost of option 2 falls to very small egg producers (categorised as a layer farm with less than 1,000 birds; see Table </w:t>
      </w:r>
      <w:r w:rsidR="007E7DF3">
        <w:rPr>
          <w:lang w:eastAsia="en-AU" w:bidi="ar-SA"/>
        </w:rPr>
        <w:t>6</w:t>
      </w:r>
      <w:r>
        <w:rPr>
          <w:lang w:eastAsia="en-AU" w:bidi="ar-SA"/>
        </w:rPr>
        <w:t>). The large number is due to the many egg producers in this category among the Australian egg industry.</w:t>
      </w:r>
      <w:r w:rsidRPr="00CC2493">
        <w:rPr>
          <w:lang w:eastAsia="en-AU" w:bidi="ar-SA"/>
        </w:rPr>
        <w:t xml:space="preserve"> </w:t>
      </w:r>
    </w:p>
    <w:p w14:paraId="24430C3B" w14:textId="77777777" w:rsidR="00B70736" w:rsidRDefault="00B70736" w:rsidP="00290BFB">
      <w:pPr>
        <w:rPr>
          <w:lang w:eastAsia="en-AU" w:bidi="ar-SA"/>
        </w:rPr>
      </w:pPr>
    </w:p>
    <w:p w14:paraId="1F970E36" w14:textId="1FEEF138" w:rsidR="0035658B" w:rsidRDefault="0035658B" w:rsidP="00290BFB">
      <w:pPr>
        <w:rPr>
          <w:lang w:eastAsia="en-AU" w:bidi="ar-SA"/>
        </w:rPr>
      </w:pPr>
      <w:r>
        <w:rPr>
          <w:lang w:eastAsia="en-AU" w:bidi="ar-SA"/>
        </w:rPr>
        <w:t>Some Aus</w:t>
      </w:r>
      <w:r w:rsidR="00BA0548">
        <w:rPr>
          <w:lang w:eastAsia="en-AU" w:bidi="ar-SA"/>
        </w:rPr>
        <w:t xml:space="preserve">tralian states and </w:t>
      </w:r>
      <w:r w:rsidR="00D749B9">
        <w:rPr>
          <w:lang w:eastAsia="en-AU" w:bidi="ar-SA"/>
        </w:rPr>
        <w:t>territories</w:t>
      </w:r>
      <w:r w:rsidR="00BA0548">
        <w:rPr>
          <w:lang w:eastAsia="en-AU" w:bidi="ar-SA"/>
        </w:rPr>
        <w:t xml:space="preserve"> provide exemptions to smaller egg producers </w:t>
      </w:r>
      <w:r w:rsidR="00A85226">
        <w:rPr>
          <w:lang w:eastAsia="en-AU" w:bidi="ar-SA"/>
        </w:rPr>
        <w:t xml:space="preserve">from </w:t>
      </w:r>
      <w:r w:rsidR="00CF5DCE">
        <w:rPr>
          <w:lang w:eastAsia="en-AU" w:bidi="ar-SA"/>
        </w:rPr>
        <w:t xml:space="preserve">meeting </w:t>
      </w:r>
      <w:r w:rsidR="00A85226">
        <w:rPr>
          <w:lang w:eastAsia="en-AU" w:bidi="ar-SA"/>
        </w:rPr>
        <w:t xml:space="preserve">certain </w:t>
      </w:r>
      <w:r w:rsidR="002A3211">
        <w:rPr>
          <w:lang w:eastAsia="en-AU" w:bidi="ar-SA"/>
        </w:rPr>
        <w:t>requirements</w:t>
      </w:r>
      <w:r w:rsidR="00CF5DCE">
        <w:rPr>
          <w:lang w:eastAsia="en-AU" w:bidi="ar-SA"/>
        </w:rPr>
        <w:t xml:space="preserve"> in Standard 4.2.5</w:t>
      </w:r>
      <w:r w:rsidR="00A85226">
        <w:rPr>
          <w:lang w:eastAsia="en-AU" w:bidi="ar-SA"/>
        </w:rPr>
        <w:t xml:space="preserve">. For example, </w:t>
      </w:r>
      <w:r w:rsidR="006A68A8">
        <w:rPr>
          <w:lang w:eastAsia="en-AU" w:bidi="ar-SA"/>
        </w:rPr>
        <w:t>Victoria</w:t>
      </w:r>
      <w:r w:rsidR="002F29C6">
        <w:rPr>
          <w:lang w:eastAsia="en-AU" w:bidi="ar-SA"/>
        </w:rPr>
        <w:t xml:space="preserve">, Tasmania </w:t>
      </w:r>
      <w:r w:rsidR="00D749B9">
        <w:rPr>
          <w:lang w:eastAsia="en-AU" w:bidi="ar-SA"/>
        </w:rPr>
        <w:t xml:space="preserve">and </w:t>
      </w:r>
      <w:r w:rsidR="00CF5DCE">
        <w:rPr>
          <w:lang w:eastAsia="en-AU" w:bidi="ar-SA"/>
        </w:rPr>
        <w:t>NSW</w:t>
      </w:r>
      <w:r w:rsidR="002F29C6">
        <w:rPr>
          <w:lang w:eastAsia="en-AU" w:bidi="ar-SA"/>
        </w:rPr>
        <w:t xml:space="preserve"> provide </w:t>
      </w:r>
      <w:r w:rsidR="006A68A8">
        <w:rPr>
          <w:lang w:eastAsia="en-AU" w:bidi="ar-SA"/>
        </w:rPr>
        <w:t>exempt</w:t>
      </w:r>
      <w:r w:rsidR="002F29C6">
        <w:rPr>
          <w:lang w:eastAsia="en-AU" w:bidi="ar-SA"/>
        </w:rPr>
        <w:t>ions to</w:t>
      </w:r>
      <w:r w:rsidR="006A68A8">
        <w:rPr>
          <w:lang w:eastAsia="en-AU" w:bidi="ar-SA"/>
        </w:rPr>
        <w:t xml:space="preserve"> businesses </w:t>
      </w:r>
      <w:r w:rsidR="00CF5DCE">
        <w:rPr>
          <w:lang w:eastAsia="en-AU" w:bidi="ar-SA"/>
        </w:rPr>
        <w:t>with</w:t>
      </w:r>
      <w:r w:rsidR="006A68A8">
        <w:rPr>
          <w:lang w:eastAsia="en-AU" w:bidi="ar-SA"/>
        </w:rPr>
        <w:t xml:space="preserve"> fewer than 50 egg</w:t>
      </w:r>
      <w:r w:rsidR="00D749B9">
        <w:rPr>
          <w:lang w:eastAsia="en-AU" w:bidi="ar-SA"/>
        </w:rPr>
        <w:t>-</w:t>
      </w:r>
      <w:r w:rsidR="006A68A8">
        <w:rPr>
          <w:lang w:eastAsia="en-AU" w:bidi="ar-SA"/>
        </w:rPr>
        <w:t>producing birds</w:t>
      </w:r>
      <w:r w:rsidR="00D749B9">
        <w:rPr>
          <w:lang w:eastAsia="en-AU" w:bidi="ar-SA"/>
        </w:rPr>
        <w:t xml:space="preserve"> or producing fewer than 20 dozen eggs a week</w:t>
      </w:r>
      <w:r w:rsidR="002A3211">
        <w:rPr>
          <w:lang w:eastAsia="en-AU" w:bidi="ar-SA"/>
        </w:rPr>
        <w:t xml:space="preserve">. Depending on the </w:t>
      </w:r>
      <w:r w:rsidR="005F0E8D">
        <w:rPr>
          <w:lang w:eastAsia="en-AU" w:bidi="ar-SA"/>
        </w:rPr>
        <w:t>jurisdiction</w:t>
      </w:r>
      <w:r w:rsidR="002A3211">
        <w:rPr>
          <w:lang w:eastAsia="en-AU" w:bidi="ar-SA"/>
        </w:rPr>
        <w:t xml:space="preserve">, an exemption </w:t>
      </w:r>
      <w:r w:rsidR="0017595F">
        <w:rPr>
          <w:lang w:eastAsia="en-AU" w:bidi="ar-SA"/>
        </w:rPr>
        <w:t xml:space="preserve">can </w:t>
      </w:r>
      <w:r w:rsidR="00B1614E">
        <w:rPr>
          <w:lang w:eastAsia="en-AU" w:bidi="ar-SA"/>
        </w:rPr>
        <w:t xml:space="preserve">range </w:t>
      </w:r>
      <w:r w:rsidR="0017595F">
        <w:rPr>
          <w:lang w:eastAsia="en-AU" w:bidi="ar-SA"/>
        </w:rPr>
        <w:t>from an annual audit requirement</w:t>
      </w:r>
      <w:r w:rsidR="00B1614E">
        <w:rPr>
          <w:lang w:eastAsia="en-AU" w:bidi="ar-SA"/>
        </w:rPr>
        <w:t xml:space="preserve"> </w:t>
      </w:r>
      <w:r w:rsidR="00AA1ADC">
        <w:rPr>
          <w:lang w:eastAsia="en-AU" w:bidi="ar-SA"/>
        </w:rPr>
        <w:t xml:space="preserve">or licensing exemption </w:t>
      </w:r>
      <w:r w:rsidR="00B1614E">
        <w:rPr>
          <w:lang w:eastAsia="en-AU" w:bidi="ar-SA"/>
        </w:rPr>
        <w:t>to an egg producer</w:t>
      </w:r>
      <w:r w:rsidR="00CF5DCE">
        <w:rPr>
          <w:lang w:eastAsia="en-AU" w:bidi="ar-SA"/>
        </w:rPr>
        <w:t xml:space="preserve"> </w:t>
      </w:r>
      <w:r w:rsidR="009548EB">
        <w:rPr>
          <w:lang w:eastAsia="en-AU" w:bidi="ar-SA"/>
        </w:rPr>
        <w:t>being exempt</w:t>
      </w:r>
      <w:r w:rsidR="00B1614E">
        <w:rPr>
          <w:lang w:eastAsia="en-AU" w:bidi="ar-SA"/>
        </w:rPr>
        <w:t xml:space="preserve"> from complying with Standard 4.2.5 (provided </w:t>
      </w:r>
      <w:r w:rsidR="005F0E8D">
        <w:rPr>
          <w:lang w:eastAsia="en-AU" w:bidi="ar-SA"/>
        </w:rPr>
        <w:t>the business controls food safety hazards).</w:t>
      </w:r>
      <w:r w:rsidR="00F02D5B">
        <w:rPr>
          <w:lang w:eastAsia="en-AU" w:bidi="ar-SA"/>
        </w:rPr>
        <w:t xml:space="preserve"> </w:t>
      </w:r>
    </w:p>
    <w:p w14:paraId="7DD68720" w14:textId="77777777" w:rsidR="00583F12" w:rsidRDefault="00583F12" w:rsidP="00290BFB">
      <w:pPr>
        <w:rPr>
          <w:lang w:eastAsia="en-AU" w:bidi="ar-SA"/>
        </w:rPr>
      </w:pPr>
    </w:p>
    <w:p w14:paraId="5DE3BC37" w14:textId="151E0BB0" w:rsidR="00583F12" w:rsidRDefault="00565DF8" w:rsidP="00290BFB">
      <w:pPr>
        <w:rPr>
          <w:lang w:eastAsia="en-AU" w:bidi="ar-SA"/>
        </w:rPr>
      </w:pPr>
      <w:r>
        <w:rPr>
          <w:lang w:eastAsia="en-AU" w:bidi="ar-SA"/>
        </w:rPr>
        <w:t>It is possible that states and territor</w:t>
      </w:r>
      <w:r w:rsidR="009548EB">
        <w:rPr>
          <w:lang w:eastAsia="en-AU" w:bidi="ar-SA"/>
        </w:rPr>
        <w:t xml:space="preserve">y </w:t>
      </w:r>
      <w:r w:rsidR="00A210C2">
        <w:rPr>
          <w:lang w:eastAsia="en-AU" w:bidi="ar-SA"/>
        </w:rPr>
        <w:t>food authorities</w:t>
      </w:r>
      <w:r>
        <w:rPr>
          <w:lang w:eastAsia="en-AU" w:bidi="ar-SA"/>
        </w:rPr>
        <w:t xml:space="preserve"> will consider providing exemptions to or part of the amended Standard 4.2.5</w:t>
      </w:r>
      <w:r w:rsidR="00746C1F">
        <w:rPr>
          <w:lang w:eastAsia="en-AU" w:bidi="ar-SA"/>
        </w:rPr>
        <w:t>. The total cost presented in Table 1</w:t>
      </w:r>
      <w:r w:rsidR="007E7DF3">
        <w:rPr>
          <w:lang w:eastAsia="en-AU" w:bidi="ar-SA"/>
        </w:rPr>
        <w:t>4</w:t>
      </w:r>
      <w:r w:rsidR="00746C1F">
        <w:rPr>
          <w:lang w:eastAsia="en-AU" w:bidi="ar-SA"/>
        </w:rPr>
        <w:t xml:space="preserve">, particularly for very small farms </w:t>
      </w:r>
      <w:r w:rsidR="00310C8A">
        <w:rPr>
          <w:lang w:eastAsia="en-AU" w:bidi="ar-SA"/>
        </w:rPr>
        <w:t xml:space="preserve">may therefore be </w:t>
      </w:r>
      <w:r w:rsidR="00670890">
        <w:rPr>
          <w:lang w:eastAsia="en-AU" w:bidi="ar-SA"/>
        </w:rPr>
        <w:t xml:space="preserve">overestimating the total cost of option 2. Appendix B provides </w:t>
      </w:r>
      <w:r w:rsidR="00AF698B">
        <w:rPr>
          <w:lang w:eastAsia="en-AU" w:bidi="ar-SA"/>
        </w:rPr>
        <w:t xml:space="preserve">the cost assumptions </w:t>
      </w:r>
      <w:r w:rsidR="00021FC4">
        <w:rPr>
          <w:lang w:eastAsia="en-AU" w:bidi="ar-SA"/>
        </w:rPr>
        <w:t>of</w:t>
      </w:r>
      <w:r w:rsidR="00AF698B">
        <w:rPr>
          <w:lang w:eastAsia="en-AU" w:bidi="ar-SA"/>
        </w:rPr>
        <w:t xml:space="preserve"> the total cost figures presented for e</w:t>
      </w:r>
      <w:r w:rsidR="00BF5E73">
        <w:rPr>
          <w:lang w:eastAsia="en-AU" w:bidi="ar-SA"/>
        </w:rPr>
        <w:t xml:space="preserve">ach of the measures in Table </w:t>
      </w:r>
      <w:r w:rsidR="007E7DF3">
        <w:rPr>
          <w:lang w:eastAsia="en-AU" w:bidi="ar-SA"/>
        </w:rPr>
        <w:t>10</w:t>
      </w:r>
      <w:r w:rsidR="00BF5E73">
        <w:rPr>
          <w:lang w:eastAsia="en-AU" w:bidi="ar-SA"/>
        </w:rPr>
        <w:t xml:space="preserve"> to Table 1</w:t>
      </w:r>
      <w:r w:rsidR="007E7DF3">
        <w:rPr>
          <w:lang w:eastAsia="en-AU" w:bidi="ar-SA"/>
        </w:rPr>
        <w:t>2</w:t>
      </w:r>
      <w:r w:rsidR="00021FC4">
        <w:rPr>
          <w:lang w:eastAsia="en-AU" w:bidi="ar-SA"/>
        </w:rPr>
        <w:t xml:space="preserve"> </w:t>
      </w:r>
      <w:r w:rsidR="00312493">
        <w:rPr>
          <w:lang w:eastAsia="en-AU" w:bidi="ar-SA"/>
        </w:rPr>
        <w:t xml:space="preserve">that may assist a jurisdiction in this consideration. </w:t>
      </w:r>
    </w:p>
    <w:p w14:paraId="727A84DD" w14:textId="719CB7E4" w:rsidR="004B4411" w:rsidRDefault="004B4411" w:rsidP="007D7164">
      <w:pPr>
        <w:pStyle w:val="Heading3"/>
        <w:numPr>
          <w:ilvl w:val="1"/>
          <w:numId w:val="34"/>
        </w:numPr>
      </w:pPr>
      <w:bookmarkStart w:id="74" w:name="_Toc199504709"/>
      <w:r w:rsidRPr="000C3C4A">
        <w:t>Mandatory refrigeration of eggs (option 3)</w:t>
      </w:r>
      <w:bookmarkEnd w:id="74"/>
    </w:p>
    <w:p w14:paraId="3EF9A41B" w14:textId="30FEDE12" w:rsidR="004B4411" w:rsidRDefault="004B4411" w:rsidP="004B4411">
      <w:pPr>
        <w:rPr>
          <w:lang w:bidi="ar-SA"/>
        </w:rPr>
      </w:pPr>
      <w:r>
        <w:rPr>
          <w:lang w:bidi="ar-SA"/>
        </w:rPr>
        <w:t>Option 3</w:t>
      </w:r>
      <w:r w:rsidDel="009C108C">
        <w:rPr>
          <w:lang w:bidi="ar-SA"/>
        </w:rPr>
        <w:t xml:space="preserve"> </w:t>
      </w:r>
      <w:r>
        <w:rPr>
          <w:lang w:bidi="ar-SA"/>
        </w:rPr>
        <w:t xml:space="preserve">considers </w:t>
      </w:r>
      <w:r>
        <w:rPr>
          <w:lang w:eastAsia="en-AU"/>
        </w:rPr>
        <w:t xml:space="preserve">requiring eggs to be refrigerated </w:t>
      </w:r>
      <w:r>
        <w:rPr>
          <w:lang w:bidi="ar-SA"/>
        </w:rPr>
        <w:t>from grading through to transportation to retail and foodservice storage and sale. This would involve significant costs across the egg supply chain.</w:t>
      </w:r>
    </w:p>
    <w:p w14:paraId="41C2FFA0" w14:textId="77777777" w:rsidR="00A62539" w:rsidRDefault="00A62539" w:rsidP="004B4411">
      <w:pPr>
        <w:rPr>
          <w:lang w:bidi="ar-SA"/>
        </w:rPr>
      </w:pPr>
    </w:p>
    <w:p w14:paraId="04DA2915" w14:textId="78575DF3" w:rsidR="004B4411" w:rsidRPr="00A62539" w:rsidRDefault="00A62539" w:rsidP="00A62539">
      <w:pPr>
        <w:spacing w:after="240"/>
        <w:rPr>
          <w:i/>
          <w:iCs/>
          <w:lang w:bidi="ar-SA"/>
        </w:rPr>
      </w:pPr>
      <w:r>
        <w:rPr>
          <w:i/>
          <w:iCs/>
          <w:lang w:bidi="ar-SA"/>
        </w:rPr>
        <w:t>Egg producers and processors</w:t>
      </w:r>
    </w:p>
    <w:p w14:paraId="4066B005" w14:textId="77777777" w:rsidR="004B4411" w:rsidRDefault="004B4411" w:rsidP="004B4411">
      <w:pPr>
        <w:rPr>
          <w:lang w:bidi="ar-SA"/>
        </w:rPr>
      </w:pPr>
      <w:r>
        <w:rPr>
          <w:lang w:bidi="ar-SA"/>
        </w:rPr>
        <w:t>Under this option, small and medium egg producers would likely incur costs involved with installing cool rooms on-farm capable of storing eggs around 7</w:t>
      </w:r>
      <w:r>
        <w:t>°</w:t>
      </w:r>
      <w:r>
        <w:rPr>
          <w:lang w:eastAsia="en-AU"/>
        </w:rPr>
        <w:t>C</w:t>
      </w:r>
      <w:r>
        <w:rPr>
          <w:lang w:bidi="ar-SA"/>
        </w:rPr>
        <w:t xml:space="preserve"> degrees and purchasing additional equipment. Small egg producers may also need to purchase mobile refrigeration equipment for selling eggs at farmers markets. </w:t>
      </w:r>
    </w:p>
    <w:p w14:paraId="3E7B7BCB" w14:textId="77777777" w:rsidR="004B4411" w:rsidRDefault="004B4411" w:rsidP="004B4411">
      <w:pPr>
        <w:rPr>
          <w:lang w:bidi="ar-SA"/>
        </w:rPr>
      </w:pPr>
    </w:p>
    <w:p w14:paraId="21FE1D39" w14:textId="403F1625" w:rsidR="00781DCB" w:rsidRDefault="00770DA7" w:rsidP="004B4411">
      <w:pPr>
        <w:rPr>
          <w:lang w:bidi="ar-SA"/>
        </w:rPr>
      </w:pPr>
      <w:r>
        <w:rPr>
          <w:lang w:bidi="ar-SA"/>
        </w:rPr>
        <w:t>Egg operators would also likely incur costs related to r</w:t>
      </w:r>
      <w:r w:rsidR="00781DCB">
        <w:rPr>
          <w:lang w:bidi="ar-SA"/>
        </w:rPr>
        <w:t>efrigerated transport.</w:t>
      </w:r>
      <w:r>
        <w:rPr>
          <w:lang w:bidi="ar-SA"/>
        </w:rPr>
        <w:t xml:space="preserve"> Some egg </w:t>
      </w:r>
      <w:r>
        <w:rPr>
          <w:lang w:bidi="ar-SA"/>
        </w:rPr>
        <w:lastRenderedPageBreak/>
        <w:t xml:space="preserve">farmers will already use refrigerated trucks but may not have trucks that are able </w:t>
      </w:r>
      <w:r w:rsidR="00210423">
        <w:rPr>
          <w:lang w:bidi="ar-SA"/>
        </w:rPr>
        <w:t xml:space="preserve">to </w:t>
      </w:r>
      <w:r>
        <w:rPr>
          <w:lang w:bidi="ar-SA"/>
        </w:rPr>
        <w:t>reduce their temperature to 7</w:t>
      </w:r>
      <w:r>
        <w:t>°</w:t>
      </w:r>
      <w:r>
        <w:rPr>
          <w:lang w:eastAsia="en-AU"/>
        </w:rPr>
        <w:t>C.</w:t>
      </w:r>
    </w:p>
    <w:p w14:paraId="15BDFFD8" w14:textId="77777777" w:rsidR="00781DCB" w:rsidRDefault="00781DCB" w:rsidP="004B4411">
      <w:pPr>
        <w:rPr>
          <w:lang w:bidi="ar-SA"/>
        </w:rPr>
      </w:pPr>
    </w:p>
    <w:p w14:paraId="12119A82" w14:textId="4247E260" w:rsidR="002771FD" w:rsidRDefault="004B4411" w:rsidP="004B4411">
      <w:pPr>
        <w:rPr>
          <w:lang w:bidi="ar-SA"/>
        </w:rPr>
      </w:pPr>
      <w:r>
        <w:rPr>
          <w:lang w:bidi="ar-SA"/>
        </w:rPr>
        <w:t xml:space="preserve">The initial cost to small egg producers to implement on-farm refrigeration is estimated to be </w:t>
      </w:r>
      <w:r w:rsidRPr="002F4CFF">
        <w:rPr>
          <w:lang w:bidi="ar-SA"/>
        </w:rPr>
        <w:t>$26,500</w:t>
      </w:r>
      <w:r>
        <w:rPr>
          <w:lang w:bidi="ar-SA"/>
        </w:rPr>
        <w:t xml:space="preserve">, and </w:t>
      </w:r>
      <w:r w:rsidRPr="002F4CFF">
        <w:rPr>
          <w:lang w:bidi="ar-SA"/>
        </w:rPr>
        <w:t>$55,000</w:t>
      </w:r>
      <w:r>
        <w:rPr>
          <w:lang w:bidi="ar-SA"/>
        </w:rPr>
        <w:t xml:space="preserve"> for medium egg producers</w:t>
      </w:r>
      <w:r w:rsidR="000F77FD">
        <w:rPr>
          <w:lang w:bidi="ar-SA"/>
        </w:rPr>
        <w:t xml:space="preserve"> (see Appendix B for further detail).</w:t>
      </w:r>
      <w:r w:rsidR="000F77FD">
        <w:rPr>
          <w:rStyle w:val="FootnoteReference"/>
          <w:lang w:bidi="ar-SA"/>
        </w:rPr>
        <w:footnoteReference w:id="25"/>
      </w:r>
      <w:r w:rsidR="000F77FD">
        <w:rPr>
          <w:lang w:bidi="ar-SA"/>
        </w:rPr>
        <w:t xml:space="preserve">  This is likely to be a significant cost to egg producers.</w:t>
      </w:r>
      <w:r>
        <w:rPr>
          <w:lang w:bidi="ar-SA"/>
        </w:rPr>
        <w:t xml:space="preserve"> </w:t>
      </w:r>
    </w:p>
    <w:p w14:paraId="7911B687" w14:textId="77777777" w:rsidR="002771FD" w:rsidRDefault="002771FD" w:rsidP="004B4411">
      <w:pPr>
        <w:rPr>
          <w:lang w:bidi="ar-SA"/>
        </w:rPr>
      </w:pPr>
    </w:p>
    <w:p w14:paraId="506D206D" w14:textId="3DAEC139" w:rsidR="002771FD" w:rsidRDefault="002771FD" w:rsidP="004B4411">
      <w:pPr>
        <w:rPr>
          <w:lang w:bidi="ar-SA"/>
        </w:rPr>
      </w:pPr>
      <w:r>
        <w:rPr>
          <w:lang w:bidi="ar-SA"/>
        </w:rPr>
        <w:t xml:space="preserve">Where refrigeration is installed into existing production spaces there would be a reduction </w:t>
      </w:r>
      <w:r w:rsidR="00ED632F">
        <w:rPr>
          <w:lang w:bidi="ar-SA"/>
        </w:rPr>
        <w:t xml:space="preserve">in the overall </w:t>
      </w:r>
      <w:r>
        <w:rPr>
          <w:lang w:bidi="ar-SA"/>
        </w:rPr>
        <w:t xml:space="preserve">production </w:t>
      </w:r>
      <w:r w:rsidR="00973B2E">
        <w:rPr>
          <w:lang w:bidi="ar-SA"/>
        </w:rPr>
        <w:t>area</w:t>
      </w:r>
      <w:r w:rsidR="00B30941">
        <w:rPr>
          <w:lang w:bidi="ar-SA"/>
        </w:rPr>
        <w:t xml:space="preserve"> within a shed</w:t>
      </w:r>
      <w:r w:rsidR="005645B8">
        <w:rPr>
          <w:lang w:bidi="ar-SA"/>
        </w:rPr>
        <w:t>. This</w:t>
      </w:r>
      <w:r w:rsidR="00986848">
        <w:rPr>
          <w:lang w:bidi="ar-SA"/>
        </w:rPr>
        <w:t xml:space="preserve"> may impact </w:t>
      </w:r>
      <w:r w:rsidR="009605FE">
        <w:rPr>
          <w:lang w:bidi="ar-SA"/>
        </w:rPr>
        <w:t>processing activities</w:t>
      </w:r>
      <w:r w:rsidR="000F4BA1">
        <w:rPr>
          <w:lang w:bidi="ar-SA"/>
        </w:rPr>
        <w:t xml:space="preserve"> or necessitate enlarging the production area</w:t>
      </w:r>
      <w:r w:rsidR="006B0220">
        <w:rPr>
          <w:lang w:bidi="ar-SA"/>
        </w:rPr>
        <w:t xml:space="preserve"> or </w:t>
      </w:r>
      <w:r w:rsidR="00395B8B">
        <w:rPr>
          <w:lang w:bidi="ar-SA"/>
        </w:rPr>
        <w:t>building structure</w:t>
      </w:r>
      <w:r w:rsidR="00A51E1A">
        <w:rPr>
          <w:lang w:bidi="ar-SA"/>
        </w:rPr>
        <w:t xml:space="preserve"> to accommodate </w:t>
      </w:r>
      <w:r w:rsidR="005645B8">
        <w:rPr>
          <w:lang w:bidi="ar-SA"/>
        </w:rPr>
        <w:t>a</w:t>
      </w:r>
      <w:r w:rsidR="00A51E1A">
        <w:rPr>
          <w:lang w:bidi="ar-SA"/>
        </w:rPr>
        <w:t xml:space="preserve"> cool room</w:t>
      </w:r>
      <w:r w:rsidR="00ED632F">
        <w:rPr>
          <w:lang w:bidi="ar-SA"/>
        </w:rPr>
        <w:t>.</w:t>
      </w:r>
    </w:p>
    <w:p w14:paraId="71E2D418" w14:textId="77777777" w:rsidR="00A62539" w:rsidRDefault="00A62539" w:rsidP="00A62539">
      <w:pPr>
        <w:rPr>
          <w:lang w:bidi="ar-SA"/>
        </w:rPr>
      </w:pPr>
    </w:p>
    <w:p w14:paraId="2DB25829" w14:textId="15289255" w:rsidR="00A62539" w:rsidRDefault="00A62539" w:rsidP="00A62539">
      <w:pPr>
        <w:rPr>
          <w:lang w:bidi="ar-SA"/>
        </w:rPr>
      </w:pPr>
      <w:r w:rsidRPr="7719B2CF">
        <w:rPr>
          <w:lang w:bidi="ar-SA"/>
        </w:rPr>
        <w:t xml:space="preserve">Implementing mandatory refrigeration across the supply chain will also require </w:t>
      </w:r>
      <w:r w:rsidR="002A2B31" w:rsidRPr="7719B2CF">
        <w:rPr>
          <w:lang w:bidi="ar-SA"/>
        </w:rPr>
        <w:t xml:space="preserve">an </w:t>
      </w:r>
      <w:r w:rsidRPr="7719B2CF">
        <w:rPr>
          <w:lang w:bidi="ar-SA"/>
        </w:rPr>
        <w:t xml:space="preserve">ongoing cost of increased energy usage to power refrigeration units and ongoing maintenance </w:t>
      </w:r>
      <w:r w:rsidR="002A2B31" w:rsidRPr="7719B2CF">
        <w:rPr>
          <w:lang w:bidi="ar-SA"/>
        </w:rPr>
        <w:t xml:space="preserve">costs </w:t>
      </w:r>
      <w:r w:rsidRPr="7719B2CF">
        <w:rPr>
          <w:lang w:bidi="ar-SA"/>
        </w:rPr>
        <w:t xml:space="preserve">of </w:t>
      </w:r>
      <w:r w:rsidR="00021A56" w:rsidRPr="7719B2CF">
        <w:rPr>
          <w:lang w:bidi="ar-SA"/>
        </w:rPr>
        <w:t>refrigeration</w:t>
      </w:r>
      <w:r w:rsidRPr="7719B2CF">
        <w:rPr>
          <w:lang w:bidi="ar-SA"/>
        </w:rPr>
        <w:t xml:space="preserve"> units. This</w:t>
      </w:r>
      <w:r w:rsidR="00021A56" w:rsidRPr="7719B2CF">
        <w:rPr>
          <w:lang w:bidi="ar-SA"/>
        </w:rPr>
        <w:t xml:space="preserve"> ongoing</w:t>
      </w:r>
      <w:r w:rsidRPr="7719B2CF">
        <w:rPr>
          <w:lang w:bidi="ar-SA"/>
        </w:rPr>
        <w:t xml:space="preserve"> cost has not been quantified</w:t>
      </w:r>
      <w:r w:rsidR="0055779D">
        <w:rPr>
          <w:lang w:bidi="ar-SA"/>
        </w:rPr>
        <w:t xml:space="preserve"> due to complexity</w:t>
      </w:r>
      <w:r w:rsidR="00C54303">
        <w:rPr>
          <w:lang w:bidi="ar-SA"/>
        </w:rPr>
        <w:t xml:space="preserve"> in </w:t>
      </w:r>
      <w:r w:rsidR="00F7379A">
        <w:rPr>
          <w:lang w:bidi="ar-SA"/>
        </w:rPr>
        <w:t xml:space="preserve">estimating this across the whole </w:t>
      </w:r>
      <w:r w:rsidR="001C011D">
        <w:rPr>
          <w:lang w:bidi="ar-SA"/>
        </w:rPr>
        <w:t>egg industry</w:t>
      </w:r>
      <w:r w:rsidR="00886330">
        <w:rPr>
          <w:lang w:bidi="ar-SA"/>
        </w:rPr>
        <w:t xml:space="preserve"> and </w:t>
      </w:r>
      <w:r w:rsidR="001C011D">
        <w:rPr>
          <w:lang w:bidi="ar-SA"/>
        </w:rPr>
        <w:t xml:space="preserve">existing </w:t>
      </w:r>
      <w:r w:rsidR="00886330">
        <w:rPr>
          <w:lang w:bidi="ar-SA"/>
        </w:rPr>
        <w:t>information gaps</w:t>
      </w:r>
      <w:r w:rsidRPr="7719B2CF">
        <w:rPr>
          <w:lang w:bidi="ar-SA"/>
        </w:rPr>
        <w:t>.</w:t>
      </w:r>
    </w:p>
    <w:p w14:paraId="2645D641" w14:textId="77777777" w:rsidR="002771FD" w:rsidRDefault="002771FD" w:rsidP="004B4411">
      <w:pPr>
        <w:rPr>
          <w:lang w:bidi="ar-SA"/>
        </w:rPr>
      </w:pPr>
    </w:p>
    <w:p w14:paraId="7EB80957" w14:textId="198E65A9" w:rsidR="002771FD" w:rsidRDefault="002771FD" w:rsidP="002771FD">
      <w:pPr>
        <w:rPr>
          <w:lang w:bidi="ar-SA"/>
        </w:rPr>
      </w:pPr>
      <w:r>
        <w:rPr>
          <w:lang w:bidi="ar-SA"/>
        </w:rPr>
        <w:t xml:space="preserve">It is understood that many large </w:t>
      </w:r>
      <w:r w:rsidR="00A62539">
        <w:rPr>
          <w:lang w:bidi="ar-SA"/>
        </w:rPr>
        <w:t>egg producers</w:t>
      </w:r>
      <w:r>
        <w:rPr>
          <w:lang w:bidi="ar-SA"/>
        </w:rPr>
        <w:t xml:space="preserve"> and egg processors already practice temperature control and would partially or fully fulfil this requirement. Some farms would need to decrease their storage temperature, incurring increased electricity costs and/or purchase of additional refrigeration units. </w:t>
      </w:r>
    </w:p>
    <w:p w14:paraId="24E0395F" w14:textId="77777777" w:rsidR="001F5C49" w:rsidRDefault="001F5C49" w:rsidP="004B4411">
      <w:pPr>
        <w:rPr>
          <w:lang w:bidi="ar-SA"/>
        </w:rPr>
      </w:pPr>
    </w:p>
    <w:p w14:paraId="1C6D43AE" w14:textId="3886A2C4" w:rsidR="00A62539" w:rsidRPr="00A62539" w:rsidRDefault="00A62539" w:rsidP="00A62539">
      <w:pPr>
        <w:spacing w:after="240"/>
        <w:rPr>
          <w:i/>
          <w:iCs/>
          <w:lang w:bidi="ar-SA"/>
        </w:rPr>
      </w:pPr>
      <w:r>
        <w:rPr>
          <w:i/>
          <w:iCs/>
          <w:lang w:bidi="ar-SA"/>
        </w:rPr>
        <w:t>Retailers</w:t>
      </w:r>
    </w:p>
    <w:p w14:paraId="15361328" w14:textId="5A21263A" w:rsidR="000F77FD" w:rsidRDefault="001F5C49" w:rsidP="004B4411">
      <w:pPr>
        <w:rPr>
          <w:lang w:bidi="ar-SA"/>
        </w:rPr>
      </w:pPr>
      <w:r>
        <w:rPr>
          <w:lang w:bidi="ar-SA"/>
        </w:rPr>
        <w:t>Option 3</w:t>
      </w:r>
      <w:r w:rsidR="004B4411">
        <w:rPr>
          <w:lang w:bidi="ar-SA"/>
        </w:rPr>
        <w:t xml:space="preserve"> would impact numerous small retailers</w:t>
      </w:r>
      <w:r w:rsidR="000F77FD">
        <w:rPr>
          <w:lang w:bidi="ar-SA"/>
        </w:rPr>
        <w:t>, such as fruit shops,</w:t>
      </w:r>
      <w:r w:rsidR="004B4411">
        <w:rPr>
          <w:lang w:bidi="ar-SA"/>
        </w:rPr>
        <w:t xml:space="preserve"> which may not currently have the capability or capacity to store </w:t>
      </w:r>
      <w:r w:rsidR="00DC72E4">
        <w:rPr>
          <w:lang w:bidi="ar-SA"/>
        </w:rPr>
        <w:t xml:space="preserve">and display </w:t>
      </w:r>
      <w:r w:rsidR="004B4411">
        <w:rPr>
          <w:lang w:bidi="ar-SA"/>
        </w:rPr>
        <w:t xml:space="preserve">eggs under temperature control. </w:t>
      </w:r>
    </w:p>
    <w:p w14:paraId="7C012261" w14:textId="77777777" w:rsidR="000F77FD" w:rsidRDefault="000F77FD" w:rsidP="004B4411">
      <w:pPr>
        <w:rPr>
          <w:lang w:bidi="ar-SA"/>
        </w:rPr>
      </w:pPr>
    </w:p>
    <w:p w14:paraId="1D07857D" w14:textId="7F210663" w:rsidR="000F77FD" w:rsidRDefault="001F5C49" w:rsidP="004B4411">
      <w:pPr>
        <w:rPr>
          <w:lang w:bidi="ar-SA"/>
        </w:rPr>
      </w:pPr>
      <w:r>
        <w:rPr>
          <w:lang w:bidi="ar-SA"/>
        </w:rPr>
        <w:t>This measure would also impact medium and large retailer</w:t>
      </w:r>
      <w:r w:rsidR="005E3737">
        <w:rPr>
          <w:lang w:bidi="ar-SA"/>
        </w:rPr>
        <w:t>s</w:t>
      </w:r>
      <w:r>
        <w:rPr>
          <w:lang w:bidi="ar-SA"/>
        </w:rPr>
        <w:t xml:space="preserve">. </w:t>
      </w:r>
      <w:r w:rsidR="001258CF">
        <w:rPr>
          <w:lang w:bidi="ar-SA"/>
        </w:rPr>
        <w:t xml:space="preserve">Stakeholder consultation indicated that eggs are sold in refrigerated conditions in around 90% of </w:t>
      </w:r>
      <w:r w:rsidR="00F74413">
        <w:rPr>
          <w:lang w:bidi="ar-SA"/>
        </w:rPr>
        <w:t xml:space="preserve">certain </w:t>
      </w:r>
      <w:r w:rsidR="001258CF">
        <w:rPr>
          <w:lang w:bidi="ar-SA"/>
        </w:rPr>
        <w:t xml:space="preserve">supermarkets </w:t>
      </w:r>
      <w:r w:rsidR="00F74413">
        <w:rPr>
          <w:lang w:bidi="ar-SA"/>
        </w:rPr>
        <w:t>chains</w:t>
      </w:r>
      <w:r w:rsidR="001258CF">
        <w:rPr>
          <w:lang w:bidi="ar-SA"/>
        </w:rPr>
        <w:t xml:space="preserve"> but differ</w:t>
      </w:r>
      <w:r>
        <w:rPr>
          <w:lang w:bidi="ar-SA"/>
        </w:rPr>
        <w:t>s</w:t>
      </w:r>
      <w:r w:rsidR="001258CF">
        <w:rPr>
          <w:lang w:bidi="ar-SA"/>
        </w:rPr>
        <w:t xml:space="preserve"> for other retailers </w:t>
      </w:r>
      <w:r w:rsidR="002A2B31">
        <w:rPr>
          <w:lang w:bidi="ar-SA"/>
        </w:rPr>
        <w:t>which</w:t>
      </w:r>
      <w:r w:rsidR="001258CF">
        <w:rPr>
          <w:lang w:bidi="ar-SA"/>
        </w:rPr>
        <w:t xml:space="preserve"> sell eggs entirely in ambient conditions. </w:t>
      </w:r>
    </w:p>
    <w:p w14:paraId="4C3C81D5" w14:textId="77777777" w:rsidR="00DC72E4" w:rsidRDefault="00DC72E4" w:rsidP="004B4411">
      <w:pPr>
        <w:rPr>
          <w:lang w:bidi="ar-SA"/>
        </w:rPr>
      </w:pPr>
    </w:p>
    <w:p w14:paraId="4839BB9F" w14:textId="48265161" w:rsidR="005E3737" w:rsidRDefault="005E3737" w:rsidP="004B4411">
      <w:pPr>
        <w:rPr>
          <w:lang w:bidi="ar-SA"/>
        </w:rPr>
      </w:pPr>
      <w:r>
        <w:rPr>
          <w:lang w:bidi="ar-SA"/>
        </w:rPr>
        <w:t>Due to more complex supply chains, s</w:t>
      </w:r>
      <w:r w:rsidR="00DC72E4">
        <w:rPr>
          <w:lang w:bidi="ar-SA"/>
        </w:rPr>
        <w:t xml:space="preserve">ome large retailers </w:t>
      </w:r>
      <w:r w:rsidR="004708E2">
        <w:rPr>
          <w:lang w:bidi="ar-SA"/>
        </w:rPr>
        <w:t xml:space="preserve">that do not refrigerate eggs under status quo </w:t>
      </w:r>
      <w:r w:rsidR="00DC72E4">
        <w:rPr>
          <w:lang w:bidi="ar-SA"/>
        </w:rPr>
        <w:t xml:space="preserve">may </w:t>
      </w:r>
      <w:r w:rsidR="002A2B31">
        <w:rPr>
          <w:lang w:bidi="ar-SA"/>
        </w:rPr>
        <w:t>encounter</w:t>
      </w:r>
      <w:r>
        <w:rPr>
          <w:lang w:bidi="ar-SA"/>
        </w:rPr>
        <w:t xml:space="preserve"> additional costs </w:t>
      </w:r>
      <w:r w:rsidR="004708E2">
        <w:rPr>
          <w:lang w:bidi="ar-SA"/>
        </w:rPr>
        <w:t>to implement refrigeration throughout their distribution transport and warehousing, along with the cost of implementing refrigerated display of eggs.</w:t>
      </w:r>
    </w:p>
    <w:p w14:paraId="52272C57" w14:textId="77777777" w:rsidR="00A62539" w:rsidRDefault="00A62539" w:rsidP="004B4411">
      <w:pPr>
        <w:rPr>
          <w:lang w:bidi="ar-SA"/>
        </w:rPr>
      </w:pPr>
    </w:p>
    <w:p w14:paraId="561E159A" w14:textId="5ABAE106" w:rsidR="004708E2" w:rsidRDefault="004708E2" w:rsidP="004B4411">
      <w:pPr>
        <w:rPr>
          <w:lang w:bidi="ar-SA"/>
        </w:rPr>
      </w:pPr>
      <w:r>
        <w:rPr>
          <w:lang w:bidi="ar-SA"/>
        </w:rPr>
        <w:t>For all retailers there would be cost involved in installing refrigeration equipment. Ongoing costs include running costs, such as electricity and additional compliance checks, and ongoing maintenance costs.</w:t>
      </w:r>
    </w:p>
    <w:p w14:paraId="37DD2166" w14:textId="77777777" w:rsidR="000F77FD" w:rsidRDefault="000F77FD" w:rsidP="004B4411">
      <w:pPr>
        <w:rPr>
          <w:lang w:bidi="ar-SA"/>
        </w:rPr>
      </w:pPr>
    </w:p>
    <w:p w14:paraId="6B62ECDF" w14:textId="74D54863" w:rsidR="00781DCB" w:rsidRDefault="001F5C49" w:rsidP="004B4411">
      <w:pPr>
        <w:rPr>
          <w:lang w:bidi="ar-SA"/>
        </w:rPr>
      </w:pPr>
      <w:r>
        <w:rPr>
          <w:lang w:bidi="ar-SA"/>
        </w:rPr>
        <w:t>Th</w:t>
      </w:r>
      <w:r w:rsidR="00A62539">
        <w:rPr>
          <w:lang w:bidi="ar-SA"/>
        </w:rPr>
        <w:t>e impact of implementing refrigeration of eggs at retail</w:t>
      </w:r>
      <w:r>
        <w:rPr>
          <w:lang w:bidi="ar-SA"/>
        </w:rPr>
        <w:t xml:space="preserve"> has not been quantified but is expected to present a significant cost</w:t>
      </w:r>
      <w:r w:rsidDel="00DA2760">
        <w:rPr>
          <w:lang w:bidi="ar-SA"/>
        </w:rPr>
        <w:t>.</w:t>
      </w:r>
    </w:p>
    <w:p w14:paraId="2C7CF228" w14:textId="77777777" w:rsidR="00DF7B54" w:rsidRDefault="00DF7B54" w:rsidP="004B4411">
      <w:pPr>
        <w:rPr>
          <w:lang w:bidi="ar-SA"/>
        </w:rPr>
      </w:pPr>
    </w:p>
    <w:p w14:paraId="4D471F33" w14:textId="3EE9A5E1" w:rsidR="00E25F7B" w:rsidRPr="00A938C6" w:rsidRDefault="00ED632F" w:rsidP="004B4411">
      <w:pPr>
        <w:rPr>
          <w:lang w:bidi="ar-SA"/>
        </w:rPr>
      </w:pPr>
      <w:r>
        <w:rPr>
          <w:lang w:bidi="ar-SA"/>
        </w:rPr>
        <w:t xml:space="preserve">Changes </w:t>
      </w:r>
      <w:r w:rsidR="00A62539">
        <w:rPr>
          <w:lang w:bidi="ar-SA"/>
        </w:rPr>
        <w:t>may</w:t>
      </w:r>
      <w:r>
        <w:rPr>
          <w:lang w:bidi="ar-SA"/>
        </w:rPr>
        <w:t xml:space="preserve"> also need to be made to the labelling on egg</w:t>
      </w:r>
      <w:r w:rsidR="002A2B31">
        <w:rPr>
          <w:lang w:bidi="ar-SA"/>
        </w:rPr>
        <w:t xml:space="preserve"> cartons</w:t>
      </w:r>
      <w:r>
        <w:rPr>
          <w:lang w:bidi="ar-SA"/>
        </w:rPr>
        <w:t xml:space="preserve"> to update consumer storage instructions to indicate consumers to refrigerate eggs after purchase. This may be more costly where changes to packaging artwork is required to make adequate space for changes in storage instructions.</w:t>
      </w:r>
      <w:r w:rsidR="007932AA">
        <w:rPr>
          <w:lang w:bidi="ar-SA"/>
        </w:rPr>
        <w:br w:type="page"/>
      </w:r>
    </w:p>
    <w:p w14:paraId="43F23BA1" w14:textId="5BA86FA2" w:rsidR="00E53C86" w:rsidRDefault="623DA8BE" w:rsidP="007D7164">
      <w:pPr>
        <w:pStyle w:val="Heading3"/>
        <w:numPr>
          <w:ilvl w:val="1"/>
          <w:numId w:val="34"/>
        </w:numPr>
      </w:pPr>
      <w:bookmarkStart w:id="75" w:name="_Toc199504710"/>
      <w:r>
        <w:lastRenderedPageBreak/>
        <w:t>Cost to consumers</w:t>
      </w:r>
      <w:bookmarkEnd w:id="75"/>
    </w:p>
    <w:p w14:paraId="4752A244" w14:textId="15A174A9" w:rsidR="00674E72" w:rsidRDefault="00674E72" w:rsidP="00E53C86">
      <w:r>
        <w:t xml:space="preserve">The </w:t>
      </w:r>
      <w:r w:rsidR="005149C3">
        <w:t>cost to consumers and following subsection discussing cost to government apply to the consideration of both option 2 and 3 against status quo.</w:t>
      </w:r>
    </w:p>
    <w:p w14:paraId="3DD4F6FC" w14:textId="77777777" w:rsidR="00674E72" w:rsidRDefault="00674E72" w:rsidP="00E53C86"/>
    <w:p w14:paraId="04819021" w14:textId="48A043B7" w:rsidR="00E53C86" w:rsidRDefault="00E53C86" w:rsidP="00E53C86">
      <w:r>
        <w:t xml:space="preserve">Egg businesses that incur increased cost of complying with the Code as a result of the proposed amendments may decide to transfer this cost through increased price of eggs which may impact consumers. </w:t>
      </w:r>
      <w:r w:rsidR="00C8565E">
        <w:t>However, this is a transfer of costs and should not be considered as an additional cost as to do so would result in double</w:t>
      </w:r>
      <w:r w:rsidR="00D61C21">
        <w:t xml:space="preserve"> counting.</w:t>
      </w:r>
    </w:p>
    <w:p w14:paraId="32544DC8" w14:textId="77777777" w:rsidR="00E53C86" w:rsidRDefault="00E53C86" w:rsidP="00E53C86"/>
    <w:p w14:paraId="096AF23E" w14:textId="2460D8F0" w:rsidR="00E3509E" w:rsidRDefault="00E53C86" w:rsidP="00E3509E">
      <w:r>
        <w:t>However, s</w:t>
      </w:r>
      <w:r w:rsidRPr="00E53C86">
        <w:t xml:space="preserve">takeholder feedback at the CFS noted that an increase in compliance costs </w:t>
      </w:r>
      <w:r w:rsidR="00D61C21">
        <w:t>may</w:t>
      </w:r>
      <w:r w:rsidRPr="00E53C86">
        <w:t xml:space="preserve"> be absorbed by the industry and not transferred to consumers. Submitters also shared the new requirements are already met by</w:t>
      </w:r>
      <w:r>
        <w:t xml:space="preserve"> some</w:t>
      </w:r>
      <w:r w:rsidRPr="00E53C86">
        <w:t xml:space="preserve"> egg producers and that there are no expected additional compliance costs</w:t>
      </w:r>
      <w:r>
        <w:t xml:space="preserve"> for these producers</w:t>
      </w:r>
      <w:r w:rsidRPr="00E53C86">
        <w:t>.</w:t>
      </w:r>
      <w:r>
        <w:t xml:space="preserve"> </w:t>
      </w:r>
    </w:p>
    <w:p w14:paraId="39FC7D9D" w14:textId="77777777" w:rsidR="002A2B31" w:rsidRDefault="002A2B31" w:rsidP="00E3509E"/>
    <w:p w14:paraId="1F6E51BD" w14:textId="5164C717" w:rsidR="002A2B31" w:rsidRDefault="68DF47D3" w:rsidP="00E3509E">
      <w:r>
        <w:t>Amendments to Standard 4.2.5 are not expected to impact the supply of eggs.</w:t>
      </w:r>
      <w:r w:rsidR="00252E6C">
        <w:t xml:space="preserve"> Amendments </w:t>
      </w:r>
      <w:r w:rsidR="006B39BF">
        <w:t xml:space="preserve">are expected to detect SE early to prevent the spread to other egg </w:t>
      </w:r>
      <w:r w:rsidR="00166871">
        <w:t xml:space="preserve">producers and processors. </w:t>
      </w:r>
      <w:r w:rsidR="00B468EE">
        <w:t>M</w:t>
      </w:r>
      <w:r w:rsidR="00166871">
        <w:t>inimising the spread</w:t>
      </w:r>
      <w:r w:rsidR="00B468EE">
        <w:t xml:space="preserve"> combined with improved traceability</w:t>
      </w:r>
      <w:r w:rsidR="00DE7E36">
        <w:t xml:space="preserve"> systems</w:t>
      </w:r>
      <w:r w:rsidR="00CE5D2D">
        <w:t xml:space="preserve"> should </w:t>
      </w:r>
      <w:r w:rsidR="00DE7E36">
        <w:t>allow</w:t>
      </w:r>
      <w:r w:rsidR="00CE5D2D">
        <w:t xml:space="preserve"> more eggs </w:t>
      </w:r>
      <w:r w:rsidR="00670752">
        <w:t xml:space="preserve">to </w:t>
      </w:r>
      <w:r w:rsidR="00CE5D2D">
        <w:t>remain in the marketplace.</w:t>
      </w:r>
    </w:p>
    <w:p w14:paraId="3F1B7AA6" w14:textId="4D59DA76" w:rsidR="004B4411" w:rsidRDefault="004B4411" w:rsidP="007D7164">
      <w:pPr>
        <w:pStyle w:val="Heading3"/>
        <w:numPr>
          <w:ilvl w:val="1"/>
          <w:numId w:val="34"/>
        </w:numPr>
      </w:pPr>
      <w:bookmarkStart w:id="76" w:name="_Toc199504711"/>
      <w:r>
        <w:t>Cost to government</w:t>
      </w:r>
      <w:bookmarkEnd w:id="76"/>
    </w:p>
    <w:p w14:paraId="381DDEB3" w14:textId="5E9E6D27" w:rsidR="00E3509E" w:rsidRDefault="00E3509E" w:rsidP="004B4411">
      <w:pPr>
        <w:rPr>
          <w:lang w:eastAsia="en-AU" w:bidi="ar-SA"/>
        </w:rPr>
      </w:pPr>
      <w:r>
        <w:rPr>
          <w:lang w:eastAsia="en-AU" w:bidi="ar-SA"/>
        </w:rPr>
        <w:t>For government food authorities it is expected there will be an increase in enforcement and response activities.</w:t>
      </w:r>
    </w:p>
    <w:p w14:paraId="177C42B9" w14:textId="77777777" w:rsidR="00E3509E" w:rsidRDefault="00E3509E" w:rsidP="004B4411">
      <w:pPr>
        <w:rPr>
          <w:lang w:eastAsia="en-AU" w:bidi="ar-SA"/>
        </w:rPr>
      </w:pPr>
    </w:p>
    <w:p w14:paraId="7DD425F4" w14:textId="527783DC" w:rsidR="004B4411" w:rsidRDefault="004B4411" w:rsidP="004B4411">
      <w:pPr>
        <w:rPr>
          <w:lang w:eastAsia="en-AU" w:bidi="ar-SA"/>
        </w:rPr>
      </w:pPr>
      <w:r>
        <w:rPr>
          <w:lang w:eastAsia="en-AU" w:bidi="ar-SA"/>
        </w:rPr>
        <w:t xml:space="preserve">State and territory food authorities may incur additional costs from the proposed measures in terms of adding additional measures to consider when conducting regular audits of egg businesses. Authorities already regularly audit egg </w:t>
      </w:r>
      <w:r w:rsidR="00E3509E">
        <w:rPr>
          <w:lang w:eastAsia="en-AU" w:bidi="ar-SA"/>
        </w:rPr>
        <w:t>businesses,</w:t>
      </w:r>
      <w:r>
        <w:rPr>
          <w:lang w:eastAsia="en-AU" w:bidi="ar-SA"/>
        </w:rPr>
        <w:t xml:space="preserve"> and it is not a new cost. </w:t>
      </w:r>
    </w:p>
    <w:p w14:paraId="4EC101C4" w14:textId="77777777" w:rsidR="004B4411" w:rsidRDefault="004B4411" w:rsidP="004B4411">
      <w:pPr>
        <w:rPr>
          <w:lang w:eastAsia="en-AU" w:bidi="ar-SA"/>
        </w:rPr>
      </w:pPr>
    </w:p>
    <w:p w14:paraId="03D44AD0" w14:textId="55D3A09F" w:rsidR="00E3509E" w:rsidRDefault="004B4411" w:rsidP="004B4411">
      <w:pPr>
        <w:rPr>
          <w:lang w:eastAsia="en-AU" w:bidi="ar-SA"/>
        </w:rPr>
      </w:pPr>
      <w:r>
        <w:rPr>
          <w:lang w:eastAsia="en-AU" w:bidi="ar-SA"/>
        </w:rPr>
        <w:t>For the additional staff time required to audit these additional measures, food authorities are estimated to incur $1</w:t>
      </w:r>
      <w:r w:rsidR="00135603">
        <w:rPr>
          <w:lang w:eastAsia="en-AU" w:bidi="ar-SA"/>
        </w:rPr>
        <w:t>8</w:t>
      </w:r>
      <w:r>
        <w:rPr>
          <w:lang w:eastAsia="en-AU" w:bidi="ar-SA"/>
        </w:rPr>
        <w:t>5 for each small and medium egg producer audit (half an hour), and $3</w:t>
      </w:r>
      <w:r w:rsidR="00135603">
        <w:rPr>
          <w:lang w:eastAsia="en-AU" w:bidi="ar-SA"/>
        </w:rPr>
        <w:t>70</w:t>
      </w:r>
      <w:r>
        <w:rPr>
          <w:lang w:eastAsia="en-AU" w:bidi="ar-SA"/>
        </w:rPr>
        <w:t xml:space="preserve"> for each large egg producer and egg processor audit (one hour) based on </w:t>
      </w:r>
      <w:r w:rsidR="00D3162A">
        <w:rPr>
          <w:lang w:eastAsia="en-AU" w:bidi="ar-SA"/>
        </w:rPr>
        <w:t>a proposed NSW</w:t>
      </w:r>
      <w:r w:rsidR="00584988">
        <w:rPr>
          <w:lang w:eastAsia="en-AU" w:bidi="ar-SA"/>
        </w:rPr>
        <w:t xml:space="preserve"> Food Authority</w:t>
      </w:r>
      <w:r w:rsidR="00D3162A">
        <w:rPr>
          <w:lang w:eastAsia="en-AU" w:bidi="ar-SA"/>
        </w:rPr>
        <w:t xml:space="preserve"> audit fee</w:t>
      </w:r>
      <w:r>
        <w:rPr>
          <w:lang w:eastAsia="en-AU" w:bidi="ar-SA"/>
        </w:rPr>
        <w:t>.</w:t>
      </w:r>
      <w:r w:rsidR="00D3162A">
        <w:rPr>
          <w:rStyle w:val="FootnoteReference"/>
          <w:lang w:eastAsia="en-AU" w:bidi="ar-SA"/>
        </w:rPr>
        <w:footnoteReference w:id="26"/>
      </w:r>
      <w:r>
        <w:rPr>
          <w:lang w:eastAsia="en-AU" w:bidi="ar-SA"/>
        </w:rPr>
        <w:t xml:space="preserve"> </w:t>
      </w:r>
    </w:p>
    <w:p w14:paraId="6F76CDA8" w14:textId="77777777" w:rsidR="00E3509E" w:rsidRDefault="00E3509E" w:rsidP="004B4411">
      <w:pPr>
        <w:rPr>
          <w:lang w:eastAsia="en-AU" w:bidi="ar-SA"/>
        </w:rPr>
      </w:pPr>
    </w:p>
    <w:p w14:paraId="51B95D5D" w14:textId="0246C16B" w:rsidR="004B4411" w:rsidRDefault="004B4411" w:rsidP="004B4411">
      <w:pPr>
        <w:rPr>
          <w:lang w:eastAsia="en-AU" w:bidi="ar-SA"/>
        </w:rPr>
      </w:pPr>
      <w:r>
        <w:rPr>
          <w:lang w:eastAsia="en-AU" w:bidi="ar-SA"/>
        </w:rPr>
        <w:t>The total cost of proposed measures to government has not been calculated as FSANZ does not have an estimated number of audits and inspections that occur each year and this may depend on the jurisdiction.</w:t>
      </w:r>
    </w:p>
    <w:p w14:paraId="4C1A78E3" w14:textId="77777777" w:rsidR="00E3509E" w:rsidRDefault="00E3509E" w:rsidP="004B4411">
      <w:pPr>
        <w:rPr>
          <w:lang w:eastAsia="en-AU" w:bidi="ar-SA"/>
        </w:rPr>
      </w:pPr>
    </w:p>
    <w:p w14:paraId="4BA5380A" w14:textId="29CF9C96" w:rsidR="00EF5B4A" w:rsidRDefault="00E3509E" w:rsidP="004B4411">
      <w:pPr>
        <w:rPr>
          <w:lang w:eastAsia="en-AU" w:bidi="ar-SA"/>
        </w:rPr>
      </w:pPr>
      <w:r>
        <w:rPr>
          <w:lang w:eastAsia="en-AU" w:bidi="ar-SA"/>
        </w:rPr>
        <w:t>As an example of additional costs, in the year 2023-24</w:t>
      </w:r>
      <w:r w:rsidR="00C310F3">
        <w:rPr>
          <w:lang w:eastAsia="en-AU" w:bidi="ar-SA"/>
        </w:rPr>
        <w:t xml:space="preserve"> the NSW Food Authority completed 486 inspections and audits in the egg sector. Assuming 85% of egg operators are small or medium, </w:t>
      </w:r>
      <w:r w:rsidR="00BD68CA">
        <w:rPr>
          <w:lang w:eastAsia="en-AU" w:bidi="ar-SA"/>
        </w:rPr>
        <w:t>280 additional hours would be spent assessing compliance annually, equal to $103,420.</w:t>
      </w:r>
      <w:r w:rsidR="00BF7F61">
        <w:rPr>
          <w:lang w:eastAsia="en-AU" w:bidi="ar-SA"/>
        </w:rPr>
        <w:t xml:space="preserve"> Audit fees are charged to egg operators. </w:t>
      </w:r>
    </w:p>
    <w:p w14:paraId="27AB8866" w14:textId="79927F1A" w:rsidR="004B4411" w:rsidRDefault="004B4411" w:rsidP="007D7164">
      <w:pPr>
        <w:pStyle w:val="Heading3"/>
        <w:numPr>
          <w:ilvl w:val="1"/>
          <w:numId w:val="34"/>
        </w:numPr>
      </w:pPr>
      <w:bookmarkStart w:id="77" w:name="_Toc199504712"/>
      <w:r>
        <w:t>Benefits of the regulatory measures</w:t>
      </w:r>
      <w:bookmarkEnd w:id="77"/>
    </w:p>
    <w:p w14:paraId="1A09930C" w14:textId="77777777" w:rsidR="004B4411" w:rsidRDefault="004B4411" w:rsidP="004B4411">
      <w:r>
        <w:t>The proposed interventions will improve Australian egg food safety. These interventions are expected to benefit</w:t>
      </w:r>
      <w:r w:rsidRPr="00E57767">
        <w:t xml:space="preserve"> </w:t>
      </w:r>
      <w:r>
        <w:t>consumers,</w:t>
      </w:r>
      <w:r w:rsidRPr="00B86E1E">
        <w:t xml:space="preserve"> </w:t>
      </w:r>
      <w:r>
        <w:t xml:space="preserve">the egg industry, and government. </w:t>
      </w:r>
    </w:p>
    <w:p w14:paraId="7C5B05DA" w14:textId="77777777" w:rsidR="004B4411" w:rsidRDefault="004B4411" w:rsidP="004B4411">
      <w:pPr>
        <w:rPr>
          <w:lang w:bidi="ar-SA"/>
        </w:rPr>
      </w:pPr>
    </w:p>
    <w:p w14:paraId="4AFC7BDF" w14:textId="0C4AECE3" w:rsidR="004B4411" w:rsidRDefault="004B4411" w:rsidP="004B4411">
      <w:pPr>
        <w:rPr>
          <w:lang w:bidi="ar-SA"/>
        </w:rPr>
      </w:pPr>
      <w:r>
        <w:rPr>
          <w:lang w:bidi="ar-SA"/>
        </w:rPr>
        <w:t xml:space="preserve">In the event that a farm is SE-positive, the environmental monitoring under option 2 </w:t>
      </w:r>
      <w:r w:rsidRPr="008621C7">
        <w:rPr>
          <w:lang w:eastAsia="en-AU"/>
        </w:rPr>
        <w:t xml:space="preserve">reduces the number of </w:t>
      </w:r>
      <w:r w:rsidR="004E0ED9">
        <w:rPr>
          <w:lang w:eastAsia="en-AU"/>
        </w:rPr>
        <w:t xml:space="preserve">foodborne </w:t>
      </w:r>
      <w:r w:rsidRPr="008621C7">
        <w:rPr>
          <w:lang w:eastAsia="en-AU"/>
        </w:rPr>
        <w:t>illnes</w:t>
      </w:r>
      <w:r w:rsidR="004E0ED9">
        <w:rPr>
          <w:lang w:eastAsia="en-AU"/>
        </w:rPr>
        <w:t>s cases</w:t>
      </w:r>
      <w:r w:rsidRPr="008621C7">
        <w:rPr>
          <w:lang w:eastAsia="en-AU"/>
        </w:rPr>
        <w:t xml:space="preserve"> associated with SE-positive egg layer farms</w:t>
      </w:r>
      <w:r>
        <w:rPr>
          <w:lang w:eastAsia="en-AU"/>
        </w:rPr>
        <w:t xml:space="preserve"> compared to status quo. The cost savings from illness avoided can be quantified in monetary terms and is discussed in the following section. </w:t>
      </w:r>
    </w:p>
    <w:p w14:paraId="532907A2" w14:textId="77777777" w:rsidR="004B4411" w:rsidRDefault="004B4411" w:rsidP="004B4411">
      <w:pPr>
        <w:rPr>
          <w:lang w:bidi="ar-SA"/>
        </w:rPr>
      </w:pPr>
    </w:p>
    <w:p w14:paraId="6816A1B9" w14:textId="6EA535E8" w:rsidR="004B4411" w:rsidRDefault="00D46EDA" w:rsidP="004B4411">
      <w:pPr>
        <w:rPr>
          <w:lang w:bidi="ar-SA"/>
        </w:rPr>
      </w:pPr>
      <w:r>
        <w:rPr>
          <w:lang w:bidi="ar-SA"/>
        </w:rPr>
        <w:lastRenderedPageBreak/>
        <w:t>This section discusses the many benefits that are unable to be monetised, a</w:t>
      </w:r>
      <w:r w:rsidR="004B4411">
        <w:rPr>
          <w:lang w:bidi="ar-SA"/>
        </w:rPr>
        <w:t xml:space="preserve">s illustrated in Table </w:t>
      </w:r>
      <w:r w:rsidR="007E7DF3">
        <w:rPr>
          <w:lang w:bidi="ar-SA"/>
        </w:rPr>
        <w:t>9</w:t>
      </w:r>
      <w:r>
        <w:rPr>
          <w:lang w:bidi="ar-SA"/>
        </w:rPr>
        <w:t>.</w:t>
      </w:r>
    </w:p>
    <w:p w14:paraId="4747282C" w14:textId="77777777" w:rsidR="004B4411" w:rsidRDefault="004B4411" w:rsidP="004B4411">
      <w:pPr>
        <w:rPr>
          <w:lang w:bidi="ar-SA"/>
        </w:rPr>
      </w:pPr>
    </w:p>
    <w:p w14:paraId="3DD4E49F" w14:textId="582C1983" w:rsidR="00C8358D" w:rsidRDefault="00C8358D" w:rsidP="00C8358D">
      <w:pPr>
        <w:rPr>
          <w:lang w:eastAsia="en-AU"/>
        </w:rPr>
      </w:pPr>
      <w:r>
        <w:rPr>
          <w:lang w:bidi="ar-SA"/>
        </w:rPr>
        <w:t xml:space="preserve">Routine environmental monitoring will enable an SE-positive farm to be identified early, compared to </w:t>
      </w:r>
      <w:r>
        <w:rPr>
          <w:lang w:eastAsia="en-AU"/>
        </w:rPr>
        <w:t>status quo where identified human illness cases are relied upon to trigger traceback investigations. As under status quo, detection of SE via environmental monitoring will trigger follow-up activity and, if linked to illnesses, product recall</w:t>
      </w:r>
      <w:r w:rsidR="00F74413">
        <w:rPr>
          <w:lang w:eastAsia="en-AU"/>
        </w:rPr>
        <w:t>,</w:t>
      </w:r>
      <w:r>
        <w:rPr>
          <w:lang w:eastAsia="en-AU"/>
        </w:rPr>
        <w:t xml:space="preserve"> incident response procedures</w:t>
      </w:r>
      <w:r w:rsidR="00F74413" w:rsidRPr="00F74413">
        <w:rPr>
          <w:lang w:eastAsia="en-AU"/>
        </w:rPr>
        <w:t xml:space="preserve"> </w:t>
      </w:r>
      <w:r w:rsidR="00F74413">
        <w:rPr>
          <w:lang w:eastAsia="en-AU"/>
        </w:rPr>
        <w:t>and/or ceasing supply of potentially contaminated eggs into the market</w:t>
      </w:r>
      <w:r>
        <w:rPr>
          <w:lang w:eastAsia="en-AU"/>
        </w:rPr>
        <w:t xml:space="preserve">. </w:t>
      </w:r>
    </w:p>
    <w:p w14:paraId="11659FAD" w14:textId="77777777" w:rsidR="00C8358D" w:rsidRDefault="00C8358D" w:rsidP="00C8358D">
      <w:pPr>
        <w:rPr>
          <w:lang w:eastAsia="en-AU"/>
        </w:rPr>
      </w:pPr>
    </w:p>
    <w:p w14:paraId="0FDD0464" w14:textId="05B182C1" w:rsidR="004B4411" w:rsidRPr="005169BC" w:rsidRDefault="49839C7C" w:rsidP="5D3FCAB8">
      <w:pPr>
        <w:rPr>
          <w:lang w:bidi="ar-SA"/>
        </w:rPr>
      </w:pPr>
      <w:r w:rsidRPr="5D3FCAB8">
        <w:rPr>
          <w:lang w:bidi="ar-SA"/>
        </w:rPr>
        <w:t>The combination of measures proposed under option 2 will address SE-specific on-farm</w:t>
      </w:r>
      <w:r w:rsidR="008B0117">
        <w:rPr>
          <w:lang w:bidi="ar-SA"/>
        </w:rPr>
        <w:t xml:space="preserve"> food safety</w:t>
      </w:r>
      <w:r w:rsidRPr="5D3FCAB8">
        <w:rPr>
          <w:lang w:bidi="ar-SA"/>
        </w:rPr>
        <w:t xml:space="preserve"> risks and improve the food safety management of eggs. This aims to minimise the likelihood of SE infection</w:t>
      </w:r>
      <w:r w:rsidR="0E16929C" w:rsidRPr="5D3FCAB8">
        <w:rPr>
          <w:lang w:bidi="ar-SA"/>
        </w:rPr>
        <w:t xml:space="preserve"> on-farm</w:t>
      </w:r>
      <w:r w:rsidR="3F07FEDA" w:rsidRPr="5D3FCAB8">
        <w:rPr>
          <w:lang w:bidi="ar-SA"/>
        </w:rPr>
        <w:t xml:space="preserve"> and foodbor</w:t>
      </w:r>
      <w:r w:rsidR="542722F3" w:rsidRPr="5D3FCAB8">
        <w:rPr>
          <w:lang w:bidi="ar-SA"/>
        </w:rPr>
        <w:t>ne illness</w:t>
      </w:r>
      <w:r w:rsidR="00AA4096">
        <w:rPr>
          <w:lang w:bidi="ar-SA"/>
        </w:rPr>
        <w:t xml:space="preserve"> </w:t>
      </w:r>
      <w:r w:rsidR="003E35B3">
        <w:rPr>
          <w:lang w:bidi="ar-SA"/>
        </w:rPr>
        <w:t>from contaminated eggs</w:t>
      </w:r>
      <w:r w:rsidRPr="5D3FCAB8">
        <w:rPr>
          <w:lang w:bidi="ar-SA"/>
        </w:rPr>
        <w:t xml:space="preserve">. </w:t>
      </w:r>
      <w:r w:rsidR="08BE38CA" w:rsidRPr="5D3FCAB8">
        <w:rPr>
          <w:lang w:bidi="ar-SA"/>
        </w:rPr>
        <w:t>Reducing the risk of SE spreading within a flock or to other properties</w:t>
      </w:r>
      <w:r w:rsidR="08BE38CA" w:rsidRPr="5D3FCAB8">
        <w:rPr>
          <w:rStyle w:val="CommentReference"/>
          <w:sz w:val="22"/>
          <w:szCs w:val="22"/>
        </w:rPr>
        <w:t xml:space="preserve"> will benefit the egg industry and government, noting a</w:t>
      </w:r>
      <w:r w:rsidR="08BE38CA" w:rsidRPr="5D3FCAB8">
        <w:rPr>
          <w:lang w:bidi="ar-SA"/>
        </w:rPr>
        <w:t xml:space="preserve"> significant outbreak may involve a number of farms where SE has managed to spread between them.</w:t>
      </w:r>
      <w:r w:rsidR="08BE38CA" w:rsidRPr="5D3FCAB8">
        <w:rPr>
          <w:rStyle w:val="CommentReference"/>
          <w:sz w:val="22"/>
          <w:szCs w:val="22"/>
        </w:rPr>
        <w:t xml:space="preserve"> </w:t>
      </w:r>
      <w:r w:rsidRPr="5D3FCAB8">
        <w:rPr>
          <w:lang w:bidi="ar-SA"/>
        </w:rPr>
        <w:t>Box 1 above describes the costs that some egg producers might encounter if the</w:t>
      </w:r>
      <w:r w:rsidR="08BE38CA" w:rsidRPr="5D3FCAB8">
        <w:rPr>
          <w:lang w:bidi="ar-SA"/>
        </w:rPr>
        <w:t>ir flock</w:t>
      </w:r>
      <w:r w:rsidRPr="5D3FCAB8">
        <w:rPr>
          <w:lang w:bidi="ar-SA"/>
        </w:rPr>
        <w:t xml:space="preserve"> become</w:t>
      </w:r>
      <w:r w:rsidR="08BE38CA" w:rsidRPr="5D3FCAB8">
        <w:rPr>
          <w:lang w:bidi="ar-SA"/>
        </w:rPr>
        <w:t>s</w:t>
      </w:r>
      <w:r w:rsidRPr="5D3FCAB8">
        <w:rPr>
          <w:lang w:bidi="ar-SA"/>
        </w:rPr>
        <w:t xml:space="preserve"> SE-positive and similarly the incident response costs to government.</w:t>
      </w:r>
    </w:p>
    <w:p w14:paraId="669C214F" w14:textId="77777777" w:rsidR="004B4411" w:rsidRDefault="004B4411" w:rsidP="004B4411">
      <w:pPr>
        <w:rPr>
          <w:lang w:bidi="ar-SA"/>
        </w:rPr>
      </w:pPr>
    </w:p>
    <w:p w14:paraId="0EB6C7FE" w14:textId="2E500481" w:rsidR="004B4411" w:rsidRDefault="4167A50A" w:rsidP="004B4411">
      <w:pPr>
        <w:rPr>
          <w:lang w:bidi="ar-SA"/>
        </w:rPr>
      </w:pPr>
      <w:r w:rsidRPr="5D3FCAB8">
        <w:rPr>
          <w:lang w:bidi="ar-SA"/>
        </w:rPr>
        <w:t>Early identification of a</w:t>
      </w:r>
      <w:r w:rsidR="49839C7C" w:rsidRPr="5D3FCAB8">
        <w:rPr>
          <w:lang w:bidi="ar-SA"/>
        </w:rPr>
        <w:t xml:space="preserve"> SE-positive farm will also limit the spread of SE to egg producers in close proximity. QMRA modelling identifies that where a small farm is SE-positive, it may go undetected under status quo as there is a likelihood that there may be too few notified illnesses to trigger epidemiological investigations. Environmental monitoring will be particularly beneficial in these cases where </w:t>
      </w:r>
      <w:r w:rsidR="00493560">
        <w:rPr>
          <w:lang w:bidi="ar-SA"/>
        </w:rPr>
        <w:t xml:space="preserve">foodborne illness cases and </w:t>
      </w:r>
      <w:r w:rsidR="49839C7C" w:rsidRPr="5D3FCAB8">
        <w:rPr>
          <w:lang w:bidi="ar-SA"/>
        </w:rPr>
        <w:t>the wider spread of SE may otherwise go undetected for some time.</w:t>
      </w:r>
    </w:p>
    <w:p w14:paraId="15230B28" w14:textId="77777777" w:rsidR="004B4411" w:rsidRDefault="004B4411" w:rsidP="004B4411">
      <w:pPr>
        <w:rPr>
          <w:lang w:bidi="ar-SA"/>
        </w:rPr>
      </w:pPr>
    </w:p>
    <w:p w14:paraId="7C6FB3A0" w14:textId="716FF32B" w:rsidR="004B4411" w:rsidRDefault="49839C7C" w:rsidP="004B4411">
      <w:pPr>
        <w:rPr>
          <w:lang w:bidi="ar-SA"/>
        </w:rPr>
      </w:pPr>
      <w:r w:rsidRPr="5D3FCAB8">
        <w:rPr>
          <w:lang w:bidi="ar-SA"/>
        </w:rPr>
        <w:t xml:space="preserve">Where a human illness case triggers </w:t>
      </w:r>
      <w:r w:rsidR="0E16929C" w:rsidRPr="5D3FCAB8">
        <w:rPr>
          <w:lang w:bidi="ar-SA"/>
        </w:rPr>
        <w:t>a traceback</w:t>
      </w:r>
      <w:r w:rsidRPr="5D3FCAB8">
        <w:rPr>
          <w:lang w:bidi="ar-SA"/>
        </w:rPr>
        <w:t xml:space="preserve"> investigation under </w:t>
      </w:r>
      <w:r w:rsidR="4E500CF4" w:rsidRPr="5D3FCAB8">
        <w:rPr>
          <w:lang w:bidi="ar-SA"/>
        </w:rPr>
        <w:t>option 2 and 3</w:t>
      </w:r>
      <w:r w:rsidRPr="5D3FCAB8">
        <w:rPr>
          <w:lang w:bidi="ar-SA"/>
        </w:rPr>
        <w:t>, the food and public health system may benefit from the strengthening of traceability requirements</w:t>
      </w:r>
      <w:r w:rsidR="4167A50A" w:rsidRPr="5D3FCAB8">
        <w:rPr>
          <w:lang w:bidi="ar-SA"/>
        </w:rPr>
        <w:t xml:space="preserve"> in incident response</w:t>
      </w:r>
      <w:r w:rsidRPr="5D3FCAB8">
        <w:rPr>
          <w:lang w:bidi="ar-SA"/>
        </w:rPr>
        <w:t xml:space="preserve">. The prescribed traceability system requirements and additional measures, such as egg marking to identify the source will benefit the egg industry and state and territory authorities by enabling rapid traceback to the source of contamination. </w:t>
      </w:r>
    </w:p>
    <w:p w14:paraId="644B06DF" w14:textId="77777777" w:rsidR="004B4411" w:rsidRDefault="004B4411" w:rsidP="004B4411">
      <w:pPr>
        <w:rPr>
          <w:lang w:bidi="ar-SA"/>
        </w:rPr>
      </w:pPr>
    </w:p>
    <w:p w14:paraId="2D537BB2" w14:textId="24AAA3E4" w:rsidR="004B4411" w:rsidRDefault="004B4411" w:rsidP="004B4411">
      <w:pPr>
        <w:rPr>
          <w:lang w:bidi="ar-SA"/>
        </w:rPr>
      </w:pPr>
      <w:r>
        <w:rPr>
          <w:lang w:bidi="ar-SA"/>
        </w:rPr>
        <w:t xml:space="preserve">Finding the source of contamination quickly will enable eggs at foodservice or retail level to be identified and removed from the supply chain, </w:t>
      </w:r>
      <w:r w:rsidR="00B86CE9">
        <w:rPr>
          <w:lang w:bidi="ar-SA"/>
        </w:rPr>
        <w:t xml:space="preserve">the avoided foodborne illness </w:t>
      </w:r>
      <w:r>
        <w:rPr>
          <w:lang w:bidi="ar-SA"/>
        </w:rPr>
        <w:t xml:space="preserve">benefiting consumers. Transparent and accurate traceability systems may also benefit the wider Australian egg industry in the event of a recall, where contaminated eggs are easily identifiable and unnecessary product withdrawals can be avoided. </w:t>
      </w:r>
    </w:p>
    <w:p w14:paraId="76BD179B" w14:textId="77777777" w:rsidR="004B4411" w:rsidRDefault="004B4411" w:rsidP="004B4411">
      <w:pPr>
        <w:rPr>
          <w:lang w:bidi="ar-SA"/>
        </w:rPr>
      </w:pPr>
    </w:p>
    <w:p w14:paraId="4BF17D51" w14:textId="59BFC0D6" w:rsidR="003B35C9" w:rsidRDefault="004B4411" w:rsidP="004B4411">
      <w:pPr>
        <w:rPr>
          <w:lang w:bidi="ar-SA"/>
        </w:rPr>
      </w:pPr>
      <w:r>
        <w:rPr>
          <w:lang w:bidi="ar-SA"/>
        </w:rPr>
        <w:t xml:space="preserve">Proposed traceability system requirements may also incentivise egg businesses to comply with the Code. For example, an egg producer may take extra steps to ensure eggs that are cracked and/or dirty do not reach retail given the intended ease to trace back to the farm source. </w:t>
      </w:r>
    </w:p>
    <w:p w14:paraId="59012951" w14:textId="77777777" w:rsidR="003B35C9" w:rsidRDefault="003B35C9" w:rsidP="004B4411">
      <w:pPr>
        <w:rPr>
          <w:lang w:bidi="ar-SA"/>
        </w:rPr>
      </w:pPr>
    </w:p>
    <w:p w14:paraId="7B10EE15" w14:textId="77E7961F" w:rsidR="004B4411" w:rsidRDefault="004B4411" w:rsidP="004B4411">
      <w:pPr>
        <w:rPr>
          <w:lang w:bidi="ar-SA"/>
        </w:rPr>
      </w:pPr>
      <w:r>
        <w:rPr>
          <w:lang w:bidi="ar-SA"/>
        </w:rPr>
        <w:t xml:space="preserve">The proposed measures will provide a set of national measures addressing the emerged SE </w:t>
      </w:r>
      <w:r w:rsidR="008B0117">
        <w:rPr>
          <w:lang w:bidi="ar-SA"/>
        </w:rPr>
        <w:t xml:space="preserve">food safety </w:t>
      </w:r>
      <w:r>
        <w:rPr>
          <w:lang w:bidi="ar-SA"/>
        </w:rPr>
        <w:t>risk, which supports nationally consistent implementation of egg food safety measures across jurisdictions</w:t>
      </w:r>
      <w:r w:rsidR="003761B0">
        <w:rPr>
          <w:lang w:bidi="ar-SA"/>
        </w:rPr>
        <w:t>.</w:t>
      </w:r>
    </w:p>
    <w:p w14:paraId="000BF82B" w14:textId="77777777" w:rsidR="003B35C9" w:rsidRDefault="003B35C9" w:rsidP="004B4411">
      <w:pPr>
        <w:rPr>
          <w:lang w:bidi="ar-SA"/>
        </w:rPr>
      </w:pPr>
    </w:p>
    <w:p w14:paraId="2F7C7FB5" w14:textId="1E8EA1ED" w:rsidR="003B35C9" w:rsidRDefault="003B35C9" w:rsidP="004B4411">
      <w:pPr>
        <w:rPr>
          <w:lang w:bidi="ar-SA"/>
        </w:rPr>
      </w:pPr>
      <w:r>
        <w:rPr>
          <w:lang w:bidi="ar-SA"/>
        </w:rPr>
        <w:t>Over</w:t>
      </w:r>
      <w:r w:rsidR="003761B0">
        <w:rPr>
          <w:lang w:bidi="ar-SA"/>
        </w:rPr>
        <w:t xml:space="preserve"> </w:t>
      </w:r>
      <w:r>
        <w:rPr>
          <w:lang w:bidi="ar-SA"/>
        </w:rPr>
        <w:t>time, SE monitoring data c</w:t>
      </w:r>
      <w:r w:rsidR="00E13CB5">
        <w:rPr>
          <w:lang w:bidi="ar-SA"/>
        </w:rPr>
        <w:t>ould</w:t>
      </w:r>
      <w:r>
        <w:rPr>
          <w:lang w:bidi="ar-SA"/>
        </w:rPr>
        <w:t xml:space="preserve"> be used by an egg producer to gauge the effectiveness of their food safety controls. Data can also be used to flag any inconsistencies in epidemiological investigations. </w:t>
      </w:r>
    </w:p>
    <w:p w14:paraId="538AA1AD" w14:textId="77777777" w:rsidR="004B4411" w:rsidRDefault="004B4411" w:rsidP="004B4411">
      <w:pPr>
        <w:rPr>
          <w:lang w:bidi="ar-SA"/>
        </w:rPr>
      </w:pPr>
    </w:p>
    <w:p w14:paraId="49174B74" w14:textId="1AB122C6" w:rsidR="004B4411" w:rsidRDefault="004B4411" w:rsidP="004B4411">
      <w:pPr>
        <w:rPr>
          <w:lang w:bidi="ar-SA"/>
        </w:rPr>
      </w:pPr>
      <w:r>
        <w:rPr>
          <w:lang w:bidi="ar-SA"/>
        </w:rPr>
        <w:t>Overall, the egg industry may benefit from improved reputation as food producers as a result of implementing enhanced food safety measures.</w:t>
      </w:r>
      <w:r w:rsidR="003761B0">
        <w:rPr>
          <w:lang w:bidi="ar-SA"/>
        </w:rPr>
        <w:t xml:space="preserve"> </w:t>
      </w:r>
    </w:p>
    <w:p w14:paraId="043FE3B8" w14:textId="54D0FEF9" w:rsidR="00BC285F" w:rsidRPr="00BC285F" w:rsidRDefault="004B4411" w:rsidP="007D7164">
      <w:pPr>
        <w:pStyle w:val="Heading3"/>
        <w:numPr>
          <w:ilvl w:val="1"/>
          <w:numId w:val="34"/>
        </w:numPr>
      </w:pPr>
      <w:bookmarkStart w:id="78" w:name="_Toc199504713"/>
      <w:r>
        <w:lastRenderedPageBreak/>
        <w:t>Benefits from illnesses avoided due to improved egg food safety</w:t>
      </w:r>
      <w:bookmarkEnd w:id="78"/>
    </w:p>
    <w:p w14:paraId="561CE835" w14:textId="77777777" w:rsidR="004B4411" w:rsidRDefault="004B4411" w:rsidP="004B4411">
      <w:pPr>
        <w:rPr>
          <w:lang w:bidi="ar-SA"/>
        </w:rPr>
      </w:pPr>
      <w:r>
        <w:t xml:space="preserve">Consumers may benefit from less illness due to preventative measures on-farm, environmental monitoring for SE, and improvements to rapidly traceback to the source of infection. </w:t>
      </w:r>
      <w:r>
        <w:rPr>
          <w:lang w:bidi="ar-SA"/>
        </w:rPr>
        <w:t xml:space="preserve">Benefits to government include avoided healthcare costs from illness avoided from the proposed food safety measures. </w:t>
      </w:r>
    </w:p>
    <w:p w14:paraId="2E051F28" w14:textId="77777777" w:rsidR="004B4411" w:rsidRDefault="004B4411" w:rsidP="004B4411">
      <w:pPr>
        <w:rPr>
          <w:lang w:bidi="ar-SA"/>
        </w:rPr>
      </w:pPr>
    </w:p>
    <w:p w14:paraId="22F7CBB7" w14:textId="039CE986" w:rsidR="004B4411" w:rsidRDefault="004B4411" w:rsidP="004B4411">
      <w:pPr>
        <w:rPr>
          <w:lang w:bidi="ar-SA"/>
        </w:rPr>
      </w:pPr>
      <w:r>
        <w:rPr>
          <w:lang w:bidi="ar-SA"/>
        </w:rPr>
        <w:t>FSANZ used the QMRA model to estimate the value of illness avoided from the proposed measures.</w:t>
      </w:r>
      <w:r w:rsidR="006B49B1">
        <w:rPr>
          <w:rStyle w:val="FootnoteReference"/>
          <w:lang w:bidi="ar-SA"/>
        </w:rPr>
        <w:footnoteReference w:id="27"/>
      </w:r>
      <w:r w:rsidR="00AA20C8">
        <w:rPr>
          <w:lang w:bidi="ar-SA"/>
        </w:rPr>
        <w:t xml:space="preserve"> </w:t>
      </w:r>
      <w:r>
        <w:rPr>
          <w:lang w:bidi="ar-SA"/>
        </w:rPr>
        <w:t>Due to the current sporadic nature of SE in Australia leading to infrequent cases of human illness the model looks at an individual farm rather than on a national flock basis.</w:t>
      </w:r>
      <w:r>
        <w:rPr>
          <w:rStyle w:val="FootnoteReference"/>
          <w:lang w:bidi="ar-SA"/>
        </w:rPr>
        <w:footnoteReference w:id="28"/>
      </w:r>
      <w:r>
        <w:rPr>
          <w:lang w:bidi="ar-SA"/>
        </w:rPr>
        <w:t xml:space="preserve"> </w:t>
      </w:r>
    </w:p>
    <w:p w14:paraId="174EFFB4" w14:textId="77777777" w:rsidR="004B4411" w:rsidRDefault="004B4411" w:rsidP="004B4411">
      <w:pPr>
        <w:rPr>
          <w:lang w:bidi="ar-SA"/>
        </w:rPr>
      </w:pPr>
    </w:p>
    <w:p w14:paraId="4CB45629" w14:textId="771137F0" w:rsidR="004B4411" w:rsidRDefault="004B4411" w:rsidP="004B4411">
      <w:pPr>
        <w:rPr>
          <w:lang w:eastAsia="en-AU" w:bidi="ar-SA"/>
        </w:rPr>
      </w:pPr>
      <w:r>
        <w:rPr>
          <w:lang w:eastAsia="en-AU" w:bidi="ar-SA"/>
        </w:rPr>
        <w:t xml:space="preserve">To quantify the estimated SE illness avoided FSANZ used the per case cost for </w:t>
      </w:r>
      <w:r>
        <w:rPr>
          <w:i/>
          <w:iCs/>
          <w:lang w:eastAsia="en-AU" w:bidi="ar-SA"/>
        </w:rPr>
        <w:t xml:space="preserve">Salmonella </w:t>
      </w:r>
      <w:r>
        <w:rPr>
          <w:lang w:eastAsia="en-AU" w:bidi="ar-SA"/>
        </w:rPr>
        <w:t>illness of $2,7</w:t>
      </w:r>
      <w:r w:rsidR="00D6608E">
        <w:rPr>
          <w:lang w:eastAsia="en-AU" w:bidi="ar-SA"/>
        </w:rPr>
        <w:t>80</w:t>
      </w:r>
      <w:r>
        <w:rPr>
          <w:lang w:eastAsia="en-AU" w:bidi="ar-SA"/>
        </w:rPr>
        <w:t xml:space="preserve"> (inflation-adjusted to </w:t>
      </w:r>
      <w:r w:rsidR="003D03A0">
        <w:rPr>
          <w:lang w:eastAsia="en-AU" w:bidi="ar-SA"/>
        </w:rPr>
        <w:t>March 2025</w:t>
      </w:r>
      <w:r>
        <w:rPr>
          <w:lang w:eastAsia="en-AU" w:bidi="ar-SA"/>
        </w:rPr>
        <w:t xml:space="preserve">) from </w:t>
      </w:r>
      <w:r w:rsidRPr="00C82D3F">
        <w:rPr>
          <w:lang w:eastAsia="en-AU" w:bidi="ar-SA"/>
        </w:rPr>
        <w:t>Glass et al. (20</w:t>
      </w:r>
      <w:r>
        <w:rPr>
          <w:lang w:eastAsia="en-AU" w:bidi="ar-SA"/>
        </w:rPr>
        <w:t>22</w:t>
      </w:r>
      <w:r w:rsidRPr="00C82D3F">
        <w:rPr>
          <w:lang w:eastAsia="en-AU" w:bidi="ar-SA"/>
        </w:rPr>
        <w:t>),</w:t>
      </w:r>
      <w:r>
        <w:rPr>
          <w:lang w:eastAsia="en-AU" w:bidi="ar-SA"/>
        </w:rPr>
        <w:t xml:space="preserve"> a project commissioned by FSANZ to estimate the cost of foodborne illness in Australia. </w:t>
      </w:r>
    </w:p>
    <w:p w14:paraId="3D5A3E75" w14:textId="77777777" w:rsidR="004B4411" w:rsidRDefault="004B4411" w:rsidP="004B4411">
      <w:pPr>
        <w:rPr>
          <w:lang w:eastAsia="en-AU" w:bidi="ar-SA"/>
        </w:rPr>
      </w:pPr>
    </w:p>
    <w:p w14:paraId="4A1AE6FE" w14:textId="76C4B01C" w:rsidR="004B4411" w:rsidRDefault="004B4411" w:rsidP="004B4411">
      <w:pPr>
        <w:rPr>
          <w:lang w:eastAsia="en-AU" w:bidi="ar-SA"/>
        </w:rPr>
      </w:pPr>
      <w:r>
        <w:rPr>
          <w:lang w:eastAsia="en-AU" w:bidi="ar-SA"/>
        </w:rPr>
        <w:t xml:space="preserve">Table </w:t>
      </w:r>
      <w:r w:rsidR="00601063">
        <w:rPr>
          <w:lang w:eastAsia="en-AU" w:bidi="ar-SA"/>
        </w:rPr>
        <w:t>1</w:t>
      </w:r>
      <w:r w:rsidR="007E7DF3">
        <w:rPr>
          <w:lang w:eastAsia="en-AU" w:bidi="ar-SA"/>
        </w:rPr>
        <w:t>5</w:t>
      </w:r>
      <w:r>
        <w:rPr>
          <w:lang w:eastAsia="en-AU" w:bidi="ar-SA"/>
        </w:rPr>
        <w:t xml:space="preserve"> presents the mean illness avoided by a small and medium farm under option 2 and 3 if SE is detected on the small or medium farm via one environmental test rather than solely relying on </w:t>
      </w:r>
      <w:r w:rsidR="00BA438C">
        <w:rPr>
          <w:lang w:eastAsia="en-AU" w:bidi="ar-SA"/>
        </w:rPr>
        <w:t>passive human surveillance</w:t>
      </w:r>
      <w:r>
        <w:rPr>
          <w:lang w:eastAsia="en-AU" w:bidi="ar-SA"/>
        </w:rPr>
        <w:t xml:space="preserve">. </w:t>
      </w:r>
    </w:p>
    <w:p w14:paraId="051C8BF9" w14:textId="1F8E5032" w:rsidR="004B4411" w:rsidRDefault="004B4411" w:rsidP="004B4411">
      <w:pPr>
        <w:pStyle w:val="FSTableColumnRowheading"/>
        <w:keepNext/>
        <w:keepLines/>
      </w:pPr>
      <w:r>
        <w:t xml:space="preserve">Table </w:t>
      </w:r>
      <w:r>
        <w:rPr>
          <w:b w:val="0"/>
        </w:rPr>
        <w:fldChar w:fldCharType="begin"/>
      </w:r>
      <w:r>
        <w:instrText xml:space="preserve"> SEQ Table \* ARABIC </w:instrText>
      </w:r>
      <w:r>
        <w:rPr>
          <w:b w:val="0"/>
        </w:rPr>
        <w:fldChar w:fldCharType="separate"/>
      </w:r>
      <w:r w:rsidR="00E3640D">
        <w:rPr>
          <w:noProof/>
        </w:rPr>
        <w:t>15</w:t>
      </w:r>
      <w:r>
        <w:rPr>
          <w:b w:val="0"/>
        </w:rPr>
        <w:fldChar w:fldCharType="end"/>
      </w:r>
      <w:r>
        <w:t xml:space="preserve">. </w:t>
      </w:r>
      <w:bookmarkStart w:id="79" w:name="_Hlk191447159"/>
      <w:r>
        <w:t>Mean SE illness avoided from QMRA modelling (one farm model)</w:t>
      </w:r>
    </w:p>
    <w:bookmarkEnd w:id="79"/>
    <w:tbl>
      <w:tblPr>
        <w:tblStyle w:val="TableGrid"/>
        <w:tblW w:w="0" w:type="auto"/>
        <w:tblLayout w:type="fixed"/>
        <w:tblLook w:val="04A0" w:firstRow="1" w:lastRow="0" w:firstColumn="1" w:lastColumn="0" w:noHBand="0" w:noVBand="1"/>
      </w:tblPr>
      <w:tblGrid>
        <w:gridCol w:w="2977"/>
        <w:gridCol w:w="1522"/>
        <w:gridCol w:w="1522"/>
        <w:gridCol w:w="1522"/>
        <w:gridCol w:w="1522"/>
      </w:tblGrid>
      <w:tr w:rsidR="004B4411" w14:paraId="6784FA28" w14:textId="77777777" w:rsidTr="5D3FCAB8">
        <w:trPr>
          <w:tblHeader/>
        </w:trPr>
        <w:tc>
          <w:tcPr>
            <w:tcW w:w="2977" w:type="dxa"/>
            <w:tcBorders>
              <w:top w:val="nil"/>
              <w:left w:val="nil"/>
              <w:bottom w:val="nil"/>
              <w:right w:val="single" w:sz="4" w:space="0" w:color="auto"/>
            </w:tcBorders>
          </w:tcPr>
          <w:p w14:paraId="33327FF0" w14:textId="77777777" w:rsidR="004B4411" w:rsidRDefault="004B4411">
            <w:pPr>
              <w:keepNext/>
              <w:keepLines/>
            </w:pPr>
          </w:p>
        </w:tc>
        <w:tc>
          <w:tcPr>
            <w:tcW w:w="3044" w:type="dxa"/>
            <w:gridSpan w:val="2"/>
            <w:tcBorders>
              <w:left w:val="single" w:sz="4" w:space="0" w:color="auto"/>
            </w:tcBorders>
            <w:shd w:val="clear" w:color="auto" w:fill="F2F2F2" w:themeFill="background1" w:themeFillShade="F2"/>
          </w:tcPr>
          <w:p w14:paraId="3362E1AC" w14:textId="3BDBD97F" w:rsidR="004B4411" w:rsidRDefault="49839C7C">
            <w:pPr>
              <w:keepNext/>
              <w:keepLines/>
              <w:jc w:val="center"/>
            </w:pPr>
            <w:r>
              <w:t>Estimated SE illness avoided</w:t>
            </w:r>
          </w:p>
        </w:tc>
        <w:tc>
          <w:tcPr>
            <w:tcW w:w="3044" w:type="dxa"/>
            <w:gridSpan w:val="2"/>
            <w:tcBorders>
              <w:left w:val="single" w:sz="4" w:space="0" w:color="auto"/>
            </w:tcBorders>
            <w:shd w:val="clear" w:color="auto" w:fill="F2F2F2" w:themeFill="background1" w:themeFillShade="F2"/>
          </w:tcPr>
          <w:p w14:paraId="737841E6" w14:textId="77777777" w:rsidR="004B4411" w:rsidRDefault="004B4411">
            <w:pPr>
              <w:keepNext/>
              <w:keepLines/>
              <w:jc w:val="center"/>
            </w:pPr>
            <w:r>
              <w:t>Estimated savings from SE illness avoided</w:t>
            </w:r>
          </w:p>
        </w:tc>
      </w:tr>
      <w:tr w:rsidR="004B4411" w14:paraId="22519882" w14:textId="77777777" w:rsidTr="5D3FCAB8">
        <w:trPr>
          <w:tblHeader/>
        </w:trPr>
        <w:tc>
          <w:tcPr>
            <w:tcW w:w="2977" w:type="dxa"/>
            <w:tcBorders>
              <w:top w:val="nil"/>
              <w:left w:val="nil"/>
              <w:bottom w:val="single" w:sz="4" w:space="0" w:color="auto"/>
              <w:right w:val="single" w:sz="4" w:space="0" w:color="auto"/>
            </w:tcBorders>
          </w:tcPr>
          <w:p w14:paraId="737DB60E" w14:textId="77777777" w:rsidR="004B4411" w:rsidRDefault="004B4411">
            <w:pPr>
              <w:keepNext/>
              <w:keepLines/>
            </w:pPr>
          </w:p>
        </w:tc>
        <w:tc>
          <w:tcPr>
            <w:tcW w:w="1522" w:type="dxa"/>
            <w:tcBorders>
              <w:left w:val="single" w:sz="4" w:space="0" w:color="auto"/>
            </w:tcBorders>
            <w:shd w:val="clear" w:color="auto" w:fill="F2F2F2" w:themeFill="background1" w:themeFillShade="F2"/>
          </w:tcPr>
          <w:p w14:paraId="38BE3C02" w14:textId="77777777" w:rsidR="004B4411" w:rsidRDefault="004B4411">
            <w:pPr>
              <w:keepNext/>
              <w:keepLines/>
              <w:jc w:val="center"/>
            </w:pPr>
            <w:r>
              <w:t>Small farm</w:t>
            </w:r>
          </w:p>
        </w:tc>
        <w:tc>
          <w:tcPr>
            <w:tcW w:w="1522" w:type="dxa"/>
            <w:tcBorders>
              <w:bottom w:val="single" w:sz="4" w:space="0" w:color="auto"/>
            </w:tcBorders>
            <w:shd w:val="clear" w:color="auto" w:fill="F2F2F2" w:themeFill="background1" w:themeFillShade="F2"/>
          </w:tcPr>
          <w:p w14:paraId="7510FB8E" w14:textId="77777777" w:rsidR="004B4411" w:rsidRDefault="004B4411">
            <w:pPr>
              <w:keepNext/>
              <w:keepLines/>
              <w:jc w:val="center"/>
            </w:pPr>
            <w:r>
              <w:t>Medium farm</w:t>
            </w:r>
          </w:p>
        </w:tc>
        <w:tc>
          <w:tcPr>
            <w:tcW w:w="1522" w:type="dxa"/>
            <w:shd w:val="clear" w:color="auto" w:fill="F2F2F2" w:themeFill="background1" w:themeFillShade="F2"/>
          </w:tcPr>
          <w:p w14:paraId="278F66D5" w14:textId="77777777" w:rsidR="004B4411" w:rsidRDefault="004B4411">
            <w:pPr>
              <w:keepNext/>
              <w:keepLines/>
              <w:jc w:val="center"/>
            </w:pPr>
            <w:r>
              <w:t>Small farm</w:t>
            </w:r>
          </w:p>
        </w:tc>
        <w:tc>
          <w:tcPr>
            <w:tcW w:w="1522" w:type="dxa"/>
            <w:shd w:val="clear" w:color="auto" w:fill="F2F2F2" w:themeFill="background1" w:themeFillShade="F2"/>
          </w:tcPr>
          <w:p w14:paraId="4368B0C0" w14:textId="77777777" w:rsidR="004B4411" w:rsidRDefault="004B4411">
            <w:pPr>
              <w:keepNext/>
              <w:keepLines/>
              <w:jc w:val="center"/>
            </w:pPr>
            <w:r>
              <w:t>Medium farm</w:t>
            </w:r>
          </w:p>
        </w:tc>
      </w:tr>
      <w:tr w:rsidR="004B4411" w14:paraId="6E8D1072" w14:textId="77777777" w:rsidTr="5D3FCAB8">
        <w:trPr>
          <w:tblHeader/>
        </w:trPr>
        <w:tc>
          <w:tcPr>
            <w:tcW w:w="2977" w:type="dxa"/>
            <w:tcBorders>
              <w:top w:val="single" w:sz="4" w:space="0" w:color="auto"/>
            </w:tcBorders>
            <w:shd w:val="clear" w:color="auto" w:fill="F2F2F2" w:themeFill="background1" w:themeFillShade="F2"/>
            <w:vAlign w:val="center"/>
          </w:tcPr>
          <w:p w14:paraId="2F547624" w14:textId="77777777" w:rsidR="004B4411" w:rsidRDefault="004B4411">
            <w:pPr>
              <w:keepNext/>
              <w:keepLines/>
            </w:pPr>
            <w:r>
              <w:t xml:space="preserve">Option 2 </w:t>
            </w:r>
          </w:p>
        </w:tc>
        <w:tc>
          <w:tcPr>
            <w:tcW w:w="1522" w:type="dxa"/>
          </w:tcPr>
          <w:p w14:paraId="5644FE6C" w14:textId="77777777" w:rsidR="004B4411" w:rsidRDefault="004B4411">
            <w:pPr>
              <w:keepNext/>
              <w:keepLines/>
              <w:jc w:val="center"/>
            </w:pPr>
            <w:r>
              <w:t>7</w:t>
            </w:r>
          </w:p>
        </w:tc>
        <w:tc>
          <w:tcPr>
            <w:tcW w:w="1522" w:type="dxa"/>
          </w:tcPr>
          <w:p w14:paraId="2FE149AE" w14:textId="77777777" w:rsidR="004B4411" w:rsidRDefault="004B4411">
            <w:pPr>
              <w:keepNext/>
              <w:keepLines/>
              <w:jc w:val="center"/>
            </w:pPr>
            <w:r>
              <w:t>32</w:t>
            </w:r>
          </w:p>
        </w:tc>
        <w:tc>
          <w:tcPr>
            <w:tcW w:w="1522" w:type="dxa"/>
          </w:tcPr>
          <w:p w14:paraId="70D466E2" w14:textId="7CFF1FF1" w:rsidR="004B4411" w:rsidRDefault="004B4411">
            <w:pPr>
              <w:keepNext/>
              <w:keepLines/>
              <w:jc w:val="center"/>
            </w:pPr>
            <w:r w:rsidRPr="00195473">
              <w:t>$19,</w:t>
            </w:r>
            <w:r w:rsidR="004D7227">
              <w:t>500</w:t>
            </w:r>
          </w:p>
        </w:tc>
        <w:tc>
          <w:tcPr>
            <w:tcW w:w="1522" w:type="dxa"/>
          </w:tcPr>
          <w:p w14:paraId="1F7BE1AB" w14:textId="679B25C0" w:rsidR="004B4411" w:rsidRDefault="004B4411">
            <w:pPr>
              <w:keepNext/>
              <w:keepLines/>
              <w:jc w:val="center"/>
            </w:pPr>
            <w:r w:rsidRPr="00195473">
              <w:t>$8</w:t>
            </w:r>
            <w:r w:rsidR="003427BB">
              <w:t>9,1</w:t>
            </w:r>
            <w:r w:rsidR="003A2EBC">
              <w:t>50</w:t>
            </w:r>
          </w:p>
        </w:tc>
      </w:tr>
      <w:tr w:rsidR="004B4411" w14:paraId="2A6976E1" w14:textId="77777777" w:rsidTr="5D3FCAB8">
        <w:trPr>
          <w:tblHeader/>
        </w:trPr>
        <w:tc>
          <w:tcPr>
            <w:tcW w:w="2977" w:type="dxa"/>
            <w:shd w:val="clear" w:color="auto" w:fill="F2F2F2" w:themeFill="background1" w:themeFillShade="F2"/>
            <w:vAlign w:val="center"/>
          </w:tcPr>
          <w:p w14:paraId="34BCCF83" w14:textId="77777777" w:rsidR="004B4411" w:rsidRDefault="004B4411">
            <w:pPr>
              <w:keepNext/>
              <w:keepLines/>
            </w:pPr>
            <w:r>
              <w:t xml:space="preserve">Option 3 </w:t>
            </w:r>
          </w:p>
        </w:tc>
        <w:tc>
          <w:tcPr>
            <w:tcW w:w="1522" w:type="dxa"/>
          </w:tcPr>
          <w:p w14:paraId="4A71B639" w14:textId="77777777" w:rsidR="004B4411" w:rsidRDefault="004B4411">
            <w:pPr>
              <w:keepNext/>
              <w:keepLines/>
              <w:jc w:val="center"/>
            </w:pPr>
            <w:r>
              <w:t>24</w:t>
            </w:r>
          </w:p>
        </w:tc>
        <w:tc>
          <w:tcPr>
            <w:tcW w:w="1522" w:type="dxa"/>
          </w:tcPr>
          <w:p w14:paraId="07687630" w14:textId="77777777" w:rsidR="004B4411" w:rsidRDefault="004B4411">
            <w:pPr>
              <w:keepNext/>
              <w:keepLines/>
              <w:jc w:val="center"/>
            </w:pPr>
            <w:r>
              <w:t>143</w:t>
            </w:r>
          </w:p>
        </w:tc>
        <w:tc>
          <w:tcPr>
            <w:tcW w:w="1522" w:type="dxa"/>
          </w:tcPr>
          <w:p w14:paraId="4D8ABBDF" w14:textId="26815112" w:rsidR="004B4411" w:rsidRDefault="004B4411">
            <w:pPr>
              <w:keepNext/>
              <w:keepLines/>
              <w:jc w:val="center"/>
            </w:pPr>
            <w:r w:rsidRPr="003172E6">
              <w:t>$66,</w:t>
            </w:r>
            <w:r w:rsidR="00F7566A">
              <w:t>860</w:t>
            </w:r>
          </w:p>
        </w:tc>
        <w:tc>
          <w:tcPr>
            <w:tcW w:w="1522" w:type="dxa"/>
          </w:tcPr>
          <w:p w14:paraId="5E5628D6" w14:textId="5EEAD1EC" w:rsidR="004B4411" w:rsidRDefault="004B4411">
            <w:pPr>
              <w:keepNext/>
              <w:keepLines/>
              <w:jc w:val="center"/>
            </w:pPr>
            <w:r w:rsidRPr="003172E6">
              <w:t>$39</w:t>
            </w:r>
            <w:r w:rsidR="00F7566A">
              <w:t>8,3</w:t>
            </w:r>
            <w:r w:rsidR="006E018E">
              <w:t>70</w:t>
            </w:r>
          </w:p>
        </w:tc>
      </w:tr>
    </w:tbl>
    <w:p w14:paraId="611D0E01" w14:textId="150FD594" w:rsidR="004B4411" w:rsidRDefault="004B4411" w:rsidP="007D7164">
      <w:pPr>
        <w:pStyle w:val="Heading3"/>
        <w:numPr>
          <w:ilvl w:val="1"/>
          <w:numId w:val="34"/>
        </w:numPr>
      </w:pPr>
      <w:bookmarkStart w:id="80" w:name="_Toc199504714"/>
      <w:r>
        <w:t>Long term benefits</w:t>
      </w:r>
      <w:bookmarkEnd w:id="80"/>
    </w:p>
    <w:p w14:paraId="6B77009B" w14:textId="249C195B" w:rsidR="004B4411" w:rsidRDefault="004B4411" w:rsidP="004B4411">
      <w:r>
        <w:t xml:space="preserve">The egg supply chain will benefit in the long term by implementing SE prevention measures now, before SE could become more prevalent. The measures will ensure Australian egg producers and processors have adequate measures in place to protect public health and safety and minimise egg supply chain disruption in the event that SE </w:t>
      </w:r>
      <w:r w:rsidRPr="006E2B8C">
        <w:t>become</w:t>
      </w:r>
      <w:r>
        <w:t>s</w:t>
      </w:r>
      <w:r w:rsidRPr="006E2B8C">
        <w:t xml:space="preserve"> established in the Australian laying flock.</w:t>
      </w:r>
      <w:r>
        <w:t xml:space="preserve"> </w:t>
      </w:r>
    </w:p>
    <w:p w14:paraId="4F5F368A" w14:textId="77777777" w:rsidR="004B4411" w:rsidRDefault="004B4411" w:rsidP="004B4411"/>
    <w:p w14:paraId="12BC2C45" w14:textId="76DD7D2A" w:rsidR="004B4411" w:rsidRDefault="004B4411" w:rsidP="004B4411">
      <w:r>
        <w:t xml:space="preserve">If SE prevention measures are able to </w:t>
      </w:r>
      <w:r w:rsidR="008F4BBA">
        <w:t xml:space="preserve">minimise foodborne illness from SE in Australia and </w:t>
      </w:r>
      <w:r>
        <w:t>limit the spread of SE to the wider Australian laying flock, additional expensive interventions could be avoided that would otherwise be required to protect public health and safety. Avoided costs could include:</w:t>
      </w:r>
    </w:p>
    <w:p w14:paraId="57FB0844" w14:textId="77777777" w:rsidR="004B4411" w:rsidRDefault="004B4411" w:rsidP="004B4411">
      <w:pPr>
        <w:pStyle w:val="FSBullet1"/>
        <w:ind w:left="360" w:hanging="360"/>
      </w:pPr>
      <w:r>
        <w:t>prohibition orders to food service or retail on the sale and supply of runny eggs to minimise illness where there are many potentially contaminated eggs and a recall is not feasible.</w:t>
      </w:r>
    </w:p>
    <w:p w14:paraId="5478F131" w14:textId="77777777" w:rsidR="004B4411" w:rsidRDefault="004B4411" w:rsidP="004B4411">
      <w:pPr>
        <w:pStyle w:val="FSBullet1"/>
        <w:ind w:left="360" w:hanging="360"/>
      </w:pPr>
      <w:r>
        <w:t xml:space="preserve">different supply lines created for eggs certified as SE-free and eggs not certified. </w:t>
      </w:r>
    </w:p>
    <w:p w14:paraId="3EC9D27F" w14:textId="20A10C55" w:rsidR="004B4411" w:rsidRPr="006D7225" w:rsidRDefault="004B4411" w:rsidP="004B4411">
      <w:pPr>
        <w:pStyle w:val="FSBullet1"/>
        <w:ind w:left="360" w:hanging="360"/>
      </w:pPr>
      <w:r>
        <w:t>i</w:t>
      </w:r>
      <w:r w:rsidRPr="00046CEB">
        <w:t>nvestment in pasteurisation facilities for SE</w:t>
      </w:r>
      <w:r w:rsidR="00D46EDA">
        <w:t>-</w:t>
      </w:r>
      <w:r w:rsidRPr="00046CEB">
        <w:t>positive farms to divert their eggs through prior to being offered for sale</w:t>
      </w:r>
    </w:p>
    <w:p w14:paraId="5F9D28FA" w14:textId="77777777" w:rsidR="004B4411" w:rsidRDefault="004B4411" w:rsidP="004B4411">
      <w:pPr>
        <w:pStyle w:val="FSBullet1"/>
        <w:ind w:left="360" w:hanging="360"/>
      </w:pPr>
      <w:r>
        <w:t>consumers impacted by higher prices of eggs at retail and food service.</w:t>
      </w:r>
    </w:p>
    <w:p w14:paraId="2B39ECAB" w14:textId="77777777" w:rsidR="004B4411" w:rsidRDefault="004B4411" w:rsidP="004B4411"/>
    <w:p w14:paraId="68391A89" w14:textId="2670A984" w:rsidR="004B4411" w:rsidRPr="00163234" w:rsidRDefault="004B4411" w:rsidP="004B4411">
      <w:r>
        <w:t xml:space="preserve">Furthermore, while the proposed preventative measures are targeted at managing SE, improved food safety measures will support the food system in reducing costs associated with other </w:t>
      </w:r>
      <w:r w:rsidRPr="002378CF">
        <w:rPr>
          <w:i/>
          <w:iCs/>
        </w:rPr>
        <w:t xml:space="preserve">Salmonella </w:t>
      </w:r>
      <w:r>
        <w:t xml:space="preserve">widely prevalent in Australia, such as </w:t>
      </w:r>
      <w:r w:rsidR="00D46EDA" w:rsidRPr="002378CF">
        <w:rPr>
          <w:i/>
          <w:iCs/>
        </w:rPr>
        <w:t xml:space="preserve">Salmonella </w:t>
      </w:r>
      <w:r w:rsidR="00D46EDA">
        <w:t>Typhimurium</w:t>
      </w:r>
      <w:r>
        <w:t xml:space="preserve">. </w:t>
      </w:r>
    </w:p>
    <w:p w14:paraId="4A94A226" w14:textId="6ECF89B4" w:rsidR="004B4411" w:rsidRDefault="004B4411" w:rsidP="007D7164">
      <w:pPr>
        <w:pStyle w:val="Heading3"/>
        <w:numPr>
          <w:ilvl w:val="1"/>
          <w:numId w:val="34"/>
        </w:numPr>
      </w:pPr>
      <w:bookmarkStart w:id="81" w:name="_Toc199504715"/>
      <w:r>
        <w:lastRenderedPageBreak/>
        <w:t>Comparison of options</w:t>
      </w:r>
      <w:bookmarkEnd w:id="81"/>
    </w:p>
    <w:p w14:paraId="4AE2C490" w14:textId="5184A4F2" w:rsidR="004B4411" w:rsidRPr="004B4411" w:rsidRDefault="004B4411" w:rsidP="004B4411">
      <w:pPr>
        <w:rPr>
          <w:szCs w:val="22"/>
        </w:rPr>
      </w:pPr>
      <w:r w:rsidRPr="004B4411">
        <w:rPr>
          <w:lang w:eastAsia="en-AU" w:bidi="ar-SA"/>
        </w:rPr>
        <w:t xml:space="preserve">As mentioned </w:t>
      </w:r>
      <w:r w:rsidR="00D46EDA">
        <w:rPr>
          <w:lang w:eastAsia="en-AU" w:bidi="ar-SA"/>
        </w:rPr>
        <w:t>at the beginning of this section</w:t>
      </w:r>
      <w:r w:rsidRPr="004B4411">
        <w:rPr>
          <w:lang w:eastAsia="en-AU" w:bidi="ar-SA"/>
        </w:rPr>
        <w:t xml:space="preserve">, </w:t>
      </w:r>
      <w:r w:rsidRPr="004B4411">
        <w:rPr>
          <w:szCs w:val="22"/>
        </w:rPr>
        <w:t xml:space="preserve">option 1 </w:t>
      </w:r>
      <w:bookmarkStart w:id="82" w:name="_Hlk187845710"/>
      <w:r w:rsidRPr="004B4411">
        <w:rPr>
          <w:szCs w:val="22"/>
        </w:rPr>
        <w:t xml:space="preserve">will not result in a net benefit as it involves no change but </w:t>
      </w:r>
      <w:bookmarkStart w:id="83" w:name="_Hlk187845502"/>
      <w:r w:rsidRPr="004B4411">
        <w:rPr>
          <w:szCs w:val="22"/>
        </w:rPr>
        <w:t xml:space="preserve">would be the preferred option if no other options are likely to achieve a net benefit. </w:t>
      </w:r>
      <w:bookmarkEnd w:id="82"/>
      <w:bookmarkEnd w:id="83"/>
    </w:p>
    <w:p w14:paraId="789BB87A" w14:textId="77777777" w:rsidR="004B4411" w:rsidRPr="004B4411" w:rsidRDefault="004B4411" w:rsidP="004B4411">
      <w:pPr>
        <w:rPr>
          <w:szCs w:val="22"/>
        </w:rPr>
      </w:pPr>
    </w:p>
    <w:p w14:paraId="09011D4E" w14:textId="692B335B" w:rsidR="004B4411" w:rsidRPr="004B4411" w:rsidRDefault="004B4411" w:rsidP="004B4411">
      <w:pPr>
        <w:rPr>
          <w:lang w:eastAsia="en-AU" w:bidi="ar-SA"/>
        </w:rPr>
      </w:pPr>
      <w:r w:rsidRPr="004B4411">
        <w:rPr>
          <w:szCs w:val="22"/>
        </w:rPr>
        <w:t>If SE were to become more prevalent in the Australian laying flock under status quo</w:t>
      </w:r>
      <w:r w:rsidR="0009632C">
        <w:rPr>
          <w:szCs w:val="22"/>
        </w:rPr>
        <w:t>, there would be no</w:t>
      </w:r>
      <w:r w:rsidRPr="004B4411">
        <w:rPr>
          <w:szCs w:val="22"/>
        </w:rPr>
        <w:t xml:space="preserve"> measures in </w:t>
      </w:r>
      <w:r w:rsidR="00AA70D7">
        <w:rPr>
          <w:szCs w:val="22"/>
        </w:rPr>
        <w:t>the Code</w:t>
      </w:r>
      <w:r w:rsidR="00AA70D7" w:rsidRPr="004B4411">
        <w:rPr>
          <w:szCs w:val="22"/>
        </w:rPr>
        <w:t xml:space="preserve"> </w:t>
      </w:r>
      <w:r w:rsidRPr="004B4411">
        <w:rPr>
          <w:szCs w:val="22"/>
        </w:rPr>
        <w:t xml:space="preserve">to manage the SE-specific </w:t>
      </w:r>
      <w:r w:rsidR="00421F33">
        <w:rPr>
          <w:szCs w:val="22"/>
        </w:rPr>
        <w:t xml:space="preserve">food safety </w:t>
      </w:r>
      <w:r w:rsidRPr="004B4411">
        <w:rPr>
          <w:szCs w:val="22"/>
        </w:rPr>
        <w:t>risks</w:t>
      </w:r>
      <w:r w:rsidR="00AA70D7">
        <w:rPr>
          <w:szCs w:val="22"/>
        </w:rPr>
        <w:t xml:space="preserve"> and ad</w:t>
      </w:r>
      <w:r w:rsidR="00D82114">
        <w:rPr>
          <w:szCs w:val="22"/>
        </w:rPr>
        <w:t>equately protect public health and safety</w:t>
      </w:r>
      <w:r w:rsidR="0009632C">
        <w:rPr>
          <w:szCs w:val="22"/>
        </w:rPr>
        <w:t>.</w:t>
      </w:r>
      <w:r w:rsidRPr="004B4411">
        <w:rPr>
          <w:szCs w:val="22"/>
        </w:rPr>
        <w:t xml:space="preserve"> </w:t>
      </w:r>
      <w:r w:rsidR="00A33B3F">
        <w:rPr>
          <w:szCs w:val="22"/>
        </w:rPr>
        <w:t xml:space="preserve">This would likely </w:t>
      </w:r>
      <w:r w:rsidR="00A33B3F" w:rsidRPr="004B4411">
        <w:rPr>
          <w:szCs w:val="22"/>
        </w:rPr>
        <w:t>result in significantly higher rates of illness</w:t>
      </w:r>
      <w:r w:rsidR="00A33B3F">
        <w:rPr>
          <w:szCs w:val="22"/>
        </w:rPr>
        <w:t xml:space="preserve"> and t</w:t>
      </w:r>
      <w:r w:rsidRPr="004B4411">
        <w:rPr>
          <w:szCs w:val="22"/>
        </w:rPr>
        <w:t xml:space="preserve">he egg industry would </w:t>
      </w:r>
      <w:r w:rsidR="00F50D10">
        <w:rPr>
          <w:szCs w:val="22"/>
        </w:rPr>
        <w:t xml:space="preserve">then </w:t>
      </w:r>
      <w:r w:rsidRPr="004B4411">
        <w:rPr>
          <w:szCs w:val="22"/>
        </w:rPr>
        <w:t xml:space="preserve">likely encounter significantly greater costs </w:t>
      </w:r>
      <w:r w:rsidR="00DF6379">
        <w:rPr>
          <w:szCs w:val="22"/>
        </w:rPr>
        <w:t>in the longer term</w:t>
      </w:r>
      <w:r w:rsidRPr="004B4411">
        <w:rPr>
          <w:szCs w:val="22"/>
        </w:rPr>
        <w:t xml:space="preserve"> to manage the spread of SE</w:t>
      </w:r>
      <w:r w:rsidR="00A33B3F">
        <w:rPr>
          <w:szCs w:val="22"/>
        </w:rPr>
        <w:t>.</w:t>
      </w:r>
    </w:p>
    <w:p w14:paraId="0ACDEBEB" w14:textId="77777777" w:rsidR="004B4411" w:rsidRPr="004B4411" w:rsidRDefault="004B4411" w:rsidP="004B4411"/>
    <w:p w14:paraId="18E03ACA" w14:textId="77777777" w:rsidR="004B4411" w:rsidRPr="004B4411" w:rsidRDefault="004B4411" w:rsidP="004B4411">
      <w:pPr>
        <w:rPr>
          <w:lang w:eastAsia="en-AU" w:bidi="ar-SA"/>
        </w:rPr>
      </w:pPr>
      <w:r w:rsidRPr="004B4411">
        <w:rPr>
          <w:lang w:eastAsia="en-AU" w:bidi="ar-SA"/>
        </w:rPr>
        <w:t xml:space="preserve">Option 2 proposes amending and introducing new requirements to the Code to manage food safety risks associated with SE and eggs across the supply chain. </w:t>
      </w:r>
    </w:p>
    <w:p w14:paraId="7F303C14" w14:textId="77777777" w:rsidR="004B4411" w:rsidRPr="004B4411" w:rsidRDefault="004B4411" w:rsidP="004B4411">
      <w:pPr>
        <w:rPr>
          <w:lang w:eastAsia="en-AU" w:bidi="ar-SA"/>
        </w:rPr>
      </w:pPr>
    </w:p>
    <w:p w14:paraId="533B7AD8" w14:textId="692CA4AE" w:rsidR="005B1709" w:rsidRDefault="004B4411" w:rsidP="004B4411">
      <w:pPr>
        <w:rPr>
          <w:lang w:bidi="ar-SA"/>
        </w:rPr>
      </w:pPr>
      <w:r w:rsidRPr="004B4411">
        <w:rPr>
          <w:lang w:eastAsia="en-AU" w:bidi="ar-SA"/>
        </w:rPr>
        <w:t>In order for industry, government and the community to break-even on the costs associated with the measures</w:t>
      </w:r>
      <w:r w:rsidR="00E46DDB">
        <w:rPr>
          <w:lang w:eastAsia="en-AU" w:bidi="ar-SA"/>
        </w:rPr>
        <w:t xml:space="preserve"> in option 2</w:t>
      </w:r>
      <w:r w:rsidRPr="004B4411">
        <w:rPr>
          <w:lang w:eastAsia="en-AU" w:bidi="ar-SA"/>
        </w:rPr>
        <w:t>, the measures would need to achieve a benefit of a 1</w:t>
      </w:r>
      <w:r w:rsidR="00F118CD">
        <w:rPr>
          <w:lang w:eastAsia="en-AU" w:bidi="ar-SA"/>
        </w:rPr>
        <w:t>5</w:t>
      </w:r>
      <w:r w:rsidRPr="004B4411">
        <w:rPr>
          <w:lang w:eastAsia="en-AU" w:bidi="ar-SA"/>
        </w:rPr>
        <w:t xml:space="preserve">% reduction of </w:t>
      </w:r>
      <w:r w:rsidR="005508E2" w:rsidRPr="004B4411">
        <w:rPr>
          <w:lang w:eastAsia="en-AU" w:bidi="ar-SA"/>
        </w:rPr>
        <w:t xml:space="preserve">egg-related </w:t>
      </w:r>
      <w:r w:rsidR="005508E2" w:rsidRPr="004B4411">
        <w:rPr>
          <w:i/>
          <w:iCs/>
          <w:lang w:eastAsia="en-AU" w:bidi="ar-SA"/>
        </w:rPr>
        <w:t xml:space="preserve">Salmonella </w:t>
      </w:r>
      <w:r w:rsidRPr="004B4411">
        <w:rPr>
          <w:lang w:eastAsia="en-AU" w:bidi="ar-SA"/>
        </w:rPr>
        <w:t xml:space="preserve">illnesses over </w:t>
      </w:r>
      <w:r w:rsidR="00E46489">
        <w:rPr>
          <w:lang w:eastAsia="en-AU" w:bidi="ar-SA"/>
        </w:rPr>
        <w:t>10</w:t>
      </w:r>
      <w:r w:rsidR="00E46489" w:rsidRPr="004B4411">
        <w:rPr>
          <w:lang w:eastAsia="en-AU" w:bidi="ar-SA"/>
        </w:rPr>
        <w:t xml:space="preserve"> </w:t>
      </w:r>
      <w:r w:rsidRPr="004B4411">
        <w:rPr>
          <w:lang w:eastAsia="en-AU" w:bidi="ar-SA"/>
        </w:rPr>
        <w:t>years</w:t>
      </w:r>
      <w:r w:rsidR="005508E2">
        <w:rPr>
          <w:lang w:eastAsia="en-AU" w:bidi="ar-SA"/>
        </w:rPr>
        <w:t xml:space="preserve"> (not only SE </w:t>
      </w:r>
      <w:r w:rsidR="00944DDA">
        <w:rPr>
          <w:lang w:eastAsia="en-AU" w:bidi="ar-SA"/>
        </w:rPr>
        <w:t xml:space="preserve">illness </w:t>
      </w:r>
      <w:r w:rsidR="005508E2">
        <w:rPr>
          <w:lang w:eastAsia="en-AU" w:bidi="ar-SA"/>
        </w:rPr>
        <w:t>cases)</w:t>
      </w:r>
      <w:r w:rsidRPr="004B4411">
        <w:rPr>
          <w:lang w:eastAsia="en-AU" w:bidi="ar-SA"/>
        </w:rPr>
        <w:t xml:space="preserve">. </w:t>
      </w:r>
      <w:r w:rsidR="005B1709" w:rsidRPr="004B4411">
        <w:rPr>
          <w:lang w:bidi="ar-SA"/>
        </w:rPr>
        <w:t xml:space="preserve">While the proposed measures are targeted at SE, there is a likelihood that environmental monitoring may detect other </w:t>
      </w:r>
      <w:r w:rsidR="005B1709" w:rsidRPr="004B4411">
        <w:rPr>
          <w:i/>
          <w:iCs/>
          <w:lang w:bidi="ar-SA"/>
        </w:rPr>
        <w:t>Salmonella</w:t>
      </w:r>
      <w:r w:rsidR="005B1709" w:rsidRPr="004B4411">
        <w:rPr>
          <w:lang w:bidi="ar-SA"/>
        </w:rPr>
        <w:t xml:space="preserve"> that are widely prevalent and costly in Australia, such as </w:t>
      </w:r>
      <w:r w:rsidR="005B1709" w:rsidRPr="005E6E64">
        <w:rPr>
          <w:i/>
          <w:lang w:bidi="ar-SA"/>
        </w:rPr>
        <w:t>Salmonella</w:t>
      </w:r>
      <w:r w:rsidR="005B1709" w:rsidRPr="0092073D">
        <w:rPr>
          <w:lang w:bidi="ar-SA"/>
        </w:rPr>
        <w:t xml:space="preserve"> Typhimurium</w:t>
      </w:r>
      <w:r w:rsidR="005B1709" w:rsidRPr="004B4411">
        <w:rPr>
          <w:lang w:bidi="ar-SA"/>
        </w:rPr>
        <w:t>.</w:t>
      </w:r>
      <w:r w:rsidR="001635C8">
        <w:rPr>
          <w:rStyle w:val="FootnoteReference"/>
          <w:lang w:bidi="ar-SA"/>
        </w:rPr>
        <w:footnoteReference w:id="29"/>
      </w:r>
      <w:r w:rsidR="005B1709" w:rsidRPr="004B4411">
        <w:rPr>
          <w:lang w:bidi="ar-SA"/>
        </w:rPr>
        <w:t xml:space="preserve"> Many of the proposed measures will also improve egg food safety management in general.  </w:t>
      </w:r>
    </w:p>
    <w:p w14:paraId="0F39A060" w14:textId="77777777" w:rsidR="005B1709" w:rsidRDefault="005B1709" w:rsidP="004B4411">
      <w:pPr>
        <w:rPr>
          <w:lang w:bidi="ar-SA"/>
        </w:rPr>
      </w:pPr>
    </w:p>
    <w:p w14:paraId="787DCEB0" w14:textId="14E83877" w:rsidR="004B4411" w:rsidRPr="004B4411" w:rsidRDefault="004B4411" w:rsidP="004B4411">
      <w:pPr>
        <w:rPr>
          <w:lang w:eastAsia="en-AU" w:bidi="ar-SA"/>
        </w:rPr>
      </w:pPr>
      <w:r w:rsidRPr="004B4411">
        <w:rPr>
          <w:lang w:eastAsia="en-AU" w:bidi="ar-SA"/>
        </w:rPr>
        <w:t xml:space="preserve">However, this assumes that there would be no change in the annual illnesses (12,700 cases; Glass et al. 2024). Please note </w:t>
      </w:r>
      <w:r w:rsidR="0001120A">
        <w:rPr>
          <w:lang w:eastAsia="en-AU" w:bidi="ar-SA"/>
        </w:rPr>
        <w:t>the break-even analysis</w:t>
      </w:r>
      <w:r w:rsidRPr="004B4411">
        <w:rPr>
          <w:lang w:eastAsia="en-AU" w:bidi="ar-SA"/>
        </w:rPr>
        <w:t xml:space="preserve"> is a highly limited measure given many of the benefits, </w:t>
      </w:r>
      <w:r w:rsidR="0092073D">
        <w:rPr>
          <w:lang w:eastAsia="en-AU" w:bidi="ar-SA"/>
        </w:rPr>
        <w:t>presented in Table 1</w:t>
      </w:r>
      <w:r w:rsidR="007E7DF3">
        <w:rPr>
          <w:lang w:eastAsia="en-AU" w:bidi="ar-SA"/>
        </w:rPr>
        <w:t>6</w:t>
      </w:r>
      <w:r w:rsidR="0092073D">
        <w:rPr>
          <w:lang w:eastAsia="en-AU" w:bidi="ar-SA"/>
        </w:rPr>
        <w:t xml:space="preserve"> below</w:t>
      </w:r>
      <w:r w:rsidRPr="004B4411">
        <w:rPr>
          <w:lang w:eastAsia="en-AU" w:bidi="ar-SA"/>
        </w:rPr>
        <w:t xml:space="preserve">, extend beyond just avoidance of illness costs which means a much smaller percentage reduction in illness would be needed in fact. </w:t>
      </w:r>
    </w:p>
    <w:p w14:paraId="0D6F26DC" w14:textId="77777777" w:rsidR="004B4411" w:rsidRPr="004B4411" w:rsidRDefault="004B4411" w:rsidP="004B4411">
      <w:pPr>
        <w:rPr>
          <w:lang w:eastAsia="en-AU" w:bidi="ar-SA"/>
        </w:rPr>
      </w:pPr>
    </w:p>
    <w:p w14:paraId="7C326F34" w14:textId="251FBA49" w:rsidR="004B4411" w:rsidRPr="004B4411" w:rsidRDefault="004B4411" w:rsidP="004B4411">
      <w:pPr>
        <w:rPr>
          <w:lang w:eastAsia="en-AU" w:bidi="ar-SA"/>
        </w:rPr>
      </w:pPr>
      <w:r w:rsidRPr="004B4411">
        <w:rPr>
          <w:lang w:eastAsia="en-AU" w:bidi="ar-SA"/>
        </w:rPr>
        <w:t>As noted throughout the report, maintaining status quo may result in significant costs if SE were to become more prevalent without sufficient measures in place to manage</w:t>
      </w:r>
      <w:r w:rsidR="004B387B">
        <w:rPr>
          <w:lang w:eastAsia="en-AU" w:bidi="ar-SA"/>
        </w:rPr>
        <w:t xml:space="preserve"> food safety risks and</w:t>
      </w:r>
      <w:r w:rsidRPr="004B4411">
        <w:rPr>
          <w:lang w:eastAsia="en-AU" w:bidi="ar-SA"/>
        </w:rPr>
        <w:t xml:space="preserve"> its spread. In a scenario where there is a 30-50% increase of egg-related </w:t>
      </w:r>
      <w:r w:rsidRPr="004B4411">
        <w:rPr>
          <w:i/>
          <w:lang w:eastAsia="en-AU" w:bidi="ar-SA"/>
        </w:rPr>
        <w:t>Salmonella</w:t>
      </w:r>
      <w:r w:rsidRPr="004B4411">
        <w:rPr>
          <w:lang w:eastAsia="en-AU" w:bidi="ar-SA"/>
        </w:rPr>
        <w:t xml:space="preserve"> cases in Australia</w:t>
      </w:r>
      <w:r w:rsidR="008E0BE1">
        <w:rPr>
          <w:lang w:eastAsia="en-AU" w:bidi="ar-SA"/>
        </w:rPr>
        <w:t>,</w:t>
      </w:r>
      <w:r w:rsidRPr="004B4411">
        <w:rPr>
          <w:lang w:eastAsia="en-AU" w:bidi="ar-SA"/>
        </w:rPr>
        <w:t xml:space="preserve"> </w:t>
      </w:r>
      <w:r w:rsidR="00133737">
        <w:rPr>
          <w:lang w:eastAsia="en-AU" w:bidi="ar-SA"/>
        </w:rPr>
        <w:t>the community</w:t>
      </w:r>
      <w:r w:rsidR="00270197">
        <w:rPr>
          <w:lang w:eastAsia="en-AU" w:bidi="ar-SA"/>
        </w:rPr>
        <w:t xml:space="preserve"> </w:t>
      </w:r>
      <w:r w:rsidRPr="004B4411">
        <w:rPr>
          <w:lang w:eastAsia="en-AU" w:bidi="ar-SA"/>
        </w:rPr>
        <w:t>could see an additional 38,000-63,500 cases over 10 years (noting this is assuming the amount of illness is constant over the 10 years). In this scenario, measures proposed would only need to achieve a 1</w:t>
      </w:r>
      <w:r w:rsidR="00F118CD">
        <w:rPr>
          <w:lang w:eastAsia="en-AU" w:bidi="ar-SA"/>
        </w:rPr>
        <w:t>0</w:t>
      </w:r>
      <w:r w:rsidRPr="004B4411">
        <w:rPr>
          <w:lang w:eastAsia="en-AU" w:bidi="ar-SA"/>
        </w:rPr>
        <w:t>-1</w:t>
      </w:r>
      <w:r w:rsidR="00F118CD">
        <w:rPr>
          <w:lang w:eastAsia="en-AU" w:bidi="ar-SA"/>
        </w:rPr>
        <w:t>2</w:t>
      </w:r>
      <w:r w:rsidRPr="004B4411">
        <w:rPr>
          <w:lang w:eastAsia="en-AU" w:bidi="ar-SA"/>
        </w:rPr>
        <w:t>% reduction in these illnesses to completely offset costs. Again, please note the limits of this measure.</w:t>
      </w:r>
    </w:p>
    <w:p w14:paraId="35E12151" w14:textId="77777777" w:rsidR="004B4411" w:rsidRPr="004B4411" w:rsidRDefault="004B4411" w:rsidP="004B4411">
      <w:pPr>
        <w:rPr>
          <w:lang w:eastAsia="en-AU" w:bidi="ar-SA"/>
        </w:rPr>
      </w:pPr>
    </w:p>
    <w:p w14:paraId="488E6EC2" w14:textId="6B978B54" w:rsidR="004B4411" w:rsidRDefault="004B4411" w:rsidP="00737510">
      <w:pPr>
        <w:spacing w:after="120"/>
        <w:rPr>
          <w:lang w:eastAsia="en-AU" w:bidi="ar-SA"/>
        </w:rPr>
      </w:pPr>
      <w:r w:rsidRPr="004B4411">
        <w:rPr>
          <w:lang w:eastAsia="en-AU" w:bidi="ar-SA"/>
        </w:rPr>
        <w:t xml:space="preserve">The purpose of the break-even analysis is to merely compare the magnitude of the costs </w:t>
      </w:r>
      <w:r w:rsidR="00E46DDB" w:rsidRPr="004B4411">
        <w:rPr>
          <w:lang w:eastAsia="en-AU" w:bidi="ar-SA"/>
        </w:rPr>
        <w:t>and the</w:t>
      </w:r>
      <w:r w:rsidRPr="004B4411">
        <w:rPr>
          <w:lang w:eastAsia="en-AU" w:bidi="ar-SA"/>
        </w:rPr>
        <w:t xml:space="preserve"> class of benefit we have been able to quantify (reduced illness). As mentioned</w:t>
      </w:r>
      <w:r w:rsidR="00737510">
        <w:rPr>
          <w:lang w:eastAsia="en-AU" w:bidi="ar-SA"/>
        </w:rPr>
        <w:t xml:space="preserve">, </w:t>
      </w:r>
      <w:r w:rsidRPr="004B4411">
        <w:rPr>
          <w:lang w:eastAsia="en-AU" w:bidi="ar-SA"/>
        </w:rPr>
        <w:t>the break-even analysis does not take into account the unquantified benefits of option 2</w:t>
      </w:r>
      <w:r w:rsidR="00E46DDB">
        <w:rPr>
          <w:lang w:eastAsia="en-AU" w:bidi="ar-SA"/>
        </w:rPr>
        <w:t xml:space="preserve">. These are discussed in </w:t>
      </w:r>
      <w:r w:rsidR="00BF7BD2">
        <w:rPr>
          <w:lang w:eastAsia="en-AU" w:bidi="ar-SA"/>
        </w:rPr>
        <w:t>T</w:t>
      </w:r>
      <w:r w:rsidR="00E46DDB">
        <w:rPr>
          <w:lang w:eastAsia="en-AU" w:bidi="ar-SA"/>
        </w:rPr>
        <w:t xml:space="preserve">able </w:t>
      </w:r>
      <w:r w:rsidR="00E13CB5">
        <w:rPr>
          <w:lang w:eastAsia="en-AU" w:bidi="ar-SA"/>
        </w:rPr>
        <w:t>1</w:t>
      </w:r>
      <w:r w:rsidR="007E7DF3">
        <w:rPr>
          <w:lang w:eastAsia="en-AU" w:bidi="ar-SA"/>
        </w:rPr>
        <w:t>6</w:t>
      </w:r>
      <w:r w:rsidR="00E46DDB">
        <w:rPr>
          <w:lang w:eastAsia="en-AU" w:bidi="ar-SA"/>
        </w:rPr>
        <w:t>.</w:t>
      </w:r>
    </w:p>
    <w:p w14:paraId="429096A5" w14:textId="333CDA47" w:rsidR="00F45789" w:rsidRDefault="00F45789" w:rsidP="00F45789">
      <w:pPr>
        <w:pStyle w:val="FSTableColumnRowheading"/>
        <w:rPr>
          <w:lang w:eastAsia="en-AU"/>
        </w:rPr>
      </w:pPr>
      <w:r>
        <w:t xml:space="preserve">Table </w:t>
      </w:r>
      <w:r>
        <w:fldChar w:fldCharType="begin"/>
      </w:r>
      <w:r>
        <w:instrText xml:space="preserve"> SEQ Table \* ARABIC </w:instrText>
      </w:r>
      <w:r>
        <w:fldChar w:fldCharType="separate"/>
      </w:r>
      <w:r w:rsidR="00E3640D">
        <w:rPr>
          <w:noProof/>
        </w:rPr>
        <w:t>16</w:t>
      </w:r>
      <w:r>
        <w:fldChar w:fldCharType="end"/>
      </w:r>
      <w:r>
        <w:t>. Unquantified benefits of option 2</w:t>
      </w:r>
    </w:p>
    <w:tbl>
      <w:tblPr>
        <w:tblStyle w:val="PlainTable2"/>
        <w:tblW w:w="0" w:type="auto"/>
        <w:tblLook w:val="04A0" w:firstRow="1" w:lastRow="0" w:firstColumn="1" w:lastColumn="0" w:noHBand="0" w:noVBand="1"/>
      </w:tblPr>
      <w:tblGrid>
        <w:gridCol w:w="4530"/>
        <w:gridCol w:w="4530"/>
      </w:tblGrid>
      <w:tr w:rsidR="00737510" w14:paraId="7B82842E" w14:textId="77777777" w:rsidTr="00135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BA08A3C" w14:textId="33271A83" w:rsidR="00737510" w:rsidRPr="004B4411" w:rsidRDefault="007279FB" w:rsidP="00737510">
            <w:pPr>
              <w:pStyle w:val="FSBullet1"/>
              <w:numPr>
                <w:ilvl w:val="0"/>
                <w:numId w:val="0"/>
              </w:numPr>
              <w:spacing w:before="20" w:after="20"/>
              <w:ind w:left="567" w:hanging="567"/>
              <w:rPr>
                <w:lang w:eastAsia="en-AU"/>
              </w:rPr>
            </w:pPr>
            <w:r>
              <w:rPr>
                <w:lang w:eastAsia="en-AU"/>
              </w:rPr>
              <w:t>Benefit</w:t>
            </w:r>
          </w:p>
        </w:tc>
        <w:tc>
          <w:tcPr>
            <w:tcW w:w="4530" w:type="dxa"/>
          </w:tcPr>
          <w:p w14:paraId="18E3F033" w14:textId="2C5F6F27" w:rsidR="00737510" w:rsidRPr="004B4411" w:rsidRDefault="007279FB" w:rsidP="00737510">
            <w:pPr>
              <w:widowControl/>
              <w:spacing w:before="20" w:after="20"/>
              <w:cnfStyle w:val="100000000000" w:firstRow="1" w:lastRow="0" w:firstColumn="0" w:lastColumn="0" w:oddVBand="0" w:evenVBand="0" w:oddHBand="0" w:evenHBand="0" w:firstRowFirstColumn="0" w:firstRowLastColumn="0" w:lastRowFirstColumn="0" w:lastRowLastColumn="0"/>
              <w:rPr>
                <w:rFonts w:cs="Arial"/>
                <w:lang w:eastAsia="en-AU" w:bidi="ar-SA"/>
              </w:rPr>
            </w:pPr>
            <w:r>
              <w:rPr>
                <w:rFonts w:cs="Arial"/>
                <w:lang w:eastAsia="en-AU" w:bidi="ar-SA"/>
              </w:rPr>
              <w:t>Description</w:t>
            </w:r>
          </w:p>
        </w:tc>
      </w:tr>
      <w:tr w:rsidR="00737510" w14:paraId="7EB50340" w14:textId="77777777" w:rsidTr="007F585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530" w:type="dxa"/>
          </w:tcPr>
          <w:p w14:paraId="3F96F314" w14:textId="214BC879" w:rsidR="00737510" w:rsidRPr="001353BF" w:rsidRDefault="00737510" w:rsidP="00737510">
            <w:pPr>
              <w:pStyle w:val="FSBullet1"/>
              <w:spacing w:after="120"/>
              <w:rPr>
                <w:b w:val="0"/>
                <w:bCs w:val="0"/>
                <w:lang w:eastAsia="en-AU"/>
              </w:rPr>
            </w:pPr>
            <w:r w:rsidRPr="001353BF">
              <w:rPr>
                <w:b w:val="0"/>
                <w:bCs w:val="0"/>
                <w:lang w:eastAsia="en-AU"/>
              </w:rPr>
              <w:t xml:space="preserve">minimising the likelihood of </w:t>
            </w:r>
            <w:r w:rsidR="004132A6">
              <w:rPr>
                <w:b w:val="0"/>
                <w:bCs w:val="0"/>
                <w:lang w:eastAsia="en-AU"/>
              </w:rPr>
              <w:t xml:space="preserve">SE </w:t>
            </w:r>
            <w:r w:rsidRPr="001353BF">
              <w:rPr>
                <w:b w:val="0"/>
                <w:bCs w:val="0"/>
                <w:lang w:eastAsia="en-AU"/>
              </w:rPr>
              <w:t xml:space="preserve">infection and spread </w:t>
            </w:r>
            <w:r w:rsidR="00B2276D">
              <w:rPr>
                <w:b w:val="0"/>
                <w:bCs w:val="0"/>
                <w:lang w:eastAsia="en-AU"/>
              </w:rPr>
              <w:t xml:space="preserve">on-farm </w:t>
            </w:r>
            <w:r w:rsidR="006633C8">
              <w:rPr>
                <w:b w:val="0"/>
                <w:bCs w:val="0"/>
                <w:lang w:eastAsia="en-AU"/>
              </w:rPr>
              <w:t xml:space="preserve">through </w:t>
            </w:r>
            <w:r w:rsidRPr="001353BF">
              <w:rPr>
                <w:b w:val="0"/>
                <w:bCs w:val="0"/>
                <w:lang w:eastAsia="en-AU"/>
              </w:rPr>
              <w:t xml:space="preserve">preventative measures to manage SE food safety risks. </w:t>
            </w:r>
          </w:p>
          <w:p w14:paraId="2076B691" w14:textId="5E4E4FE5" w:rsidR="00737510" w:rsidRPr="001353BF" w:rsidRDefault="00737510" w:rsidP="00737510">
            <w:pPr>
              <w:pStyle w:val="FSBullet1"/>
              <w:rPr>
                <w:b w:val="0"/>
                <w:bCs w:val="0"/>
                <w:lang w:eastAsia="en-AU"/>
              </w:rPr>
            </w:pPr>
            <w:r w:rsidRPr="001353BF">
              <w:rPr>
                <w:b w:val="0"/>
                <w:bCs w:val="0"/>
                <w:lang w:eastAsia="en-AU"/>
              </w:rPr>
              <w:t>identifying SE on-farm early to</w:t>
            </w:r>
            <w:r w:rsidR="008C1999">
              <w:rPr>
                <w:b w:val="0"/>
                <w:bCs w:val="0"/>
                <w:lang w:eastAsia="en-AU"/>
              </w:rPr>
              <w:t xml:space="preserve"> prevent the circulation of contaminated eggs </w:t>
            </w:r>
            <w:r w:rsidR="008C1999">
              <w:rPr>
                <w:b w:val="0"/>
                <w:bCs w:val="0"/>
                <w:lang w:eastAsia="en-AU"/>
              </w:rPr>
              <w:lastRenderedPageBreak/>
              <w:t>and</w:t>
            </w:r>
            <w:r w:rsidRPr="001353BF">
              <w:rPr>
                <w:b w:val="0"/>
                <w:bCs w:val="0"/>
                <w:lang w:eastAsia="en-AU"/>
              </w:rPr>
              <w:t xml:space="preserve"> limit the spread of SE to egg producers in close proximity. </w:t>
            </w:r>
          </w:p>
        </w:tc>
        <w:tc>
          <w:tcPr>
            <w:tcW w:w="4530" w:type="dxa"/>
          </w:tcPr>
          <w:p w14:paraId="6A0E4E77" w14:textId="77777777" w:rsidR="00737510" w:rsidRPr="004B4411" w:rsidRDefault="00737510" w:rsidP="00737510">
            <w:pPr>
              <w:widowControl/>
              <w:cnfStyle w:val="000000100000" w:firstRow="0" w:lastRow="0" w:firstColumn="0" w:lastColumn="0" w:oddVBand="0" w:evenVBand="0" w:oddHBand="1" w:evenHBand="0" w:firstRowFirstColumn="0" w:firstRowLastColumn="0" w:lastRowFirstColumn="0" w:lastRowLastColumn="0"/>
              <w:rPr>
                <w:rFonts w:cs="Arial"/>
                <w:lang w:eastAsia="en-AU" w:bidi="ar-SA"/>
              </w:rPr>
            </w:pPr>
            <w:r w:rsidRPr="004B4411">
              <w:rPr>
                <w:rFonts w:cs="Arial"/>
                <w:lang w:eastAsia="en-AU" w:bidi="ar-SA"/>
              </w:rPr>
              <w:lastRenderedPageBreak/>
              <w:t>These will both benefit egg producers by avoiding a costly SE incident response for all parties (see Box 1).</w:t>
            </w:r>
          </w:p>
          <w:p w14:paraId="05468DA7" w14:textId="77777777" w:rsidR="00737510" w:rsidRDefault="00737510" w:rsidP="00737510">
            <w:pPr>
              <w:spacing w:after="120"/>
              <w:cnfStyle w:val="000000100000" w:firstRow="0" w:lastRow="0" w:firstColumn="0" w:lastColumn="0" w:oddVBand="0" w:evenVBand="0" w:oddHBand="1" w:evenHBand="0" w:firstRowFirstColumn="0" w:firstRowLastColumn="0" w:lastRowFirstColumn="0" w:lastRowLastColumn="0"/>
              <w:rPr>
                <w:lang w:eastAsia="en-AU" w:bidi="ar-SA"/>
              </w:rPr>
            </w:pPr>
          </w:p>
        </w:tc>
      </w:tr>
      <w:tr w:rsidR="00737510" w14:paraId="16441ECB" w14:textId="77777777" w:rsidTr="0092073D">
        <w:trPr>
          <w:trHeight w:val="1521"/>
        </w:trPr>
        <w:tc>
          <w:tcPr>
            <w:cnfStyle w:val="001000000000" w:firstRow="0" w:lastRow="0" w:firstColumn="1" w:lastColumn="0" w:oddVBand="0" w:evenVBand="0" w:oddHBand="0" w:evenHBand="0" w:firstRowFirstColumn="0" w:firstRowLastColumn="0" w:lastRowFirstColumn="0" w:lastRowLastColumn="0"/>
            <w:tcW w:w="4530" w:type="dxa"/>
          </w:tcPr>
          <w:p w14:paraId="34CB7316" w14:textId="77777777" w:rsidR="00737510" w:rsidRPr="001353BF" w:rsidRDefault="00737510" w:rsidP="00737510">
            <w:pPr>
              <w:pStyle w:val="FSBullet1"/>
              <w:spacing w:after="120"/>
              <w:rPr>
                <w:b w:val="0"/>
                <w:bCs w:val="0"/>
                <w:lang w:eastAsia="en-AU"/>
              </w:rPr>
            </w:pPr>
            <w:r w:rsidRPr="001353BF">
              <w:rPr>
                <w:b w:val="0"/>
                <w:bCs w:val="0"/>
              </w:rPr>
              <w:t>enabling</w:t>
            </w:r>
            <w:r w:rsidRPr="001353BF">
              <w:rPr>
                <w:b w:val="0"/>
                <w:bCs w:val="0"/>
                <w:lang w:eastAsia="en-AU"/>
              </w:rPr>
              <w:t xml:space="preserve"> rapid traceback to the source of infection by strengthening traceability systems. </w:t>
            </w:r>
          </w:p>
          <w:p w14:paraId="014AA850" w14:textId="77777777" w:rsidR="00737510" w:rsidRPr="001353BF" w:rsidRDefault="00737510" w:rsidP="00737510">
            <w:pPr>
              <w:spacing w:after="120"/>
              <w:rPr>
                <w:b w:val="0"/>
                <w:bCs w:val="0"/>
                <w:lang w:eastAsia="en-AU" w:bidi="ar-SA"/>
              </w:rPr>
            </w:pPr>
          </w:p>
        </w:tc>
        <w:tc>
          <w:tcPr>
            <w:tcW w:w="4530" w:type="dxa"/>
          </w:tcPr>
          <w:p w14:paraId="2827B47E" w14:textId="06FAB670" w:rsidR="00737510" w:rsidRPr="00737510" w:rsidRDefault="00737510" w:rsidP="00737510">
            <w:pPr>
              <w:widowControl/>
              <w:cnfStyle w:val="000000000000" w:firstRow="0" w:lastRow="0" w:firstColumn="0" w:lastColumn="0" w:oddVBand="0" w:evenVBand="0" w:oddHBand="0" w:evenHBand="0" w:firstRowFirstColumn="0" w:firstRowLastColumn="0" w:lastRowFirstColumn="0" w:lastRowLastColumn="0"/>
              <w:rPr>
                <w:rFonts w:cs="Arial"/>
                <w:lang w:eastAsia="en-AU" w:bidi="ar-SA"/>
              </w:rPr>
            </w:pPr>
            <w:r w:rsidRPr="004B4411">
              <w:rPr>
                <w:rFonts w:cs="Arial"/>
                <w:lang w:eastAsia="en-AU" w:bidi="ar-SA"/>
              </w:rPr>
              <w:t>This will benefit consumers by easily identifying and recalling infected eggs from the food supply, reducing likelihood of foodborne illness and triggering a timely incident response on-farm to limit the spread of SE.</w:t>
            </w:r>
          </w:p>
        </w:tc>
      </w:tr>
      <w:tr w:rsidR="00737510" w14:paraId="638C8D9D" w14:textId="77777777" w:rsidTr="0016165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4530" w:type="dxa"/>
          </w:tcPr>
          <w:p w14:paraId="4E5E08A1" w14:textId="606B7B99" w:rsidR="00737510" w:rsidRPr="001353BF" w:rsidRDefault="00737510" w:rsidP="0016165A">
            <w:pPr>
              <w:pStyle w:val="FSBullet1"/>
              <w:rPr>
                <w:b w:val="0"/>
                <w:bCs w:val="0"/>
                <w:lang w:eastAsia="en-AU"/>
              </w:rPr>
            </w:pPr>
            <w:r w:rsidRPr="001353BF">
              <w:rPr>
                <w:b w:val="0"/>
                <w:bCs w:val="0"/>
                <w:lang w:eastAsia="en-AU"/>
              </w:rPr>
              <w:t xml:space="preserve">a prepared egg supply chain in the event that SE does become established in the Australian </w:t>
            </w:r>
            <w:r w:rsidRPr="001353BF">
              <w:rPr>
                <w:b w:val="0"/>
                <w:bCs w:val="0"/>
              </w:rPr>
              <w:t>laying</w:t>
            </w:r>
            <w:r w:rsidRPr="001353BF">
              <w:rPr>
                <w:b w:val="0"/>
                <w:bCs w:val="0"/>
                <w:lang w:eastAsia="en-AU"/>
              </w:rPr>
              <w:t xml:space="preserve"> flock.</w:t>
            </w:r>
          </w:p>
        </w:tc>
        <w:tc>
          <w:tcPr>
            <w:tcW w:w="4530" w:type="dxa"/>
          </w:tcPr>
          <w:p w14:paraId="087DF780" w14:textId="78BBCFAF" w:rsidR="00737510" w:rsidRDefault="00737510" w:rsidP="0016165A">
            <w:pPr>
              <w:cnfStyle w:val="000000100000" w:firstRow="0" w:lastRow="0" w:firstColumn="0" w:lastColumn="0" w:oddVBand="0" w:evenVBand="0" w:oddHBand="1" w:evenHBand="0" w:firstRowFirstColumn="0" w:firstRowLastColumn="0" w:lastRowFirstColumn="0" w:lastRowLastColumn="0"/>
              <w:rPr>
                <w:lang w:eastAsia="en-AU" w:bidi="ar-SA"/>
              </w:rPr>
            </w:pPr>
            <w:r w:rsidRPr="004B4411">
              <w:rPr>
                <w:rFonts w:cs="Arial"/>
                <w:lang w:eastAsia="en-AU" w:bidi="ar-SA"/>
              </w:rPr>
              <w:t>This will potentially limit the costliness of such an event happening under status quo</w:t>
            </w:r>
            <w:r w:rsidR="009E1E5B">
              <w:rPr>
                <w:rFonts w:cs="Arial"/>
                <w:lang w:eastAsia="en-AU" w:bidi="ar-SA"/>
              </w:rPr>
              <w:t xml:space="preserve"> by </w:t>
            </w:r>
            <w:r w:rsidR="009E1E5B">
              <w:rPr>
                <w:lang w:bidi="ar-SA"/>
              </w:rPr>
              <w:t xml:space="preserve">providing a set of national measures </w:t>
            </w:r>
            <w:r w:rsidR="00EE6523">
              <w:rPr>
                <w:lang w:bidi="ar-SA"/>
              </w:rPr>
              <w:t xml:space="preserve">capable of </w:t>
            </w:r>
            <w:r w:rsidR="009E1E5B">
              <w:rPr>
                <w:lang w:bidi="ar-SA"/>
              </w:rPr>
              <w:t xml:space="preserve">addressing </w:t>
            </w:r>
            <w:r w:rsidR="00EE6523">
              <w:rPr>
                <w:lang w:bidi="ar-SA"/>
              </w:rPr>
              <w:t>an increased</w:t>
            </w:r>
            <w:r w:rsidR="009E1E5B">
              <w:rPr>
                <w:lang w:bidi="ar-SA"/>
              </w:rPr>
              <w:t xml:space="preserve"> SE </w:t>
            </w:r>
            <w:r w:rsidR="007C4BF9">
              <w:rPr>
                <w:lang w:bidi="ar-SA"/>
              </w:rPr>
              <w:t xml:space="preserve">food safety </w:t>
            </w:r>
            <w:r w:rsidR="009E1E5B">
              <w:rPr>
                <w:lang w:bidi="ar-SA"/>
              </w:rPr>
              <w:t>risk</w:t>
            </w:r>
            <w:r w:rsidRPr="004B4411">
              <w:rPr>
                <w:rFonts w:cs="Arial"/>
                <w:lang w:eastAsia="en-AU" w:bidi="ar-SA"/>
              </w:rPr>
              <w:t>.</w:t>
            </w:r>
          </w:p>
        </w:tc>
      </w:tr>
    </w:tbl>
    <w:p w14:paraId="628C65C9" w14:textId="77777777" w:rsidR="007279FB" w:rsidRDefault="007279FB" w:rsidP="004B4411">
      <w:pPr>
        <w:rPr>
          <w:lang w:bidi="ar-SA"/>
        </w:rPr>
      </w:pPr>
    </w:p>
    <w:p w14:paraId="7315F640" w14:textId="7D18FDDD" w:rsidR="004B4411" w:rsidRPr="004B4411" w:rsidRDefault="004B4411" w:rsidP="004B4411">
      <w:pPr>
        <w:rPr>
          <w:lang w:bidi="ar-SA"/>
        </w:rPr>
      </w:pPr>
      <w:r w:rsidRPr="004B4411">
        <w:rPr>
          <w:lang w:bidi="ar-SA"/>
        </w:rPr>
        <w:t>It is highly likely that sufficient benefit will be achieved to offset and exceed the costs</w:t>
      </w:r>
      <w:r w:rsidR="00C86C37">
        <w:rPr>
          <w:lang w:bidi="ar-SA"/>
        </w:rPr>
        <w:t xml:space="preserve"> of complying with the amendments to the Code</w:t>
      </w:r>
      <w:r w:rsidRPr="004B4411">
        <w:rPr>
          <w:lang w:bidi="ar-SA"/>
        </w:rPr>
        <w:t xml:space="preserve">. </w:t>
      </w:r>
    </w:p>
    <w:p w14:paraId="2C94E113" w14:textId="77777777" w:rsidR="004B4411" w:rsidRPr="004B4411" w:rsidRDefault="004B4411" w:rsidP="004B4411">
      <w:pPr>
        <w:rPr>
          <w:lang w:eastAsia="en-AU" w:bidi="ar-SA"/>
        </w:rPr>
      </w:pPr>
      <w:bookmarkStart w:id="84" w:name="_Hlk187847730"/>
    </w:p>
    <w:p w14:paraId="0A42A02D" w14:textId="4963C2DC" w:rsidR="0092073D" w:rsidRDefault="004B4411" w:rsidP="004B4411">
      <w:pPr>
        <w:rPr>
          <w:lang w:eastAsia="en-AU" w:bidi="ar-SA"/>
        </w:rPr>
      </w:pPr>
      <w:r w:rsidRPr="004B4411">
        <w:rPr>
          <w:lang w:eastAsia="en-AU" w:bidi="ar-SA"/>
        </w:rPr>
        <w:t>Option 3 considers the mandatory refrigeration of eggs</w:t>
      </w:r>
      <w:r w:rsidR="007279FB">
        <w:rPr>
          <w:lang w:eastAsia="en-AU" w:bidi="ar-SA"/>
        </w:rPr>
        <w:t xml:space="preserve"> alongside </w:t>
      </w:r>
      <w:r w:rsidR="007279FB" w:rsidRPr="004B4411">
        <w:rPr>
          <w:lang w:eastAsia="en-AU" w:bidi="ar-SA"/>
        </w:rPr>
        <w:t xml:space="preserve">amending and introducing new requirements to the Code </w:t>
      </w:r>
      <w:r w:rsidR="007279FB">
        <w:rPr>
          <w:lang w:eastAsia="en-AU" w:bidi="ar-SA"/>
        </w:rPr>
        <w:t>included in option 2</w:t>
      </w:r>
      <w:r w:rsidRPr="004B4411">
        <w:rPr>
          <w:lang w:eastAsia="en-AU" w:bidi="ar-SA"/>
        </w:rPr>
        <w:t xml:space="preserve">. </w:t>
      </w:r>
    </w:p>
    <w:p w14:paraId="15F9F8D2" w14:textId="77777777" w:rsidR="007279FB" w:rsidRDefault="007279FB" w:rsidP="004B4411">
      <w:pPr>
        <w:rPr>
          <w:lang w:eastAsia="en-AU" w:bidi="ar-SA"/>
        </w:rPr>
      </w:pPr>
    </w:p>
    <w:p w14:paraId="1ED7EF4A" w14:textId="4D3A3924" w:rsidR="0092073D" w:rsidRDefault="79CA402A" w:rsidP="004B4411">
      <w:pPr>
        <w:rPr>
          <w:lang w:eastAsia="en-AU" w:bidi="ar-SA"/>
        </w:rPr>
      </w:pPr>
      <w:r w:rsidRPr="5D3FCAB8">
        <w:rPr>
          <w:lang w:eastAsia="en-AU" w:bidi="ar-SA"/>
        </w:rPr>
        <w:t xml:space="preserve">The total cost associated with option 3 has not been comprehensively quantified. However, the cost of option 3 is expected to be substantially larger than option 2 given operational costs for refrigeration (capital and running costs). </w:t>
      </w:r>
      <w:r w:rsidR="00655C24">
        <w:rPr>
          <w:lang w:eastAsia="en-AU" w:bidi="ar-SA"/>
        </w:rPr>
        <w:t xml:space="preserve">To illustrate this, </w:t>
      </w:r>
      <w:r w:rsidR="001154CE">
        <w:rPr>
          <w:lang w:eastAsia="en-AU" w:bidi="ar-SA"/>
        </w:rPr>
        <w:t>a break-even</w:t>
      </w:r>
      <w:r w:rsidR="00703A14">
        <w:rPr>
          <w:lang w:eastAsia="en-AU" w:bidi="ar-SA"/>
        </w:rPr>
        <w:t xml:space="preserve"> </w:t>
      </w:r>
      <w:r w:rsidR="002552EA">
        <w:rPr>
          <w:lang w:eastAsia="en-AU" w:bidi="ar-SA"/>
        </w:rPr>
        <w:t xml:space="preserve">has been calculated </w:t>
      </w:r>
      <w:r w:rsidR="00577831">
        <w:rPr>
          <w:lang w:eastAsia="en-AU" w:bidi="ar-SA"/>
        </w:rPr>
        <w:t>using the</w:t>
      </w:r>
      <w:r w:rsidR="00E46489">
        <w:rPr>
          <w:lang w:eastAsia="en-AU" w:bidi="ar-SA"/>
        </w:rPr>
        <w:t xml:space="preserve"> known costs of</w:t>
      </w:r>
      <w:r w:rsidR="00577831">
        <w:rPr>
          <w:lang w:eastAsia="en-AU" w:bidi="ar-SA"/>
        </w:rPr>
        <w:t xml:space="preserve"> </w:t>
      </w:r>
      <w:r w:rsidR="00131AB6">
        <w:rPr>
          <w:lang w:eastAsia="en-AU" w:bidi="ar-SA"/>
        </w:rPr>
        <w:t>option 3</w:t>
      </w:r>
      <w:r w:rsidR="004F14D7">
        <w:rPr>
          <w:lang w:eastAsia="en-AU" w:bidi="ar-SA"/>
        </w:rPr>
        <w:t xml:space="preserve"> (</w:t>
      </w:r>
      <w:r w:rsidR="00E46489">
        <w:rPr>
          <w:lang w:eastAsia="en-AU" w:bidi="ar-SA"/>
        </w:rPr>
        <w:t>implementation cost</w:t>
      </w:r>
      <w:r w:rsidR="001C6FCB">
        <w:rPr>
          <w:lang w:eastAsia="en-AU" w:bidi="ar-SA"/>
        </w:rPr>
        <w:t xml:space="preserve"> of refrigeration</w:t>
      </w:r>
      <w:r w:rsidR="001C1457">
        <w:rPr>
          <w:lang w:eastAsia="en-AU" w:bidi="ar-SA"/>
        </w:rPr>
        <w:t xml:space="preserve"> to </w:t>
      </w:r>
      <w:r w:rsidR="00CA400C">
        <w:rPr>
          <w:lang w:eastAsia="en-AU" w:bidi="ar-SA"/>
        </w:rPr>
        <w:t xml:space="preserve">very small, </w:t>
      </w:r>
      <w:r w:rsidR="001477E1">
        <w:rPr>
          <w:lang w:eastAsia="en-AU" w:bidi="ar-SA"/>
        </w:rPr>
        <w:t xml:space="preserve">small and medium </w:t>
      </w:r>
      <w:r w:rsidR="001C1457">
        <w:rPr>
          <w:lang w:eastAsia="en-AU" w:bidi="ar-SA"/>
        </w:rPr>
        <w:t>egg producers</w:t>
      </w:r>
      <w:r w:rsidR="00E46489">
        <w:rPr>
          <w:lang w:eastAsia="en-AU" w:bidi="ar-SA"/>
        </w:rPr>
        <w:t xml:space="preserve"> </w:t>
      </w:r>
      <w:r w:rsidR="001C6FCB">
        <w:rPr>
          <w:lang w:eastAsia="en-AU" w:bidi="ar-SA"/>
        </w:rPr>
        <w:t>and the initial and</w:t>
      </w:r>
      <w:r w:rsidR="00E46489">
        <w:rPr>
          <w:lang w:eastAsia="en-AU" w:bidi="ar-SA"/>
        </w:rPr>
        <w:t xml:space="preserve"> </w:t>
      </w:r>
      <w:r w:rsidR="001C6FCB">
        <w:rPr>
          <w:lang w:eastAsia="en-AU" w:bidi="ar-SA"/>
        </w:rPr>
        <w:t>ongoing costs of option 2</w:t>
      </w:r>
      <w:r w:rsidR="00D2268A">
        <w:rPr>
          <w:lang w:eastAsia="en-AU" w:bidi="ar-SA"/>
        </w:rPr>
        <w:t>)</w:t>
      </w:r>
      <w:r w:rsidR="001A491B">
        <w:rPr>
          <w:lang w:eastAsia="en-AU" w:bidi="ar-SA"/>
        </w:rPr>
        <w:t xml:space="preserve">. </w:t>
      </w:r>
    </w:p>
    <w:p w14:paraId="2AADFC3F" w14:textId="77777777" w:rsidR="00774A6C" w:rsidRDefault="00774A6C" w:rsidP="004B4411">
      <w:pPr>
        <w:rPr>
          <w:lang w:eastAsia="en-AU" w:bidi="ar-SA"/>
        </w:rPr>
      </w:pPr>
    </w:p>
    <w:p w14:paraId="6566486D" w14:textId="74CF7CAF" w:rsidR="00774A6C" w:rsidRPr="00D316B4" w:rsidRDefault="00131AB6" w:rsidP="004B4411">
      <w:pPr>
        <w:rPr>
          <w:lang w:eastAsia="en-AU" w:bidi="ar-SA"/>
        </w:rPr>
      </w:pPr>
      <w:r>
        <w:rPr>
          <w:lang w:eastAsia="en-AU" w:bidi="ar-SA"/>
        </w:rPr>
        <w:t xml:space="preserve">In order for industry, government and the community to break-even on the </w:t>
      </w:r>
      <w:r w:rsidR="00E46489">
        <w:rPr>
          <w:lang w:eastAsia="en-AU" w:bidi="ar-SA"/>
        </w:rPr>
        <w:t xml:space="preserve">known </w:t>
      </w:r>
      <w:r w:rsidR="00095F50">
        <w:rPr>
          <w:lang w:eastAsia="en-AU" w:bidi="ar-SA"/>
        </w:rPr>
        <w:t xml:space="preserve">costs associated with the measures in option 3, the measures would need to achieve a </w:t>
      </w:r>
      <w:r w:rsidR="00EA3389">
        <w:rPr>
          <w:lang w:eastAsia="en-AU" w:bidi="ar-SA"/>
        </w:rPr>
        <w:t xml:space="preserve">31% reduction of egg-related </w:t>
      </w:r>
      <w:r w:rsidR="00EA3389">
        <w:rPr>
          <w:i/>
          <w:iCs/>
          <w:lang w:eastAsia="en-AU" w:bidi="ar-SA"/>
        </w:rPr>
        <w:t>Salmonella</w:t>
      </w:r>
      <w:r w:rsidR="00EA3389">
        <w:rPr>
          <w:lang w:eastAsia="en-AU" w:bidi="ar-SA"/>
        </w:rPr>
        <w:t xml:space="preserve"> illnesses over </w:t>
      </w:r>
      <w:r w:rsidR="00E46489">
        <w:rPr>
          <w:lang w:eastAsia="en-AU" w:bidi="ar-SA"/>
        </w:rPr>
        <w:t>10</w:t>
      </w:r>
      <w:r w:rsidR="00EA3389">
        <w:rPr>
          <w:lang w:eastAsia="en-AU" w:bidi="ar-SA"/>
        </w:rPr>
        <w:t xml:space="preserve"> years</w:t>
      </w:r>
      <w:r w:rsidR="00E46489">
        <w:rPr>
          <w:lang w:eastAsia="en-AU" w:bidi="ar-SA"/>
        </w:rPr>
        <w:t xml:space="preserve">. </w:t>
      </w:r>
      <w:r w:rsidR="001C1457">
        <w:rPr>
          <w:lang w:eastAsia="en-AU" w:bidi="ar-SA"/>
        </w:rPr>
        <w:t>I</w:t>
      </w:r>
      <w:r w:rsidR="00D316B4">
        <w:rPr>
          <w:lang w:eastAsia="en-AU" w:bidi="ar-SA"/>
        </w:rPr>
        <w:t xml:space="preserve">n a scenario where there is a 30-50% increase of egg-related </w:t>
      </w:r>
      <w:r w:rsidR="00D316B4">
        <w:rPr>
          <w:i/>
          <w:iCs/>
          <w:lang w:eastAsia="en-AU" w:bidi="ar-SA"/>
        </w:rPr>
        <w:t xml:space="preserve">Salmonella </w:t>
      </w:r>
      <w:r w:rsidR="00D316B4">
        <w:rPr>
          <w:lang w:eastAsia="en-AU" w:bidi="ar-SA"/>
        </w:rPr>
        <w:t>cases in Australia</w:t>
      </w:r>
      <w:r w:rsidR="00F60312">
        <w:rPr>
          <w:lang w:eastAsia="en-AU" w:bidi="ar-SA"/>
        </w:rPr>
        <w:t xml:space="preserve">, </w:t>
      </w:r>
      <w:r w:rsidR="00A6206F">
        <w:rPr>
          <w:lang w:eastAsia="en-AU" w:bidi="ar-SA"/>
        </w:rPr>
        <w:t xml:space="preserve">measures proposed </w:t>
      </w:r>
      <w:r w:rsidR="005619E5">
        <w:rPr>
          <w:lang w:eastAsia="en-AU" w:bidi="ar-SA"/>
        </w:rPr>
        <w:t>in option 3 would only need to achieve a 21-24% reduction in illnesses to completely offset these costs (noting that not all costs of implementing option 3 have been quantified in this analysis).</w:t>
      </w:r>
    </w:p>
    <w:p w14:paraId="14CF007A" w14:textId="77777777" w:rsidR="0092073D" w:rsidRDefault="0092073D" w:rsidP="004B4411">
      <w:pPr>
        <w:rPr>
          <w:lang w:eastAsia="en-AU" w:bidi="ar-SA"/>
        </w:rPr>
      </w:pPr>
    </w:p>
    <w:p w14:paraId="5FD30755" w14:textId="1795A0A1" w:rsidR="00966753" w:rsidRDefault="00AE4B91" w:rsidP="004B4411">
      <w:pPr>
        <w:rPr>
          <w:lang w:eastAsia="en-AU" w:bidi="ar-SA"/>
        </w:rPr>
      </w:pPr>
      <w:r>
        <w:rPr>
          <w:lang w:eastAsia="en-AU" w:bidi="ar-SA"/>
        </w:rPr>
        <w:t>T</w:t>
      </w:r>
      <w:r w:rsidR="00966753">
        <w:rPr>
          <w:lang w:eastAsia="en-AU" w:bidi="ar-SA"/>
        </w:rPr>
        <w:t>here is a significant jump in SE illness avoided when mandatory refrigeration is introduced into the supply chain</w:t>
      </w:r>
      <w:r w:rsidR="00380028">
        <w:rPr>
          <w:lang w:eastAsia="en-AU" w:bidi="ar-SA"/>
        </w:rPr>
        <w:t>,</w:t>
      </w:r>
      <w:r w:rsidR="00966753">
        <w:rPr>
          <w:lang w:eastAsia="en-AU" w:bidi="ar-SA"/>
        </w:rPr>
        <w:t xml:space="preserve"> as illustrated in </w:t>
      </w:r>
      <w:r w:rsidR="007E7DF3">
        <w:rPr>
          <w:lang w:eastAsia="en-AU" w:bidi="ar-SA"/>
        </w:rPr>
        <w:t>T</w:t>
      </w:r>
      <w:r w:rsidR="00966753">
        <w:rPr>
          <w:lang w:eastAsia="en-AU" w:bidi="ar-SA"/>
        </w:rPr>
        <w:t>able 1</w:t>
      </w:r>
      <w:r w:rsidR="007E7DF3">
        <w:rPr>
          <w:lang w:eastAsia="en-AU" w:bidi="ar-SA"/>
        </w:rPr>
        <w:t>5</w:t>
      </w:r>
      <w:r>
        <w:rPr>
          <w:lang w:eastAsia="en-AU" w:bidi="ar-SA"/>
        </w:rPr>
        <w:t>. However</w:t>
      </w:r>
      <w:r w:rsidR="00966753">
        <w:rPr>
          <w:lang w:eastAsia="en-AU" w:bidi="ar-SA"/>
        </w:rPr>
        <w:t>, o</w:t>
      </w:r>
      <w:r w:rsidR="004B4411" w:rsidRPr="004B4411">
        <w:rPr>
          <w:lang w:eastAsia="en-AU" w:bidi="ar-SA"/>
        </w:rPr>
        <w:t xml:space="preserve">ption 3 is not expected to result in as large a net benefit as option 2 in the immediate future as SE is not occurring in flocks frequently. </w:t>
      </w:r>
      <w:bookmarkEnd w:id="84"/>
    </w:p>
    <w:p w14:paraId="4D93810A" w14:textId="77777777" w:rsidR="00854B33" w:rsidRDefault="00854B33" w:rsidP="00854B33">
      <w:pPr>
        <w:rPr>
          <w:lang w:eastAsia="en-AU" w:bidi="ar-SA"/>
        </w:rPr>
      </w:pPr>
    </w:p>
    <w:p w14:paraId="2ECA2923" w14:textId="4A22AD36" w:rsidR="00854B33" w:rsidRDefault="00854B33" w:rsidP="00854B33">
      <w:pPr>
        <w:rPr>
          <w:lang w:eastAsia="en-AU" w:bidi="ar-SA"/>
        </w:rPr>
      </w:pPr>
      <w:r w:rsidRPr="001D5FEC">
        <w:rPr>
          <w:lang w:eastAsia="en-AU" w:bidi="ar-SA"/>
        </w:rPr>
        <w:t>At the CFS</w:t>
      </w:r>
      <w:r>
        <w:rPr>
          <w:lang w:eastAsia="en-AU" w:bidi="ar-SA"/>
        </w:rPr>
        <w:t>,</w:t>
      </w:r>
      <w:r w:rsidRPr="001D5FEC">
        <w:rPr>
          <w:lang w:eastAsia="en-AU" w:bidi="ar-SA"/>
        </w:rPr>
        <w:t xml:space="preserve"> submitter</w:t>
      </w:r>
      <w:r>
        <w:rPr>
          <w:lang w:eastAsia="en-AU" w:bidi="ar-SA"/>
        </w:rPr>
        <w:t>s</w:t>
      </w:r>
      <w:r w:rsidRPr="001D5FEC">
        <w:rPr>
          <w:lang w:eastAsia="en-AU" w:bidi="ar-SA"/>
        </w:rPr>
        <w:t xml:space="preserve"> indicated that the costs involved with option 3 may impact the viability of very small and small producers</w:t>
      </w:r>
      <w:r>
        <w:rPr>
          <w:lang w:eastAsia="en-AU" w:bidi="ar-SA"/>
        </w:rPr>
        <w:t xml:space="preserve">, particularly in locations where there are no confirmed SE </w:t>
      </w:r>
      <w:r w:rsidR="007C4BF9">
        <w:rPr>
          <w:lang w:eastAsia="en-AU" w:bidi="ar-SA"/>
        </w:rPr>
        <w:t xml:space="preserve">food safety </w:t>
      </w:r>
      <w:r>
        <w:rPr>
          <w:lang w:eastAsia="en-AU" w:bidi="ar-SA"/>
        </w:rPr>
        <w:t>risks</w:t>
      </w:r>
      <w:r w:rsidRPr="001D5FEC">
        <w:rPr>
          <w:lang w:eastAsia="en-AU" w:bidi="ar-SA"/>
        </w:rPr>
        <w:t>.</w:t>
      </w:r>
      <w:r>
        <w:rPr>
          <w:lang w:eastAsia="en-AU" w:bidi="ar-SA"/>
        </w:rPr>
        <w:t xml:space="preserve"> </w:t>
      </w:r>
    </w:p>
    <w:p w14:paraId="0FF7C269" w14:textId="77777777" w:rsidR="00854B33" w:rsidRDefault="00854B33" w:rsidP="004B4411">
      <w:pPr>
        <w:rPr>
          <w:lang w:eastAsia="en-AU" w:bidi="ar-SA"/>
        </w:rPr>
      </w:pPr>
    </w:p>
    <w:p w14:paraId="668B5810" w14:textId="44336703" w:rsidR="004B4411" w:rsidRPr="004B4411" w:rsidRDefault="004B4411" w:rsidP="004B4411">
      <w:pPr>
        <w:rPr>
          <w:lang w:eastAsia="en-AU" w:bidi="ar-SA"/>
        </w:rPr>
      </w:pPr>
      <w:r w:rsidRPr="004B4411">
        <w:rPr>
          <w:lang w:eastAsia="en-AU" w:bidi="ar-SA"/>
        </w:rPr>
        <w:t>If the SE situation i</w:t>
      </w:r>
      <w:r w:rsidR="00AB114C">
        <w:rPr>
          <w:lang w:eastAsia="en-AU" w:bidi="ar-SA"/>
        </w:rPr>
        <w:t>n</w:t>
      </w:r>
      <w:r w:rsidRPr="004B4411">
        <w:rPr>
          <w:lang w:eastAsia="en-AU" w:bidi="ar-SA"/>
        </w:rPr>
        <w:t xml:space="preserve"> Australia were to change, </w:t>
      </w:r>
      <w:r w:rsidR="00DC05DB">
        <w:rPr>
          <w:lang w:eastAsia="en-AU" w:bidi="ar-SA"/>
        </w:rPr>
        <w:t xml:space="preserve">the </w:t>
      </w:r>
      <w:r w:rsidRPr="004B4411">
        <w:rPr>
          <w:lang w:eastAsia="en-AU" w:bidi="ar-SA"/>
        </w:rPr>
        <w:t>option</w:t>
      </w:r>
      <w:r w:rsidR="00DC05DB">
        <w:rPr>
          <w:lang w:eastAsia="en-AU" w:bidi="ar-SA"/>
        </w:rPr>
        <w:t xml:space="preserve"> of mandatory refrigeration of eggs</w:t>
      </w:r>
      <w:r w:rsidRPr="004B4411">
        <w:rPr>
          <w:lang w:eastAsia="en-AU" w:bidi="ar-SA"/>
        </w:rPr>
        <w:t xml:space="preserve"> would need further analysis</w:t>
      </w:r>
      <w:r w:rsidR="00380028">
        <w:rPr>
          <w:lang w:eastAsia="en-AU" w:bidi="ar-SA"/>
        </w:rPr>
        <w:t xml:space="preserve"> to comprehensively determine whether the benefits offset the full cost of implementing mandatory refrigeration</w:t>
      </w:r>
      <w:r w:rsidRPr="004B4411">
        <w:rPr>
          <w:lang w:eastAsia="en-AU" w:bidi="ar-SA"/>
        </w:rPr>
        <w:t>. Costs such as procuring refrigerated storage units (on farm, distribution centres, back of retail), transport, and refrigeration for retail display and</w:t>
      </w:r>
      <w:r w:rsidRPr="004B4411" w:rsidDel="000A5D82">
        <w:rPr>
          <w:lang w:eastAsia="en-AU" w:bidi="ar-SA"/>
        </w:rPr>
        <w:t xml:space="preserve"> </w:t>
      </w:r>
      <w:r w:rsidRPr="004B4411">
        <w:rPr>
          <w:lang w:eastAsia="en-AU" w:bidi="ar-SA"/>
        </w:rPr>
        <w:t xml:space="preserve">ongoing cost of maintenance and increased energy usage would need to be quantified and included in the total cost of option 3. </w:t>
      </w:r>
    </w:p>
    <w:p w14:paraId="0ABE4691" w14:textId="77777777" w:rsidR="004B4411" w:rsidRPr="004B4411" w:rsidRDefault="004B4411" w:rsidP="004B4411"/>
    <w:p w14:paraId="40A5D99B" w14:textId="0C4F364D" w:rsidR="004B4411" w:rsidRPr="004B4411" w:rsidRDefault="004B4411" w:rsidP="004B4411">
      <w:bookmarkStart w:id="85" w:name="_Hlk182582916"/>
      <w:r w:rsidRPr="004B4411">
        <w:t xml:space="preserve">FSANZ's assessment </w:t>
      </w:r>
      <w:r w:rsidR="0001120A">
        <w:t xml:space="preserve">is </w:t>
      </w:r>
      <w:r w:rsidRPr="004B4411">
        <w:t xml:space="preserve">that the quantified and unquantified benefits that would arise from the measures proposed in option 2 are expected to outweigh the costs and return a greater net benefit than option 3. </w:t>
      </w:r>
    </w:p>
    <w:p w14:paraId="5FCAA364" w14:textId="29482377" w:rsidR="004B4411" w:rsidRDefault="00440932" w:rsidP="007D7164">
      <w:pPr>
        <w:pStyle w:val="Heading2"/>
        <w:numPr>
          <w:ilvl w:val="0"/>
          <w:numId w:val="34"/>
        </w:numPr>
        <w:rPr>
          <w:lang w:eastAsia="en-AU"/>
        </w:rPr>
      </w:pPr>
      <w:bookmarkStart w:id="86" w:name="_Toc199504716"/>
      <w:bookmarkEnd w:id="85"/>
      <w:r>
        <w:rPr>
          <w:lang w:eastAsia="en-AU"/>
        </w:rPr>
        <w:lastRenderedPageBreak/>
        <w:t>Who was consulted and how their</w:t>
      </w:r>
      <w:r w:rsidR="0092073D">
        <w:rPr>
          <w:lang w:eastAsia="en-AU"/>
        </w:rPr>
        <w:t xml:space="preserve"> </w:t>
      </w:r>
      <w:r>
        <w:rPr>
          <w:lang w:eastAsia="en-AU"/>
        </w:rPr>
        <w:t xml:space="preserve">feedback </w:t>
      </w:r>
      <w:r w:rsidR="0092073D">
        <w:rPr>
          <w:lang w:eastAsia="en-AU"/>
        </w:rPr>
        <w:t xml:space="preserve">was </w:t>
      </w:r>
      <w:r>
        <w:rPr>
          <w:lang w:eastAsia="en-AU"/>
        </w:rPr>
        <w:t>incorporated</w:t>
      </w:r>
      <w:bookmarkEnd w:id="86"/>
    </w:p>
    <w:p w14:paraId="08E62834" w14:textId="3AF6CA08" w:rsidR="00440932" w:rsidRPr="00440932" w:rsidRDefault="00440932" w:rsidP="00440932">
      <w:r>
        <w:t>Consultation is a key part of FSANZ’s standards development process and is underpinned by a statutory consultation process. FSANZ consults with stakeholders to ensure we understand their business, and to seek information and advice to inform the proposal assessment and standard development.</w:t>
      </w:r>
    </w:p>
    <w:p w14:paraId="60CEEB19" w14:textId="4EDF60D7" w:rsidR="00440932" w:rsidRDefault="00440932" w:rsidP="00377FA8">
      <w:pPr>
        <w:pStyle w:val="Heading3"/>
        <w:numPr>
          <w:ilvl w:val="1"/>
          <w:numId w:val="35"/>
        </w:numPr>
      </w:pPr>
      <w:bookmarkStart w:id="87" w:name="_Toc199504717"/>
      <w:r>
        <w:t>Who and how we consulted</w:t>
      </w:r>
      <w:bookmarkEnd w:id="87"/>
    </w:p>
    <w:p w14:paraId="724F9699" w14:textId="24C5762E" w:rsidR="00935122" w:rsidRDefault="00A916E9" w:rsidP="00A916E9">
      <w:pPr>
        <w:rPr>
          <w:lang w:eastAsia="en-AU" w:bidi="ar-SA"/>
        </w:rPr>
      </w:pPr>
      <w:r>
        <w:rPr>
          <w:lang w:eastAsia="en-AU" w:bidi="ar-SA"/>
        </w:rPr>
        <w:t xml:space="preserve">Initial consultation occurred </w:t>
      </w:r>
      <w:r w:rsidR="00A6341C">
        <w:rPr>
          <w:lang w:eastAsia="en-AU" w:bidi="ar-SA"/>
        </w:rPr>
        <w:t>through</w:t>
      </w:r>
      <w:r>
        <w:rPr>
          <w:lang w:eastAsia="en-AU" w:bidi="ar-SA"/>
        </w:rPr>
        <w:t xml:space="preserve"> an Information Paper </w:t>
      </w:r>
      <w:r w:rsidR="00A6341C">
        <w:rPr>
          <w:lang w:eastAsia="en-AU" w:bidi="ar-SA"/>
        </w:rPr>
        <w:t>during</w:t>
      </w:r>
      <w:r>
        <w:rPr>
          <w:lang w:eastAsia="en-AU" w:bidi="ar-SA"/>
        </w:rPr>
        <w:t xml:space="preserve"> the Egg Standard Review in September 2021. Submissions were received from</w:t>
      </w:r>
      <w:r w:rsidR="00935122">
        <w:rPr>
          <w:lang w:eastAsia="en-AU" w:bidi="ar-SA"/>
        </w:rPr>
        <w:t xml:space="preserve"> state governments, egg farmer repre</w:t>
      </w:r>
      <w:r w:rsidR="00C47064">
        <w:rPr>
          <w:lang w:eastAsia="en-AU" w:bidi="ar-SA"/>
        </w:rPr>
        <w:t>sentative groups and industry peak bodies.</w:t>
      </w:r>
    </w:p>
    <w:p w14:paraId="4795A2A2" w14:textId="77777777" w:rsidR="00A916E9" w:rsidRDefault="00A916E9" w:rsidP="00A916E9">
      <w:pPr>
        <w:rPr>
          <w:lang w:eastAsia="en-AU" w:bidi="ar-SA"/>
        </w:rPr>
      </w:pPr>
    </w:p>
    <w:p w14:paraId="28FA93D1" w14:textId="3F66D855" w:rsidR="002575B2" w:rsidRDefault="00DA2517" w:rsidP="008954B2">
      <w:pPr>
        <w:spacing w:after="120"/>
        <w:rPr>
          <w:lang w:eastAsia="en-AU" w:bidi="ar-SA"/>
        </w:rPr>
      </w:pPr>
      <w:r>
        <w:rPr>
          <w:lang w:eastAsia="en-AU" w:bidi="ar-SA"/>
        </w:rPr>
        <w:t xml:space="preserve">As part of the assessment under P1060, FSANZ </w:t>
      </w:r>
      <w:r w:rsidR="002575B2">
        <w:rPr>
          <w:lang w:eastAsia="en-AU" w:bidi="ar-SA"/>
        </w:rPr>
        <w:t>undertook</w:t>
      </w:r>
      <w:r>
        <w:rPr>
          <w:lang w:eastAsia="en-AU" w:bidi="ar-SA"/>
        </w:rPr>
        <w:t xml:space="preserve"> consultation with the groups listed below:</w:t>
      </w:r>
    </w:p>
    <w:p w14:paraId="0A4B0A27" w14:textId="5D85EF0E" w:rsidR="00AB68ED" w:rsidRPr="00AB68ED" w:rsidRDefault="00AB68ED" w:rsidP="008954B2">
      <w:pPr>
        <w:pStyle w:val="FSBullet1"/>
        <w:spacing w:after="120"/>
        <w:rPr>
          <w:lang w:eastAsia="en-AU"/>
        </w:rPr>
      </w:pPr>
      <w:r>
        <w:rPr>
          <w:lang w:eastAsia="en-AU"/>
        </w:rPr>
        <w:t>Egg Standard Development Advisory Group</w:t>
      </w:r>
      <w:r w:rsidR="009D30DE">
        <w:rPr>
          <w:lang w:eastAsia="en-AU"/>
        </w:rPr>
        <w:t xml:space="preserve"> </w:t>
      </w:r>
      <w:r w:rsidR="00E06871">
        <w:rPr>
          <w:lang w:eastAsia="en-AU"/>
        </w:rPr>
        <w:t>(Egg SDAG)</w:t>
      </w:r>
      <w:r w:rsidR="009D30DE">
        <w:rPr>
          <w:lang w:eastAsia="en-AU"/>
        </w:rPr>
        <w:t xml:space="preserve"> – C</w:t>
      </w:r>
      <w:r w:rsidR="009D30DE" w:rsidRPr="009D30DE">
        <w:rPr>
          <w:lang w:eastAsia="en-AU"/>
        </w:rPr>
        <w:t xml:space="preserve">omprising of government and industry representatives, to provide input on development of risk management measures and conduct of economic and social analyses of proposed amendments to the Code. </w:t>
      </w:r>
      <w:r w:rsidR="00E06871">
        <w:rPr>
          <w:lang w:eastAsia="en-AU"/>
        </w:rPr>
        <w:t xml:space="preserve">The </w:t>
      </w:r>
      <w:r w:rsidR="00E44691">
        <w:rPr>
          <w:lang w:eastAsia="en-AU"/>
        </w:rPr>
        <w:t xml:space="preserve">Egg SDAG included industry representatives of small, medium and large egg producers. </w:t>
      </w:r>
    </w:p>
    <w:p w14:paraId="33924E4E" w14:textId="6AD89622" w:rsidR="002575B2" w:rsidRPr="002575B2" w:rsidRDefault="00F916C1" w:rsidP="008954B2">
      <w:pPr>
        <w:pStyle w:val="FSBullet1"/>
        <w:spacing w:after="120"/>
        <w:rPr>
          <w:lang w:eastAsia="en-AU"/>
        </w:rPr>
      </w:pPr>
      <w:r>
        <w:rPr>
          <w:lang w:eastAsia="en-AU"/>
        </w:rPr>
        <w:t>Scientific Advisory Group for Eggs</w:t>
      </w:r>
      <w:r w:rsidR="006B7A73">
        <w:rPr>
          <w:lang w:eastAsia="en-AU"/>
        </w:rPr>
        <w:t xml:space="preserve"> </w:t>
      </w:r>
      <w:r w:rsidR="00580210">
        <w:rPr>
          <w:lang w:eastAsia="en-AU"/>
        </w:rPr>
        <w:t>(SAGE)</w:t>
      </w:r>
      <w:r w:rsidR="006B7A73">
        <w:rPr>
          <w:lang w:eastAsia="en-AU"/>
        </w:rPr>
        <w:t xml:space="preserve"> </w:t>
      </w:r>
      <w:r w:rsidR="00086990">
        <w:rPr>
          <w:lang w:eastAsia="en-AU"/>
        </w:rPr>
        <w:t>– T</w:t>
      </w:r>
      <w:r w:rsidR="00F74E6C" w:rsidRPr="00F74E6C">
        <w:rPr>
          <w:lang w:eastAsia="en-AU"/>
        </w:rPr>
        <w:t xml:space="preserve">o assist in </w:t>
      </w:r>
      <w:r w:rsidR="00086990">
        <w:rPr>
          <w:lang w:eastAsia="en-AU"/>
        </w:rPr>
        <w:t>FSANZ</w:t>
      </w:r>
      <w:r w:rsidR="00F74E6C" w:rsidRPr="00F74E6C">
        <w:rPr>
          <w:lang w:eastAsia="en-AU"/>
        </w:rPr>
        <w:t xml:space="preserve"> work on the microbiological risk assessment. The SAGE provided expert advice, opinion and information to FSANZ relating to the microbiological risk assessment for this proposal.</w:t>
      </w:r>
    </w:p>
    <w:p w14:paraId="1381C312" w14:textId="406F8D95" w:rsidR="00F916C1" w:rsidRDefault="00F916C1" w:rsidP="00F916C1">
      <w:pPr>
        <w:pStyle w:val="FSBullet1"/>
        <w:rPr>
          <w:lang w:eastAsia="en-AU"/>
        </w:rPr>
      </w:pPr>
      <w:r>
        <w:rPr>
          <w:lang w:eastAsia="en-AU"/>
        </w:rPr>
        <w:t xml:space="preserve">Egg </w:t>
      </w:r>
      <w:r w:rsidR="004868CA">
        <w:rPr>
          <w:lang w:eastAsia="en-AU"/>
        </w:rPr>
        <w:t xml:space="preserve">Implementation </w:t>
      </w:r>
      <w:r w:rsidR="00F74E6C">
        <w:rPr>
          <w:lang w:eastAsia="en-AU"/>
        </w:rPr>
        <w:t>W</w:t>
      </w:r>
      <w:r w:rsidR="004868CA">
        <w:rPr>
          <w:lang w:eastAsia="en-AU"/>
        </w:rPr>
        <w:t>orking Group</w:t>
      </w:r>
      <w:r w:rsidR="00290BFB">
        <w:rPr>
          <w:lang w:eastAsia="en-AU"/>
        </w:rPr>
        <w:t xml:space="preserve"> (EIWG)</w:t>
      </w:r>
      <w:r w:rsidR="00C10835">
        <w:rPr>
          <w:lang w:eastAsia="en-AU"/>
        </w:rPr>
        <w:t xml:space="preserve"> – Established by the </w:t>
      </w:r>
      <w:r w:rsidR="00E34136">
        <w:rPr>
          <w:lang w:eastAsia="en-AU"/>
        </w:rPr>
        <w:t>ISFR</w:t>
      </w:r>
      <w:r w:rsidR="00C6071D">
        <w:rPr>
          <w:lang w:eastAsia="en-AU"/>
        </w:rPr>
        <w:t xml:space="preserve"> to facilitate the consistent </w:t>
      </w:r>
      <w:r w:rsidR="003C4CA4">
        <w:rPr>
          <w:lang w:eastAsia="en-AU"/>
        </w:rPr>
        <w:t xml:space="preserve">national implementation of standards. FSANZ worked with this group </w:t>
      </w:r>
      <w:r w:rsidR="00A6341C">
        <w:rPr>
          <w:lang w:eastAsia="en-AU"/>
        </w:rPr>
        <w:t>t</w:t>
      </w:r>
      <w:r w:rsidR="003C4CA4">
        <w:rPr>
          <w:lang w:eastAsia="en-AU"/>
        </w:rPr>
        <w:t>o ensure the amendments to the Code</w:t>
      </w:r>
      <w:r w:rsidR="00A43E57">
        <w:rPr>
          <w:lang w:eastAsia="en-AU"/>
        </w:rPr>
        <w:t xml:space="preserve"> could be adopted by industry and implemented in each jurisdiction.</w:t>
      </w:r>
    </w:p>
    <w:p w14:paraId="7770F21D" w14:textId="77777777" w:rsidR="002A3BFE" w:rsidRDefault="002A3BFE" w:rsidP="002A3BFE">
      <w:pPr>
        <w:rPr>
          <w:lang w:eastAsia="en-AU" w:bidi="ar-SA"/>
        </w:rPr>
      </w:pPr>
    </w:p>
    <w:p w14:paraId="5212385D" w14:textId="47C93A00" w:rsidR="00D6530C" w:rsidRDefault="00D6530C" w:rsidP="00D6530C">
      <w:pPr>
        <w:rPr>
          <w:lang w:eastAsia="en-AU" w:bidi="ar-SA"/>
        </w:rPr>
      </w:pPr>
      <w:r>
        <w:rPr>
          <w:lang w:eastAsia="en-AU" w:bidi="ar-SA"/>
        </w:rPr>
        <w:t>Representatives of FSANZ completed several industry site visits to improve understanding of current industry practices. These visits also provided further opportunities to engage directly with a range of businesses and staff employed within the egg sector.</w:t>
      </w:r>
      <w:r w:rsidR="00B704D4">
        <w:rPr>
          <w:lang w:eastAsia="en-AU" w:bidi="ar-SA"/>
        </w:rPr>
        <w:t xml:space="preserve"> </w:t>
      </w:r>
      <w:r>
        <w:rPr>
          <w:lang w:eastAsia="en-AU" w:bidi="ar-SA"/>
        </w:rPr>
        <w:t>Visits assisted with understanding how the Code requirements were interpreted and applied. It also provided an opportunity to receive feedback on issues with the standards and to improve understanding of potential impacts from any proposed changes.</w:t>
      </w:r>
    </w:p>
    <w:p w14:paraId="20091E54" w14:textId="77777777" w:rsidR="00D6530C" w:rsidRDefault="00D6530C" w:rsidP="00D6530C">
      <w:pPr>
        <w:rPr>
          <w:lang w:eastAsia="en-AU" w:bidi="ar-SA"/>
        </w:rPr>
      </w:pPr>
    </w:p>
    <w:p w14:paraId="3B17C768" w14:textId="33AC5DE1" w:rsidR="002A3BFE" w:rsidRPr="002A3BFE" w:rsidRDefault="00D6530C" w:rsidP="00D6530C">
      <w:pPr>
        <w:rPr>
          <w:lang w:eastAsia="en-AU" w:bidi="ar-SA"/>
        </w:rPr>
      </w:pPr>
      <w:r>
        <w:rPr>
          <w:lang w:eastAsia="en-AU" w:bidi="ar-SA"/>
        </w:rPr>
        <w:t>Industry visits occurred during late 2022 through to December 2023</w:t>
      </w:r>
      <w:r w:rsidR="0092073D">
        <w:rPr>
          <w:lang w:eastAsia="en-AU" w:bidi="ar-SA"/>
        </w:rPr>
        <w:t xml:space="preserve"> </w:t>
      </w:r>
      <w:r>
        <w:rPr>
          <w:lang w:eastAsia="en-AU" w:bidi="ar-SA"/>
        </w:rPr>
        <w:t xml:space="preserve">across Victoria, </w:t>
      </w:r>
      <w:r w:rsidR="0092073D">
        <w:rPr>
          <w:lang w:eastAsia="en-AU" w:bidi="ar-SA"/>
        </w:rPr>
        <w:t>NSW</w:t>
      </w:r>
      <w:r>
        <w:rPr>
          <w:lang w:eastAsia="en-AU" w:bidi="ar-SA"/>
        </w:rPr>
        <w:t xml:space="preserve">, </w:t>
      </w:r>
      <w:r w:rsidR="0092073D">
        <w:rPr>
          <w:lang w:eastAsia="en-AU" w:bidi="ar-SA"/>
        </w:rPr>
        <w:t>ACT</w:t>
      </w:r>
      <w:r>
        <w:rPr>
          <w:lang w:eastAsia="en-AU" w:bidi="ar-SA"/>
        </w:rPr>
        <w:t xml:space="preserve">, South Australia and Queensland. </w:t>
      </w:r>
      <w:r w:rsidR="00A6341C">
        <w:rPr>
          <w:lang w:eastAsia="en-AU" w:bidi="ar-SA"/>
        </w:rPr>
        <w:t>The l</w:t>
      </w:r>
      <w:r>
        <w:rPr>
          <w:lang w:eastAsia="en-AU" w:bidi="ar-SA"/>
        </w:rPr>
        <w:t>ayer farms visited varied from small operations of approximately 3</w:t>
      </w:r>
      <w:r w:rsidR="009E68B9">
        <w:rPr>
          <w:lang w:eastAsia="en-AU" w:bidi="ar-SA"/>
        </w:rPr>
        <w:t>,</w:t>
      </w:r>
      <w:r>
        <w:rPr>
          <w:lang w:eastAsia="en-AU" w:bidi="ar-SA"/>
        </w:rPr>
        <w:t>000 hens up to large operations with over 500</w:t>
      </w:r>
      <w:r w:rsidR="00A6341C">
        <w:rPr>
          <w:lang w:eastAsia="en-AU" w:bidi="ar-SA"/>
        </w:rPr>
        <w:t>,</w:t>
      </w:r>
      <w:r>
        <w:rPr>
          <w:lang w:eastAsia="en-AU" w:bidi="ar-SA"/>
        </w:rPr>
        <w:t>000 hens. Several processors were visited includ</w:t>
      </w:r>
      <w:r w:rsidR="0092073D">
        <w:rPr>
          <w:lang w:eastAsia="en-AU" w:bidi="ar-SA"/>
        </w:rPr>
        <w:t>ing</w:t>
      </w:r>
      <w:r>
        <w:rPr>
          <w:lang w:eastAsia="en-AU" w:bidi="ar-SA"/>
        </w:rPr>
        <w:t xml:space="preserve"> pulping</w:t>
      </w:r>
      <w:r w:rsidR="00A6341C">
        <w:rPr>
          <w:lang w:eastAsia="en-AU" w:bidi="ar-SA"/>
        </w:rPr>
        <w:t xml:space="preserve"> and </w:t>
      </w:r>
      <w:r>
        <w:rPr>
          <w:lang w:eastAsia="en-AU" w:bidi="ar-SA"/>
        </w:rPr>
        <w:t>pasteurising facilities and food manufacturers.</w:t>
      </w:r>
    </w:p>
    <w:p w14:paraId="7E2931A3" w14:textId="77777777" w:rsidR="00B347B1" w:rsidRDefault="00B347B1" w:rsidP="00440932">
      <w:pPr>
        <w:rPr>
          <w:lang w:eastAsia="en-AU" w:bidi="ar-SA"/>
        </w:rPr>
      </w:pPr>
    </w:p>
    <w:p w14:paraId="4928DF76" w14:textId="4AF6D3D4" w:rsidR="00E37EFF" w:rsidRDefault="00B80DEE" w:rsidP="00440932">
      <w:pPr>
        <w:rPr>
          <w:lang w:eastAsia="en-AU" w:bidi="ar-SA"/>
        </w:rPr>
      </w:pPr>
      <w:r>
        <w:rPr>
          <w:lang w:eastAsia="en-AU" w:bidi="ar-SA"/>
        </w:rPr>
        <w:t>A CFS report was released in March 2025</w:t>
      </w:r>
      <w:r w:rsidR="00CD76AE">
        <w:rPr>
          <w:lang w:eastAsia="en-AU" w:bidi="ar-SA"/>
        </w:rPr>
        <w:t xml:space="preserve"> in line with FSANZ’s statutory consultation process</w:t>
      </w:r>
      <w:r>
        <w:rPr>
          <w:lang w:eastAsia="en-AU" w:bidi="ar-SA"/>
        </w:rPr>
        <w:t xml:space="preserve">. The CFS report </w:t>
      </w:r>
      <w:r w:rsidR="00001817" w:rsidRPr="00001817">
        <w:rPr>
          <w:lang w:eastAsia="en-AU" w:bidi="ar-SA"/>
        </w:rPr>
        <w:t>presented stakeholders with the draft variations to the Code</w:t>
      </w:r>
      <w:r w:rsidR="00387CA1" w:rsidRPr="00387CA1">
        <w:rPr>
          <w:lang w:eastAsia="en-AU" w:bidi="ar-SA"/>
        </w:rPr>
        <w:t xml:space="preserve"> </w:t>
      </w:r>
      <w:r w:rsidR="00387CA1" w:rsidRPr="00440932">
        <w:rPr>
          <w:lang w:eastAsia="en-AU" w:bidi="ar-SA"/>
        </w:rPr>
        <w:t>as well as the accompanying draft explanatory statement</w:t>
      </w:r>
      <w:r w:rsidR="005877A9">
        <w:rPr>
          <w:lang w:eastAsia="en-AU" w:bidi="ar-SA"/>
        </w:rPr>
        <w:t>.</w:t>
      </w:r>
      <w:r w:rsidR="00387CA1">
        <w:rPr>
          <w:rStyle w:val="FootnoteReference"/>
          <w:lang w:eastAsia="en-AU" w:bidi="ar-SA"/>
        </w:rPr>
        <w:footnoteReference w:id="30"/>
      </w:r>
      <w:r w:rsidR="005877A9">
        <w:rPr>
          <w:lang w:eastAsia="en-AU" w:bidi="ar-SA"/>
        </w:rPr>
        <w:t xml:space="preserve"> Additional supporting documents were also released at the CFS including</w:t>
      </w:r>
      <w:r w:rsidR="00E62AC7">
        <w:rPr>
          <w:lang w:eastAsia="en-AU" w:bidi="ar-SA"/>
        </w:rPr>
        <w:t xml:space="preserve"> both a qualitative and quantitative </w:t>
      </w:r>
      <w:r w:rsidR="00A6341C">
        <w:rPr>
          <w:lang w:eastAsia="en-AU" w:bidi="ar-SA"/>
        </w:rPr>
        <w:t>microbiological</w:t>
      </w:r>
      <w:r w:rsidR="00E62AC7">
        <w:rPr>
          <w:lang w:eastAsia="en-AU" w:bidi="ar-SA"/>
        </w:rPr>
        <w:t xml:space="preserve"> risk assessments, </w:t>
      </w:r>
      <w:r w:rsidR="00387CA1">
        <w:t>and a consideration of costs and benefits.</w:t>
      </w:r>
      <w:r w:rsidR="00CD76AE">
        <w:rPr>
          <w:rStyle w:val="FootnoteReference"/>
        </w:rPr>
        <w:footnoteReference w:id="31"/>
      </w:r>
      <w:r w:rsidR="00387CA1">
        <w:t xml:space="preserve"> </w:t>
      </w:r>
    </w:p>
    <w:p w14:paraId="657371FA" w14:textId="77777777" w:rsidR="00EA1939" w:rsidRDefault="00EA1939" w:rsidP="00440932">
      <w:pPr>
        <w:rPr>
          <w:lang w:eastAsia="en-AU" w:bidi="ar-SA"/>
        </w:rPr>
      </w:pPr>
    </w:p>
    <w:p w14:paraId="103B5594" w14:textId="25697F8A" w:rsidR="00EA1939" w:rsidRPr="00EA1939" w:rsidRDefault="00EA1939" w:rsidP="00EA1939">
      <w:pPr>
        <w:widowControl/>
        <w:spacing w:after="120"/>
        <w:rPr>
          <w:rFonts w:eastAsiaTheme="minorHAnsi" w:cstheme="minorBidi"/>
          <w:szCs w:val="22"/>
          <w:lang w:bidi="ar-SA"/>
        </w:rPr>
      </w:pPr>
      <w:r w:rsidRPr="00EA1939">
        <w:rPr>
          <w:rFonts w:eastAsiaTheme="minorHAnsi" w:cstheme="minorBidi"/>
          <w:szCs w:val="22"/>
          <w:lang w:bidi="ar-SA"/>
        </w:rPr>
        <w:t>In addition to FSANZ’s standard consultation process and targeted engagement, FSANZ provided updates at the following FSANZ stakeholder committees:</w:t>
      </w:r>
    </w:p>
    <w:p w14:paraId="4F4EB6DA" w14:textId="77777777" w:rsidR="00EA1939" w:rsidRPr="00EA1939" w:rsidRDefault="00EA1939" w:rsidP="00EA1939">
      <w:pPr>
        <w:pStyle w:val="FSBullet1"/>
        <w:rPr>
          <w:rFonts w:eastAsiaTheme="minorHAnsi"/>
        </w:rPr>
      </w:pPr>
      <w:r w:rsidRPr="00EA1939">
        <w:rPr>
          <w:rFonts w:eastAsiaTheme="minorHAnsi"/>
        </w:rPr>
        <w:lastRenderedPageBreak/>
        <w:t>Binational Food Industry Dialogue</w:t>
      </w:r>
    </w:p>
    <w:p w14:paraId="19C9A9DB" w14:textId="77777777" w:rsidR="00EA1939" w:rsidRPr="00EA1939" w:rsidRDefault="00EA1939" w:rsidP="00EA1939">
      <w:pPr>
        <w:pStyle w:val="FSBullet1"/>
        <w:rPr>
          <w:rFonts w:eastAsiaTheme="minorHAnsi"/>
        </w:rPr>
      </w:pPr>
      <w:r w:rsidRPr="00EA1939">
        <w:rPr>
          <w:rFonts w:eastAsiaTheme="minorHAnsi"/>
        </w:rPr>
        <w:t>Consumer and Public Health Dialogue</w:t>
      </w:r>
    </w:p>
    <w:p w14:paraId="291B2301" w14:textId="3C5F30AC" w:rsidR="00EA1939" w:rsidRPr="00EA1939" w:rsidRDefault="00EA1939" w:rsidP="00EA1939">
      <w:pPr>
        <w:pStyle w:val="FSBullet1"/>
        <w:rPr>
          <w:rFonts w:eastAsiaTheme="minorHAnsi"/>
        </w:rPr>
      </w:pPr>
      <w:r w:rsidRPr="00EA1939">
        <w:rPr>
          <w:rFonts w:eastAsiaTheme="minorHAnsi"/>
        </w:rPr>
        <w:t>Jurisdictional Technical Forum.</w:t>
      </w:r>
    </w:p>
    <w:p w14:paraId="3E772786" w14:textId="363208B0" w:rsidR="00440932" w:rsidRDefault="00440932" w:rsidP="00377FA8">
      <w:pPr>
        <w:pStyle w:val="Heading3"/>
        <w:numPr>
          <w:ilvl w:val="1"/>
          <w:numId w:val="35"/>
        </w:numPr>
      </w:pPr>
      <w:bookmarkStart w:id="88" w:name="_Toc199504718"/>
      <w:r>
        <w:t>Stakeholder views</w:t>
      </w:r>
      <w:bookmarkEnd w:id="88"/>
    </w:p>
    <w:p w14:paraId="146293A0" w14:textId="4FDE64A4" w:rsidR="00A071FA" w:rsidRPr="00F2379C" w:rsidRDefault="00A071FA" w:rsidP="00F2379C">
      <w:pPr>
        <w:spacing w:after="120"/>
        <w:rPr>
          <w:i/>
          <w:iCs/>
          <w:lang w:eastAsia="en-AU" w:bidi="ar-SA"/>
        </w:rPr>
      </w:pPr>
      <w:r>
        <w:rPr>
          <w:i/>
          <w:iCs/>
          <w:lang w:eastAsia="en-AU" w:bidi="ar-SA"/>
        </w:rPr>
        <w:t>Egg Standard Review</w:t>
      </w:r>
    </w:p>
    <w:p w14:paraId="2AE51F90" w14:textId="1B5000E8" w:rsidR="00A071FA" w:rsidRDefault="00A071FA" w:rsidP="00A071FA">
      <w:pPr>
        <w:rPr>
          <w:lang w:eastAsia="en-AU"/>
        </w:rPr>
      </w:pPr>
      <w:r>
        <w:rPr>
          <w:lang w:eastAsia="en-AU"/>
        </w:rPr>
        <w:t>Submissions from state governments were generally supportive of FSANZ amending the Code to address inadequacies in the management of egg-related food safety risks, where supported by the risk assessment and cost-benefit analys</w:t>
      </w:r>
      <w:r w:rsidR="00A6341C">
        <w:rPr>
          <w:lang w:eastAsia="en-AU"/>
        </w:rPr>
        <w:t>i</w:t>
      </w:r>
      <w:r>
        <w:rPr>
          <w:lang w:eastAsia="en-AU"/>
        </w:rPr>
        <w:t>s.</w:t>
      </w:r>
    </w:p>
    <w:p w14:paraId="32F8B294" w14:textId="77777777" w:rsidR="00A071FA" w:rsidRDefault="00A071FA" w:rsidP="00A071FA">
      <w:pPr>
        <w:rPr>
          <w:lang w:eastAsia="en-AU"/>
        </w:rPr>
      </w:pPr>
    </w:p>
    <w:p w14:paraId="09E79463" w14:textId="77777777" w:rsidR="00A071FA" w:rsidRDefault="00A071FA" w:rsidP="00A071FA">
      <w:pPr>
        <w:rPr>
          <w:lang w:eastAsia="en-AU"/>
        </w:rPr>
      </w:pPr>
      <w:r>
        <w:rPr>
          <w:lang w:eastAsia="en-AU"/>
        </w:rPr>
        <w:t>Submissions from egg production and primary processing stakeholders were also supportive of the need to reconsider the efficacy of food safety risk management for eggs. They supported improved egg traceability and raised concerns about gaps in regulatory oversight due to inconsistent jurisdictional exemptions applying to small-scale and backyard egg producers. While there were reservations about a requirement for refrigeration of eggs on-farm, there was tentative support for temperature control if informed by a risk assessment and cost-benefit analysis.</w:t>
      </w:r>
    </w:p>
    <w:p w14:paraId="7858E55A" w14:textId="77777777" w:rsidR="00F03F62" w:rsidRDefault="00F03F62" w:rsidP="00C47064">
      <w:pPr>
        <w:rPr>
          <w:lang w:eastAsia="en-AU" w:bidi="ar-SA"/>
        </w:rPr>
      </w:pPr>
    </w:p>
    <w:p w14:paraId="4DA638F2" w14:textId="524E6502" w:rsidR="007009DA" w:rsidRPr="00F2379C" w:rsidRDefault="007009DA" w:rsidP="00F2379C">
      <w:pPr>
        <w:spacing w:after="120"/>
        <w:rPr>
          <w:i/>
          <w:iCs/>
          <w:lang w:eastAsia="en-AU" w:bidi="ar-SA"/>
        </w:rPr>
      </w:pPr>
      <w:r>
        <w:rPr>
          <w:i/>
          <w:iCs/>
          <w:lang w:eastAsia="en-AU" w:bidi="ar-SA"/>
        </w:rPr>
        <w:t>Call for submissions</w:t>
      </w:r>
    </w:p>
    <w:p w14:paraId="113D4D56" w14:textId="77A6EE4C" w:rsidR="001C4570" w:rsidRPr="001C4570" w:rsidRDefault="009A515B" w:rsidP="001C4570">
      <w:pPr>
        <w:widowControl/>
        <w:rPr>
          <w:rFonts w:eastAsiaTheme="minorHAnsi" w:cstheme="minorBidi"/>
          <w:szCs w:val="22"/>
          <w:lang w:bidi="ar-SA"/>
        </w:rPr>
      </w:pPr>
      <w:r w:rsidRPr="007D26DA">
        <w:rPr>
          <w:rFonts w:eastAsiaTheme="minorHAnsi" w:cstheme="minorBidi"/>
          <w:szCs w:val="22"/>
          <w:lang w:bidi="ar-SA"/>
        </w:rPr>
        <w:t>1</w:t>
      </w:r>
      <w:r w:rsidR="007D26DA" w:rsidRPr="007D26DA">
        <w:rPr>
          <w:rFonts w:eastAsiaTheme="minorHAnsi" w:cstheme="minorBidi"/>
          <w:szCs w:val="22"/>
          <w:lang w:bidi="ar-SA"/>
        </w:rPr>
        <w:t>8 r</w:t>
      </w:r>
      <w:r w:rsidR="001C4570" w:rsidRPr="007D26DA">
        <w:rPr>
          <w:rFonts w:eastAsiaTheme="minorHAnsi" w:cstheme="minorBidi"/>
          <w:szCs w:val="22"/>
          <w:lang w:bidi="ar-SA"/>
        </w:rPr>
        <w:t>esponses</w:t>
      </w:r>
      <w:r w:rsidR="001C4570" w:rsidRPr="001C4570">
        <w:rPr>
          <w:rFonts w:eastAsiaTheme="minorHAnsi" w:cstheme="minorBidi"/>
          <w:szCs w:val="22"/>
          <w:lang w:bidi="ar-SA"/>
        </w:rPr>
        <w:t xml:space="preserve"> were received from stakeholders at the CFS</w:t>
      </w:r>
      <w:r w:rsidR="001C4570">
        <w:rPr>
          <w:rFonts w:eastAsiaTheme="minorHAnsi" w:cstheme="minorBidi"/>
          <w:szCs w:val="22"/>
          <w:lang w:bidi="ar-SA"/>
        </w:rPr>
        <w:t>.</w:t>
      </w:r>
      <w:r w:rsidR="001C4570" w:rsidRPr="001C4570">
        <w:rPr>
          <w:rFonts w:eastAsiaTheme="minorHAnsi" w:cstheme="minorBidi"/>
          <w:szCs w:val="22"/>
          <w:lang w:bidi="ar-SA"/>
        </w:rPr>
        <w:t xml:space="preserve"> The stakeholders FSANZ heard from include:</w:t>
      </w:r>
    </w:p>
    <w:p w14:paraId="0058B900" w14:textId="054236F3" w:rsidR="001C4570" w:rsidRPr="001C4570" w:rsidRDefault="005A0B46" w:rsidP="001C4570">
      <w:pPr>
        <w:pStyle w:val="FSBullet1"/>
      </w:pPr>
      <w:r>
        <w:t>eight g</w:t>
      </w:r>
      <w:r w:rsidRPr="001C4570">
        <w:t>overnment</w:t>
      </w:r>
      <w:r>
        <w:t xml:space="preserve"> agencies and local </w:t>
      </w:r>
      <w:r w:rsidR="00F2379C">
        <w:t xml:space="preserve">government </w:t>
      </w:r>
      <w:r>
        <w:t>authorities</w:t>
      </w:r>
    </w:p>
    <w:p w14:paraId="1C7B79CB" w14:textId="5C7EF2B7" w:rsidR="001C4570" w:rsidRPr="001C4570" w:rsidRDefault="7BA4A088" w:rsidP="0094196C">
      <w:pPr>
        <w:pStyle w:val="FSBullet1"/>
      </w:pPr>
      <w:r>
        <w:t>six individual businesses</w:t>
      </w:r>
    </w:p>
    <w:p w14:paraId="47FC192B" w14:textId="7BBE1BB2" w:rsidR="001C4570" w:rsidRPr="001C4570" w:rsidRDefault="7BA4A088" w:rsidP="001C4570">
      <w:pPr>
        <w:pStyle w:val="FSBullet1"/>
      </w:pPr>
      <w:r>
        <w:t>four industry bodies.</w:t>
      </w:r>
    </w:p>
    <w:p w14:paraId="7BF9D93F" w14:textId="77777777" w:rsidR="00C876E1" w:rsidRDefault="00C876E1" w:rsidP="00C876E1">
      <w:pPr>
        <w:rPr>
          <w:lang w:bidi="ar-SA"/>
        </w:rPr>
      </w:pPr>
    </w:p>
    <w:p w14:paraId="0F56FDEC" w14:textId="2FAE79AC" w:rsidR="00597193" w:rsidRDefault="00597193" w:rsidP="00C876E1">
      <w:pPr>
        <w:rPr>
          <w:lang w:bidi="ar-SA"/>
        </w:rPr>
      </w:pPr>
      <w:r>
        <w:rPr>
          <w:lang w:bidi="ar-SA"/>
        </w:rPr>
        <w:t>While some industry bodies represent egg producers</w:t>
      </w:r>
      <w:r w:rsidR="00B5617A">
        <w:rPr>
          <w:lang w:bidi="ar-SA"/>
        </w:rPr>
        <w:t xml:space="preserve"> of all </w:t>
      </w:r>
      <w:r w:rsidR="00E903EA">
        <w:rPr>
          <w:lang w:bidi="ar-SA"/>
        </w:rPr>
        <w:t xml:space="preserve">production </w:t>
      </w:r>
      <w:r w:rsidR="00B5617A">
        <w:rPr>
          <w:lang w:bidi="ar-SA"/>
        </w:rPr>
        <w:t>sizes</w:t>
      </w:r>
      <w:r>
        <w:rPr>
          <w:lang w:bidi="ar-SA"/>
        </w:rPr>
        <w:t xml:space="preserve">, lack of engagement </w:t>
      </w:r>
      <w:r w:rsidR="00133EF9">
        <w:rPr>
          <w:lang w:bidi="ar-SA"/>
        </w:rPr>
        <w:t>with the CFS</w:t>
      </w:r>
      <w:r w:rsidR="00083427">
        <w:rPr>
          <w:lang w:bidi="ar-SA"/>
        </w:rPr>
        <w:t xml:space="preserve"> by individual small businesses could be a limitation to the feedback that was received.</w:t>
      </w:r>
      <w:r w:rsidR="00AA6AC5">
        <w:rPr>
          <w:lang w:bidi="ar-SA"/>
        </w:rPr>
        <w:t xml:space="preserve"> </w:t>
      </w:r>
      <w:r w:rsidR="00E903EA">
        <w:rPr>
          <w:lang w:bidi="ar-SA"/>
        </w:rPr>
        <w:t xml:space="preserve">However, </w:t>
      </w:r>
      <w:r w:rsidR="00DA5837">
        <w:rPr>
          <w:lang w:bidi="ar-SA"/>
        </w:rPr>
        <w:t>FSANZ considers the ongoing consultation with industry bodies and jurisdictions throughout the proposal</w:t>
      </w:r>
      <w:r w:rsidR="00D43714">
        <w:rPr>
          <w:lang w:bidi="ar-SA"/>
        </w:rPr>
        <w:t>, including site visits to small producer</w:t>
      </w:r>
      <w:r w:rsidR="0088271D">
        <w:rPr>
          <w:lang w:bidi="ar-SA"/>
        </w:rPr>
        <w:t>s</w:t>
      </w:r>
      <w:r w:rsidR="00D43714">
        <w:rPr>
          <w:lang w:bidi="ar-SA"/>
        </w:rPr>
        <w:t xml:space="preserve">, </w:t>
      </w:r>
      <w:r w:rsidR="005D2756">
        <w:rPr>
          <w:lang w:bidi="ar-SA"/>
        </w:rPr>
        <w:t>have</w:t>
      </w:r>
      <w:r w:rsidR="00D43714">
        <w:rPr>
          <w:lang w:bidi="ar-SA"/>
        </w:rPr>
        <w:t xml:space="preserve"> adequately </w:t>
      </w:r>
      <w:r w:rsidR="0053747C">
        <w:rPr>
          <w:lang w:bidi="ar-SA"/>
        </w:rPr>
        <w:t>inform</w:t>
      </w:r>
      <w:r w:rsidR="005D2756">
        <w:rPr>
          <w:lang w:bidi="ar-SA"/>
        </w:rPr>
        <w:t>ed</w:t>
      </w:r>
      <w:r w:rsidR="0053747C">
        <w:rPr>
          <w:lang w:bidi="ar-SA"/>
        </w:rPr>
        <w:t xml:space="preserve"> </w:t>
      </w:r>
      <w:r w:rsidR="00DE42E2">
        <w:rPr>
          <w:lang w:bidi="ar-SA"/>
        </w:rPr>
        <w:t xml:space="preserve">FSANZ of </w:t>
      </w:r>
      <w:r w:rsidR="0053747C">
        <w:rPr>
          <w:lang w:bidi="ar-SA"/>
        </w:rPr>
        <w:t xml:space="preserve">the </w:t>
      </w:r>
      <w:r w:rsidR="00DE42E2">
        <w:rPr>
          <w:lang w:bidi="ar-SA"/>
        </w:rPr>
        <w:t xml:space="preserve">issues </w:t>
      </w:r>
      <w:r w:rsidR="00944552">
        <w:rPr>
          <w:lang w:bidi="ar-SA"/>
        </w:rPr>
        <w:t>faced</w:t>
      </w:r>
      <w:r w:rsidR="00DE42E2">
        <w:rPr>
          <w:lang w:bidi="ar-SA"/>
        </w:rPr>
        <w:t xml:space="preserve"> by very small and small egg producers.</w:t>
      </w:r>
    </w:p>
    <w:p w14:paraId="242F866A" w14:textId="77777777" w:rsidR="00597193" w:rsidRDefault="00597193" w:rsidP="00C876E1">
      <w:pPr>
        <w:rPr>
          <w:lang w:bidi="ar-SA"/>
        </w:rPr>
      </w:pPr>
    </w:p>
    <w:p w14:paraId="7AF32B60" w14:textId="150E0919" w:rsidR="00C876E1" w:rsidRDefault="00E54205" w:rsidP="00C876E1">
      <w:pPr>
        <w:rPr>
          <w:lang w:bidi="ar-SA"/>
        </w:rPr>
      </w:pPr>
      <w:r>
        <w:rPr>
          <w:lang w:bidi="ar-SA"/>
        </w:rPr>
        <w:t xml:space="preserve">Overall, </w:t>
      </w:r>
      <w:r w:rsidR="0094196C">
        <w:rPr>
          <w:lang w:bidi="ar-SA"/>
        </w:rPr>
        <w:t>submi</w:t>
      </w:r>
      <w:r>
        <w:rPr>
          <w:lang w:bidi="ar-SA"/>
        </w:rPr>
        <w:t>tters</w:t>
      </w:r>
      <w:r w:rsidR="0094196C">
        <w:rPr>
          <w:lang w:bidi="ar-SA"/>
        </w:rPr>
        <w:t xml:space="preserve"> support</w:t>
      </w:r>
      <w:r>
        <w:rPr>
          <w:lang w:bidi="ar-SA"/>
        </w:rPr>
        <w:t>ed</w:t>
      </w:r>
      <w:r w:rsidR="0094196C">
        <w:rPr>
          <w:lang w:bidi="ar-SA"/>
        </w:rPr>
        <w:t xml:space="preserve"> option 2 being the preferred option. </w:t>
      </w:r>
      <w:r w:rsidR="00DA29C2">
        <w:rPr>
          <w:lang w:bidi="ar-SA"/>
        </w:rPr>
        <w:t xml:space="preserve">Several submitters </w:t>
      </w:r>
      <w:r w:rsidR="0021792F">
        <w:rPr>
          <w:lang w:bidi="ar-SA"/>
        </w:rPr>
        <w:t>were not supportive of option 3, advising there would be significant costs associated with requir</w:t>
      </w:r>
      <w:r w:rsidR="00760881">
        <w:rPr>
          <w:lang w:bidi="ar-SA"/>
        </w:rPr>
        <w:t xml:space="preserve">ing </w:t>
      </w:r>
      <w:r w:rsidR="00AB17C4">
        <w:rPr>
          <w:lang w:bidi="ar-SA"/>
        </w:rPr>
        <w:t>refrigeration</w:t>
      </w:r>
      <w:r w:rsidR="003D5BA9">
        <w:rPr>
          <w:lang w:bidi="ar-SA"/>
        </w:rPr>
        <w:t xml:space="preserve"> of eggs. </w:t>
      </w:r>
    </w:p>
    <w:p w14:paraId="49666C40" w14:textId="77777777" w:rsidR="00B86C7E" w:rsidRDefault="00B86C7E" w:rsidP="00C876E1">
      <w:pPr>
        <w:rPr>
          <w:lang w:bidi="ar-SA"/>
        </w:rPr>
      </w:pPr>
    </w:p>
    <w:p w14:paraId="085DE1FE" w14:textId="2296A8EF" w:rsidR="006B33E7" w:rsidRDefault="006B33E7" w:rsidP="005C27EB">
      <w:pPr>
        <w:rPr>
          <w:lang w:bidi="ar-SA"/>
        </w:rPr>
        <w:sectPr w:rsidR="006B33E7">
          <w:pgSz w:w="11906" w:h="16838"/>
          <w:pgMar w:top="1418" w:right="1418" w:bottom="1418" w:left="1418" w:header="709" w:footer="709" w:gutter="0"/>
          <w:pgNumType w:start="1"/>
          <w:cols w:space="708"/>
          <w:docGrid w:linePitch="360"/>
        </w:sectPr>
      </w:pPr>
      <w:r w:rsidRPr="00440932">
        <w:rPr>
          <w:lang w:eastAsia="en-AU" w:bidi="ar-SA"/>
        </w:rPr>
        <w:t xml:space="preserve">Throughout the </w:t>
      </w:r>
      <w:r>
        <w:rPr>
          <w:lang w:eastAsia="en-AU" w:bidi="ar-SA"/>
        </w:rPr>
        <w:t xml:space="preserve">standard development process </w:t>
      </w:r>
      <w:r w:rsidRPr="00440932">
        <w:rPr>
          <w:lang w:eastAsia="en-AU" w:bidi="ar-SA"/>
        </w:rPr>
        <w:t xml:space="preserve">FSANZ revised its approach in light of the stakeholder feedback received. Feedback provided by stakeholders at the CFS was considered in the </w:t>
      </w:r>
      <w:r w:rsidR="00290BFB" w:rsidRPr="00440932">
        <w:rPr>
          <w:lang w:eastAsia="en-AU" w:bidi="ar-SA"/>
        </w:rPr>
        <w:t>preparation of the approval report</w:t>
      </w:r>
      <w:r w:rsidR="00290BFB">
        <w:rPr>
          <w:lang w:eastAsia="en-AU" w:bidi="ar-SA"/>
        </w:rPr>
        <w:t xml:space="preserve"> and the</w:t>
      </w:r>
      <w:r w:rsidR="00290BFB" w:rsidRPr="00440932">
        <w:rPr>
          <w:lang w:eastAsia="en-AU" w:bidi="ar-SA"/>
        </w:rPr>
        <w:t xml:space="preserve"> </w:t>
      </w:r>
      <w:r w:rsidRPr="00440932">
        <w:rPr>
          <w:lang w:eastAsia="en-AU" w:bidi="ar-SA"/>
        </w:rPr>
        <w:t xml:space="preserve">final analysis </w:t>
      </w:r>
      <w:r w:rsidR="00290BFB">
        <w:rPr>
          <w:lang w:eastAsia="en-AU" w:bidi="ar-SA"/>
        </w:rPr>
        <w:t>of the</w:t>
      </w:r>
      <w:r w:rsidRPr="00440932">
        <w:rPr>
          <w:lang w:eastAsia="en-AU" w:bidi="ar-SA"/>
        </w:rPr>
        <w:t xml:space="preserve"> DRIS.</w:t>
      </w:r>
      <w:r>
        <w:rPr>
          <w:lang w:eastAsia="en-AU" w:bidi="ar-SA"/>
        </w:rPr>
        <w:t xml:space="preserve"> </w:t>
      </w:r>
      <w:r w:rsidR="00B86C7E">
        <w:rPr>
          <w:lang w:bidi="ar-SA"/>
        </w:rPr>
        <w:t xml:space="preserve">Key issues raised on the draft variations prepared at the CFS </w:t>
      </w:r>
      <w:r>
        <w:rPr>
          <w:lang w:bidi="ar-SA"/>
        </w:rPr>
        <w:t xml:space="preserve">and how this feedback has been incorporated into the final approach is summarised in </w:t>
      </w:r>
      <w:r w:rsidR="00290BFB">
        <w:rPr>
          <w:lang w:bidi="ar-SA"/>
        </w:rPr>
        <w:t>T</w:t>
      </w:r>
      <w:r>
        <w:rPr>
          <w:lang w:bidi="ar-SA"/>
        </w:rPr>
        <w:t>able 1</w:t>
      </w:r>
      <w:r w:rsidR="007E7DF3">
        <w:rPr>
          <w:lang w:bidi="ar-SA"/>
        </w:rPr>
        <w:t>7</w:t>
      </w:r>
      <w:r>
        <w:rPr>
          <w:lang w:bidi="ar-SA"/>
        </w:rPr>
        <w:t>.</w:t>
      </w:r>
    </w:p>
    <w:p w14:paraId="01CA1AFB" w14:textId="17BE8511" w:rsidR="006B33E7" w:rsidRPr="000A4872" w:rsidRDefault="006B33E7" w:rsidP="006B33E7">
      <w:pPr>
        <w:pStyle w:val="FSTableColumnRowheading"/>
        <w:rPr>
          <w:lang w:eastAsia="en-AU"/>
        </w:rPr>
      </w:pPr>
      <w:r>
        <w:lastRenderedPageBreak/>
        <w:t xml:space="preserve">Table </w:t>
      </w:r>
      <w:r>
        <w:fldChar w:fldCharType="begin"/>
      </w:r>
      <w:r>
        <w:instrText xml:space="preserve"> SEQ Table \* ARABIC </w:instrText>
      </w:r>
      <w:r>
        <w:fldChar w:fldCharType="separate"/>
      </w:r>
      <w:r w:rsidR="00E3640D">
        <w:rPr>
          <w:noProof/>
        </w:rPr>
        <w:t>17</w:t>
      </w:r>
      <w:r>
        <w:fldChar w:fldCharType="end"/>
      </w:r>
      <w:r>
        <w:t>. Key submitter issues at the CFS</w:t>
      </w:r>
    </w:p>
    <w:tbl>
      <w:tblPr>
        <w:tblStyle w:val="PlainTable2"/>
        <w:tblW w:w="5000" w:type="pct"/>
        <w:tblLook w:val="04A0" w:firstRow="1" w:lastRow="0" w:firstColumn="1" w:lastColumn="0" w:noHBand="0" w:noVBand="1"/>
      </w:tblPr>
      <w:tblGrid>
        <w:gridCol w:w="7001"/>
        <w:gridCol w:w="7001"/>
      </w:tblGrid>
      <w:tr w:rsidR="00C60E7D" w:rsidRPr="00C60E7D" w14:paraId="2542EE80" w14:textId="77777777" w:rsidTr="00C60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C1D061" w14:textId="20AC98CD" w:rsidR="00C60E7D" w:rsidRPr="006B33E7" w:rsidRDefault="006B33E7" w:rsidP="006B33E7">
            <w:pPr>
              <w:spacing w:before="20" w:after="20"/>
              <w:rPr>
                <w:rFonts w:eastAsiaTheme="majorEastAsia"/>
                <w:lang w:eastAsia="en-AU"/>
              </w:rPr>
            </w:pPr>
            <w:r w:rsidRPr="006B33E7">
              <w:rPr>
                <w:rFonts w:eastAsiaTheme="majorEastAsia"/>
                <w:lang w:eastAsia="en-AU"/>
              </w:rPr>
              <w:t xml:space="preserve">Key issue </w:t>
            </w:r>
          </w:p>
        </w:tc>
        <w:tc>
          <w:tcPr>
            <w:tcW w:w="2500" w:type="pct"/>
          </w:tcPr>
          <w:p w14:paraId="5B63F88C" w14:textId="19C0A6E0" w:rsidR="00C60E7D" w:rsidRPr="006B33E7" w:rsidRDefault="006B33E7" w:rsidP="006B33E7">
            <w:pPr>
              <w:pStyle w:val="FSBullet1"/>
              <w:numPr>
                <w:ilvl w:val="0"/>
                <w:numId w:val="0"/>
              </w:numPr>
              <w:spacing w:before="20" w:after="20"/>
              <w:ind w:left="567" w:hanging="567"/>
              <w:cnfStyle w:val="100000000000" w:firstRow="1" w:lastRow="0" w:firstColumn="0" w:lastColumn="0" w:oddVBand="0" w:evenVBand="0" w:oddHBand="0" w:evenHBand="0" w:firstRowFirstColumn="0" w:firstRowLastColumn="0" w:lastRowFirstColumn="0" w:lastRowLastColumn="0"/>
              <w:rPr>
                <w:rFonts w:eastAsiaTheme="majorEastAsia"/>
                <w:lang w:eastAsia="en-AU"/>
              </w:rPr>
            </w:pPr>
            <w:r w:rsidRPr="006B33E7">
              <w:rPr>
                <w:rFonts w:eastAsiaTheme="majorEastAsia"/>
                <w:lang w:eastAsia="en-AU"/>
              </w:rPr>
              <w:t>How feedback has been incorporated</w:t>
            </w:r>
          </w:p>
        </w:tc>
      </w:tr>
      <w:tr w:rsidR="00C60E7D" w:rsidRPr="00C60E7D" w14:paraId="2471C5B2" w14:textId="2F22323F" w:rsidTr="00C60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7F53151" w14:textId="77777777" w:rsidR="00C60E7D" w:rsidRPr="00C60E7D" w:rsidRDefault="00C60E7D" w:rsidP="00C60E7D">
            <w:pPr>
              <w:rPr>
                <w:rFonts w:eastAsiaTheme="majorEastAsia"/>
                <w:b w:val="0"/>
                <w:bCs w:val="0"/>
                <w:lang w:eastAsia="en-AU"/>
              </w:rPr>
            </w:pPr>
            <w:r w:rsidRPr="00C60E7D">
              <w:rPr>
                <w:rFonts w:eastAsiaTheme="majorEastAsia"/>
                <w:b w:val="0"/>
                <w:bCs w:val="0"/>
                <w:lang w:eastAsia="en-AU"/>
              </w:rPr>
              <w:t>Amendments to the Code may impose significant costs on smaller producers.</w:t>
            </w:r>
          </w:p>
        </w:tc>
        <w:tc>
          <w:tcPr>
            <w:tcW w:w="2500" w:type="pct"/>
          </w:tcPr>
          <w:p w14:paraId="2A74A355" w14:textId="77777777" w:rsidR="00F45789" w:rsidRDefault="006B33E7" w:rsidP="006B33E7">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 xml:space="preserve">FSANZ acknowledges submitter concern that the amendments to the Code may impose significant costs on smaller producers. </w:t>
            </w:r>
          </w:p>
          <w:p w14:paraId="4BFC7C09" w14:textId="77777777" w:rsidR="00F45789" w:rsidRDefault="00F45789" w:rsidP="006B33E7">
            <w:pPr>
              <w:cnfStyle w:val="000000100000" w:firstRow="0" w:lastRow="0" w:firstColumn="0" w:lastColumn="0" w:oddVBand="0" w:evenVBand="0" w:oddHBand="1" w:evenHBand="0" w:firstRowFirstColumn="0" w:firstRowLastColumn="0" w:lastRowFirstColumn="0" w:lastRowLastColumn="0"/>
              <w:rPr>
                <w:lang w:eastAsia="en-AU" w:bidi="ar-SA"/>
              </w:rPr>
            </w:pPr>
          </w:p>
          <w:p w14:paraId="21891058" w14:textId="0DDEB0AA" w:rsidR="00F45789" w:rsidRDefault="006B33E7" w:rsidP="006B33E7">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States that have implemented control measures, such as environmental monitoring in NSW, demonstrate th</w:t>
            </w:r>
            <w:r w:rsidR="00940239">
              <w:rPr>
                <w:lang w:eastAsia="en-AU" w:bidi="ar-SA"/>
              </w:rPr>
              <w:t xml:space="preserve">at these    </w:t>
            </w:r>
            <w:r>
              <w:rPr>
                <w:lang w:eastAsia="en-AU" w:bidi="ar-SA"/>
              </w:rPr>
              <w:t xml:space="preserve"> measures </w:t>
            </w:r>
            <w:r w:rsidR="00940239">
              <w:rPr>
                <w:lang w:eastAsia="en-AU" w:bidi="ar-SA"/>
              </w:rPr>
              <w:t>can be</w:t>
            </w:r>
            <w:r>
              <w:rPr>
                <w:lang w:eastAsia="en-AU" w:bidi="ar-SA"/>
              </w:rPr>
              <w:t xml:space="preserve"> implemented across the industry. Together with the risk assessment indicating the importance for smaller farms to address SE </w:t>
            </w:r>
            <w:r w:rsidR="00F91D12">
              <w:rPr>
                <w:lang w:eastAsia="en-AU" w:bidi="ar-SA"/>
              </w:rPr>
              <w:t xml:space="preserve">food safety </w:t>
            </w:r>
            <w:r w:rsidR="00290BFB">
              <w:rPr>
                <w:lang w:eastAsia="en-AU" w:bidi="ar-SA"/>
              </w:rPr>
              <w:t>risk factors</w:t>
            </w:r>
            <w:r>
              <w:rPr>
                <w:lang w:eastAsia="en-AU" w:bidi="ar-SA"/>
              </w:rPr>
              <w:t xml:space="preserve">, FSANZ considers it important for the whole Australian egg industry to consistently </w:t>
            </w:r>
            <w:r w:rsidR="00290BFB">
              <w:rPr>
                <w:lang w:eastAsia="en-AU" w:bidi="ar-SA"/>
              </w:rPr>
              <w:t>implemen</w:t>
            </w:r>
            <w:r>
              <w:rPr>
                <w:lang w:eastAsia="en-AU" w:bidi="ar-SA"/>
              </w:rPr>
              <w:t>t</w:t>
            </w:r>
            <w:r w:rsidR="00290BFB">
              <w:rPr>
                <w:lang w:eastAsia="en-AU" w:bidi="ar-SA"/>
              </w:rPr>
              <w:t xml:space="preserve"> the amendments</w:t>
            </w:r>
            <w:r>
              <w:rPr>
                <w:lang w:eastAsia="en-AU" w:bidi="ar-SA"/>
              </w:rPr>
              <w:t xml:space="preserve">. </w:t>
            </w:r>
          </w:p>
          <w:p w14:paraId="4259DA6E" w14:textId="77777777" w:rsidR="00F45789" w:rsidRDefault="00F45789" w:rsidP="006B33E7">
            <w:pPr>
              <w:cnfStyle w:val="000000100000" w:firstRow="0" w:lastRow="0" w:firstColumn="0" w:lastColumn="0" w:oddVBand="0" w:evenVBand="0" w:oddHBand="1" w:evenHBand="0" w:firstRowFirstColumn="0" w:firstRowLastColumn="0" w:lastRowFirstColumn="0" w:lastRowLastColumn="0"/>
              <w:rPr>
                <w:lang w:eastAsia="en-AU" w:bidi="ar-SA"/>
              </w:rPr>
            </w:pPr>
          </w:p>
          <w:p w14:paraId="4DEE782C" w14:textId="18AD90F6" w:rsidR="002E3C26" w:rsidRPr="006B33E7" w:rsidRDefault="006B33E7" w:rsidP="00E46DDB">
            <w:pPr>
              <w:spacing w:after="120"/>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 xml:space="preserve">Where possible, FSANZ has provided flexibility in its amendments, for example, </w:t>
            </w:r>
            <w:r w:rsidR="002C2729">
              <w:rPr>
                <w:lang w:eastAsia="en-AU" w:bidi="ar-SA"/>
              </w:rPr>
              <w:t xml:space="preserve">allowing </w:t>
            </w:r>
            <w:r w:rsidR="00355C27">
              <w:rPr>
                <w:lang w:eastAsia="en-AU" w:bidi="ar-SA"/>
              </w:rPr>
              <w:t xml:space="preserve">jurisdictions to adopt a </w:t>
            </w:r>
            <w:r w:rsidR="007C248E">
              <w:rPr>
                <w:lang w:eastAsia="en-AU" w:bidi="ar-SA"/>
              </w:rPr>
              <w:t>risk-based</w:t>
            </w:r>
            <w:r w:rsidR="002C2729">
              <w:rPr>
                <w:lang w:eastAsia="en-AU" w:bidi="ar-SA"/>
              </w:rPr>
              <w:t xml:space="preserve"> approach t</w:t>
            </w:r>
            <w:r w:rsidR="00355C27">
              <w:rPr>
                <w:lang w:eastAsia="en-AU" w:bidi="ar-SA"/>
              </w:rPr>
              <w:t>o setting a</w:t>
            </w:r>
            <w:r>
              <w:rPr>
                <w:lang w:eastAsia="en-AU" w:bidi="ar-SA"/>
              </w:rPr>
              <w:t xml:space="preserve"> minimum frequency of SE testing</w:t>
            </w:r>
            <w:r w:rsidR="00355C27">
              <w:rPr>
                <w:lang w:eastAsia="en-AU" w:bidi="ar-SA"/>
              </w:rPr>
              <w:t xml:space="preserve"> for an egg producer</w:t>
            </w:r>
            <w:r>
              <w:rPr>
                <w:lang w:eastAsia="en-AU" w:bidi="ar-SA"/>
              </w:rPr>
              <w:t>.</w:t>
            </w:r>
          </w:p>
        </w:tc>
      </w:tr>
      <w:tr w:rsidR="00C60E7D" w:rsidRPr="00C60E7D" w14:paraId="5FC87AC7" w14:textId="78563920" w:rsidTr="00F45789">
        <w:trPr>
          <w:trHeight w:val="513"/>
        </w:trPr>
        <w:tc>
          <w:tcPr>
            <w:cnfStyle w:val="001000000000" w:firstRow="0" w:lastRow="0" w:firstColumn="1" w:lastColumn="0" w:oddVBand="0" w:evenVBand="0" w:oddHBand="0" w:evenHBand="0" w:firstRowFirstColumn="0" w:firstRowLastColumn="0" w:lastRowFirstColumn="0" w:lastRowLastColumn="0"/>
            <w:tcW w:w="2500" w:type="pct"/>
          </w:tcPr>
          <w:p w14:paraId="0F483290" w14:textId="77777777" w:rsidR="00C60E7D" w:rsidRPr="00C60E7D" w:rsidRDefault="00C60E7D" w:rsidP="00C60E7D">
            <w:pPr>
              <w:rPr>
                <w:rFonts w:eastAsiaTheme="majorEastAsia" w:cstheme="majorBidi"/>
                <w:b w:val="0"/>
                <w:bCs w:val="0"/>
                <w:lang w:eastAsia="en-AU"/>
              </w:rPr>
            </w:pPr>
            <w:r w:rsidRPr="00C60E7D">
              <w:rPr>
                <w:rFonts w:eastAsiaTheme="majorEastAsia" w:cstheme="majorBidi"/>
                <w:b w:val="0"/>
                <w:bCs w:val="0"/>
                <w:lang w:eastAsia="en-AU"/>
              </w:rPr>
              <w:t>Submitters thought refrigeration costs would be significant and much higher than the analysis assumed, particularly for smaller producers.</w:t>
            </w:r>
          </w:p>
        </w:tc>
        <w:tc>
          <w:tcPr>
            <w:tcW w:w="2500" w:type="pct"/>
          </w:tcPr>
          <w:p w14:paraId="1EDA681B" w14:textId="17C0B6E4" w:rsidR="00C60E7D" w:rsidRPr="00F45789" w:rsidRDefault="006B33E7" w:rsidP="00E46DDB">
            <w:pPr>
              <w:spacing w:after="120"/>
              <w:cnfStyle w:val="000000000000" w:firstRow="0" w:lastRow="0" w:firstColumn="0" w:lastColumn="0" w:oddVBand="0" w:evenVBand="0" w:oddHBand="0" w:evenHBand="0" w:firstRowFirstColumn="0" w:firstRowLastColumn="0" w:lastRowFirstColumn="0" w:lastRowLastColumn="0"/>
              <w:rPr>
                <w:lang w:eastAsia="en-AU" w:bidi="ar-SA"/>
              </w:rPr>
            </w:pPr>
            <w:r>
              <w:rPr>
                <w:lang w:eastAsia="en-AU" w:bidi="ar-SA"/>
              </w:rPr>
              <w:t>Additional detail has been provided in the analysis of option 3 where possible following submitter feedback.</w:t>
            </w:r>
          </w:p>
        </w:tc>
      </w:tr>
      <w:tr w:rsidR="00C60E7D" w:rsidRPr="00C60E7D" w14:paraId="22666EE5" w14:textId="7445EA63" w:rsidTr="00C60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B40DCE1" w14:textId="11F8B0AF" w:rsidR="00C60E7D" w:rsidRPr="00C60E7D" w:rsidRDefault="00C60E7D" w:rsidP="00E46DDB">
            <w:pPr>
              <w:spacing w:after="120"/>
              <w:rPr>
                <w:rFonts w:eastAsiaTheme="majorEastAsia" w:cstheme="majorBidi"/>
                <w:b w:val="0"/>
                <w:bCs w:val="0"/>
                <w:lang w:eastAsia="en-AU"/>
              </w:rPr>
            </w:pPr>
            <w:r w:rsidRPr="00C60E7D">
              <w:rPr>
                <w:rFonts w:eastAsiaTheme="majorEastAsia" w:cstheme="majorBidi"/>
                <w:b w:val="0"/>
                <w:bCs w:val="0"/>
                <w:lang w:eastAsia="en-AU"/>
              </w:rPr>
              <w:t>Some submitters disagreed with the estimated cost provided for environmental monitoring. Submitters believed the cost would be higher tha</w:t>
            </w:r>
            <w:r w:rsidR="00D31DD2">
              <w:rPr>
                <w:rFonts w:eastAsiaTheme="majorEastAsia" w:cstheme="majorBidi"/>
                <w:b w:val="0"/>
                <w:bCs w:val="0"/>
                <w:lang w:eastAsia="en-AU"/>
              </w:rPr>
              <w:t>n</w:t>
            </w:r>
            <w:r w:rsidRPr="00C60E7D">
              <w:rPr>
                <w:rFonts w:eastAsiaTheme="majorEastAsia" w:cstheme="majorBidi"/>
                <w:b w:val="0"/>
                <w:bCs w:val="0"/>
                <w:lang w:eastAsia="en-AU"/>
              </w:rPr>
              <w:t xml:space="preserve"> what was presented at the CFS, while one submitter noted certain aspects of the estimate, such as packaging, transport and administrative costs, has been overestimated. </w:t>
            </w:r>
          </w:p>
        </w:tc>
        <w:tc>
          <w:tcPr>
            <w:tcW w:w="2500" w:type="pct"/>
          </w:tcPr>
          <w:p w14:paraId="215721BB" w14:textId="6CE9F754" w:rsidR="006B33E7" w:rsidRDefault="006B33E7" w:rsidP="006B33E7">
            <w:pPr>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 xml:space="preserve">While some submitters shared the cost had been underestimated, the estimated cost of environmental monitoring has been kept the same as what was provided at the CFS as no evidence was provided to support the inclusion of a </w:t>
            </w:r>
            <w:r w:rsidR="00290BFB">
              <w:rPr>
                <w:lang w:eastAsia="en-AU" w:bidi="ar-SA"/>
              </w:rPr>
              <w:t>higher cost</w:t>
            </w:r>
            <w:r>
              <w:rPr>
                <w:lang w:eastAsia="en-AU" w:bidi="ar-SA"/>
              </w:rPr>
              <w:t xml:space="preserve">. </w:t>
            </w:r>
          </w:p>
          <w:p w14:paraId="393DDACA" w14:textId="77777777" w:rsidR="00C60E7D" w:rsidRPr="00C60E7D" w:rsidRDefault="00C60E7D" w:rsidP="00C60E7D">
            <w:pPr>
              <w:pStyle w:val="FSBullet1"/>
              <w:numPr>
                <w:ilvl w:val="0"/>
                <w:numId w:val="0"/>
              </w:numPr>
              <w:ind w:left="567" w:hanging="567"/>
              <w:cnfStyle w:val="000000100000" w:firstRow="0" w:lastRow="0" w:firstColumn="0" w:lastColumn="0" w:oddVBand="0" w:evenVBand="0" w:oddHBand="1" w:evenHBand="0" w:firstRowFirstColumn="0" w:firstRowLastColumn="0" w:lastRowFirstColumn="0" w:lastRowLastColumn="0"/>
              <w:rPr>
                <w:rFonts w:eastAsiaTheme="majorEastAsia" w:cstheme="majorBidi"/>
                <w:lang w:eastAsia="en-AU"/>
              </w:rPr>
            </w:pPr>
          </w:p>
        </w:tc>
      </w:tr>
      <w:tr w:rsidR="00C60E7D" w:rsidRPr="00C60E7D" w14:paraId="7B1ABE12" w14:textId="7B6E31A2" w:rsidTr="00C60E7D">
        <w:tc>
          <w:tcPr>
            <w:cnfStyle w:val="001000000000" w:firstRow="0" w:lastRow="0" w:firstColumn="1" w:lastColumn="0" w:oddVBand="0" w:evenVBand="0" w:oddHBand="0" w:evenHBand="0" w:firstRowFirstColumn="0" w:firstRowLastColumn="0" w:lastRowFirstColumn="0" w:lastRowLastColumn="0"/>
            <w:tcW w:w="2500" w:type="pct"/>
          </w:tcPr>
          <w:p w14:paraId="415F2BA9" w14:textId="495AC749" w:rsidR="00C60E7D" w:rsidRPr="006B33E7" w:rsidRDefault="007D26DA" w:rsidP="00C60E7D">
            <w:pPr>
              <w:rPr>
                <w:rFonts w:eastAsiaTheme="majorEastAsia"/>
                <w:b w:val="0"/>
                <w:bCs w:val="0"/>
                <w:highlight w:val="yellow"/>
                <w:lang w:eastAsia="en-AU"/>
              </w:rPr>
            </w:pPr>
            <w:r w:rsidRPr="007D26DA">
              <w:rPr>
                <w:rFonts w:eastAsiaTheme="majorEastAsia"/>
                <w:b w:val="0"/>
                <w:bCs w:val="0"/>
                <w:lang w:eastAsia="en-AU"/>
              </w:rPr>
              <w:t>S</w:t>
            </w:r>
            <w:r>
              <w:rPr>
                <w:rFonts w:eastAsiaTheme="majorEastAsia"/>
                <w:b w:val="0"/>
                <w:bCs w:val="0"/>
                <w:lang w:eastAsia="en-AU"/>
              </w:rPr>
              <w:t>ubmitters indicated the need for further guidance materials on the new requirements, including temperature control</w:t>
            </w:r>
            <w:r w:rsidR="00F45789">
              <w:rPr>
                <w:rFonts w:eastAsiaTheme="majorEastAsia"/>
                <w:b w:val="0"/>
                <w:bCs w:val="0"/>
                <w:lang w:eastAsia="en-AU"/>
              </w:rPr>
              <w:t xml:space="preserve">, traceability </w:t>
            </w:r>
            <w:r>
              <w:rPr>
                <w:rFonts w:eastAsiaTheme="majorEastAsia"/>
                <w:b w:val="0"/>
                <w:bCs w:val="0"/>
                <w:lang w:eastAsia="en-AU"/>
              </w:rPr>
              <w:t>and environmental testing.</w:t>
            </w:r>
          </w:p>
        </w:tc>
        <w:tc>
          <w:tcPr>
            <w:tcW w:w="2500" w:type="pct"/>
          </w:tcPr>
          <w:p w14:paraId="4D731CD2" w14:textId="233DD7E9" w:rsidR="00C60E7D" w:rsidRPr="00C60E7D" w:rsidRDefault="00F45789" w:rsidP="00E46DDB">
            <w:pPr>
              <w:spacing w:after="120"/>
              <w:cnfStyle w:val="000000000000" w:firstRow="0" w:lastRow="0" w:firstColumn="0" w:lastColumn="0" w:oddVBand="0" w:evenVBand="0" w:oddHBand="0" w:evenHBand="0" w:firstRowFirstColumn="0" w:firstRowLastColumn="0" w:lastRowFirstColumn="0" w:lastRowLastColumn="0"/>
              <w:rPr>
                <w:rFonts w:eastAsiaTheme="majorEastAsia"/>
                <w:lang w:eastAsia="en-AU"/>
              </w:rPr>
            </w:pPr>
            <w:r>
              <w:rPr>
                <w:rFonts w:eastAsiaTheme="majorEastAsia"/>
                <w:lang w:eastAsia="en-AU"/>
              </w:rPr>
              <w:t xml:space="preserve">FSANZ is committed to developing guidance material for Standard 4.2.5 and supporting the work of the ISFR EIWG in developing the implementation package. </w:t>
            </w:r>
          </w:p>
        </w:tc>
      </w:tr>
      <w:tr w:rsidR="00C60E7D" w:rsidRPr="00C60E7D" w14:paraId="386898D5" w14:textId="4ABB2C8F" w:rsidTr="00C60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61C251" w14:textId="7E02DF62" w:rsidR="00C60E7D" w:rsidRPr="006B33E7" w:rsidRDefault="00C60E7D" w:rsidP="00C60E7D">
            <w:pPr>
              <w:rPr>
                <w:rFonts w:eastAsiaTheme="majorEastAsia"/>
                <w:b w:val="0"/>
                <w:bCs w:val="0"/>
                <w:i/>
                <w:iCs/>
                <w:highlight w:val="yellow"/>
                <w:lang w:eastAsia="en-AU"/>
              </w:rPr>
            </w:pPr>
            <w:r w:rsidRPr="00F45789">
              <w:rPr>
                <w:rFonts w:eastAsiaTheme="majorEastAsia"/>
                <w:b w:val="0"/>
                <w:bCs w:val="0"/>
                <w:lang w:eastAsia="en-AU"/>
              </w:rPr>
              <w:t xml:space="preserve">That FSANZ consider an evaluation checkpoint in partnership with regulators to assess the effectiveness of changes to the risk management of </w:t>
            </w:r>
            <w:r w:rsidRPr="00F45789">
              <w:rPr>
                <w:rFonts w:eastAsiaTheme="majorEastAsia"/>
                <w:b w:val="0"/>
                <w:bCs w:val="0"/>
                <w:i/>
                <w:iCs/>
                <w:lang w:eastAsia="en-AU"/>
              </w:rPr>
              <w:t>Salmonella</w:t>
            </w:r>
            <w:r w:rsidR="00F45789">
              <w:rPr>
                <w:rFonts w:eastAsiaTheme="majorEastAsia"/>
                <w:b w:val="0"/>
                <w:bCs w:val="0"/>
                <w:i/>
                <w:iCs/>
                <w:lang w:eastAsia="en-AU"/>
              </w:rPr>
              <w:t>.</w:t>
            </w:r>
          </w:p>
        </w:tc>
        <w:tc>
          <w:tcPr>
            <w:tcW w:w="2500" w:type="pct"/>
          </w:tcPr>
          <w:p w14:paraId="09A93794" w14:textId="6028EB2E" w:rsidR="00C60E7D" w:rsidRPr="00F45789" w:rsidRDefault="00F45789" w:rsidP="00E46DDB">
            <w:pPr>
              <w:spacing w:after="120"/>
              <w:cnfStyle w:val="000000100000" w:firstRow="0" w:lastRow="0" w:firstColumn="0" w:lastColumn="0" w:oddVBand="0" w:evenVBand="0" w:oddHBand="1" w:evenHBand="0" w:firstRowFirstColumn="0" w:firstRowLastColumn="0" w:lastRowFirstColumn="0" w:lastRowLastColumn="0"/>
              <w:rPr>
                <w:lang w:eastAsia="en-AU" w:bidi="ar-SA"/>
              </w:rPr>
            </w:pPr>
            <w:r>
              <w:rPr>
                <w:lang w:eastAsia="en-AU" w:bidi="ar-SA"/>
              </w:rPr>
              <w:t>Multiple agencies have the responsibility for actively monitoring and evaluating food standards including FSANZ and other Commonwealth agencies and the jurisdictions. Section 8 describes how the amendments to the Code may be evaluated.</w:t>
            </w:r>
          </w:p>
        </w:tc>
      </w:tr>
    </w:tbl>
    <w:p w14:paraId="5F3D1180" w14:textId="77777777" w:rsidR="006B33E7" w:rsidRDefault="006B33E7" w:rsidP="00B7099B">
      <w:pPr>
        <w:spacing w:after="120"/>
        <w:rPr>
          <w:lang w:eastAsia="en-AU"/>
        </w:rPr>
        <w:sectPr w:rsidR="006B33E7" w:rsidSect="004F2290">
          <w:pgSz w:w="16838" w:h="11906" w:orient="landscape"/>
          <w:pgMar w:top="1418" w:right="1418" w:bottom="1418" w:left="1418" w:header="709" w:footer="709" w:gutter="0"/>
          <w:cols w:space="708"/>
          <w:docGrid w:linePitch="360"/>
        </w:sectPr>
      </w:pPr>
    </w:p>
    <w:p w14:paraId="48477CBA" w14:textId="1C0814A2" w:rsidR="0094196C" w:rsidRDefault="00440932" w:rsidP="00B7099B">
      <w:pPr>
        <w:spacing w:after="120"/>
        <w:rPr>
          <w:lang w:eastAsia="en-AU"/>
        </w:rPr>
      </w:pPr>
      <w:r w:rsidRPr="2D29E6C2">
        <w:rPr>
          <w:lang w:eastAsia="en-AU"/>
        </w:rPr>
        <w:lastRenderedPageBreak/>
        <w:t>Amendments to the draft variations following feedback provided by stakeholders at the CFS</w:t>
      </w:r>
      <w:r>
        <w:rPr>
          <w:lang w:eastAsia="en-AU"/>
        </w:rPr>
        <w:t xml:space="preserve"> include</w:t>
      </w:r>
      <w:r w:rsidR="002B1A3A">
        <w:rPr>
          <w:lang w:eastAsia="en-AU"/>
        </w:rPr>
        <w:t xml:space="preserve"> clarifications to</w:t>
      </w:r>
      <w:r w:rsidR="0094196C">
        <w:rPr>
          <w:lang w:eastAsia="en-AU"/>
        </w:rPr>
        <w:t>:</w:t>
      </w:r>
    </w:p>
    <w:p w14:paraId="2A0DE39A" w14:textId="2D317B60" w:rsidR="00A642CA" w:rsidRPr="002B1A3A" w:rsidRDefault="00A642CA" w:rsidP="00A642CA">
      <w:pPr>
        <w:pStyle w:val="FSBullet1"/>
        <w:rPr>
          <w:lang w:eastAsia="en-AU"/>
        </w:rPr>
      </w:pPr>
      <w:r>
        <w:rPr>
          <w:lang w:eastAsia="en-AU"/>
        </w:rPr>
        <w:t>titles for several clauses</w:t>
      </w:r>
    </w:p>
    <w:p w14:paraId="48E43C13" w14:textId="5E56DC94" w:rsidR="00A421BC" w:rsidRDefault="00A421BC" w:rsidP="00A421BC">
      <w:pPr>
        <w:pStyle w:val="FSBullet1"/>
        <w:rPr>
          <w:lang w:eastAsia="en-AU"/>
        </w:rPr>
      </w:pPr>
      <w:r>
        <w:rPr>
          <w:lang w:eastAsia="en-AU"/>
        </w:rPr>
        <w:t xml:space="preserve">animals and </w:t>
      </w:r>
      <w:proofErr w:type="gramStart"/>
      <w:r>
        <w:rPr>
          <w:lang w:eastAsia="en-AU"/>
        </w:rPr>
        <w:t>pests</w:t>
      </w:r>
      <w:proofErr w:type="gramEnd"/>
      <w:r>
        <w:rPr>
          <w:lang w:eastAsia="en-AU"/>
        </w:rPr>
        <w:t xml:space="preserve"> clause to clarify poultry houses</w:t>
      </w:r>
      <w:r w:rsidRPr="00112E18">
        <w:rPr>
          <w:lang w:eastAsia="en-AU"/>
        </w:rPr>
        <w:t xml:space="preserve"> </w:t>
      </w:r>
      <w:r w:rsidR="00166035">
        <w:rPr>
          <w:lang w:eastAsia="en-AU"/>
        </w:rPr>
        <w:t>and grading floors are captured by ‘premises’</w:t>
      </w:r>
    </w:p>
    <w:p w14:paraId="01042D27" w14:textId="469DFB6B" w:rsidR="007C4B09" w:rsidRDefault="000923AF" w:rsidP="002B1A3A">
      <w:pPr>
        <w:pStyle w:val="FSBullet1"/>
        <w:rPr>
          <w:lang w:eastAsia="en-AU"/>
        </w:rPr>
      </w:pPr>
      <w:r>
        <w:rPr>
          <w:lang w:eastAsia="en-AU"/>
        </w:rPr>
        <w:t xml:space="preserve">application clause to </w:t>
      </w:r>
      <w:r w:rsidR="0053625C">
        <w:rPr>
          <w:lang w:eastAsia="en-AU"/>
        </w:rPr>
        <w:t xml:space="preserve">clarify the retail sale of egg products are </w:t>
      </w:r>
      <w:r w:rsidR="00B35D20">
        <w:rPr>
          <w:lang w:eastAsia="en-AU"/>
        </w:rPr>
        <w:t>exclude</w:t>
      </w:r>
      <w:r w:rsidR="0053625C">
        <w:rPr>
          <w:lang w:eastAsia="en-AU"/>
        </w:rPr>
        <w:t>d</w:t>
      </w:r>
      <w:r w:rsidR="00B35D20">
        <w:rPr>
          <w:lang w:eastAsia="en-AU"/>
        </w:rPr>
        <w:t xml:space="preserve"> from the standard</w:t>
      </w:r>
    </w:p>
    <w:p w14:paraId="7B13751B" w14:textId="1EBEBB14" w:rsidR="002F7E3D" w:rsidRPr="002F7E3D" w:rsidRDefault="00F56BCA" w:rsidP="00BA78EE">
      <w:pPr>
        <w:pStyle w:val="FSBullet1"/>
        <w:rPr>
          <w:lang w:eastAsia="en-AU"/>
        </w:rPr>
      </w:pPr>
      <w:r>
        <w:rPr>
          <w:lang w:eastAsia="en-AU"/>
        </w:rPr>
        <w:t xml:space="preserve">references to ‘egg pulp’ to </w:t>
      </w:r>
      <w:r w:rsidR="00E10B26">
        <w:rPr>
          <w:lang w:eastAsia="en-AU"/>
        </w:rPr>
        <w:t>now refer to ‘egg product’</w:t>
      </w:r>
    </w:p>
    <w:p w14:paraId="4B9ABF31" w14:textId="4558F747" w:rsidR="00AB0C79" w:rsidRPr="002B1A3A" w:rsidRDefault="00112E18" w:rsidP="002B1A3A">
      <w:pPr>
        <w:pStyle w:val="FSBullet1"/>
        <w:rPr>
          <w:lang w:eastAsia="en-AU"/>
        </w:rPr>
      </w:pPr>
      <w:r>
        <w:rPr>
          <w:lang w:eastAsia="en-AU"/>
        </w:rPr>
        <w:t>sale or supply</w:t>
      </w:r>
      <w:r w:rsidR="002B1A3A" w:rsidRPr="002B1A3A">
        <w:rPr>
          <w:lang w:eastAsia="en-AU"/>
        </w:rPr>
        <w:t xml:space="preserve"> clause to ensure broken eggs are also excluded from further processing</w:t>
      </w:r>
      <w:r w:rsidR="00166035">
        <w:rPr>
          <w:lang w:eastAsia="en-AU"/>
        </w:rPr>
        <w:t xml:space="preserve"> and to clarify an egg producer may sell or supply dirty eggs to egg processor for cleaning.</w:t>
      </w:r>
    </w:p>
    <w:p w14:paraId="5C35DB91" w14:textId="1B91BFF7" w:rsidR="00440932" w:rsidRDefault="00440932" w:rsidP="00377FA8">
      <w:pPr>
        <w:pStyle w:val="Heading2"/>
        <w:numPr>
          <w:ilvl w:val="0"/>
          <w:numId w:val="35"/>
        </w:numPr>
        <w:rPr>
          <w:lang w:eastAsia="en-AU"/>
        </w:rPr>
      </w:pPr>
      <w:bookmarkStart w:id="89" w:name="_Toc199504719"/>
      <w:r>
        <w:rPr>
          <w:lang w:eastAsia="en-AU"/>
        </w:rPr>
        <w:t>What is the best option from those considered and how will it be implemented?</w:t>
      </w:r>
      <w:bookmarkEnd w:id="89"/>
    </w:p>
    <w:p w14:paraId="33C6EB82" w14:textId="7B0305E5" w:rsidR="004C129E" w:rsidRDefault="00FD77AE" w:rsidP="00440932">
      <w:pPr>
        <w:rPr>
          <w:lang w:eastAsia="en-AU" w:bidi="ar-SA"/>
        </w:rPr>
      </w:pPr>
      <w:r>
        <w:rPr>
          <w:lang w:eastAsia="en-AU" w:bidi="ar-SA"/>
        </w:rPr>
        <w:t xml:space="preserve">Maintaining status quo does not achieve the </w:t>
      </w:r>
      <w:r w:rsidR="00F659C1">
        <w:rPr>
          <w:lang w:eastAsia="en-AU" w:bidi="ar-SA"/>
        </w:rPr>
        <w:t xml:space="preserve">primary </w:t>
      </w:r>
      <w:r>
        <w:rPr>
          <w:lang w:eastAsia="en-AU" w:bidi="ar-SA"/>
        </w:rPr>
        <w:t>objective</w:t>
      </w:r>
      <w:r w:rsidR="008876F0">
        <w:rPr>
          <w:lang w:eastAsia="en-AU" w:bidi="ar-SA"/>
        </w:rPr>
        <w:t xml:space="preserve"> and outcome measures</w:t>
      </w:r>
      <w:r w:rsidR="00F659C1">
        <w:rPr>
          <w:lang w:eastAsia="en-AU" w:bidi="ar-SA"/>
        </w:rPr>
        <w:t xml:space="preserve"> of this proposal</w:t>
      </w:r>
      <w:r>
        <w:rPr>
          <w:lang w:eastAsia="en-AU" w:bidi="ar-SA"/>
        </w:rPr>
        <w:t xml:space="preserve"> </w:t>
      </w:r>
      <w:r w:rsidR="00754734">
        <w:rPr>
          <w:lang w:eastAsia="en-AU" w:bidi="ar-SA"/>
        </w:rPr>
        <w:t>as the current Standard does not account for SE</w:t>
      </w:r>
      <w:r w:rsidR="008876F0">
        <w:rPr>
          <w:lang w:eastAsia="en-AU" w:bidi="ar-SA"/>
        </w:rPr>
        <w:t>-</w:t>
      </w:r>
      <w:r w:rsidR="00754734">
        <w:rPr>
          <w:lang w:eastAsia="en-AU" w:bidi="ar-SA"/>
        </w:rPr>
        <w:t xml:space="preserve">specific </w:t>
      </w:r>
      <w:r w:rsidR="00F91D12">
        <w:rPr>
          <w:lang w:eastAsia="en-AU" w:bidi="ar-SA"/>
        </w:rPr>
        <w:t xml:space="preserve">food safety </w:t>
      </w:r>
      <w:r w:rsidR="00754734">
        <w:rPr>
          <w:lang w:eastAsia="en-AU" w:bidi="ar-SA"/>
        </w:rPr>
        <w:t xml:space="preserve">risks. Currently, </w:t>
      </w:r>
      <w:r w:rsidR="00D3772F">
        <w:rPr>
          <w:lang w:eastAsia="en-AU" w:bidi="ar-SA"/>
        </w:rPr>
        <w:t>the Code</w:t>
      </w:r>
      <w:r w:rsidR="00754734">
        <w:rPr>
          <w:lang w:eastAsia="en-AU" w:bidi="ar-SA"/>
        </w:rPr>
        <w:t xml:space="preserve"> </w:t>
      </w:r>
      <w:r w:rsidR="004C129E">
        <w:rPr>
          <w:lang w:eastAsia="en-AU" w:bidi="ar-SA"/>
        </w:rPr>
        <w:t xml:space="preserve">does not </w:t>
      </w:r>
      <w:r w:rsidR="00754734">
        <w:rPr>
          <w:lang w:eastAsia="en-AU" w:bidi="ar-SA"/>
        </w:rPr>
        <w:t xml:space="preserve">support detecting SE on-farm at the earliest instance and preventing the distribution of </w:t>
      </w:r>
      <w:r w:rsidR="004C129E">
        <w:rPr>
          <w:lang w:eastAsia="en-AU" w:bidi="ar-SA"/>
        </w:rPr>
        <w:t xml:space="preserve">contaminated eggs. The current standard also presents gaps in traceability that has caused challenges in identifying the farm source of infection. </w:t>
      </w:r>
    </w:p>
    <w:p w14:paraId="5F890ADE" w14:textId="77777777" w:rsidR="004C129E" w:rsidRDefault="004C129E" w:rsidP="00440932">
      <w:pPr>
        <w:rPr>
          <w:lang w:eastAsia="en-AU" w:bidi="ar-SA"/>
        </w:rPr>
      </w:pPr>
    </w:p>
    <w:p w14:paraId="77F07159" w14:textId="58E278AF" w:rsidR="004C129E" w:rsidRDefault="004C129E" w:rsidP="00440932">
      <w:pPr>
        <w:rPr>
          <w:lang w:eastAsia="en-AU" w:bidi="ar-SA"/>
        </w:rPr>
      </w:pPr>
      <w:r>
        <w:rPr>
          <w:lang w:eastAsia="en-AU" w:bidi="ar-SA"/>
        </w:rPr>
        <w:t xml:space="preserve">Maintaining status quo could also lead to wider issues in the event that SE becomes established in the Australian laying flock and costly interventions need to be introduced to protect public health and safety. </w:t>
      </w:r>
    </w:p>
    <w:p w14:paraId="6EE24D03" w14:textId="77777777" w:rsidR="00290BFB" w:rsidRDefault="00290BFB" w:rsidP="00440932">
      <w:pPr>
        <w:rPr>
          <w:lang w:eastAsia="en-AU" w:bidi="ar-SA"/>
        </w:rPr>
      </w:pPr>
    </w:p>
    <w:p w14:paraId="1711AA5B" w14:textId="05EAAEB6" w:rsidR="00440932" w:rsidRDefault="00440932" w:rsidP="00290BFB">
      <w:pPr>
        <w:spacing w:after="120"/>
        <w:rPr>
          <w:lang w:eastAsia="en-AU" w:bidi="ar-SA"/>
        </w:rPr>
      </w:pPr>
      <w:r>
        <w:rPr>
          <w:lang w:eastAsia="en-AU" w:bidi="ar-SA"/>
        </w:rPr>
        <w:t>Option 2 meets the objective</w:t>
      </w:r>
      <w:r w:rsidR="000E04A3">
        <w:rPr>
          <w:lang w:eastAsia="en-AU" w:bidi="ar-SA"/>
        </w:rPr>
        <w:t xml:space="preserve"> and outcome measures</w:t>
      </w:r>
      <w:r>
        <w:rPr>
          <w:lang w:eastAsia="en-AU" w:bidi="ar-SA"/>
        </w:rPr>
        <w:t xml:space="preserve"> described in section 3 by:</w:t>
      </w:r>
    </w:p>
    <w:p w14:paraId="159396BB" w14:textId="729E0BCF" w:rsidR="00FA50FE" w:rsidRDefault="0047352D" w:rsidP="009F6318">
      <w:pPr>
        <w:pStyle w:val="FSBullet1"/>
        <w:spacing w:after="120"/>
        <w:ind w:left="357" w:hanging="357"/>
        <w:rPr>
          <w:lang w:eastAsia="en-AU"/>
        </w:rPr>
      </w:pPr>
      <w:r>
        <w:rPr>
          <w:lang w:eastAsia="en-AU"/>
        </w:rPr>
        <w:t>co</w:t>
      </w:r>
      <w:r w:rsidR="00627A01">
        <w:rPr>
          <w:lang w:eastAsia="en-AU"/>
        </w:rPr>
        <w:t>st-</w:t>
      </w:r>
      <w:r>
        <w:rPr>
          <w:lang w:eastAsia="en-AU"/>
        </w:rPr>
        <w:t xml:space="preserve">effectively </w:t>
      </w:r>
      <w:r w:rsidR="00627A01">
        <w:rPr>
          <w:lang w:eastAsia="en-AU"/>
        </w:rPr>
        <w:t>protecting public health and safety</w:t>
      </w:r>
      <w:r w:rsidR="00B83A32">
        <w:rPr>
          <w:lang w:eastAsia="en-AU"/>
        </w:rPr>
        <w:t>.</w:t>
      </w:r>
    </w:p>
    <w:p w14:paraId="1BC11AB6" w14:textId="7AEA9CF0" w:rsidR="00440932" w:rsidRDefault="00440932" w:rsidP="009F6318">
      <w:pPr>
        <w:pStyle w:val="FSBullet1"/>
        <w:spacing w:after="120"/>
        <w:ind w:left="357" w:hanging="357"/>
        <w:rPr>
          <w:lang w:eastAsia="en-AU"/>
        </w:rPr>
      </w:pPr>
      <w:r>
        <w:rPr>
          <w:lang w:eastAsia="en-AU"/>
        </w:rPr>
        <w:t>requiring environmental monitoring of SE on-farm as a measure of identifying SE infection, rather than solely relying on human illness cases and successful traceback to identify an infected farm.</w:t>
      </w:r>
    </w:p>
    <w:p w14:paraId="5A2A6DB1" w14:textId="5298305C" w:rsidR="00440932" w:rsidRDefault="00440932" w:rsidP="009F6318">
      <w:pPr>
        <w:pStyle w:val="FSBullet1"/>
        <w:spacing w:after="120"/>
        <w:ind w:left="357" w:hanging="357"/>
        <w:rPr>
          <w:lang w:eastAsia="en-AU"/>
        </w:rPr>
      </w:pPr>
      <w:r>
        <w:rPr>
          <w:lang w:eastAsia="en-AU"/>
        </w:rPr>
        <w:t xml:space="preserve">enabling the early detection of SE to </w:t>
      </w:r>
      <w:r w:rsidR="00B44EE8">
        <w:rPr>
          <w:lang w:eastAsia="en-AU"/>
        </w:rPr>
        <w:t xml:space="preserve">minimise foodborne illness and </w:t>
      </w:r>
      <w:r>
        <w:rPr>
          <w:lang w:eastAsia="en-AU"/>
        </w:rPr>
        <w:t>limit the spread of SE to nearby farms thereby avoiding additional depopulation and decontamination costs.</w:t>
      </w:r>
    </w:p>
    <w:p w14:paraId="28BEF445" w14:textId="77777777" w:rsidR="00440932" w:rsidRDefault="00440932" w:rsidP="009F6318">
      <w:pPr>
        <w:pStyle w:val="FSBullet1"/>
        <w:spacing w:after="120"/>
        <w:ind w:left="357" w:hanging="357"/>
        <w:rPr>
          <w:lang w:eastAsia="en-AU"/>
        </w:rPr>
      </w:pPr>
      <w:r>
        <w:rPr>
          <w:lang w:eastAsia="en-AU"/>
        </w:rPr>
        <w:t>prescribing traceability system requirements and clarifying other traceability measures to support the rapid traceback to the egg producer in the event of a foodborne illness incident.</w:t>
      </w:r>
    </w:p>
    <w:p w14:paraId="40ADD428" w14:textId="79798235" w:rsidR="00440932" w:rsidRPr="00800AFE" w:rsidRDefault="00440932" w:rsidP="00440932">
      <w:pPr>
        <w:pStyle w:val="FSBullet1"/>
        <w:ind w:left="360" w:hanging="360"/>
        <w:rPr>
          <w:lang w:eastAsia="en-AU"/>
        </w:rPr>
      </w:pPr>
      <w:r>
        <w:rPr>
          <w:lang w:eastAsia="en-AU"/>
        </w:rPr>
        <w:t xml:space="preserve">emphasising the importance of temperature control in egg production by ensuring egg producers </w:t>
      </w:r>
      <w:r w:rsidR="00DC42E2">
        <w:rPr>
          <w:lang w:eastAsia="en-AU"/>
        </w:rPr>
        <w:t>control</w:t>
      </w:r>
      <w:r>
        <w:rPr>
          <w:lang w:eastAsia="en-AU"/>
        </w:rPr>
        <w:t xml:space="preserve"> temperatures that eggs are exposed to and the amount of time that eggs spend in storage and/or transport at that temperature.</w:t>
      </w:r>
    </w:p>
    <w:p w14:paraId="67B0DB3F" w14:textId="77777777" w:rsidR="00440932" w:rsidRDefault="00440932" w:rsidP="00440932">
      <w:pPr>
        <w:rPr>
          <w:lang w:eastAsia="en-AU" w:bidi="ar-SA"/>
        </w:rPr>
      </w:pPr>
    </w:p>
    <w:p w14:paraId="6C266F5B" w14:textId="5BAA50BE" w:rsidR="00130ADE" w:rsidRPr="005C1347" w:rsidRDefault="00130ADE" w:rsidP="00440932">
      <w:pPr>
        <w:rPr>
          <w:lang w:eastAsia="en-AU" w:bidi="ar-SA"/>
        </w:rPr>
      </w:pPr>
      <w:r>
        <w:rPr>
          <w:lang w:eastAsia="en-AU" w:bidi="ar-SA"/>
        </w:rPr>
        <w:t>The break-even analysis in section 5 found the measures in option 2 would need to achieve a 1</w:t>
      </w:r>
      <w:r w:rsidR="0072609A">
        <w:rPr>
          <w:lang w:eastAsia="en-AU" w:bidi="ar-SA"/>
        </w:rPr>
        <w:t>5</w:t>
      </w:r>
      <w:r w:rsidR="005C1347">
        <w:rPr>
          <w:lang w:eastAsia="en-AU" w:bidi="ar-SA"/>
        </w:rPr>
        <w:t xml:space="preserve">% reduction in egg-related </w:t>
      </w:r>
      <w:r w:rsidR="005C1347">
        <w:rPr>
          <w:i/>
          <w:iCs/>
          <w:lang w:eastAsia="en-AU" w:bidi="ar-SA"/>
        </w:rPr>
        <w:t>Salmonella</w:t>
      </w:r>
      <w:r w:rsidR="005C1347">
        <w:rPr>
          <w:lang w:eastAsia="en-AU" w:bidi="ar-SA"/>
        </w:rPr>
        <w:t xml:space="preserve"> illnesses over </w:t>
      </w:r>
      <w:r w:rsidR="00197197">
        <w:rPr>
          <w:lang w:eastAsia="en-AU" w:bidi="ar-SA"/>
        </w:rPr>
        <w:t>10</w:t>
      </w:r>
      <w:r w:rsidR="005C1347">
        <w:rPr>
          <w:lang w:eastAsia="en-AU" w:bidi="ar-SA"/>
        </w:rPr>
        <w:t xml:space="preserve"> years to </w:t>
      </w:r>
      <w:r w:rsidR="00FE4205">
        <w:rPr>
          <w:lang w:eastAsia="en-AU" w:bidi="ar-SA"/>
        </w:rPr>
        <w:t>completely offset the costs, or a 1</w:t>
      </w:r>
      <w:r w:rsidR="00F118CD">
        <w:rPr>
          <w:lang w:eastAsia="en-AU" w:bidi="ar-SA"/>
        </w:rPr>
        <w:t>0</w:t>
      </w:r>
      <w:r w:rsidR="00FE4205">
        <w:rPr>
          <w:lang w:eastAsia="en-AU" w:bidi="ar-SA"/>
        </w:rPr>
        <w:t>-</w:t>
      </w:r>
      <w:r w:rsidR="00F118CD">
        <w:rPr>
          <w:lang w:eastAsia="en-AU" w:bidi="ar-SA"/>
        </w:rPr>
        <w:t>12</w:t>
      </w:r>
      <w:r w:rsidR="00FE4205">
        <w:rPr>
          <w:lang w:eastAsia="en-AU" w:bidi="ar-SA"/>
        </w:rPr>
        <w:t>% reduction if an increase in illness cases of 30-50% is considered.</w:t>
      </w:r>
    </w:p>
    <w:p w14:paraId="02A7FC55" w14:textId="77777777" w:rsidR="00130ADE" w:rsidRDefault="00130ADE" w:rsidP="00440932">
      <w:pPr>
        <w:rPr>
          <w:lang w:eastAsia="en-AU" w:bidi="ar-SA"/>
        </w:rPr>
      </w:pPr>
    </w:p>
    <w:p w14:paraId="06D7DC21" w14:textId="0346E1A7" w:rsidR="00440932" w:rsidRPr="00152D66" w:rsidRDefault="00B933C5" w:rsidP="00440932">
      <w:pPr>
        <w:rPr>
          <w:lang w:eastAsia="en-AU" w:bidi="ar-SA"/>
        </w:rPr>
      </w:pPr>
      <w:r>
        <w:rPr>
          <w:lang w:eastAsia="en-AU" w:bidi="ar-SA"/>
        </w:rPr>
        <w:t>O</w:t>
      </w:r>
      <w:r w:rsidR="00440932">
        <w:rPr>
          <w:lang w:eastAsia="en-AU" w:bidi="ar-SA"/>
        </w:rPr>
        <w:t xml:space="preserve">ption 3 </w:t>
      </w:r>
      <w:r>
        <w:rPr>
          <w:lang w:eastAsia="en-AU" w:bidi="ar-SA"/>
        </w:rPr>
        <w:t>similarly</w:t>
      </w:r>
      <w:r w:rsidR="00440932">
        <w:rPr>
          <w:lang w:eastAsia="en-AU" w:bidi="ar-SA"/>
        </w:rPr>
        <w:t xml:space="preserve"> meets </w:t>
      </w:r>
      <w:r>
        <w:rPr>
          <w:lang w:eastAsia="en-AU" w:bidi="ar-SA"/>
        </w:rPr>
        <w:t xml:space="preserve">the </w:t>
      </w:r>
      <w:r w:rsidR="00440932">
        <w:rPr>
          <w:lang w:eastAsia="en-AU" w:bidi="ar-SA"/>
        </w:rPr>
        <w:t>objective</w:t>
      </w:r>
      <w:r w:rsidR="000E04A3">
        <w:rPr>
          <w:lang w:eastAsia="en-AU" w:bidi="ar-SA"/>
        </w:rPr>
        <w:t xml:space="preserve"> and outcome measures</w:t>
      </w:r>
      <w:r w:rsidR="00440932">
        <w:rPr>
          <w:lang w:eastAsia="en-AU" w:bidi="ar-SA"/>
        </w:rPr>
        <w:t xml:space="preserve">, </w:t>
      </w:r>
      <w:r w:rsidR="00D43C4A">
        <w:rPr>
          <w:lang w:eastAsia="en-AU" w:bidi="ar-SA"/>
        </w:rPr>
        <w:t>however,</w:t>
      </w:r>
      <w:r w:rsidR="00C86C37">
        <w:rPr>
          <w:lang w:eastAsia="en-AU" w:bidi="ar-SA"/>
        </w:rPr>
        <w:t xml:space="preserve"> would come at a greater cost for the Australian egg industry to meet the mandatory refrigeration requirements</w:t>
      </w:r>
      <w:r w:rsidR="00440932">
        <w:rPr>
          <w:lang w:eastAsia="en-AU" w:bidi="ar-SA"/>
        </w:rPr>
        <w:t xml:space="preserve">. </w:t>
      </w:r>
      <w:r w:rsidR="00647EFC">
        <w:rPr>
          <w:lang w:eastAsia="en-AU" w:bidi="ar-SA"/>
        </w:rPr>
        <w:t xml:space="preserve">The breakeven analysis </w:t>
      </w:r>
      <w:r w:rsidR="001F2934">
        <w:rPr>
          <w:lang w:eastAsia="en-AU" w:bidi="ar-SA"/>
        </w:rPr>
        <w:t xml:space="preserve">with the known costs of option 3 </w:t>
      </w:r>
      <w:r w:rsidR="00B42552">
        <w:rPr>
          <w:lang w:eastAsia="en-AU" w:bidi="ar-SA"/>
        </w:rPr>
        <w:t xml:space="preserve">find this additional measure would need to achieve a </w:t>
      </w:r>
      <w:r w:rsidR="00135A72">
        <w:rPr>
          <w:lang w:eastAsia="en-AU" w:bidi="ar-SA"/>
        </w:rPr>
        <w:t>31% reduction i</w:t>
      </w:r>
      <w:r w:rsidR="00152D66">
        <w:rPr>
          <w:lang w:eastAsia="en-AU" w:bidi="ar-SA"/>
        </w:rPr>
        <w:t xml:space="preserve">n egg-related </w:t>
      </w:r>
      <w:r w:rsidR="00152D66">
        <w:rPr>
          <w:i/>
          <w:iCs/>
          <w:lang w:eastAsia="en-AU" w:bidi="ar-SA"/>
        </w:rPr>
        <w:t>Salmonella</w:t>
      </w:r>
      <w:r w:rsidR="00152D66">
        <w:rPr>
          <w:lang w:eastAsia="en-AU" w:bidi="ar-SA"/>
        </w:rPr>
        <w:t xml:space="preserve"> illnesses </w:t>
      </w:r>
      <w:r w:rsidR="00DE51BC">
        <w:rPr>
          <w:lang w:eastAsia="en-AU" w:bidi="ar-SA"/>
        </w:rPr>
        <w:t>over 10 years</w:t>
      </w:r>
      <w:r w:rsidR="00BE2B64">
        <w:rPr>
          <w:lang w:eastAsia="en-AU" w:bidi="ar-SA"/>
        </w:rPr>
        <w:t xml:space="preserve">, or a </w:t>
      </w:r>
      <w:r w:rsidR="004535D5">
        <w:rPr>
          <w:lang w:eastAsia="en-AU" w:bidi="ar-SA"/>
        </w:rPr>
        <w:t>21-24</w:t>
      </w:r>
      <w:r w:rsidR="000C4D4B">
        <w:rPr>
          <w:lang w:eastAsia="en-AU" w:bidi="ar-SA"/>
        </w:rPr>
        <w:t>%</w:t>
      </w:r>
      <w:r w:rsidR="004535D5">
        <w:rPr>
          <w:lang w:eastAsia="en-AU" w:bidi="ar-SA"/>
        </w:rPr>
        <w:t xml:space="preserve"> re</w:t>
      </w:r>
      <w:r w:rsidR="00711182">
        <w:rPr>
          <w:lang w:eastAsia="en-AU" w:bidi="ar-SA"/>
        </w:rPr>
        <w:t xml:space="preserve">duction </w:t>
      </w:r>
      <w:r w:rsidR="00197197">
        <w:rPr>
          <w:lang w:eastAsia="en-AU" w:bidi="ar-SA"/>
        </w:rPr>
        <w:t xml:space="preserve">if an increase in illness cases is considered. </w:t>
      </w:r>
    </w:p>
    <w:p w14:paraId="2224821B" w14:textId="77777777" w:rsidR="00440932" w:rsidRDefault="00440932" w:rsidP="00440932">
      <w:pPr>
        <w:rPr>
          <w:lang w:eastAsia="en-AU" w:bidi="ar-SA"/>
        </w:rPr>
      </w:pPr>
    </w:p>
    <w:p w14:paraId="6DA00E69" w14:textId="51A5C492" w:rsidR="00440932" w:rsidRDefault="00440932" w:rsidP="00440932">
      <w:pPr>
        <w:rPr>
          <w:lang w:eastAsia="en-AU" w:bidi="ar-SA"/>
        </w:rPr>
      </w:pPr>
      <w:r>
        <w:rPr>
          <w:lang w:eastAsia="en-AU" w:bidi="ar-SA"/>
        </w:rPr>
        <w:t xml:space="preserve">Refrigeration is a </w:t>
      </w:r>
      <w:bookmarkStart w:id="90" w:name="_Hlk191481269"/>
      <w:r>
        <w:rPr>
          <w:lang w:eastAsia="en-AU" w:bidi="ar-SA"/>
        </w:rPr>
        <w:t>well-known and understood measure that prevents microbial growth</w:t>
      </w:r>
      <w:bookmarkEnd w:id="90"/>
      <w:r>
        <w:rPr>
          <w:lang w:eastAsia="en-AU" w:bidi="ar-SA"/>
        </w:rPr>
        <w:t>. It is unsurprising the QMRA modelling</w:t>
      </w:r>
      <w:r w:rsidR="00C86C37">
        <w:rPr>
          <w:lang w:eastAsia="en-AU" w:bidi="ar-SA"/>
        </w:rPr>
        <w:t xml:space="preserve">, discussed in </w:t>
      </w:r>
      <w:r w:rsidR="00E730D7">
        <w:rPr>
          <w:lang w:eastAsia="en-AU" w:bidi="ar-SA"/>
        </w:rPr>
        <w:t>subsection</w:t>
      </w:r>
      <w:r w:rsidR="00C86C37">
        <w:rPr>
          <w:lang w:eastAsia="en-AU" w:bidi="ar-SA"/>
        </w:rPr>
        <w:t xml:space="preserve"> 5.10,</w:t>
      </w:r>
      <w:r>
        <w:rPr>
          <w:lang w:eastAsia="en-AU" w:bidi="ar-SA"/>
        </w:rPr>
        <w:t xml:space="preserve"> confirmed </w:t>
      </w:r>
      <w:r w:rsidR="00C86C37">
        <w:rPr>
          <w:lang w:eastAsia="en-AU" w:bidi="ar-SA"/>
        </w:rPr>
        <w:t xml:space="preserve">the </w:t>
      </w:r>
      <w:r>
        <w:rPr>
          <w:lang w:eastAsia="en-AU" w:bidi="ar-SA"/>
        </w:rPr>
        <w:t xml:space="preserve">refrigeration </w:t>
      </w:r>
      <w:r>
        <w:rPr>
          <w:lang w:eastAsia="en-AU" w:bidi="ar-SA"/>
        </w:rPr>
        <w:lastRenderedPageBreak/>
        <w:t xml:space="preserve">of eggs to be effective in minimising SE growth and reducing foodborne illness. However, mandating this measure would involve significant investment and change to the way the Australian egg industry operates. </w:t>
      </w:r>
    </w:p>
    <w:p w14:paraId="7F15FCB0" w14:textId="77777777" w:rsidR="00CC2493" w:rsidRDefault="00CC2493" w:rsidP="00440932">
      <w:pPr>
        <w:rPr>
          <w:lang w:eastAsia="en-AU" w:bidi="ar-SA"/>
        </w:rPr>
      </w:pPr>
    </w:p>
    <w:p w14:paraId="3055D2B9" w14:textId="006D3454" w:rsidR="00440932" w:rsidRDefault="1F6B6374" w:rsidP="00440932">
      <w:pPr>
        <w:rPr>
          <w:lang w:eastAsia="en-AU" w:bidi="ar-SA"/>
        </w:rPr>
      </w:pPr>
      <w:r w:rsidRPr="5D3FCAB8">
        <w:rPr>
          <w:lang w:eastAsia="en-AU" w:bidi="ar-SA"/>
        </w:rPr>
        <w:t xml:space="preserve">Consistent with the analysis in section 5, </w:t>
      </w:r>
      <w:r w:rsidR="2BEA31AD" w:rsidRPr="5D3FCAB8">
        <w:rPr>
          <w:lang w:eastAsia="en-AU" w:bidi="ar-SA"/>
        </w:rPr>
        <w:t>FSANZ considers the best available option to be option 2.</w:t>
      </w:r>
      <w:r w:rsidRPr="5D3FCAB8">
        <w:rPr>
          <w:lang w:eastAsia="en-AU" w:bidi="ar-SA"/>
        </w:rPr>
        <w:t xml:space="preserve"> </w:t>
      </w:r>
    </w:p>
    <w:p w14:paraId="57A1563E" w14:textId="77777777" w:rsidR="00CC2493" w:rsidRDefault="00CC2493" w:rsidP="00440932">
      <w:pPr>
        <w:rPr>
          <w:lang w:eastAsia="en-AU" w:bidi="ar-SA"/>
        </w:rPr>
      </w:pPr>
    </w:p>
    <w:p w14:paraId="6781D15B" w14:textId="098BEA1F" w:rsidR="00440932" w:rsidRDefault="00440932" w:rsidP="00440932">
      <w:pPr>
        <w:rPr>
          <w:lang w:eastAsia="en-AU" w:bidi="ar-SA"/>
        </w:rPr>
      </w:pPr>
      <w:r>
        <w:rPr>
          <w:lang w:eastAsia="en-AU" w:bidi="ar-SA"/>
        </w:rPr>
        <w:t xml:space="preserve">Though option 2 does not propose to prescribe a temperature at which eggs and egg product must be stored and transported, it requires temperature control to ensure eggs and egg product remain safe and suitable. This requirement also provides flexibility and may result in jurisdictions using temperature control as a mitigation measure in response to local flock infections of SE or during periods of high temperatures. </w:t>
      </w:r>
    </w:p>
    <w:p w14:paraId="7A497B34" w14:textId="77777777" w:rsidR="00440932" w:rsidRDefault="00440932" w:rsidP="00440932">
      <w:pPr>
        <w:rPr>
          <w:lang w:eastAsia="en-AU" w:bidi="ar-SA"/>
        </w:rPr>
      </w:pPr>
    </w:p>
    <w:p w14:paraId="7008705A" w14:textId="7296C3B6" w:rsidR="00440932" w:rsidRDefault="00440932" w:rsidP="00440932">
      <w:pPr>
        <w:rPr>
          <w:lang w:eastAsia="en-AU" w:bidi="ar-SA"/>
        </w:rPr>
      </w:pPr>
      <w:r>
        <w:rPr>
          <w:lang w:eastAsia="en-AU" w:bidi="ar-SA"/>
        </w:rPr>
        <w:t xml:space="preserve">Option 2 also does not propose to prescribe a frequency for regular environmental monitoring. </w:t>
      </w:r>
      <w:r w:rsidRPr="00614674">
        <w:rPr>
          <w:lang w:eastAsia="en-AU" w:bidi="ar-SA"/>
        </w:rPr>
        <w:t xml:space="preserve">Jurisdiction food regulation agencies may determine </w:t>
      </w:r>
      <w:r>
        <w:rPr>
          <w:lang w:eastAsia="en-AU" w:bidi="ar-SA"/>
        </w:rPr>
        <w:t xml:space="preserve">alternative </w:t>
      </w:r>
      <w:r w:rsidRPr="00614674">
        <w:rPr>
          <w:lang w:eastAsia="en-AU" w:bidi="ar-SA"/>
        </w:rPr>
        <w:t>frequencies</w:t>
      </w:r>
      <w:r>
        <w:rPr>
          <w:lang w:eastAsia="en-AU" w:bidi="ar-SA"/>
        </w:rPr>
        <w:t>.</w:t>
      </w:r>
      <w:r w:rsidRPr="00614674">
        <w:rPr>
          <w:lang w:eastAsia="en-AU" w:bidi="ar-SA"/>
        </w:rPr>
        <w:t xml:space="preserve"> </w:t>
      </w:r>
      <w:r>
        <w:rPr>
          <w:lang w:eastAsia="en-AU" w:bidi="ar-SA"/>
        </w:rPr>
        <w:t xml:space="preserve">While the </w:t>
      </w:r>
      <w:r w:rsidR="00450BC4">
        <w:rPr>
          <w:lang w:eastAsia="en-AU" w:bidi="ar-SA"/>
        </w:rPr>
        <w:t>break-even analysis</w:t>
      </w:r>
      <w:r>
        <w:rPr>
          <w:lang w:eastAsia="en-AU" w:bidi="ar-SA"/>
        </w:rPr>
        <w:t xml:space="preserve"> is based on an egg producer taking a minimum of one sample a year, the cost </w:t>
      </w:r>
      <w:r w:rsidR="000C3FA0">
        <w:rPr>
          <w:lang w:eastAsia="en-AU" w:bidi="ar-SA"/>
        </w:rPr>
        <w:t>and benefit</w:t>
      </w:r>
      <w:r>
        <w:rPr>
          <w:lang w:eastAsia="en-AU" w:bidi="ar-SA"/>
        </w:rPr>
        <w:t xml:space="preserve"> associated with testing on a </w:t>
      </w:r>
      <w:r w:rsidR="00450BC4">
        <w:rPr>
          <w:lang w:eastAsia="en-AU" w:bidi="ar-SA"/>
        </w:rPr>
        <w:t>13-week</w:t>
      </w:r>
      <w:r>
        <w:rPr>
          <w:lang w:eastAsia="en-AU" w:bidi="ar-SA"/>
        </w:rPr>
        <w:t xml:space="preserve"> </w:t>
      </w:r>
      <w:r w:rsidR="00450BC4">
        <w:rPr>
          <w:lang w:eastAsia="en-AU" w:bidi="ar-SA"/>
        </w:rPr>
        <w:t xml:space="preserve">(quarterly) </w:t>
      </w:r>
      <w:r>
        <w:rPr>
          <w:lang w:eastAsia="en-AU" w:bidi="ar-SA"/>
        </w:rPr>
        <w:t xml:space="preserve">basis has been covered in </w:t>
      </w:r>
      <w:r w:rsidR="00640791">
        <w:rPr>
          <w:lang w:eastAsia="en-AU" w:bidi="ar-SA"/>
        </w:rPr>
        <w:t>Appendix B</w:t>
      </w:r>
      <w:r>
        <w:rPr>
          <w:lang w:eastAsia="en-AU" w:bidi="ar-SA"/>
        </w:rPr>
        <w:t xml:space="preserve"> (see Table </w:t>
      </w:r>
      <w:r w:rsidR="00450BC4">
        <w:rPr>
          <w:lang w:eastAsia="en-AU" w:bidi="ar-SA"/>
        </w:rPr>
        <w:t>2</w:t>
      </w:r>
      <w:r w:rsidR="007E7DF3">
        <w:rPr>
          <w:lang w:eastAsia="en-AU" w:bidi="ar-SA"/>
        </w:rPr>
        <w:t>6</w:t>
      </w:r>
      <w:r>
        <w:rPr>
          <w:lang w:eastAsia="en-AU" w:bidi="ar-SA"/>
        </w:rPr>
        <w:t xml:space="preserve"> to 2</w:t>
      </w:r>
      <w:r w:rsidR="007E7DF3">
        <w:rPr>
          <w:lang w:eastAsia="en-AU" w:bidi="ar-SA"/>
        </w:rPr>
        <w:t>8</w:t>
      </w:r>
      <w:r>
        <w:rPr>
          <w:lang w:eastAsia="en-AU" w:bidi="ar-SA"/>
        </w:rPr>
        <w:t xml:space="preserve">) as this is known to be effective in detecting SE in flocks. </w:t>
      </w:r>
    </w:p>
    <w:p w14:paraId="0ECB0D48" w14:textId="77777777" w:rsidR="00440932" w:rsidRDefault="00440932" w:rsidP="00440932">
      <w:pPr>
        <w:rPr>
          <w:lang w:eastAsia="en-AU" w:bidi="ar-SA"/>
        </w:rPr>
      </w:pPr>
    </w:p>
    <w:p w14:paraId="290AED79" w14:textId="33841E34" w:rsidR="00440932" w:rsidRDefault="00440932" w:rsidP="00440932">
      <w:pPr>
        <w:rPr>
          <w:lang w:eastAsia="en-AU" w:bidi="ar-SA"/>
        </w:rPr>
      </w:pPr>
      <w:r>
        <w:rPr>
          <w:lang w:eastAsia="en-AU" w:bidi="ar-SA"/>
        </w:rPr>
        <w:t xml:space="preserve">The QMRA modelling </w:t>
      </w:r>
      <w:r w:rsidR="00021A56">
        <w:rPr>
          <w:lang w:eastAsia="en-AU" w:bidi="ar-SA"/>
        </w:rPr>
        <w:t>finds</w:t>
      </w:r>
      <w:r w:rsidRPr="00F936BF">
        <w:rPr>
          <w:lang w:eastAsia="en-AU" w:bidi="ar-SA"/>
        </w:rPr>
        <w:t xml:space="preserve"> a single test during a production cycle </w:t>
      </w:r>
      <w:r w:rsidR="00450BC4">
        <w:rPr>
          <w:lang w:eastAsia="en-AU" w:bidi="ar-SA"/>
        </w:rPr>
        <w:t>will have</w:t>
      </w:r>
      <w:r w:rsidRPr="00F936BF">
        <w:rPr>
          <w:lang w:eastAsia="en-AU" w:bidi="ar-SA"/>
        </w:rPr>
        <w:t xml:space="preserve"> a decrease in SE illness, </w:t>
      </w:r>
      <w:r w:rsidR="00450BC4">
        <w:rPr>
          <w:lang w:eastAsia="en-AU" w:bidi="ar-SA"/>
        </w:rPr>
        <w:t xml:space="preserve">however, </w:t>
      </w:r>
      <w:r>
        <w:rPr>
          <w:lang w:eastAsia="en-AU" w:bidi="ar-SA"/>
        </w:rPr>
        <w:t>while more costly,</w:t>
      </w:r>
      <w:r w:rsidRPr="00F936BF">
        <w:rPr>
          <w:lang w:eastAsia="en-AU" w:bidi="ar-SA"/>
        </w:rPr>
        <w:t xml:space="preserve"> the most effective testing schedule</w:t>
      </w:r>
      <w:r w:rsidR="009F097F">
        <w:rPr>
          <w:lang w:eastAsia="en-AU" w:bidi="ar-SA"/>
        </w:rPr>
        <w:t xml:space="preserve"> at reducing SE illness</w:t>
      </w:r>
      <w:r w:rsidRPr="00F936BF">
        <w:rPr>
          <w:lang w:eastAsia="en-AU" w:bidi="ar-SA"/>
        </w:rPr>
        <w:t xml:space="preserve"> </w:t>
      </w:r>
      <w:r w:rsidR="00854EF1">
        <w:rPr>
          <w:lang w:eastAsia="en-AU" w:bidi="ar-SA"/>
        </w:rPr>
        <w:t>is</w:t>
      </w:r>
      <w:r w:rsidRPr="00F936BF">
        <w:rPr>
          <w:lang w:eastAsia="en-AU" w:bidi="ar-SA"/>
        </w:rPr>
        <w:t xml:space="preserve"> </w:t>
      </w:r>
      <w:r w:rsidR="00450BC4">
        <w:rPr>
          <w:lang w:eastAsia="en-AU" w:bidi="ar-SA"/>
        </w:rPr>
        <w:t>on a quarterly basis</w:t>
      </w:r>
      <w:r w:rsidRPr="00F936BF">
        <w:rPr>
          <w:lang w:eastAsia="en-AU" w:bidi="ar-SA"/>
        </w:rPr>
        <w:t xml:space="preserve">. </w:t>
      </w:r>
      <w:r w:rsidR="000C3FA0">
        <w:rPr>
          <w:lang w:eastAsia="en-AU" w:bidi="ar-SA"/>
        </w:rPr>
        <w:t>As discussed in subsection 5.3, t</w:t>
      </w:r>
      <w:r>
        <w:rPr>
          <w:lang w:eastAsia="en-AU" w:bidi="ar-SA"/>
        </w:rPr>
        <w:t>his is because a single environmental test at peak production will only detect farms which were SE</w:t>
      </w:r>
      <w:r w:rsidR="00982178">
        <w:rPr>
          <w:lang w:eastAsia="en-AU" w:bidi="ar-SA"/>
        </w:rPr>
        <w:t>-</w:t>
      </w:r>
      <w:r>
        <w:rPr>
          <w:lang w:eastAsia="en-AU" w:bidi="ar-SA"/>
        </w:rPr>
        <w:t>positive prior to the single test. For example, an egg producer might take an environmental test around peak production (week 26) and SE could enter the layer environment at week 27. The single environmental test would be too early and the test in the following cycle would be the time that the farm would be detected as being SE-positive.</w:t>
      </w:r>
    </w:p>
    <w:p w14:paraId="2D5EBB5A" w14:textId="4413F158" w:rsidR="00440932" w:rsidRDefault="00440932" w:rsidP="00377FA8">
      <w:pPr>
        <w:pStyle w:val="Heading3"/>
        <w:numPr>
          <w:ilvl w:val="1"/>
          <w:numId w:val="35"/>
        </w:numPr>
      </w:pPr>
      <w:bookmarkStart w:id="91" w:name="_Toc199504720"/>
      <w:r>
        <w:t>Decision-making process for the proposed changes</w:t>
      </w:r>
      <w:bookmarkEnd w:id="91"/>
    </w:p>
    <w:p w14:paraId="33CE5892" w14:textId="77777777" w:rsidR="00440932" w:rsidRDefault="00440932" w:rsidP="00440932">
      <w:pPr>
        <w:rPr>
          <w:lang w:eastAsia="en-AU"/>
        </w:rPr>
      </w:pPr>
      <w:r>
        <w:rPr>
          <w:lang w:eastAsia="en-AU"/>
        </w:rPr>
        <w:t>The FSANZ Board will make a decision to approve, amend or reject the draft variations to the Code.</w:t>
      </w:r>
    </w:p>
    <w:p w14:paraId="0E28A94A" w14:textId="77777777" w:rsidR="00440932" w:rsidRDefault="00440932" w:rsidP="00440932">
      <w:pPr>
        <w:rPr>
          <w:lang w:eastAsia="en-AU"/>
        </w:rPr>
      </w:pPr>
    </w:p>
    <w:p w14:paraId="48F343F7" w14:textId="77777777" w:rsidR="00440932" w:rsidRDefault="00440932" w:rsidP="00440932">
      <w:pPr>
        <w:spacing w:after="120"/>
        <w:rPr>
          <w:lang w:eastAsia="en-AU"/>
        </w:rPr>
      </w:pPr>
      <w:r>
        <w:rPr>
          <w:lang w:eastAsia="en-AU"/>
        </w:rPr>
        <w:t>All FSANZ decisions on proposals are notified to Food Ministers (from the Commonwealth, Australian States and Territories and New Zealand) who can, within 60 days of notification from FSANZ, decide to either:</w:t>
      </w:r>
    </w:p>
    <w:p w14:paraId="37832A88" w14:textId="77777777" w:rsidR="00440932" w:rsidRPr="00ED0283" w:rsidRDefault="00440932" w:rsidP="00440932">
      <w:pPr>
        <w:pStyle w:val="FSBullet1"/>
        <w:numPr>
          <w:ilvl w:val="0"/>
          <w:numId w:val="8"/>
        </w:numPr>
      </w:pPr>
      <w:r w:rsidRPr="00ED0283">
        <w:t>ask for a review, or</w:t>
      </w:r>
    </w:p>
    <w:p w14:paraId="3E03680A" w14:textId="77777777" w:rsidR="00440932" w:rsidRPr="00ED0283" w:rsidRDefault="00440932" w:rsidP="00440932">
      <w:pPr>
        <w:pStyle w:val="FSBullet1"/>
        <w:numPr>
          <w:ilvl w:val="0"/>
          <w:numId w:val="8"/>
        </w:numPr>
        <w:ind w:left="357" w:hanging="357"/>
      </w:pPr>
      <w:r w:rsidRPr="00ED0283">
        <w:t>agree that the standard should become law.</w:t>
      </w:r>
    </w:p>
    <w:p w14:paraId="23BB3029" w14:textId="77777777" w:rsidR="00440932" w:rsidRPr="00A54ECA" w:rsidRDefault="00440932" w:rsidP="00440932"/>
    <w:p w14:paraId="5F335748" w14:textId="77777777" w:rsidR="00440932" w:rsidRDefault="00440932" w:rsidP="00440932">
      <w:pPr>
        <w:spacing w:after="120"/>
        <w:rPr>
          <w:lang w:eastAsia="en-AU"/>
        </w:rPr>
      </w:pPr>
      <w:r>
        <w:rPr>
          <w:lang w:eastAsia="en-AU"/>
        </w:rPr>
        <w:t>If ministers do not seek a review, the changes are:</w:t>
      </w:r>
    </w:p>
    <w:p w14:paraId="4FA83C72" w14:textId="2CF80C8A" w:rsidR="00440932" w:rsidRPr="00ED0283" w:rsidRDefault="00440932" w:rsidP="00440932">
      <w:pPr>
        <w:pStyle w:val="FSBullet1"/>
        <w:numPr>
          <w:ilvl w:val="0"/>
          <w:numId w:val="8"/>
        </w:numPr>
      </w:pPr>
      <w:r w:rsidRPr="00ED0283">
        <w:t>registered as legislative instruments in Australia on the Federal Register of Legislative Instruments and gazetted</w:t>
      </w:r>
      <w:r w:rsidR="00377FA8">
        <w:t>.</w:t>
      </w:r>
    </w:p>
    <w:p w14:paraId="6D5735CE" w14:textId="77777777" w:rsidR="00440932" w:rsidRPr="00A54ECA" w:rsidRDefault="00440932" w:rsidP="00440932"/>
    <w:p w14:paraId="45B807B0" w14:textId="77777777" w:rsidR="00440932" w:rsidRDefault="00440932" w:rsidP="00440932">
      <w:pPr>
        <w:spacing w:after="120"/>
        <w:rPr>
          <w:lang w:eastAsia="en-AU"/>
        </w:rPr>
      </w:pPr>
      <w:r>
        <w:rPr>
          <w:lang w:eastAsia="en-AU"/>
        </w:rPr>
        <w:t xml:space="preserve">If a review is requested, FSANZ will review the proposal. </w:t>
      </w:r>
      <w:r w:rsidRPr="006924AD">
        <w:rPr>
          <w:lang w:eastAsia="en-AU"/>
        </w:rPr>
        <w:t>Review requests must be finali</w:t>
      </w:r>
      <w:r>
        <w:rPr>
          <w:lang w:eastAsia="en-AU"/>
        </w:rPr>
        <w:t>s</w:t>
      </w:r>
      <w:r w:rsidRPr="006924AD">
        <w:rPr>
          <w:lang w:eastAsia="en-AU"/>
        </w:rPr>
        <w:t xml:space="preserve">ed within three months, unless an extension is granted by the </w:t>
      </w:r>
      <w:r>
        <w:rPr>
          <w:lang w:eastAsia="en-AU"/>
        </w:rPr>
        <w:t>Food M</w:t>
      </w:r>
      <w:r w:rsidRPr="006924AD">
        <w:rPr>
          <w:lang w:eastAsia="en-AU"/>
        </w:rPr>
        <w:t>inister</w:t>
      </w:r>
      <w:r>
        <w:rPr>
          <w:lang w:eastAsia="en-AU"/>
        </w:rPr>
        <w:t>s. The proposal will come back to the Board who will decide to either:</w:t>
      </w:r>
    </w:p>
    <w:p w14:paraId="400BBB7C" w14:textId="77777777" w:rsidR="00440932" w:rsidRPr="00ED0283" w:rsidRDefault="00440932" w:rsidP="00440932">
      <w:pPr>
        <w:pStyle w:val="FSBullet1"/>
        <w:numPr>
          <w:ilvl w:val="0"/>
          <w:numId w:val="8"/>
        </w:numPr>
      </w:pPr>
      <w:r w:rsidRPr="00ED0283">
        <w:t>reaffirm its decision (with or without changes to the proposal), or</w:t>
      </w:r>
    </w:p>
    <w:p w14:paraId="1D246801" w14:textId="77777777" w:rsidR="00440932" w:rsidRPr="00ED0283" w:rsidRDefault="00440932" w:rsidP="00440932">
      <w:pPr>
        <w:pStyle w:val="FSBullet1"/>
        <w:numPr>
          <w:ilvl w:val="0"/>
          <w:numId w:val="8"/>
        </w:numPr>
      </w:pPr>
      <w:r w:rsidRPr="00ED0283">
        <w:t>withdraw its approval (resulting in no change to the Code).</w:t>
      </w:r>
    </w:p>
    <w:p w14:paraId="18B6ADAE" w14:textId="77777777" w:rsidR="00440932" w:rsidRDefault="00440932" w:rsidP="00440932">
      <w:pPr>
        <w:rPr>
          <w:lang w:eastAsia="en-AU"/>
        </w:rPr>
      </w:pPr>
    </w:p>
    <w:p w14:paraId="4E9D3D13" w14:textId="4169E2D6" w:rsidR="00440932" w:rsidRDefault="00440932" w:rsidP="00440932">
      <w:pPr>
        <w:rPr>
          <w:lang w:eastAsia="en-AU"/>
        </w:rPr>
      </w:pPr>
      <w:r w:rsidRPr="2D29E6C2">
        <w:rPr>
          <w:lang w:eastAsia="en-AU"/>
        </w:rPr>
        <w:t xml:space="preserve">Reviewed decisions are returned to </w:t>
      </w:r>
      <w:r>
        <w:rPr>
          <w:lang w:eastAsia="en-AU"/>
        </w:rPr>
        <w:t>Food M</w:t>
      </w:r>
      <w:r w:rsidRPr="2D29E6C2">
        <w:rPr>
          <w:lang w:eastAsia="en-AU"/>
        </w:rPr>
        <w:t xml:space="preserve">inisters for further consideration. </w:t>
      </w:r>
      <w:r>
        <w:rPr>
          <w:lang w:eastAsia="en-AU"/>
        </w:rPr>
        <w:t xml:space="preserve">Food </w:t>
      </w:r>
      <w:r w:rsidRPr="2D29E6C2">
        <w:rPr>
          <w:lang w:eastAsia="en-AU"/>
        </w:rPr>
        <w:t>Ministers can accept, amend or reject the draft standard.</w:t>
      </w:r>
      <w:r>
        <w:rPr>
          <w:lang w:eastAsia="en-AU"/>
        </w:rPr>
        <w:t xml:space="preserve"> </w:t>
      </w:r>
    </w:p>
    <w:p w14:paraId="6C8A7A61" w14:textId="77777777" w:rsidR="002808CF" w:rsidRDefault="002808CF" w:rsidP="00440932">
      <w:pPr>
        <w:rPr>
          <w:lang w:eastAsia="en-AU"/>
        </w:rPr>
      </w:pPr>
    </w:p>
    <w:p w14:paraId="03BF2122" w14:textId="57A48537" w:rsidR="002808CF" w:rsidRPr="00440932" w:rsidRDefault="002808CF" w:rsidP="00440932">
      <w:pPr>
        <w:rPr>
          <w:lang w:eastAsia="en-AU"/>
        </w:rPr>
      </w:pPr>
      <w:r w:rsidRPr="00EA5152">
        <w:rPr>
          <w:lang w:eastAsia="en-AU"/>
        </w:rPr>
        <w:lastRenderedPageBreak/>
        <w:t xml:space="preserve">This is currently scheduled for </w:t>
      </w:r>
      <w:r w:rsidR="00166035">
        <w:rPr>
          <w:lang w:eastAsia="en-AU"/>
        </w:rPr>
        <w:t>November</w:t>
      </w:r>
      <w:r w:rsidR="00166035" w:rsidRPr="00EA5152">
        <w:rPr>
          <w:lang w:eastAsia="en-AU"/>
        </w:rPr>
        <w:t xml:space="preserve"> </w:t>
      </w:r>
      <w:r w:rsidRPr="00EA5152">
        <w:rPr>
          <w:lang w:eastAsia="en-AU"/>
        </w:rPr>
        <w:t xml:space="preserve">2025, </w:t>
      </w:r>
      <w:r w:rsidR="00377FA8" w:rsidRPr="00EA5152">
        <w:rPr>
          <w:lang w:eastAsia="en-AU"/>
        </w:rPr>
        <w:t>with</w:t>
      </w:r>
      <w:r w:rsidRPr="00EA5152">
        <w:rPr>
          <w:lang w:eastAsia="en-AU"/>
        </w:rPr>
        <w:t xml:space="preserve"> </w:t>
      </w:r>
      <w:r w:rsidR="00DE46EF" w:rsidRPr="00EA5152">
        <w:rPr>
          <w:lang w:eastAsia="en-AU"/>
        </w:rPr>
        <w:t>a commencement date</w:t>
      </w:r>
      <w:r w:rsidR="006E04CA" w:rsidRPr="00EA5152">
        <w:rPr>
          <w:lang w:eastAsia="en-AU"/>
        </w:rPr>
        <w:t xml:space="preserve"> for</w:t>
      </w:r>
      <w:r w:rsidRPr="00EA5152">
        <w:rPr>
          <w:lang w:eastAsia="en-AU"/>
        </w:rPr>
        <w:t xml:space="preserve"> </w:t>
      </w:r>
      <w:r w:rsidR="00166035">
        <w:rPr>
          <w:lang w:eastAsia="en-AU"/>
        </w:rPr>
        <w:t>May</w:t>
      </w:r>
      <w:r w:rsidR="00166035" w:rsidRPr="00EA5152">
        <w:rPr>
          <w:lang w:eastAsia="en-AU"/>
        </w:rPr>
        <w:t xml:space="preserve"> </w:t>
      </w:r>
      <w:r w:rsidRPr="00EA5152">
        <w:rPr>
          <w:lang w:eastAsia="en-AU"/>
        </w:rPr>
        <w:t>2027.</w:t>
      </w:r>
    </w:p>
    <w:p w14:paraId="1D24FBE9" w14:textId="28C9B0BA" w:rsidR="00440932" w:rsidRDefault="00440932" w:rsidP="00377FA8">
      <w:pPr>
        <w:pStyle w:val="Heading3"/>
        <w:numPr>
          <w:ilvl w:val="1"/>
          <w:numId w:val="35"/>
        </w:numPr>
      </w:pPr>
      <w:bookmarkStart w:id="92" w:name="_Toc199504721"/>
      <w:r>
        <w:t>How the changes</w:t>
      </w:r>
      <w:r w:rsidR="00AB5C77">
        <w:t xml:space="preserve"> will</w:t>
      </w:r>
      <w:r>
        <w:t xml:space="preserve"> be implemented</w:t>
      </w:r>
      <w:bookmarkEnd w:id="92"/>
    </w:p>
    <w:p w14:paraId="181BEDF0" w14:textId="1BB232B5" w:rsidR="00440932" w:rsidRDefault="00745485" w:rsidP="00440932">
      <w:r>
        <w:rPr>
          <w:lang w:eastAsia="en-AU" w:bidi="ar-SA"/>
        </w:rPr>
        <w:t>After the above decisions</w:t>
      </w:r>
      <w:r w:rsidR="00440932" w:rsidRPr="00440932">
        <w:rPr>
          <w:lang w:eastAsia="en-AU" w:bidi="ar-SA"/>
        </w:rPr>
        <w:t xml:space="preserve">, implementation and enforcement of the draft variation to the Code would be the responsibility of the Australian states and territory </w:t>
      </w:r>
      <w:r>
        <w:rPr>
          <w:lang w:eastAsia="en-AU" w:bidi="ar-SA"/>
        </w:rPr>
        <w:t>regulators and applicable local government authorities</w:t>
      </w:r>
      <w:r w:rsidR="00440932" w:rsidRPr="00440932">
        <w:rPr>
          <w:lang w:eastAsia="en-AU" w:bidi="ar-SA"/>
        </w:rPr>
        <w:t>.</w:t>
      </w:r>
      <w:r w:rsidR="002F40C0" w:rsidRPr="002F40C0">
        <w:t xml:space="preserve"> </w:t>
      </w:r>
    </w:p>
    <w:p w14:paraId="67178D01" w14:textId="77777777" w:rsidR="00440932" w:rsidRDefault="00440932" w:rsidP="00440932">
      <w:pPr>
        <w:rPr>
          <w:lang w:eastAsia="en-AU" w:bidi="ar-SA"/>
        </w:rPr>
      </w:pPr>
    </w:p>
    <w:p w14:paraId="4F9021C8" w14:textId="046B1F46" w:rsidR="00745485" w:rsidRDefault="00745485" w:rsidP="00440932">
      <w:pPr>
        <w:rPr>
          <w:lang w:eastAsia="en-AU" w:bidi="ar-SA"/>
        </w:rPr>
      </w:pPr>
      <w:r>
        <w:rPr>
          <w:lang w:eastAsia="en-AU" w:bidi="ar-SA"/>
        </w:rPr>
        <w:t xml:space="preserve">Compliance is enforced and non-compliance is addressed under each jurisdictions’ Food Act. Those Food Acts and related legislation also specify penalties for non-compliance. </w:t>
      </w:r>
      <w:r w:rsidR="00350C25">
        <w:rPr>
          <w:lang w:eastAsia="en-AU" w:bidi="ar-SA"/>
        </w:rPr>
        <w:t>Verifying</w:t>
      </w:r>
      <w:r>
        <w:rPr>
          <w:lang w:eastAsia="en-AU" w:bidi="ar-SA"/>
        </w:rPr>
        <w:t xml:space="preserve"> compliance forms part of routine </w:t>
      </w:r>
      <w:r w:rsidR="00C96EB6">
        <w:rPr>
          <w:lang w:eastAsia="en-AU" w:bidi="ar-SA"/>
        </w:rPr>
        <w:t xml:space="preserve">audit or </w:t>
      </w:r>
      <w:r>
        <w:rPr>
          <w:lang w:eastAsia="en-AU" w:bidi="ar-SA"/>
        </w:rPr>
        <w:t xml:space="preserve">inspection </w:t>
      </w:r>
      <w:r w:rsidR="00C96EB6">
        <w:rPr>
          <w:lang w:eastAsia="en-AU" w:bidi="ar-SA"/>
        </w:rPr>
        <w:t>activity</w:t>
      </w:r>
      <w:r>
        <w:rPr>
          <w:lang w:eastAsia="en-AU" w:bidi="ar-SA"/>
        </w:rPr>
        <w:t xml:space="preserve"> by </w:t>
      </w:r>
      <w:r w:rsidR="00C96EB6">
        <w:rPr>
          <w:lang w:eastAsia="en-AU" w:bidi="ar-SA"/>
        </w:rPr>
        <w:t>government</w:t>
      </w:r>
      <w:r>
        <w:rPr>
          <w:lang w:eastAsia="en-AU" w:bidi="ar-SA"/>
        </w:rPr>
        <w:t xml:space="preserve"> officers. Additionally, jurisdictions follow-up on specific complaints by individuals or organisations. Apart from this, there will be no additional or special mechanism to enforce compliance with the amended </w:t>
      </w:r>
      <w:r w:rsidR="002427F6">
        <w:rPr>
          <w:lang w:eastAsia="en-AU" w:bidi="ar-SA"/>
        </w:rPr>
        <w:t>S</w:t>
      </w:r>
      <w:r>
        <w:rPr>
          <w:lang w:eastAsia="en-AU" w:bidi="ar-SA"/>
        </w:rPr>
        <w:t>tandard 4.2.5.</w:t>
      </w:r>
    </w:p>
    <w:p w14:paraId="57356C38" w14:textId="77777777" w:rsidR="00745485" w:rsidRDefault="00745485" w:rsidP="00440932">
      <w:pPr>
        <w:rPr>
          <w:lang w:eastAsia="en-AU" w:bidi="ar-SA"/>
        </w:rPr>
      </w:pPr>
    </w:p>
    <w:p w14:paraId="204FB525" w14:textId="7280F717" w:rsidR="002808CF" w:rsidRDefault="00440932" w:rsidP="00440932">
      <w:pPr>
        <w:rPr>
          <w:lang w:eastAsia="en-AU" w:bidi="ar-SA"/>
        </w:rPr>
      </w:pPr>
      <w:r>
        <w:rPr>
          <w:lang w:eastAsia="en-AU" w:bidi="ar-SA"/>
        </w:rPr>
        <w:t xml:space="preserve">As mentioned in section 6 above, FSANZ has consulted with the </w:t>
      </w:r>
      <w:r w:rsidR="00AB5C77">
        <w:rPr>
          <w:lang w:eastAsia="en-AU" w:bidi="ar-SA"/>
        </w:rPr>
        <w:t xml:space="preserve">ISFR </w:t>
      </w:r>
      <w:r>
        <w:rPr>
          <w:lang w:eastAsia="en-AU" w:bidi="ar-SA"/>
        </w:rPr>
        <w:t>EIWG to ensure any proposed amendments to the Code could be consistently implemented at a national level.</w:t>
      </w:r>
      <w:r w:rsidR="006A18B0">
        <w:rPr>
          <w:lang w:eastAsia="en-AU" w:bidi="ar-SA"/>
        </w:rPr>
        <w:t xml:space="preserve"> </w:t>
      </w:r>
    </w:p>
    <w:p w14:paraId="6F2A2A7C" w14:textId="77777777" w:rsidR="002F40C0" w:rsidRDefault="002F40C0" w:rsidP="00440932">
      <w:pPr>
        <w:rPr>
          <w:lang w:eastAsia="en-AU" w:bidi="ar-SA"/>
        </w:rPr>
      </w:pPr>
    </w:p>
    <w:p w14:paraId="60468E5F" w14:textId="6DAED5F2" w:rsidR="002F40C0" w:rsidRDefault="002808CF" w:rsidP="00745485">
      <w:r>
        <w:t>Industry</w:t>
      </w:r>
      <w:r w:rsidR="002F40C0">
        <w:t xml:space="preserve"> </w:t>
      </w:r>
      <w:r w:rsidR="00745485">
        <w:t>is</w:t>
      </w:r>
      <w:r w:rsidR="002F40C0">
        <w:t xml:space="preserve"> ultimately responsible for </w:t>
      </w:r>
      <w:r w:rsidR="00745485">
        <w:t>complying with new and existing Code requirements</w:t>
      </w:r>
      <w:r w:rsidR="002F40C0">
        <w:t xml:space="preserve">. </w:t>
      </w:r>
      <w:r w:rsidR="00745485">
        <w:t xml:space="preserve">Governments are committed to working with industry to help industry meet requirements, including providing advice about requirements. </w:t>
      </w:r>
    </w:p>
    <w:p w14:paraId="188FD1B1" w14:textId="77777777" w:rsidR="00745485" w:rsidRDefault="00745485" w:rsidP="002F40C0">
      <w:pPr>
        <w:rPr>
          <w:lang w:eastAsia="en-AU" w:bidi="ar-SA"/>
        </w:rPr>
      </w:pPr>
    </w:p>
    <w:p w14:paraId="34F82652" w14:textId="331F6677" w:rsidR="002F40C0" w:rsidRDefault="00745485" w:rsidP="002F40C0">
      <w:r>
        <w:rPr>
          <w:lang w:eastAsia="en-AU" w:bidi="ar-SA"/>
        </w:rPr>
        <w:t xml:space="preserve">The EIWG has developed a range of tools to help businesses and regulators understand how the amendments would be implemented and monitored. </w:t>
      </w:r>
      <w:r w:rsidRPr="00045B5A">
        <w:rPr>
          <w:lang w:eastAsia="en-AU" w:bidi="ar-SA"/>
        </w:rPr>
        <w:t>These tools include guidance pla</w:t>
      </w:r>
      <w:r w:rsidR="00045B5A" w:rsidRPr="00045B5A">
        <w:rPr>
          <w:lang w:eastAsia="en-AU" w:bidi="ar-SA"/>
        </w:rPr>
        <w:t>ns for egg producers and processors</w:t>
      </w:r>
      <w:r w:rsidRPr="00045B5A">
        <w:rPr>
          <w:lang w:eastAsia="en-AU" w:bidi="ar-SA"/>
        </w:rPr>
        <w:t xml:space="preserve"> to support </w:t>
      </w:r>
      <w:r w:rsidR="002427F6">
        <w:rPr>
          <w:lang w:eastAsia="en-AU" w:bidi="ar-SA"/>
        </w:rPr>
        <w:t>S</w:t>
      </w:r>
      <w:r w:rsidRPr="00045B5A">
        <w:rPr>
          <w:lang w:eastAsia="en-AU" w:bidi="ar-SA"/>
        </w:rPr>
        <w:t xml:space="preserve">tandard 4.2.5 </w:t>
      </w:r>
      <w:r w:rsidR="00045B5A" w:rsidRPr="00045B5A">
        <w:rPr>
          <w:lang w:eastAsia="en-AU" w:bidi="ar-SA"/>
        </w:rPr>
        <w:t>and give practical advice to industry to meet the requirements of the amend</w:t>
      </w:r>
      <w:r w:rsidR="00F9297A">
        <w:rPr>
          <w:lang w:eastAsia="en-AU" w:bidi="ar-SA"/>
        </w:rPr>
        <w:t>ed</w:t>
      </w:r>
      <w:r w:rsidR="00045B5A" w:rsidRPr="00045B5A">
        <w:rPr>
          <w:lang w:eastAsia="en-AU" w:bidi="ar-SA"/>
        </w:rPr>
        <w:t xml:space="preserve"> standard</w:t>
      </w:r>
      <w:r w:rsidRPr="00045B5A">
        <w:rPr>
          <w:lang w:eastAsia="en-AU" w:bidi="ar-SA"/>
        </w:rPr>
        <w:t>.</w:t>
      </w:r>
      <w:r w:rsidRPr="00045B5A">
        <w:rPr>
          <w:rStyle w:val="FootnoteReference"/>
          <w:lang w:eastAsia="en-AU" w:bidi="ar-SA"/>
        </w:rPr>
        <w:footnoteReference w:id="32"/>
      </w:r>
    </w:p>
    <w:p w14:paraId="32D5D269" w14:textId="4426B31D" w:rsidR="00745485" w:rsidRDefault="00AB5C77" w:rsidP="00377FA8">
      <w:pPr>
        <w:pStyle w:val="Heading3"/>
        <w:numPr>
          <w:ilvl w:val="1"/>
          <w:numId w:val="35"/>
        </w:numPr>
      </w:pPr>
      <w:bookmarkStart w:id="93" w:name="_Toc199504722"/>
      <w:r>
        <w:t>No significant implementation challenges are expected</w:t>
      </w:r>
      <w:bookmarkEnd w:id="93"/>
    </w:p>
    <w:p w14:paraId="5778A9CB" w14:textId="77777777" w:rsidR="00AB5C77" w:rsidRDefault="002F40C0" w:rsidP="002F40C0">
      <w:r>
        <w:t xml:space="preserve">FSANZ does not expect there to be any significant challenges to successfully implementing the changes to the standards. Changes to the Code are made frequently </w:t>
      </w:r>
      <w:r w:rsidR="00AB5C77">
        <w:t>and</w:t>
      </w:r>
      <w:r>
        <w:t xml:space="preserve"> the food regulatory system is well equipped to manage changes. </w:t>
      </w:r>
    </w:p>
    <w:p w14:paraId="4230306B" w14:textId="77777777" w:rsidR="00AB5C77" w:rsidRDefault="00AB5C77" w:rsidP="002F40C0"/>
    <w:p w14:paraId="27A568A6" w14:textId="591DA8BC" w:rsidR="00AB5C77" w:rsidRDefault="002F40C0" w:rsidP="002F40C0">
      <w:r>
        <w:t xml:space="preserve">As noted </w:t>
      </w:r>
      <w:r w:rsidR="00377FA8">
        <w:t>in subsection 6.1</w:t>
      </w:r>
      <w:r>
        <w:t>, stakeholders with a key role in implementation have been deeply involved in drafting the standards (including jurisdictions, peak bodies, and some businesses).</w:t>
      </w:r>
    </w:p>
    <w:p w14:paraId="1921F5E9" w14:textId="77777777" w:rsidR="005D2ED7" w:rsidRDefault="005D2ED7" w:rsidP="002F40C0"/>
    <w:p w14:paraId="24E09F7F" w14:textId="6E877021" w:rsidR="005D2ED7" w:rsidRDefault="005D2ED7" w:rsidP="002F40C0">
      <w:r>
        <w:t xml:space="preserve">Alongside the guidance plans developed by the EIWG, FSANZ will be developing guidance materials to support industry in </w:t>
      </w:r>
      <w:r w:rsidR="00B55F2A">
        <w:t xml:space="preserve">adopting </w:t>
      </w:r>
      <w:r>
        <w:t>the amendments to the Code</w:t>
      </w:r>
      <w:r w:rsidR="008234E7">
        <w:t xml:space="preserve"> to further manage </w:t>
      </w:r>
      <w:r w:rsidR="00B55F2A">
        <w:t>consistent implementation</w:t>
      </w:r>
      <w:r w:rsidR="00660493">
        <w:t xml:space="preserve"> and </w:t>
      </w:r>
      <w:r w:rsidR="008D68E7">
        <w:t>compliance to effectively</w:t>
      </w:r>
      <w:r w:rsidR="00660493">
        <w:t xml:space="preserve"> protect public health and safety</w:t>
      </w:r>
      <w:r>
        <w:t>.</w:t>
      </w:r>
    </w:p>
    <w:p w14:paraId="1C2A854F" w14:textId="77777777" w:rsidR="002F40C0" w:rsidRDefault="002F40C0" w:rsidP="002F40C0"/>
    <w:p w14:paraId="50FFD0E4" w14:textId="17A31A67" w:rsidR="002F40C0" w:rsidRDefault="002F40C0" w:rsidP="00440932">
      <w:r>
        <w:t xml:space="preserve">Additionally, the following section discusses the </w:t>
      </w:r>
      <w:r w:rsidR="00675D45">
        <w:t>date of effect of the</w:t>
      </w:r>
      <w:r w:rsidR="00A76897">
        <w:t xml:space="preserve"> variation to the </w:t>
      </w:r>
      <w:r w:rsidR="000D1F52">
        <w:t>Code provided</w:t>
      </w:r>
      <w:r>
        <w:t xml:space="preserve"> for this proposal which is expected to minimise implementation challenges.</w:t>
      </w:r>
    </w:p>
    <w:p w14:paraId="164927A9" w14:textId="5FE1FFC5" w:rsidR="00440932" w:rsidRDefault="00440932" w:rsidP="00377FA8">
      <w:pPr>
        <w:pStyle w:val="Heading3"/>
        <w:numPr>
          <w:ilvl w:val="1"/>
          <w:numId w:val="35"/>
        </w:numPr>
      </w:pPr>
      <w:bookmarkStart w:id="94" w:name="_Toc199504723"/>
      <w:r>
        <w:t>Transitional arrangements</w:t>
      </w:r>
      <w:bookmarkEnd w:id="94"/>
    </w:p>
    <w:p w14:paraId="6EAA8473" w14:textId="2C99FFAE" w:rsidR="001A3160" w:rsidRDefault="522046D8" w:rsidP="00440932">
      <w:pPr>
        <w:rPr>
          <w:lang w:eastAsia="en-AU" w:bidi="ar-SA"/>
        </w:rPr>
      </w:pPr>
      <w:r w:rsidRPr="5D3FCAB8">
        <w:rPr>
          <w:lang w:eastAsia="en-AU" w:bidi="ar-SA"/>
        </w:rPr>
        <w:t xml:space="preserve">For this variation, </w:t>
      </w:r>
      <w:r w:rsidR="2D6488D9" w:rsidRPr="5D3FCAB8">
        <w:rPr>
          <w:lang w:eastAsia="en-AU" w:bidi="ar-SA"/>
        </w:rPr>
        <w:t>there will be</w:t>
      </w:r>
      <w:r w:rsidRPr="5D3FCAB8">
        <w:rPr>
          <w:lang w:eastAsia="en-AU" w:bidi="ar-SA"/>
        </w:rPr>
        <w:t xml:space="preserve"> a commencement date </w:t>
      </w:r>
      <w:r w:rsidR="576C0602" w:rsidRPr="5D3FCAB8">
        <w:rPr>
          <w:lang w:eastAsia="en-AU" w:bidi="ar-SA"/>
        </w:rPr>
        <w:t>18</w:t>
      </w:r>
      <w:r w:rsidRPr="5D3FCAB8">
        <w:rPr>
          <w:lang w:eastAsia="en-AU" w:bidi="ar-SA"/>
        </w:rPr>
        <w:t xml:space="preserve"> months after gazettal of the draft variation.</w:t>
      </w:r>
    </w:p>
    <w:p w14:paraId="28CFE740" w14:textId="77777777" w:rsidR="00045B5A" w:rsidRDefault="00045B5A" w:rsidP="00440932">
      <w:pPr>
        <w:rPr>
          <w:lang w:eastAsia="en-AU" w:bidi="ar-SA"/>
        </w:rPr>
      </w:pPr>
    </w:p>
    <w:p w14:paraId="34B5C866" w14:textId="345AEE17" w:rsidR="001A3160" w:rsidRDefault="002749C5" w:rsidP="00341FF2">
      <w:pPr>
        <w:rPr>
          <w:lang w:eastAsia="en-AU"/>
        </w:rPr>
      </w:pPr>
      <w:r>
        <w:rPr>
          <w:lang w:eastAsia="en-AU" w:bidi="ar-SA"/>
        </w:rPr>
        <w:t>While there is no transition period</w:t>
      </w:r>
      <w:r w:rsidR="00F3174F">
        <w:rPr>
          <w:lang w:eastAsia="en-AU" w:bidi="ar-SA"/>
        </w:rPr>
        <w:t xml:space="preserve">, </w:t>
      </w:r>
      <w:r w:rsidR="003E1827">
        <w:rPr>
          <w:lang w:eastAsia="en-AU" w:bidi="ar-SA"/>
        </w:rPr>
        <w:t xml:space="preserve">the delayed date of effect </w:t>
      </w:r>
      <w:r w:rsidR="00346D0F">
        <w:rPr>
          <w:lang w:eastAsia="en-AU" w:bidi="ar-SA"/>
        </w:rPr>
        <w:t>will allow t</w:t>
      </w:r>
      <w:r w:rsidR="00630044">
        <w:rPr>
          <w:lang w:eastAsia="en-AU" w:bidi="ar-SA"/>
        </w:rPr>
        <w:t xml:space="preserve">ime for the egg industry and government to </w:t>
      </w:r>
      <w:r w:rsidR="00980238">
        <w:rPr>
          <w:lang w:eastAsia="en-AU" w:bidi="ar-SA"/>
        </w:rPr>
        <w:t>prepare to comply with the new requirements.</w:t>
      </w:r>
      <w:r w:rsidR="00630044">
        <w:rPr>
          <w:lang w:eastAsia="en-AU" w:bidi="ar-SA"/>
        </w:rPr>
        <w:t xml:space="preserve"> </w:t>
      </w:r>
      <w:r w:rsidR="00045B5A">
        <w:rPr>
          <w:lang w:eastAsia="en-AU" w:bidi="ar-SA"/>
        </w:rPr>
        <w:t>Until the d</w:t>
      </w:r>
      <w:r w:rsidR="00DA5021">
        <w:rPr>
          <w:lang w:eastAsia="en-AU" w:bidi="ar-SA"/>
        </w:rPr>
        <w:t>ate of effect</w:t>
      </w:r>
      <w:r w:rsidR="00045B5A">
        <w:rPr>
          <w:lang w:eastAsia="en-AU" w:bidi="ar-SA"/>
        </w:rPr>
        <w:t xml:space="preserve">, egg producers and processors </w:t>
      </w:r>
      <w:r w:rsidR="00C84506">
        <w:rPr>
          <w:lang w:eastAsia="en-AU" w:bidi="ar-SA"/>
        </w:rPr>
        <w:t xml:space="preserve">must </w:t>
      </w:r>
      <w:r w:rsidR="006E5B8C">
        <w:rPr>
          <w:lang w:eastAsia="en-AU" w:bidi="ar-SA"/>
        </w:rPr>
        <w:t>comply with the Code as it currently exists. From the date of effect, compliance must be against the Code as amended by the variation.</w:t>
      </w:r>
    </w:p>
    <w:p w14:paraId="73217542" w14:textId="77777777" w:rsidR="00045B5A" w:rsidRPr="00045B5A" w:rsidRDefault="00045B5A" w:rsidP="00045B5A">
      <w:pPr>
        <w:rPr>
          <w:lang w:eastAsia="en-AU" w:bidi="ar-SA"/>
        </w:rPr>
      </w:pPr>
    </w:p>
    <w:p w14:paraId="6D7A8EF3" w14:textId="3E452521" w:rsidR="002F40C0" w:rsidRDefault="001A3160" w:rsidP="00440932">
      <w:pPr>
        <w:rPr>
          <w:lang w:eastAsia="en-AU" w:bidi="ar-SA"/>
        </w:rPr>
      </w:pPr>
      <w:r>
        <w:rPr>
          <w:lang w:eastAsia="en-AU" w:bidi="ar-SA"/>
        </w:rPr>
        <w:t xml:space="preserve">The approach has been adjusted from the </w:t>
      </w:r>
      <w:r w:rsidR="00311178">
        <w:rPr>
          <w:lang w:eastAsia="en-AU" w:bidi="ar-SA"/>
        </w:rPr>
        <w:t>12-month</w:t>
      </w:r>
      <w:r>
        <w:rPr>
          <w:lang w:eastAsia="en-AU" w:bidi="ar-SA"/>
        </w:rPr>
        <w:t xml:space="preserve"> period proposed at the CFS following stakeholder feedback </w:t>
      </w:r>
      <w:r w:rsidR="00F161BA">
        <w:rPr>
          <w:lang w:eastAsia="en-AU" w:bidi="ar-SA"/>
        </w:rPr>
        <w:t>request</w:t>
      </w:r>
      <w:r>
        <w:rPr>
          <w:lang w:eastAsia="en-AU" w:bidi="ar-SA"/>
        </w:rPr>
        <w:t>ing</w:t>
      </w:r>
      <w:r w:rsidR="00F161BA">
        <w:rPr>
          <w:lang w:eastAsia="en-AU" w:bidi="ar-SA"/>
        </w:rPr>
        <w:t xml:space="preserve"> that an additional </w:t>
      </w:r>
      <w:r w:rsidR="0007359E">
        <w:rPr>
          <w:lang w:eastAsia="en-AU" w:bidi="ar-SA"/>
        </w:rPr>
        <w:t>six-month</w:t>
      </w:r>
      <w:r w:rsidR="00F161BA">
        <w:rPr>
          <w:lang w:eastAsia="en-AU" w:bidi="ar-SA"/>
        </w:rPr>
        <w:t xml:space="preserve"> period be considered</w:t>
      </w:r>
      <w:r>
        <w:rPr>
          <w:lang w:eastAsia="en-AU" w:bidi="ar-SA"/>
        </w:rPr>
        <w:t xml:space="preserve">. This was requested to </w:t>
      </w:r>
      <w:r w:rsidR="00F161BA">
        <w:rPr>
          <w:lang w:eastAsia="en-AU" w:bidi="ar-SA"/>
        </w:rPr>
        <w:t xml:space="preserve">account </w:t>
      </w:r>
      <w:r>
        <w:rPr>
          <w:lang w:eastAsia="en-AU" w:bidi="ar-SA"/>
        </w:rPr>
        <w:t xml:space="preserve">for </w:t>
      </w:r>
      <w:r w:rsidR="00F161BA">
        <w:rPr>
          <w:lang w:eastAsia="en-AU" w:bidi="ar-SA"/>
        </w:rPr>
        <w:t>additional</w:t>
      </w:r>
      <w:r w:rsidR="00C7270E">
        <w:rPr>
          <w:lang w:eastAsia="en-AU" w:bidi="ar-SA"/>
        </w:rPr>
        <w:t xml:space="preserve"> state-wide</w:t>
      </w:r>
      <w:r w:rsidR="00F161BA">
        <w:rPr>
          <w:lang w:eastAsia="en-AU" w:bidi="ar-SA"/>
        </w:rPr>
        <w:t xml:space="preserve"> industry consultation on the implementation of the amendments</w:t>
      </w:r>
      <w:r>
        <w:rPr>
          <w:lang w:eastAsia="en-AU" w:bidi="ar-SA"/>
        </w:rPr>
        <w:t>.</w:t>
      </w:r>
    </w:p>
    <w:p w14:paraId="013A6EF2" w14:textId="4ACA21E7" w:rsidR="00E0063A" w:rsidRDefault="00E0063A" w:rsidP="001764E3">
      <w:pPr>
        <w:pStyle w:val="Heading2"/>
        <w:numPr>
          <w:ilvl w:val="0"/>
          <w:numId w:val="35"/>
        </w:numPr>
        <w:rPr>
          <w:lang w:eastAsia="en-AU"/>
        </w:rPr>
      </w:pPr>
      <w:bookmarkStart w:id="95" w:name="_Toc199504724"/>
      <w:r>
        <w:rPr>
          <w:lang w:eastAsia="en-AU"/>
        </w:rPr>
        <w:t xml:space="preserve">How the chosen option </w:t>
      </w:r>
      <w:r w:rsidR="00AB5C77">
        <w:rPr>
          <w:lang w:eastAsia="en-AU"/>
        </w:rPr>
        <w:t xml:space="preserve">will </w:t>
      </w:r>
      <w:r>
        <w:rPr>
          <w:lang w:eastAsia="en-AU"/>
        </w:rPr>
        <w:t>be evaluated</w:t>
      </w:r>
      <w:bookmarkEnd w:id="95"/>
    </w:p>
    <w:p w14:paraId="67067F27" w14:textId="77777777" w:rsidR="00E0063A" w:rsidRDefault="00E0063A" w:rsidP="00E0063A">
      <w:pPr>
        <w:rPr>
          <w:lang w:eastAsia="en-AU" w:bidi="ar-SA"/>
        </w:rPr>
      </w:pPr>
      <w:r>
        <w:rPr>
          <w:lang w:eastAsia="en-AU" w:bidi="ar-SA"/>
        </w:rPr>
        <w:t xml:space="preserve">Across Australia’s food regulatory system, multiple agencies have responsibility for actively monitoring and evaluating food standards including FSANZ and other Commonwealth agencies and the jurisdictions. </w:t>
      </w:r>
    </w:p>
    <w:p w14:paraId="7F48E663" w14:textId="77777777" w:rsidR="00E0063A" w:rsidRDefault="00E0063A" w:rsidP="00E0063A">
      <w:pPr>
        <w:rPr>
          <w:lang w:eastAsia="en-AU" w:bidi="ar-SA"/>
        </w:rPr>
      </w:pPr>
    </w:p>
    <w:p w14:paraId="20BB1514" w14:textId="6FFA4369" w:rsidR="00E0063A" w:rsidRDefault="00E0063A" w:rsidP="00E0063A">
      <w:pPr>
        <w:rPr>
          <w:lang w:eastAsia="en-AU" w:bidi="ar-SA"/>
        </w:rPr>
      </w:pPr>
      <w:r>
        <w:rPr>
          <w:lang w:eastAsia="en-AU" w:bidi="ar-SA"/>
        </w:rPr>
        <w:t xml:space="preserve">Under the food regulatory system, the Commonwealth and jurisdictions develop the policy principles against which FSANZ consider when developing food standards. This structure also provides for reviewing the outcomes of the standards against their policy principles. Agencies with responsibility for food policy or implementation or standards development could act individually or in concert to evaluate and/or monitor the standards. Such monitoring and evaluation can be coordinated either through </w:t>
      </w:r>
      <w:r w:rsidR="00D31B92">
        <w:rPr>
          <w:lang w:eastAsia="en-AU" w:bidi="ar-SA"/>
        </w:rPr>
        <w:t>the</w:t>
      </w:r>
      <w:r>
        <w:rPr>
          <w:lang w:eastAsia="en-AU" w:bidi="ar-SA"/>
        </w:rPr>
        <w:t xml:space="preserve"> </w:t>
      </w:r>
      <w:r w:rsidR="00377FA8" w:rsidRPr="00377FA8">
        <w:rPr>
          <w:lang w:eastAsia="en-AU" w:bidi="ar-SA"/>
        </w:rPr>
        <w:t>Food Regulation Standing Committee</w:t>
      </w:r>
      <w:r>
        <w:rPr>
          <w:lang w:eastAsia="en-AU" w:bidi="ar-SA"/>
        </w:rPr>
        <w:t xml:space="preserve"> or ISFR.</w:t>
      </w:r>
    </w:p>
    <w:p w14:paraId="44FB9093" w14:textId="77777777" w:rsidR="00C025CE" w:rsidRDefault="00C025CE" w:rsidP="00E0063A">
      <w:pPr>
        <w:rPr>
          <w:lang w:eastAsia="en-AU" w:bidi="ar-SA"/>
        </w:rPr>
      </w:pPr>
    </w:p>
    <w:p w14:paraId="3834CB8B" w14:textId="1F4C99E3" w:rsidR="002808CF" w:rsidRDefault="002808CF" w:rsidP="00E0063A">
      <w:pPr>
        <w:rPr>
          <w:lang w:eastAsia="en-AU" w:bidi="ar-SA"/>
        </w:rPr>
      </w:pPr>
      <w:r>
        <w:rPr>
          <w:lang w:eastAsia="en-AU" w:bidi="ar-SA"/>
        </w:rPr>
        <w:t>Non-food policy entities within government can also play a role in evaluation and monitoring food standards, including but not limited to food inspection and enforcement agencies.</w:t>
      </w:r>
    </w:p>
    <w:p w14:paraId="04E1576A" w14:textId="77777777" w:rsidR="002808CF" w:rsidRDefault="002808CF" w:rsidP="00E0063A">
      <w:pPr>
        <w:rPr>
          <w:lang w:eastAsia="en-AU" w:bidi="ar-SA"/>
        </w:rPr>
      </w:pPr>
    </w:p>
    <w:p w14:paraId="5B27353A" w14:textId="0EFECB5D" w:rsidR="0029251E" w:rsidRDefault="0029251E" w:rsidP="0029251E">
      <w:r>
        <w:t xml:space="preserve">Following the implementation of the amended </w:t>
      </w:r>
      <w:r w:rsidR="002427F6">
        <w:t>S</w:t>
      </w:r>
      <w:r>
        <w:t>tandard</w:t>
      </w:r>
      <w:r w:rsidR="00F2379C">
        <w:t xml:space="preserve"> 4.2.5</w:t>
      </w:r>
      <w:r>
        <w:t xml:space="preserve">, ISFR </w:t>
      </w:r>
      <w:r w:rsidR="00F74413">
        <w:t>proposes to conduct</w:t>
      </w:r>
      <w:r>
        <w:t xml:space="preserve"> a national survey of the egg industry under their provided guidance plan</w:t>
      </w:r>
      <w:r w:rsidR="00F2379C">
        <w:t xml:space="preserve"> (see </w:t>
      </w:r>
      <w:r w:rsidR="00E730D7">
        <w:t>subsection</w:t>
      </w:r>
      <w:r w:rsidR="00F2379C">
        <w:t xml:space="preserve"> 7.2)</w:t>
      </w:r>
      <w:r>
        <w:t xml:space="preserve"> two years following the commencement date of the Egg Standard.</w:t>
      </w:r>
    </w:p>
    <w:p w14:paraId="32087A1F" w14:textId="77777777" w:rsidR="0029251E" w:rsidRDefault="0029251E" w:rsidP="0029251E"/>
    <w:p w14:paraId="61452C2B" w14:textId="4140CACE" w:rsidR="0029251E" w:rsidRDefault="0029251E" w:rsidP="0029251E">
      <w:r>
        <w:t xml:space="preserve">State and territory regulators will continue to monitor industry activity using current monitoring arrangements (e.g. inspections or audits). </w:t>
      </w:r>
    </w:p>
    <w:p w14:paraId="487A800D" w14:textId="77777777" w:rsidR="0029251E" w:rsidRDefault="0029251E" w:rsidP="0029251E"/>
    <w:p w14:paraId="1D848F7F" w14:textId="77777777" w:rsidR="0029251E" w:rsidRDefault="0029251E" w:rsidP="0029251E">
      <w:pPr>
        <w:spacing w:after="120"/>
        <w:rPr>
          <w:lang w:eastAsia="en-AU" w:bidi="ar-SA"/>
        </w:rPr>
      </w:pPr>
      <w:r>
        <w:rPr>
          <w:lang w:eastAsia="en-AU" w:bidi="ar-SA"/>
        </w:rPr>
        <w:t>Objectives of an evaluation for P1060 could focus on whether the amendments to the Code:</w:t>
      </w:r>
    </w:p>
    <w:p w14:paraId="5F8FD148" w14:textId="77777777" w:rsidR="00396290" w:rsidRDefault="00396290" w:rsidP="0029251E">
      <w:pPr>
        <w:pStyle w:val="FSBullet1"/>
        <w:spacing w:after="120"/>
        <w:rPr>
          <w:lang w:eastAsia="en-AU"/>
        </w:rPr>
      </w:pPr>
      <w:r>
        <w:rPr>
          <w:lang w:eastAsia="en-AU"/>
        </w:rPr>
        <w:t xml:space="preserve">improved the rate of </w:t>
      </w:r>
      <w:r>
        <w:rPr>
          <w:i/>
          <w:iCs/>
        </w:rPr>
        <w:t>Salmonella</w:t>
      </w:r>
      <w:r>
        <w:t xml:space="preserve"> foodborne illness associated with eggs in Australia</w:t>
      </w:r>
      <w:r>
        <w:rPr>
          <w:lang w:eastAsia="en-AU"/>
        </w:rPr>
        <w:t xml:space="preserve"> </w:t>
      </w:r>
    </w:p>
    <w:p w14:paraId="6781C9CA" w14:textId="7EC56332" w:rsidR="0029251E" w:rsidRDefault="0029251E" w:rsidP="00396290">
      <w:pPr>
        <w:pStyle w:val="FSBullet1"/>
        <w:spacing w:after="120"/>
      </w:pPr>
      <w:r>
        <w:rPr>
          <w:lang w:eastAsia="en-AU"/>
        </w:rPr>
        <w:t>minimised the spread of SE among the Australian flock.</w:t>
      </w:r>
    </w:p>
    <w:p w14:paraId="792746FD" w14:textId="77777777" w:rsidR="0029251E" w:rsidRDefault="0029251E" w:rsidP="0029251E">
      <w:pPr>
        <w:rPr>
          <w:szCs w:val="22"/>
        </w:rPr>
      </w:pPr>
    </w:p>
    <w:p w14:paraId="621B3CA8" w14:textId="6DF234DE" w:rsidR="006B6CB8" w:rsidRDefault="0029251E" w:rsidP="006B6CB8">
      <w:pPr>
        <w:rPr>
          <w:lang w:bidi="ar-SA"/>
        </w:rPr>
      </w:pPr>
      <w:r>
        <w:rPr>
          <w:lang w:eastAsia="en-AU" w:bidi="ar-SA"/>
        </w:rPr>
        <w:t xml:space="preserve">Particularly, an evaluation of the amended </w:t>
      </w:r>
      <w:r w:rsidR="002427F6">
        <w:rPr>
          <w:lang w:eastAsia="en-AU" w:bidi="ar-SA"/>
        </w:rPr>
        <w:t>S</w:t>
      </w:r>
      <w:r>
        <w:rPr>
          <w:lang w:eastAsia="en-AU" w:bidi="ar-SA"/>
        </w:rPr>
        <w:t>tandard 4.2.5 could investigate how the implemented changes have met the proposal objective</w:t>
      </w:r>
      <w:r w:rsidR="000F7C92">
        <w:rPr>
          <w:lang w:eastAsia="en-AU" w:bidi="ar-SA"/>
        </w:rPr>
        <w:t xml:space="preserve"> and </w:t>
      </w:r>
      <w:r w:rsidR="006B6CB8">
        <w:rPr>
          <w:lang w:eastAsia="en-AU" w:bidi="ar-SA"/>
        </w:rPr>
        <w:t>whether the outcome measures have been met.</w:t>
      </w:r>
      <w:r w:rsidR="006B6CB8">
        <w:rPr>
          <w:lang w:bidi="ar-SA"/>
        </w:rPr>
        <w:t xml:space="preserve"> </w:t>
      </w:r>
    </w:p>
    <w:p w14:paraId="524250D8" w14:textId="77777777" w:rsidR="006B6CB8" w:rsidRDefault="006B6CB8" w:rsidP="006B6CB8">
      <w:pPr>
        <w:rPr>
          <w:lang w:bidi="ar-SA"/>
        </w:rPr>
      </w:pPr>
    </w:p>
    <w:p w14:paraId="70584DBC" w14:textId="77777777" w:rsidR="0029251E" w:rsidRDefault="0029251E" w:rsidP="0029251E">
      <w:pPr>
        <w:spacing w:after="120"/>
        <w:rPr>
          <w:lang w:bidi="ar-SA"/>
        </w:rPr>
      </w:pPr>
      <w:r>
        <w:rPr>
          <w:lang w:bidi="ar-SA"/>
        </w:rPr>
        <w:t>Specific questions that may be asked could include:</w:t>
      </w:r>
    </w:p>
    <w:p w14:paraId="26E307C8" w14:textId="77777777" w:rsidR="00A46836" w:rsidRDefault="00A46836" w:rsidP="00A46836">
      <w:pPr>
        <w:pStyle w:val="FSBullet2"/>
        <w:spacing w:after="80"/>
      </w:pPr>
      <w:r>
        <w:t>Have foodborne illness outbreaks associated with eggs decreased?</w:t>
      </w:r>
    </w:p>
    <w:p w14:paraId="06AB1B50" w14:textId="27F2C2D2" w:rsidR="0029251E" w:rsidRDefault="0029251E" w:rsidP="00377FA8">
      <w:pPr>
        <w:pStyle w:val="FSBullet2"/>
        <w:spacing w:after="80"/>
      </w:pPr>
      <w:r>
        <w:t xml:space="preserve">How many farms have been identified as SE-positive from a </w:t>
      </w:r>
      <w:r w:rsidR="00377FA8">
        <w:t>regular</w:t>
      </w:r>
      <w:r>
        <w:t xml:space="preserve"> SE test?</w:t>
      </w:r>
    </w:p>
    <w:p w14:paraId="6D4382D5" w14:textId="514EA17B" w:rsidR="0029251E" w:rsidRDefault="00E320EB" w:rsidP="00377FA8">
      <w:pPr>
        <w:pStyle w:val="FSBullet2"/>
        <w:spacing w:after="80"/>
      </w:pPr>
      <w:r>
        <w:t xml:space="preserve">Has regular SE testing resulted in egg producers implementing measures to address flock infections with </w:t>
      </w:r>
      <w:r w:rsidR="0029251E">
        <w:rPr>
          <w:i/>
          <w:iCs/>
        </w:rPr>
        <w:t xml:space="preserve">Salmonella </w:t>
      </w:r>
      <w:r w:rsidR="00A46836">
        <w:t>other than SE?</w:t>
      </w:r>
      <w:r w:rsidR="0029251E">
        <w:t>?</w:t>
      </w:r>
    </w:p>
    <w:p w14:paraId="793A552A" w14:textId="6C8CB196" w:rsidR="00580F5E" w:rsidRDefault="00A4604C" w:rsidP="00377FA8">
      <w:pPr>
        <w:pStyle w:val="FSBullet2"/>
        <w:spacing w:after="80"/>
      </w:pPr>
      <w:r>
        <w:t xml:space="preserve">In relation to the previous question, </w:t>
      </w:r>
      <w:r w:rsidR="00A46836">
        <w:t>h</w:t>
      </w:r>
      <w:r w:rsidR="00580F5E">
        <w:t>as the</w:t>
      </w:r>
      <w:r w:rsidR="00A46836">
        <w:t xml:space="preserve"> egg</w:t>
      </w:r>
      <w:r w:rsidR="00580F5E">
        <w:t xml:space="preserve"> industry responded differently to the identification of </w:t>
      </w:r>
      <w:r w:rsidR="0078055B">
        <w:t xml:space="preserve">other </w:t>
      </w:r>
      <w:r>
        <w:rPr>
          <w:i/>
          <w:iCs/>
        </w:rPr>
        <w:t>Salmonella</w:t>
      </w:r>
      <w:r>
        <w:t>?</w:t>
      </w:r>
    </w:p>
    <w:p w14:paraId="430CC591" w14:textId="5ADBA493" w:rsidR="0029251E" w:rsidRDefault="0029251E" w:rsidP="00377FA8">
      <w:pPr>
        <w:pStyle w:val="FSBullet2"/>
        <w:spacing w:after="80"/>
      </w:pPr>
      <w:r>
        <w:t xml:space="preserve">In the event of a foodborne illness outbreak associated with eggs, have challenges with traceback investigations </w:t>
      </w:r>
      <w:r w:rsidR="00180E25">
        <w:t>been resolved</w:t>
      </w:r>
      <w:r>
        <w:t>?</w:t>
      </w:r>
    </w:p>
    <w:p w14:paraId="1FF1ECD8" w14:textId="31E67E52" w:rsidR="0029251E" w:rsidRPr="0029251E" w:rsidRDefault="0029251E">
      <w:pPr>
        <w:pStyle w:val="FSBullet2"/>
        <w:sectPr w:rsidR="0029251E" w:rsidRPr="0029251E" w:rsidSect="00E0063A">
          <w:pgSz w:w="11906" w:h="16838"/>
          <w:pgMar w:top="1418" w:right="1418" w:bottom="1418" w:left="1418" w:header="709" w:footer="709" w:gutter="0"/>
          <w:cols w:space="708"/>
          <w:docGrid w:linePitch="360"/>
        </w:sectPr>
      </w:pPr>
      <w:r>
        <w:t xml:space="preserve">To meet the amendment to consider the time and temperature that eggs are stored, have egg producers introduced </w:t>
      </w:r>
      <w:r w:rsidR="00EA5152">
        <w:t>adequate temperature controls</w:t>
      </w:r>
      <w:r>
        <w:t xml:space="preserve"> to their operations</w:t>
      </w:r>
      <w:bookmarkStart w:id="96" w:name="_Toc194048610"/>
      <w:r w:rsidR="00EA5152">
        <w:t xml:space="preserve"> to prevent contamination</w:t>
      </w:r>
      <w:r>
        <w:t>?</w:t>
      </w:r>
    </w:p>
    <w:p w14:paraId="446811C9" w14:textId="77777777" w:rsidR="00E0063A" w:rsidRDefault="00E0063A" w:rsidP="00E0063A">
      <w:pPr>
        <w:pStyle w:val="Heading2"/>
        <w:ind w:left="0" w:firstLine="0"/>
      </w:pPr>
      <w:bookmarkStart w:id="97" w:name="_Toc199504725"/>
      <w:r>
        <w:lastRenderedPageBreak/>
        <w:t>References</w:t>
      </w:r>
      <w:bookmarkEnd w:id="96"/>
      <w:bookmarkEnd w:id="97"/>
    </w:p>
    <w:p w14:paraId="15D623D6" w14:textId="2DCF5808" w:rsidR="00E0063A" w:rsidRDefault="00E0063A" w:rsidP="00E022E4">
      <w:pPr>
        <w:widowControl/>
        <w:ind w:left="567" w:hanging="567"/>
        <w:rPr>
          <w:rFonts w:eastAsiaTheme="minorHAnsi" w:cstheme="minorBidi"/>
          <w:szCs w:val="22"/>
          <w:lang w:bidi="ar-SA"/>
        </w:rPr>
      </w:pPr>
      <w:r w:rsidRPr="002F4CFF">
        <w:rPr>
          <w:rFonts w:eastAsiaTheme="minorHAnsi" w:cstheme="minorBidi"/>
          <w:szCs w:val="22"/>
          <w:lang w:bidi="ar-SA"/>
        </w:rPr>
        <w:t xml:space="preserve">ACMSF (Advisory Committee on the Microbiological Safety of Food - UK) (2016) </w:t>
      </w:r>
      <w:hyperlink r:id="rId15" w:history="1">
        <w:r w:rsidRPr="002F4CFF">
          <w:rPr>
            <w:rStyle w:val="Hyperlink"/>
            <w:rFonts w:eastAsiaTheme="minorHAnsi"/>
            <w:i/>
            <w:iCs/>
          </w:rPr>
          <w:t>An update on the microbiological risk from shell eggs and their products</w:t>
        </w:r>
      </w:hyperlink>
      <w:r w:rsidR="00651B59">
        <w:rPr>
          <w:rFonts w:eastAsiaTheme="minorHAnsi" w:cstheme="minorBidi"/>
          <w:szCs w:val="22"/>
          <w:lang w:bidi="ar-SA"/>
        </w:rPr>
        <w:t xml:space="preserve">, </w:t>
      </w:r>
      <w:r w:rsidRPr="002F4CFF">
        <w:rPr>
          <w:rFonts w:eastAsiaTheme="minorHAnsi" w:cstheme="minorBidi"/>
          <w:szCs w:val="22"/>
          <w:lang w:bidi="ar-SA"/>
        </w:rPr>
        <w:t>accessed 21 November 16 2024.</w:t>
      </w:r>
    </w:p>
    <w:p w14:paraId="2BA87945" w14:textId="77777777" w:rsidR="00E022E4" w:rsidRDefault="00E022E4" w:rsidP="00E022E4">
      <w:pPr>
        <w:widowControl/>
        <w:ind w:left="567" w:hanging="567"/>
        <w:rPr>
          <w:rFonts w:eastAsiaTheme="minorHAnsi" w:cstheme="minorBidi"/>
          <w:szCs w:val="22"/>
          <w:lang w:bidi="ar-SA"/>
        </w:rPr>
      </w:pPr>
    </w:p>
    <w:p w14:paraId="7A07FC95" w14:textId="63BDDDA9" w:rsidR="00E0063A" w:rsidRDefault="00E0063A" w:rsidP="00E022E4">
      <w:pPr>
        <w:widowControl/>
        <w:ind w:left="567" w:hanging="567"/>
        <w:rPr>
          <w:rFonts w:eastAsiaTheme="minorHAnsi" w:cstheme="minorBidi"/>
          <w:szCs w:val="22"/>
          <w:lang w:bidi="ar-SA"/>
        </w:rPr>
      </w:pPr>
      <w:r w:rsidRPr="002F4CFF">
        <w:rPr>
          <w:rFonts w:eastAsiaTheme="minorHAnsi" w:cstheme="minorBidi"/>
          <w:szCs w:val="22"/>
          <w:lang w:bidi="ar-SA"/>
        </w:rPr>
        <w:t xml:space="preserve">Australian Eggs (n.d.) </w:t>
      </w:r>
      <w:hyperlink r:id="rId16" w:history="1">
        <w:r w:rsidRPr="002F4CFF">
          <w:rPr>
            <w:rStyle w:val="Hyperlink"/>
            <w:rFonts w:eastAsiaTheme="minorHAnsi" w:cstheme="minorBidi"/>
            <w:i/>
            <w:iCs/>
            <w:szCs w:val="22"/>
            <w:lang w:bidi="ar-SA"/>
          </w:rPr>
          <w:t>Australian Egg Industry Overview</w:t>
        </w:r>
      </w:hyperlink>
      <w:r w:rsidRPr="002F4CFF">
        <w:rPr>
          <w:rFonts w:eastAsiaTheme="minorHAnsi" w:cstheme="minorBidi"/>
          <w:i/>
          <w:iCs/>
          <w:szCs w:val="22"/>
          <w:lang w:bidi="ar-SA"/>
        </w:rPr>
        <w:t xml:space="preserve">, </w:t>
      </w:r>
      <w:r w:rsidRPr="002F4CFF">
        <w:rPr>
          <w:rFonts w:eastAsiaTheme="minorHAnsi" w:cstheme="minorBidi"/>
          <w:szCs w:val="22"/>
          <w:lang w:bidi="ar-SA"/>
        </w:rPr>
        <w:t>Australian Eggs website, accessed 21 November 2023.</w:t>
      </w:r>
    </w:p>
    <w:p w14:paraId="4F39166A" w14:textId="77777777" w:rsidR="00E022E4" w:rsidRPr="001B46BE" w:rsidRDefault="00E022E4" w:rsidP="00E022E4">
      <w:pPr>
        <w:widowControl/>
        <w:ind w:left="567" w:hanging="567"/>
        <w:rPr>
          <w:rFonts w:eastAsiaTheme="minorHAnsi" w:cstheme="minorBidi"/>
          <w:szCs w:val="22"/>
          <w:lang w:bidi="ar-SA"/>
        </w:rPr>
      </w:pPr>
    </w:p>
    <w:p w14:paraId="6BB59148" w14:textId="1ED5EFBF" w:rsidR="00E0063A" w:rsidRDefault="00651B59" w:rsidP="00E022E4">
      <w:pPr>
        <w:ind w:left="567" w:hanging="567"/>
      </w:pPr>
      <w:r>
        <w:t xml:space="preserve">Australian Eggs (2024) </w:t>
      </w:r>
      <w:r>
        <w:rPr>
          <w:i/>
          <w:iCs/>
        </w:rPr>
        <w:t xml:space="preserve">Australian Eggs Annual Report 2024, </w:t>
      </w:r>
      <w:r>
        <w:t xml:space="preserve">Australian Eggs website, accessed 20 May 2025. </w:t>
      </w:r>
    </w:p>
    <w:p w14:paraId="7DE41E95" w14:textId="77777777" w:rsidR="00E022E4" w:rsidRDefault="00E022E4" w:rsidP="00E022E4">
      <w:pPr>
        <w:ind w:left="567" w:hanging="567"/>
      </w:pPr>
    </w:p>
    <w:p w14:paraId="50200D1A" w14:textId="71AF10FC" w:rsidR="00C30409" w:rsidRDefault="00110F28" w:rsidP="00E022E4">
      <w:pPr>
        <w:ind w:left="567" w:hanging="567"/>
        <w:rPr>
          <w:lang w:bidi="ar-SA"/>
        </w:rPr>
      </w:pPr>
      <w:r w:rsidRPr="00110F28">
        <w:rPr>
          <w:lang w:bidi="ar-SA"/>
        </w:rPr>
        <w:t>ABARES (</w:t>
      </w:r>
      <w:r w:rsidR="00C30409" w:rsidRPr="00110F28">
        <w:rPr>
          <w:lang w:bidi="ar-SA"/>
        </w:rPr>
        <w:t>Australian Bureau of Agricultural and Resource Economics and Sciences</w:t>
      </w:r>
      <w:r w:rsidRPr="00110F28">
        <w:rPr>
          <w:lang w:bidi="ar-SA"/>
        </w:rPr>
        <w:t>) (n.d.)</w:t>
      </w:r>
      <w:r w:rsidR="00C30409" w:rsidRPr="00110F28">
        <w:rPr>
          <w:lang w:bidi="ar-SA"/>
        </w:rPr>
        <w:t xml:space="preserve"> </w:t>
      </w:r>
      <w:hyperlink r:id="rId17" w:history="1">
        <w:r w:rsidR="00C30409" w:rsidRPr="00110F28">
          <w:rPr>
            <w:rStyle w:val="Hyperlink"/>
            <w:i/>
            <w:iCs/>
            <w:lang w:bidi="ar-SA"/>
          </w:rPr>
          <w:t xml:space="preserve">Trade </w:t>
        </w:r>
        <w:r w:rsidRPr="00110F28">
          <w:rPr>
            <w:rStyle w:val="Hyperlink"/>
            <w:i/>
            <w:iCs/>
            <w:lang w:bidi="ar-SA"/>
          </w:rPr>
          <w:t>d</w:t>
        </w:r>
        <w:r w:rsidR="00C30409" w:rsidRPr="00110F28">
          <w:rPr>
            <w:rStyle w:val="Hyperlink"/>
            <w:i/>
            <w:iCs/>
            <w:lang w:bidi="ar-SA"/>
          </w:rPr>
          <w:t>ashboard</w:t>
        </w:r>
      </w:hyperlink>
      <w:r>
        <w:rPr>
          <w:lang w:bidi="ar-SA"/>
        </w:rPr>
        <w:t xml:space="preserve">, </w:t>
      </w:r>
      <w:r w:rsidR="005F3563">
        <w:rPr>
          <w:lang w:bidi="ar-SA"/>
        </w:rPr>
        <w:t xml:space="preserve">ABARES website, </w:t>
      </w:r>
      <w:r w:rsidR="00C30409" w:rsidRPr="00110F28">
        <w:rPr>
          <w:lang w:bidi="ar-SA"/>
        </w:rPr>
        <w:t>accessed on 21 June 2024</w:t>
      </w:r>
      <w:r w:rsidR="005F3563">
        <w:rPr>
          <w:lang w:bidi="ar-SA"/>
        </w:rPr>
        <w:t>.</w:t>
      </w:r>
    </w:p>
    <w:p w14:paraId="5AE4D266" w14:textId="77777777" w:rsidR="00E022E4" w:rsidRDefault="00E022E4" w:rsidP="00E022E4">
      <w:pPr>
        <w:ind w:left="567" w:hanging="567"/>
        <w:rPr>
          <w:lang w:bidi="ar-SA"/>
        </w:rPr>
      </w:pPr>
    </w:p>
    <w:p w14:paraId="416CAFEC" w14:textId="76B5DB6C" w:rsidR="00E0063A" w:rsidRDefault="00E0063A" w:rsidP="00E022E4">
      <w:pPr>
        <w:ind w:left="567" w:hanging="567"/>
        <w:rPr>
          <w:lang w:bidi="ar-SA"/>
        </w:rPr>
      </w:pPr>
      <w:r>
        <w:rPr>
          <w:lang w:bidi="ar-SA"/>
        </w:rPr>
        <w:t xml:space="preserve">DAFF (Department of Agriculture, Fisheries and Forestry) (n.d.) </w:t>
      </w:r>
      <w:hyperlink r:id="rId18" w:history="1">
        <w:r w:rsidRPr="002274B6">
          <w:rPr>
            <w:rStyle w:val="Hyperlink"/>
            <w:i/>
            <w:iCs/>
            <w:lang w:bidi="ar-SA"/>
          </w:rPr>
          <w:t>Manual of Importing Country Requirements - Eggs</w:t>
        </w:r>
      </w:hyperlink>
      <w:r>
        <w:rPr>
          <w:i/>
          <w:iCs/>
          <w:lang w:bidi="ar-SA"/>
        </w:rPr>
        <w:t xml:space="preserve">, </w:t>
      </w:r>
      <w:r>
        <w:rPr>
          <w:lang w:bidi="ar-SA"/>
        </w:rPr>
        <w:t>DAFF website, accessed 4 February 2025.</w:t>
      </w:r>
    </w:p>
    <w:p w14:paraId="1E2EA775" w14:textId="77777777" w:rsidR="00E022E4" w:rsidRDefault="00E022E4" w:rsidP="00E022E4">
      <w:pPr>
        <w:ind w:left="567" w:hanging="567"/>
        <w:rPr>
          <w:lang w:bidi="ar-SA"/>
        </w:rPr>
      </w:pPr>
    </w:p>
    <w:p w14:paraId="7ABEB856" w14:textId="7A5D5EA1" w:rsidR="00E0063A" w:rsidRDefault="007B4EC0" w:rsidP="00E022E4">
      <w:pPr>
        <w:ind w:left="567" w:hanging="567"/>
      </w:pPr>
      <w:r>
        <w:t xml:space="preserve">FSANZ (2024) </w:t>
      </w:r>
      <w:hyperlink r:id="rId19" w:history="1">
        <w:r w:rsidRPr="007B4EC0">
          <w:rPr>
            <w:rStyle w:val="Hyperlink"/>
          </w:rPr>
          <w:t>Consumer Literature Review for Proposal P1060 – Egg food safety &amp; Primary production requirements</w:t>
        </w:r>
      </w:hyperlink>
      <w:r>
        <w:t>, FSANZ website.</w:t>
      </w:r>
    </w:p>
    <w:p w14:paraId="31FDF8C6" w14:textId="77777777" w:rsidR="00E022E4" w:rsidRPr="002F4CFF" w:rsidRDefault="00E022E4" w:rsidP="00E022E4">
      <w:pPr>
        <w:ind w:left="567" w:hanging="567"/>
      </w:pPr>
    </w:p>
    <w:p w14:paraId="41BF4B4C" w14:textId="27BF05DB" w:rsidR="00E0063A" w:rsidRDefault="00E0063A" w:rsidP="00E022E4">
      <w:pPr>
        <w:ind w:left="567" w:hanging="567"/>
      </w:pPr>
      <w:r w:rsidRPr="00273072">
        <w:t xml:space="preserve">Glass K, McLure A, Bourke S, Cribb D, Kirk MA, </w:t>
      </w:r>
      <w:proofErr w:type="spellStart"/>
      <w:r w:rsidRPr="00273072">
        <w:t>Lancsar</w:t>
      </w:r>
      <w:proofErr w:type="spellEnd"/>
      <w:r w:rsidRPr="00273072">
        <w:t xml:space="preserve"> E</w:t>
      </w:r>
      <w:r>
        <w:t xml:space="preserve"> (2022)</w:t>
      </w:r>
      <w:r w:rsidRPr="00273072">
        <w:t xml:space="preserve"> </w:t>
      </w:r>
      <w:hyperlink r:id="rId20" w:history="1">
        <w:r w:rsidRPr="00273072">
          <w:rPr>
            <w:rStyle w:val="Hyperlink"/>
            <w:i/>
            <w:iCs/>
          </w:rPr>
          <w:t>The annual cost of foodborne illness in Australia. Final report for: Food Standards Australia New Zealand</w:t>
        </w:r>
      </w:hyperlink>
      <w:r>
        <w:t>, Australian National University.</w:t>
      </w:r>
    </w:p>
    <w:p w14:paraId="11F71EF3" w14:textId="77777777" w:rsidR="00E022E4" w:rsidRDefault="00E022E4" w:rsidP="00E022E4">
      <w:pPr>
        <w:ind w:left="567" w:hanging="567"/>
      </w:pPr>
    </w:p>
    <w:p w14:paraId="5B62C6C0" w14:textId="30473910" w:rsidR="00E0063A" w:rsidRDefault="00E0063A" w:rsidP="00E022E4">
      <w:pPr>
        <w:ind w:left="567" w:hanging="567"/>
      </w:pPr>
      <w:r w:rsidRPr="00273072">
        <w:t>Glass K</w:t>
      </w:r>
      <w:r>
        <w:t xml:space="preserve"> &amp; </w:t>
      </w:r>
      <w:r w:rsidRPr="00273072">
        <w:t>McLure A</w:t>
      </w:r>
      <w:r>
        <w:t xml:space="preserve"> (2024) </w:t>
      </w:r>
      <w:hyperlink r:id="rId21" w:history="1">
        <w:r w:rsidRPr="00C82D3F">
          <w:rPr>
            <w:rStyle w:val="Hyperlink"/>
            <w:i/>
            <w:iCs/>
          </w:rPr>
          <w:t>The annual cost of foodborne illness in Australia by food commodities and pathogens. Final report for: Food Standards Australia New Zealand</w:t>
        </w:r>
      </w:hyperlink>
      <w:r>
        <w:rPr>
          <w:i/>
          <w:iCs/>
        </w:rPr>
        <w:t xml:space="preserve">, </w:t>
      </w:r>
      <w:r>
        <w:t>Australian National University.</w:t>
      </w:r>
    </w:p>
    <w:p w14:paraId="6DB64CB2" w14:textId="77777777" w:rsidR="00CA24F3" w:rsidRDefault="00CA24F3" w:rsidP="00E022E4">
      <w:pPr>
        <w:ind w:left="567" w:hanging="567"/>
      </w:pPr>
    </w:p>
    <w:p w14:paraId="21E09DCF" w14:textId="763F3786" w:rsidR="005307F7" w:rsidRPr="00CA24F3" w:rsidRDefault="005307F7" w:rsidP="00E022E4">
      <w:pPr>
        <w:ind w:left="567" w:hanging="567"/>
      </w:pPr>
      <w:r>
        <w:t>Lane</w:t>
      </w:r>
      <w:r w:rsidR="00CA24F3">
        <w:t xml:space="preserve"> CR, </w:t>
      </w:r>
      <w:proofErr w:type="spellStart"/>
      <w:r w:rsidR="00CA24F3">
        <w:t>LeBaigue</w:t>
      </w:r>
      <w:proofErr w:type="spellEnd"/>
      <w:r w:rsidR="00CA24F3">
        <w:t xml:space="preserve"> S, Esan OB, </w:t>
      </w:r>
      <w:proofErr w:type="spellStart"/>
      <w:r w:rsidR="00CA24F3">
        <w:t>Awofisyo</w:t>
      </w:r>
      <w:proofErr w:type="spellEnd"/>
      <w:r w:rsidR="00CA24F3">
        <w:t xml:space="preserve"> AA, Adams NL, Fisher IST, Grant KA, Peters TM, Larken L, Davies RH, Adak GK (2014) </w:t>
      </w:r>
      <w:hyperlink r:id="rId22" w:history="1">
        <w:r w:rsidR="00CA24F3" w:rsidRPr="00CA24F3">
          <w:rPr>
            <w:rStyle w:val="Hyperlink"/>
          </w:rPr>
          <w:t xml:space="preserve">Salmonella </w:t>
        </w:r>
        <w:r w:rsidR="00CA24F3" w:rsidRPr="00CA24F3">
          <w:rPr>
            <w:rStyle w:val="Hyperlink"/>
            <w:i/>
            <w:iCs/>
          </w:rPr>
          <w:t>enterica Serovar Enteritidis, England and Wales, 1945-2011</w:t>
        </w:r>
      </w:hyperlink>
      <w:r w:rsidR="00CA24F3">
        <w:rPr>
          <w:i/>
          <w:iCs/>
        </w:rPr>
        <w:t>, Emerging Infectious Diseases, 20</w:t>
      </w:r>
      <w:r w:rsidR="00CA24F3">
        <w:t>(7).</w:t>
      </w:r>
    </w:p>
    <w:p w14:paraId="33FD5A7A" w14:textId="77777777" w:rsidR="00E022E4" w:rsidRDefault="00E022E4" w:rsidP="00E022E4">
      <w:pPr>
        <w:ind w:left="567" w:hanging="567"/>
      </w:pPr>
    </w:p>
    <w:p w14:paraId="2F933F7A" w14:textId="53D25E88" w:rsidR="00E0063A" w:rsidRDefault="00E0063A" w:rsidP="00E022E4">
      <w:pPr>
        <w:ind w:left="567" w:hanging="567"/>
        <w:rPr>
          <w:lang w:bidi="ar-SA"/>
        </w:rPr>
      </w:pPr>
      <w:r w:rsidRPr="00C77CD5">
        <w:rPr>
          <w:lang w:bidi="ar-SA"/>
        </w:rPr>
        <w:t xml:space="preserve">Moffatt CR, Musto J, </w:t>
      </w:r>
      <w:proofErr w:type="spellStart"/>
      <w:r w:rsidRPr="00C77CD5">
        <w:rPr>
          <w:lang w:bidi="ar-SA"/>
        </w:rPr>
        <w:t>Pingault</w:t>
      </w:r>
      <w:proofErr w:type="spellEnd"/>
      <w:r w:rsidRPr="00C77CD5">
        <w:rPr>
          <w:lang w:bidi="ar-SA"/>
        </w:rPr>
        <w:t xml:space="preserve"> N, Miller M, Stafford R, Gregory J, Polkinghorne BG, Kirk MD (2016) </w:t>
      </w:r>
      <w:hyperlink r:id="rId23" w:history="1">
        <w:r w:rsidRPr="00D9208D">
          <w:rPr>
            <w:rStyle w:val="Hyperlink"/>
            <w:lang w:bidi="ar-SA"/>
          </w:rPr>
          <w:t>Salmonella</w:t>
        </w:r>
        <w:r w:rsidRPr="002274B6">
          <w:rPr>
            <w:rStyle w:val="Hyperlink"/>
            <w:i/>
            <w:iCs/>
            <w:lang w:bidi="ar-SA"/>
          </w:rPr>
          <w:t xml:space="preserve"> Typhimurium and Outbreaks of Egg-Associated Disease in Australia, 2001 to 2011</w:t>
        </w:r>
      </w:hyperlink>
      <w:r>
        <w:rPr>
          <w:lang w:bidi="ar-SA"/>
        </w:rPr>
        <w:t>,</w:t>
      </w:r>
      <w:r w:rsidRPr="00C77CD5">
        <w:rPr>
          <w:lang w:bidi="ar-SA"/>
        </w:rPr>
        <w:t xml:space="preserve"> </w:t>
      </w:r>
      <w:r w:rsidRPr="002274B6">
        <w:rPr>
          <w:i/>
          <w:iCs/>
          <w:lang w:bidi="ar-SA"/>
        </w:rPr>
        <w:t>Foodborne Pathogens and Disease</w:t>
      </w:r>
      <w:r w:rsidRPr="00C77CD5">
        <w:rPr>
          <w:lang w:bidi="ar-SA"/>
        </w:rPr>
        <w:t xml:space="preserve"> 13(7):379-85. </w:t>
      </w:r>
    </w:p>
    <w:p w14:paraId="699BFDE2" w14:textId="77777777" w:rsidR="007F26D5" w:rsidRDefault="007F26D5" w:rsidP="00E022E4">
      <w:pPr>
        <w:ind w:left="567" w:hanging="567"/>
        <w:rPr>
          <w:lang w:bidi="ar-SA"/>
        </w:rPr>
      </w:pPr>
    </w:p>
    <w:p w14:paraId="505D9B78" w14:textId="6CAE4A0E" w:rsidR="007F26D5" w:rsidRPr="006A09AE" w:rsidRDefault="007F26D5" w:rsidP="00E022E4">
      <w:pPr>
        <w:ind w:left="567" w:hanging="567"/>
        <w:rPr>
          <w:lang w:bidi="ar-SA"/>
        </w:rPr>
      </w:pPr>
      <w:r>
        <w:rPr>
          <w:lang w:bidi="ar-SA"/>
        </w:rPr>
        <w:t>N</w:t>
      </w:r>
      <w:r w:rsidR="008329E2">
        <w:rPr>
          <w:lang w:bidi="ar-SA"/>
        </w:rPr>
        <w:t>SW FA (N</w:t>
      </w:r>
      <w:r w:rsidR="00375683">
        <w:rPr>
          <w:lang w:bidi="ar-SA"/>
        </w:rPr>
        <w:t>SW Food Authority</w:t>
      </w:r>
      <w:r w:rsidR="008329E2">
        <w:rPr>
          <w:lang w:bidi="ar-SA"/>
        </w:rPr>
        <w:t>) (2017)</w:t>
      </w:r>
      <w:r w:rsidR="00375683">
        <w:rPr>
          <w:lang w:bidi="ar-SA"/>
        </w:rPr>
        <w:t xml:space="preserve"> </w:t>
      </w:r>
      <w:hyperlink r:id="rId24" w:history="1">
        <w:r w:rsidR="00375683" w:rsidRPr="006A09AE">
          <w:rPr>
            <w:rStyle w:val="Hyperlink"/>
            <w:i/>
            <w:iCs/>
            <w:lang w:bidi="ar-SA"/>
          </w:rPr>
          <w:t>Review of Egg Marking Implementation in NSW</w:t>
        </w:r>
      </w:hyperlink>
      <w:r w:rsidR="006A09AE">
        <w:rPr>
          <w:i/>
          <w:iCs/>
          <w:lang w:bidi="ar-SA"/>
        </w:rPr>
        <w:t xml:space="preserve">, </w:t>
      </w:r>
      <w:r w:rsidR="006A09AE">
        <w:rPr>
          <w:lang w:bidi="ar-SA"/>
        </w:rPr>
        <w:t>NSW FA website, accessed 18 June 2025.</w:t>
      </w:r>
    </w:p>
    <w:p w14:paraId="16284D73" w14:textId="77777777" w:rsidR="00E022E4" w:rsidRDefault="00E022E4" w:rsidP="00E022E4">
      <w:pPr>
        <w:ind w:left="567" w:hanging="567"/>
        <w:rPr>
          <w:lang w:bidi="ar-SA"/>
        </w:rPr>
      </w:pPr>
    </w:p>
    <w:p w14:paraId="7FE1623A" w14:textId="6E020080" w:rsidR="00E0063A" w:rsidRDefault="00E0063A" w:rsidP="00E022E4">
      <w:pPr>
        <w:ind w:left="567" w:hanging="567"/>
        <w:rPr>
          <w:lang w:bidi="ar-SA"/>
        </w:rPr>
      </w:pPr>
      <w:r>
        <w:rPr>
          <w:lang w:bidi="ar-SA"/>
        </w:rPr>
        <w:t xml:space="preserve">OIA (Office of Impact Analysis) (2024) </w:t>
      </w:r>
      <w:r>
        <w:rPr>
          <w:i/>
          <w:iCs/>
          <w:lang w:bidi="ar-SA"/>
        </w:rPr>
        <w:t>Regulatory Burden Measurement Framework</w:t>
      </w:r>
      <w:r>
        <w:rPr>
          <w:lang w:bidi="ar-SA"/>
        </w:rPr>
        <w:t>, OIA website, accessed 1 November 2024.</w:t>
      </w:r>
    </w:p>
    <w:p w14:paraId="6C1AA748" w14:textId="77777777" w:rsidR="00E022E4" w:rsidRDefault="00E022E4" w:rsidP="00E022E4">
      <w:pPr>
        <w:ind w:left="567" w:hanging="567"/>
        <w:rPr>
          <w:lang w:bidi="ar-SA"/>
        </w:rPr>
      </w:pPr>
    </w:p>
    <w:p w14:paraId="152CD294" w14:textId="596CB642" w:rsidR="00E0063A" w:rsidRDefault="00E0063A" w:rsidP="00E022E4">
      <w:pPr>
        <w:ind w:left="567" w:hanging="567"/>
        <w:rPr>
          <w:lang w:bidi="ar-SA"/>
        </w:rPr>
      </w:pPr>
      <w:r>
        <w:rPr>
          <w:lang w:bidi="ar-SA"/>
        </w:rPr>
        <w:t xml:space="preserve">OIA (Office of Impact Analysis) (2024) </w:t>
      </w:r>
      <w:r>
        <w:rPr>
          <w:i/>
          <w:iCs/>
          <w:lang w:bidi="ar-SA"/>
        </w:rPr>
        <w:t>Regulatory Impact Analysis Guide for Ministers’ Meetings and National Standard Setting Bodies</w:t>
      </w:r>
      <w:r>
        <w:rPr>
          <w:lang w:bidi="ar-SA"/>
        </w:rPr>
        <w:t>, OIA website, accessed 6 November 2024.</w:t>
      </w:r>
    </w:p>
    <w:p w14:paraId="224F1808" w14:textId="77777777" w:rsidR="00E022E4" w:rsidRDefault="00E022E4" w:rsidP="00E022E4">
      <w:pPr>
        <w:ind w:left="567" w:hanging="567"/>
        <w:rPr>
          <w:lang w:bidi="ar-SA"/>
        </w:rPr>
      </w:pPr>
    </w:p>
    <w:p w14:paraId="2B1FDE91" w14:textId="77777777" w:rsidR="00E022E4" w:rsidRDefault="00E0063A" w:rsidP="00E022E4">
      <w:pPr>
        <w:ind w:left="567" w:hanging="567"/>
        <w:rPr>
          <w:lang w:bidi="ar-SA"/>
        </w:rPr>
        <w:sectPr w:rsidR="00E022E4" w:rsidSect="00CD5BC2">
          <w:pgSz w:w="11906" w:h="16838"/>
          <w:pgMar w:top="1418" w:right="1418" w:bottom="1418" w:left="1418" w:header="709" w:footer="709" w:gutter="0"/>
          <w:cols w:space="708"/>
          <w:docGrid w:linePitch="360"/>
        </w:sectPr>
      </w:pPr>
      <w:r>
        <w:rPr>
          <w:lang w:bidi="ar-SA"/>
        </w:rPr>
        <w:t xml:space="preserve">Scott AB, Singh M, Groves P, Hernandez-Jover M, Barnes B, Glass K, Moloney B, Black A, Toribio, J (2018) </w:t>
      </w:r>
      <w:hyperlink r:id="rId25" w:anchor="sec023" w:history="1">
        <w:r w:rsidRPr="00164564">
          <w:rPr>
            <w:rStyle w:val="Hyperlink"/>
            <w:i/>
            <w:iCs/>
            <w:lang w:bidi="ar-SA"/>
          </w:rPr>
          <w:t>Biosecurity practices on Australian commercial layer and meat chicken farms: Performance and perceptions of farmers</w:t>
        </w:r>
      </w:hyperlink>
      <w:r>
        <w:rPr>
          <w:i/>
          <w:iCs/>
          <w:lang w:bidi="ar-SA"/>
        </w:rPr>
        <w:t xml:space="preserve">, </w:t>
      </w:r>
      <w:proofErr w:type="spellStart"/>
      <w:r w:rsidRPr="00CB467D">
        <w:rPr>
          <w:i/>
          <w:iCs/>
          <w:lang w:bidi="ar-SA"/>
        </w:rPr>
        <w:t>PLoS</w:t>
      </w:r>
      <w:proofErr w:type="spellEnd"/>
      <w:r w:rsidRPr="00CB467D">
        <w:rPr>
          <w:i/>
          <w:iCs/>
          <w:lang w:bidi="ar-SA"/>
        </w:rPr>
        <w:t xml:space="preserve"> ONE</w:t>
      </w:r>
      <w:r>
        <w:rPr>
          <w:lang w:bidi="ar-SA"/>
        </w:rPr>
        <w:t xml:space="preserve"> 13(4):</w:t>
      </w:r>
      <w:r w:rsidRPr="00CB467D">
        <w:rPr>
          <w:lang w:bidi="ar-SA"/>
        </w:rPr>
        <w:t>e0195582</w:t>
      </w:r>
      <w:r>
        <w:rPr>
          <w:lang w:bidi="ar-SA"/>
        </w:rPr>
        <w:t xml:space="preserve">, </w:t>
      </w:r>
      <w:r w:rsidRPr="00CB467D">
        <w:rPr>
          <w:lang w:bidi="ar-SA"/>
        </w:rPr>
        <w:t>https://doi.org/10.1371/journal.pone.0195582</w:t>
      </w:r>
      <w:r>
        <w:rPr>
          <w:lang w:bidi="ar-SA"/>
        </w:rPr>
        <w:t>.</w:t>
      </w:r>
    </w:p>
    <w:p w14:paraId="085D26F8" w14:textId="4BA0FEE3" w:rsidR="00E0063A" w:rsidRDefault="00E0063A" w:rsidP="001B46BE">
      <w:pPr>
        <w:spacing w:after="40"/>
        <w:ind w:left="567" w:hanging="567"/>
        <w:rPr>
          <w:lang w:bidi="ar-SA"/>
        </w:rPr>
      </w:pPr>
    </w:p>
    <w:p w14:paraId="2D4E23A3" w14:textId="45FA33BA" w:rsidR="00E50C17" w:rsidRDefault="00E50C17" w:rsidP="00E50C17">
      <w:pPr>
        <w:keepNext/>
        <w:widowControl/>
        <w:spacing w:after="240"/>
        <w:ind w:left="851" w:hanging="851"/>
        <w:outlineLvl w:val="0"/>
        <w:rPr>
          <w:rFonts w:eastAsiaTheme="majorEastAsia" w:cstheme="majorBidi"/>
          <w:b/>
          <w:bCs/>
          <w:sz w:val="36"/>
          <w:szCs w:val="28"/>
          <w:lang w:bidi="ar-SA"/>
        </w:rPr>
      </w:pPr>
      <w:bookmarkStart w:id="98" w:name="_Toc199504726"/>
      <w:bookmarkStart w:id="99" w:name="_Toc194048611"/>
      <w:r>
        <w:rPr>
          <w:rFonts w:eastAsiaTheme="majorEastAsia" w:cstheme="majorBidi"/>
          <w:b/>
          <w:bCs/>
          <w:sz w:val="36"/>
          <w:szCs w:val="28"/>
          <w:lang w:bidi="ar-SA"/>
        </w:rPr>
        <w:t>Appendix A. International</w:t>
      </w:r>
      <w:r w:rsidR="00203394">
        <w:rPr>
          <w:rFonts w:eastAsiaTheme="majorEastAsia" w:cstheme="majorBidi"/>
          <w:b/>
          <w:bCs/>
          <w:sz w:val="36"/>
          <w:szCs w:val="28"/>
          <w:lang w:bidi="ar-SA"/>
        </w:rPr>
        <w:t xml:space="preserve"> egg food safety</w:t>
      </w:r>
      <w:r>
        <w:rPr>
          <w:rFonts w:eastAsiaTheme="majorEastAsia" w:cstheme="majorBidi"/>
          <w:b/>
          <w:bCs/>
          <w:sz w:val="36"/>
          <w:szCs w:val="28"/>
          <w:lang w:bidi="ar-SA"/>
        </w:rPr>
        <w:t xml:space="preserve"> requirements</w:t>
      </w:r>
      <w:bookmarkEnd w:id="98"/>
    </w:p>
    <w:p w14:paraId="3CD01C9D" w14:textId="4221CCCB" w:rsidR="00AC317C" w:rsidRPr="00AC317C" w:rsidRDefault="00C64EFE" w:rsidP="00B63A5F">
      <w:pPr>
        <w:rPr>
          <w:rFonts w:eastAsiaTheme="majorEastAsia"/>
          <w:lang w:bidi="ar-SA"/>
        </w:rPr>
      </w:pPr>
      <w:r>
        <w:rPr>
          <w:rFonts w:eastAsiaTheme="majorEastAsia"/>
          <w:lang w:bidi="ar-SA"/>
        </w:rPr>
        <w:t xml:space="preserve">International egg food safety requirements were reviewed as part of this proposal. </w:t>
      </w:r>
      <w:r w:rsidR="00266C7B">
        <w:rPr>
          <w:rFonts w:eastAsiaTheme="majorEastAsia"/>
          <w:lang w:bidi="ar-SA"/>
        </w:rPr>
        <w:t xml:space="preserve">The table below provides a summary of </w:t>
      </w:r>
      <w:r w:rsidR="00D400C8">
        <w:rPr>
          <w:rFonts w:eastAsiaTheme="majorEastAsia"/>
          <w:lang w:bidi="ar-SA"/>
        </w:rPr>
        <w:t xml:space="preserve">Supporting </w:t>
      </w:r>
      <w:r w:rsidR="00715A7D">
        <w:rPr>
          <w:rFonts w:eastAsiaTheme="majorEastAsia"/>
          <w:lang w:bidi="ar-SA"/>
        </w:rPr>
        <w:t>Document 3 – Current food safety measures that was published at the CFS.</w:t>
      </w:r>
    </w:p>
    <w:p w14:paraId="1005CABE" w14:textId="77777777" w:rsidR="00715A7D" w:rsidRPr="00AC317C" w:rsidRDefault="00715A7D" w:rsidP="00B63A5F">
      <w:pPr>
        <w:rPr>
          <w:rFonts w:eastAsiaTheme="majorEastAsia"/>
          <w:lang w:bidi="ar-SA"/>
        </w:rPr>
      </w:pPr>
    </w:p>
    <w:tbl>
      <w:tblPr>
        <w:tblStyle w:val="TableGrid"/>
        <w:tblW w:w="0" w:type="auto"/>
        <w:tblInd w:w="-5" w:type="dxa"/>
        <w:tblLook w:val="04A0" w:firstRow="1" w:lastRow="0" w:firstColumn="1" w:lastColumn="0" w:noHBand="0" w:noVBand="1"/>
      </w:tblPr>
      <w:tblGrid>
        <w:gridCol w:w="1763"/>
        <w:gridCol w:w="12234"/>
      </w:tblGrid>
      <w:tr w:rsidR="007D3165" w14:paraId="6451CDDB" w14:textId="77777777" w:rsidTr="001A3160">
        <w:trPr>
          <w:trHeight w:val="77"/>
        </w:trPr>
        <w:tc>
          <w:tcPr>
            <w:tcW w:w="0" w:type="auto"/>
            <w:shd w:val="clear" w:color="auto" w:fill="F2F2F2" w:themeFill="background1" w:themeFillShade="F2"/>
          </w:tcPr>
          <w:p w14:paraId="4D5F3184" w14:textId="499143F2" w:rsidR="001A3160" w:rsidRDefault="001A3160" w:rsidP="00E50C17">
            <w:pPr>
              <w:rPr>
                <w:rFonts w:eastAsiaTheme="majorEastAsia"/>
                <w:lang w:bidi="ar-SA"/>
              </w:rPr>
            </w:pPr>
            <w:r>
              <w:rPr>
                <w:rFonts w:eastAsiaTheme="majorEastAsia"/>
                <w:lang w:bidi="ar-SA"/>
              </w:rPr>
              <w:t>Jurisdiction</w:t>
            </w:r>
          </w:p>
        </w:tc>
        <w:tc>
          <w:tcPr>
            <w:tcW w:w="0" w:type="auto"/>
            <w:shd w:val="clear" w:color="auto" w:fill="F2F2F2" w:themeFill="background1" w:themeFillShade="F2"/>
          </w:tcPr>
          <w:p w14:paraId="57FB7203" w14:textId="1D8F90D5" w:rsidR="001A3160" w:rsidRPr="001A3160" w:rsidRDefault="001A3160" w:rsidP="001A3160">
            <w:pPr>
              <w:rPr>
                <w:rFonts w:eastAsiaTheme="majorEastAsia"/>
                <w:lang w:bidi="ar-SA"/>
              </w:rPr>
            </w:pPr>
            <w:r>
              <w:rPr>
                <w:rFonts w:eastAsiaTheme="majorEastAsia"/>
                <w:lang w:bidi="ar-SA"/>
              </w:rPr>
              <w:t>Requirements</w:t>
            </w:r>
          </w:p>
        </w:tc>
      </w:tr>
      <w:tr w:rsidR="007C57D2" w14:paraId="20E2BE85" w14:textId="77777777" w:rsidTr="00E50C17">
        <w:trPr>
          <w:trHeight w:val="669"/>
        </w:trPr>
        <w:tc>
          <w:tcPr>
            <w:tcW w:w="0" w:type="auto"/>
          </w:tcPr>
          <w:p w14:paraId="41D924F1" w14:textId="13772D23" w:rsidR="00E50C17" w:rsidRDefault="00E50C17" w:rsidP="00E50C17">
            <w:pPr>
              <w:rPr>
                <w:rFonts w:eastAsiaTheme="majorEastAsia"/>
                <w:lang w:bidi="ar-SA"/>
              </w:rPr>
            </w:pPr>
            <w:r>
              <w:rPr>
                <w:rFonts w:eastAsiaTheme="majorEastAsia"/>
                <w:lang w:bidi="ar-SA"/>
              </w:rPr>
              <w:t>Canada</w:t>
            </w:r>
          </w:p>
        </w:tc>
        <w:tc>
          <w:tcPr>
            <w:tcW w:w="0" w:type="auto"/>
          </w:tcPr>
          <w:p w14:paraId="5F8EB3DE" w14:textId="370DB936" w:rsidR="00933543" w:rsidRPr="00933543" w:rsidRDefault="00933543" w:rsidP="00933543">
            <w:pPr>
              <w:spacing w:after="120"/>
              <w:rPr>
                <w:rFonts w:eastAsiaTheme="majorEastAsia"/>
                <w:lang w:bidi="ar-SA"/>
              </w:rPr>
            </w:pPr>
            <w:r w:rsidRPr="00933543">
              <w:rPr>
                <w:rFonts w:eastAsiaTheme="majorEastAsia"/>
                <w:lang w:bidi="ar-SA"/>
              </w:rPr>
              <w:t xml:space="preserve">The Canadian Food Inspection Agency (CFIA) has established hatchery and supply flock testing standards for layer flocks that must be complied with under Health of Animals Regulations. The testing standards include non-verified supply flocks requiring </w:t>
            </w:r>
            <w:r w:rsidRPr="000B3E81">
              <w:rPr>
                <w:rFonts w:eastAsiaTheme="majorEastAsia"/>
                <w:i/>
                <w:lang w:bidi="ar-SA"/>
              </w:rPr>
              <w:t>Salmonella</w:t>
            </w:r>
            <w:r w:rsidRPr="00933543">
              <w:rPr>
                <w:rFonts w:eastAsiaTheme="majorEastAsia"/>
                <w:lang w:bidi="ar-SA"/>
              </w:rPr>
              <w:t xml:space="preserve"> testing and must return a negative SE result. Egg producers are subject to Safe Food for Canadians Regulations and voluntary Egg Quality Assurance certification program. </w:t>
            </w:r>
          </w:p>
          <w:p w14:paraId="00972A96" w14:textId="659D080B" w:rsidR="00933543" w:rsidRPr="00933543" w:rsidRDefault="00933543" w:rsidP="00933543">
            <w:pPr>
              <w:spacing w:after="120"/>
              <w:rPr>
                <w:rFonts w:eastAsiaTheme="majorEastAsia"/>
                <w:lang w:bidi="ar-SA"/>
              </w:rPr>
            </w:pPr>
            <w:r w:rsidRPr="00933543">
              <w:rPr>
                <w:rFonts w:eastAsiaTheme="majorEastAsia"/>
                <w:lang w:bidi="ar-SA"/>
              </w:rPr>
              <w:t>Egg producers and egg processors must comply with requirements for implementing preventive controls and documenting a preventive control plan. SE is identified as a hazard and industry referred to consult Health Canada’s guidance that industry comply with voluntarily. Guidance recommends sourcing lay</w:t>
            </w:r>
            <w:r w:rsidR="009055A2">
              <w:rPr>
                <w:rFonts w:eastAsiaTheme="majorEastAsia"/>
                <w:lang w:bidi="ar-SA"/>
              </w:rPr>
              <w:t>er</w:t>
            </w:r>
            <w:r w:rsidRPr="00933543">
              <w:rPr>
                <w:rFonts w:eastAsiaTheme="majorEastAsia"/>
                <w:lang w:bidi="ar-SA"/>
              </w:rPr>
              <w:t xml:space="preserve"> flocks from hatcheries and pullets free of SE, environmental testing of laying flocks for SE as per the minimum national standard sampling protocol, eggs from flocks whose environments are positive for SE should be diverted directly to further processing for lifetime of that flock.</w:t>
            </w:r>
          </w:p>
          <w:p w14:paraId="4249754A" w14:textId="6C85B124" w:rsidR="00933543" w:rsidRPr="00933543" w:rsidRDefault="00933543" w:rsidP="00933543">
            <w:pPr>
              <w:spacing w:after="120"/>
              <w:rPr>
                <w:rFonts w:eastAsiaTheme="majorEastAsia"/>
                <w:lang w:bidi="ar-SA"/>
              </w:rPr>
            </w:pPr>
            <w:r w:rsidRPr="00933543">
              <w:rPr>
                <w:rFonts w:eastAsiaTheme="majorEastAsia"/>
                <w:lang w:bidi="ar-SA"/>
              </w:rPr>
              <w:t>Repopulation of layer farms that had a SE</w:t>
            </w:r>
            <w:r w:rsidR="00982178">
              <w:rPr>
                <w:rFonts w:eastAsiaTheme="majorEastAsia"/>
                <w:lang w:bidi="ar-SA"/>
              </w:rPr>
              <w:t>-</w:t>
            </w:r>
            <w:r w:rsidRPr="00933543">
              <w:rPr>
                <w:rFonts w:eastAsiaTheme="majorEastAsia"/>
                <w:lang w:bidi="ar-SA"/>
              </w:rPr>
              <w:t>positive flock removed only occurs after cleaning, sanitisation, and retesting of barn/site. Environmental testing must be negative for SE before restocking may commence. Once restocked, new flocks are subject to recommended testing and if the new flock then subsequently test positive for SE, all eggs are diverted directly to further processing for lifetime of that flock.</w:t>
            </w:r>
          </w:p>
          <w:p w14:paraId="704EECDA" w14:textId="2E70B326" w:rsidR="00E50C17" w:rsidRPr="00E50C17" w:rsidRDefault="00E50C17" w:rsidP="001D5E86">
            <w:pPr>
              <w:spacing w:after="120"/>
              <w:rPr>
                <w:rFonts w:eastAsiaTheme="majorEastAsia"/>
                <w:lang w:bidi="ar-SA"/>
              </w:rPr>
            </w:pPr>
            <w:r w:rsidRPr="00E50C17">
              <w:rPr>
                <w:rFonts w:eastAsiaTheme="majorEastAsia"/>
                <w:lang w:bidi="ar-SA"/>
              </w:rPr>
              <w:t>Canadian egg grading stations are responsible for washing, candling, and sorting eggs</w:t>
            </w:r>
            <w:r w:rsidR="00933543" w:rsidRPr="00933543">
              <w:rPr>
                <w:rFonts w:eastAsiaTheme="majorEastAsia"/>
                <w:lang w:bidi="ar-SA"/>
              </w:rPr>
              <w:t>. Individual</w:t>
            </w:r>
            <w:r w:rsidRPr="00E50C17">
              <w:rPr>
                <w:rFonts w:eastAsiaTheme="majorEastAsia"/>
                <w:lang w:bidi="ar-SA"/>
              </w:rPr>
              <w:t xml:space="preserve"> egg producers are not permitted to wash eggs unless they are registered as a CFIA-approved egg washing station. Parameters for washing are specified in guidance material for licensed operators who must document washing processes in their preventive control plans.</w:t>
            </w:r>
          </w:p>
          <w:p w14:paraId="426B13C8" w14:textId="10B6F84C" w:rsidR="00BE1130" w:rsidRPr="00BE1130" w:rsidRDefault="00E50C17" w:rsidP="00933543">
            <w:pPr>
              <w:spacing w:after="120"/>
              <w:rPr>
                <w:rFonts w:eastAsiaTheme="majorEastAsia"/>
                <w:lang w:bidi="ar-SA"/>
              </w:rPr>
            </w:pPr>
            <w:r w:rsidRPr="00E50C17">
              <w:rPr>
                <w:rFonts w:eastAsiaTheme="majorEastAsia"/>
                <w:lang w:bidi="ar-SA"/>
              </w:rPr>
              <w:t>Eggs at grading facilities and stored awaiting grading are to be kept either at or below 10°C or 13°C (depending upon the grade that they will become). Once graded, the cooling continues through the supply chain such that by the time eggs reach the retail environment they are at or below 4°C, and handled as a perishable food.</w:t>
            </w:r>
          </w:p>
        </w:tc>
      </w:tr>
      <w:tr w:rsidR="007C57D2" w14:paraId="502C10AA" w14:textId="77777777" w:rsidTr="00E50C17">
        <w:trPr>
          <w:trHeight w:val="651"/>
        </w:trPr>
        <w:tc>
          <w:tcPr>
            <w:tcW w:w="0" w:type="auto"/>
          </w:tcPr>
          <w:p w14:paraId="35B3A625" w14:textId="4BE4E9B8" w:rsidR="00E50C17" w:rsidRDefault="00E50C17" w:rsidP="00E50C17">
            <w:pPr>
              <w:rPr>
                <w:rFonts w:eastAsiaTheme="majorEastAsia"/>
                <w:lang w:bidi="ar-SA"/>
              </w:rPr>
            </w:pPr>
            <w:r>
              <w:rPr>
                <w:rFonts w:eastAsiaTheme="majorEastAsia"/>
                <w:lang w:bidi="ar-SA"/>
              </w:rPr>
              <w:t>European Union</w:t>
            </w:r>
            <w:r w:rsidR="00B737F1">
              <w:rPr>
                <w:rFonts w:eastAsiaTheme="majorEastAsia"/>
                <w:lang w:bidi="ar-SA"/>
              </w:rPr>
              <w:t xml:space="preserve"> (EU)</w:t>
            </w:r>
          </w:p>
        </w:tc>
        <w:tc>
          <w:tcPr>
            <w:tcW w:w="0" w:type="auto"/>
          </w:tcPr>
          <w:p w14:paraId="5753E1F7" w14:textId="70863CB0" w:rsidR="00933543" w:rsidRDefault="00933543" w:rsidP="00933543">
            <w:pPr>
              <w:spacing w:after="120"/>
            </w:pPr>
            <w:r>
              <w:t xml:space="preserve">The EU require a national control program for SE and </w:t>
            </w:r>
            <w:r w:rsidRPr="00BD6A18">
              <w:rPr>
                <w:i/>
                <w:iCs/>
              </w:rPr>
              <w:t>Salmonella</w:t>
            </w:r>
            <w:r>
              <w:t xml:space="preserve"> Typhimurium to be in place, which outlines minimum sampling activities. While sampling frequency varies among flock types, all are subject to ongoing sampling for SE and </w:t>
            </w:r>
            <w:r w:rsidRPr="00BD6A18">
              <w:rPr>
                <w:i/>
                <w:iCs/>
              </w:rPr>
              <w:t>Salmonella</w:t>
            </w:r>
            <w:r>
              <w:t xml:space="preserve"> Typhimurium. For layer flocks, environmental samples are taken for day-old chicks, then approximately two weeks prior to commencement of laying and at 15-week intervals during egg laying phase.</w:t>
            </w:r>
          </w:p>
          <w:p w14:paraId="061FFC34" w14:textId="34959425" w:rsidR="00E50C17" w:rsidRDefault="00866577" w:rsidP="001D5E86">
            <w:pPr>
              <w:spacing w:after="120"/>
            </w:pPr>
            <w:r>
              <w:t xml:space="preserve">Eggs sourced for human consumption as table eggs must only be sourced from a commercial flock subject to a national </w:t>
            </w:r>
            <w:r>
              <w:lastRenderedPageBreak/>
              <w:t xml:space="preserve">control program and not under official restriction, such as a movement restriction in response to disease. Where eggs are sourced from SE or </w:t>
            </w:r>
            <w:r w:rsidR="00C4036B" w:rsidRPr="00BD6A18">
              <w:rPr>
                <w:i/>
                <w:iCs/>
              </w:rPr>
              <w:t>Salmonella</w:t>
            </w:r>
            <w:r w:rsidR="00C4036B">
              <w:t xml:space="preserve"> Typhimurium</w:t>
            </w:r>
            <w:r>
              <w:t xml:space="preserve"> infected flocks, these eggs may be used for human consumption only if treated to guarantee the elimination of all </w:t>
            </w:r>
            <w:r w:rsidRPr="00BD6A18">
              <w:rPr>
                <w:i/>
                <w:iCs/>
              </w:rPr>
              <w:t>Salmonella</w:t>
            </w:r>
            <w:r>
              <w:t xml:space="preserve"> of public health significance.</w:t>
            </w:r>
            <w:r w:rsidR="00933543">
              <w:t xml:space="preserve"> </w:t>
            </w:r>
            <w:r w:rsidR="00E50C17">
              <w:t xml:space="preserve">The EU prohibits washing of eggs. </w:t>
            </w:r>
            <w:r w:rsidR="00933543">
              <w:t xml:space="preserve"> </w:t>
            </w:r>
          </w:p>
          <w:p w14:paraId="6E5233D5" w14:textId="69611306" w:rsidR="00E50C17" w:rsidRDefault="00E50C17" w:rsidP="001D5E86">
            <w:pPr>
              <w:spacing w:after="120"/>
            </w:pPr>
            <w:r>
              <w:t xml:space="preserve">Eggs must be marked with the producer’s unique identifier before being transported from egg producer to a distributor, packing centre or non-food industry participant in another Member State. </w:t>
            </w:r>
            <w:r w:rsidR="00933543">
              <w:t>Exemptions to egg marking may be provided by a competent authority. Marking is also exempted where eggs are cracked or soiled and it is not technically feasible to apply the mark to the egg (and must be diverted to processing), and where the egg producer supplies direct to egg processor and eggs are only used for processing.</w:t>
            </w:r>
          </w:p>
          <w:p w14:paraId="47F9AB43" w14:textId="41C0C291" w:rsidR="00E50C17" w:rsidRPr="00E50C17" w:rsidRDefault="00933543" w:rsidP="00E50C17">
            <w:r>
              <w:t xml:space="preserve">Egg collectors, who collect eggs from producers and supply to packing or processing centres, must be registered/licensed, keep records on what they purchased, from whom and to whom they were sold. </w:t>
            </w:r>
            <w:r w:rsidR="00E50C17">
              <w:t xml:space="preserve">When packed, the egg carton or pack must have the packer’s unique code applied to the carton, date of minimum durability (best before) applied and wording to advise consumers to keep eggs chilled after purchase. </w:t>
            </w:r>
            <w:r>
              <w:t>Eggs</w:t>
            </w:r>
            <w:r w:rsidR="00E50C17">
              <w:t xml:space="preserve"> may be stored at room temperature in the retail environment.</w:t>
            </w:r>
          </w:p>
        </w:tc>
      </w:tr>
      <w:tr w:rsidR="007C57D2" w14:paraId="62179FFF" w14:textId="77777777" w:rsidTr="00E50C17">
        <w:trPr>
          <w:trHeight w:val="669"/>
        </w:trPr>
        <w:tc>
          <w:tcPr>
            <w:tcW w:w="0" w:type="auto"/>
          </w:tcPr>
          <w:p w14:paraId="4588361B" w14:textId="340FD282" w:rsidR="00E50C17" w:rsidRDefault="00E50C17" w:rsidP="00E50C17">
            <w:pPr>
              <w:rPr>
                <w:rFonts w:eastAsiaTheme="majorEastAsia"/>
                <w:lang w:bidi="ar-SA"/>
              </w:rPr>
            </w:pPr>
            <w:r>
              <w:rPr>
                <w:rFonts w:eastAsiaTheme="majorEastAsia"/>
                <w:lang w:bidi="ar-SA"/>
              </w:rPr>
              <w:lastRenderedPageBreak/>
              <w:t>New Zealand</w:t>
            </w:r>
          </w:p>
        </w:tc>
        <w:tc>
          <w:tcPr>
            <w:tcW w:w="0" w:type="auto"/>
          </w:tcPr>
          <w:p w14:paraId="16AE42AF" w14:textId="77777777" w:rsidR="00897C73" w:rsidRPr="00E50C17" w:rsidRDefault="008E3831" w:rsidP="00617A22">
            <w:pPr>
              <w:spacing w:after="120"/>
              <w:rPr>
                <w:rFonts w:eastAsiaTheme="majorEastAsia"/>
                <w:lang w:bidi="ar-SA"/>
              </w:rPr>
            </w:pPr>
            <w:r w:rsidRPr="00E50C17">
              <w:rPr>
                <w:rFonts w:eastAsiaTheme="majorEastAsia"/>
                <w:lang w:bidi="ar-SA"/>
              </w:rPr>
              <w:t>Farmers must</w:t>
            </w:r>
            <w:r w:rsidR="00E50C17" w:rsidRPr="00E50C17">
              <w:rPr>
                <w:rFonts w:eastAsiaTheme="majorEastAsia"/>
                <w:lang w:bidi="ar-SA"/>
              </w:rPr>
              <w:t xml:space="preserve"> operate under a whole flock health scheme, which is a documented program for health surveillance requiring retention of records for medications, feeding regimes, veterinary visits, results of microbiological sampling and other information relating to flock health.</w:t>
            </w:r>
            <w:r>
              <w:rPr>
                <w:rFonts w:eastAsiaTheme="majorEastAsia"/>
                <w:lang w:bidi="ar-SA"/>
              </w:rPr>
              <w:t xml:space="preserve"> </w:t>
            </w:r>
            <w:r w:rsidR="00E50C17" w:rsidRPr="00E50C17">
              <w:rPr>
                <w:rFonts w:eastAsiaTheme="majorEastAsia"/>
                <w:lang w:bidi="ar-SA"/>
              </w:rPr>
              <w:t xml:space="preserve">Egg producers must comply with the Animal Products Act 1999, which requires primary processors (who collect, candle, grade and pack eggs) to have a registered risk management program (RMP). </w:t>
            </w:r>
            <w:r w:rsidR="00584EB2" w:rsidRPr="00E50C17">
              <w:rPr>
                <w:rFonts w:eastAsiaTheme="majorEastAsia"/>
                <w:lang w:bidi="ar-SA"/>
              </w:rPr>
              <w:t xml:space="preserve">The RMP must be verified by government approved verifiers. </w:t>
            </w:r>
          </w:p>
          <w:p w14:paraId="3640EF5E" w14:textId="5FE99069" w:rsidR="00897C73" w:rsidRPr="00E50C17" w:rsidRDefault="00A61107" w:rsidP="00617A22">
            <w:pPr>
              <w:spacing w:after="120"/>
              <w:rPr>
                <w:rFonts w:eastAsiaTheme="majorEastAsia"/>
                <w:lang w:bidi="ar-SA"/>
              </w:rPr>
            </w:pPr>
            <w:r>
              <w:rPr>
                <w:rFonts w:eastAsiaTheme="majorEastAsia"/>
                <w:lang w:bidi="ar-SA"/>
              </w:rPr>
              <w:t>In 2023</w:t>
            </w:r>
            <w:r w:rsidR="00897C73" w:rsidRPr="00E50C17">
              <w:rPr>
                <w:rFonts w:eastAsiaTheme="majorEastAsia"/>
                <w:lang w:bidi="ar-SA"/>
              </w:rPr>
              <w:t xml:space="preserve"> NZMPI implemented a regulatory framework to manage the long-term risks to public health from SE. </w:t>
            </w:r>
            <w:r w:rsidR="008E3831" w:rsidRPr="00E50C17">
              <w:rPr>
                <w:rFonts w:eastAsiaTheme="majorEastAsia"/>
                <w:lang w:bidi="ar-SA"/>
              </w:rPr>
              <w:t>Amendments were made to the Animal Products Notice to require the implementation of routine (or enhanced) environmental monitoring for SE. The Animal Products Notice also specified how eggs from a SE</w:t>
            </w:r>
            <w:r w:rsidR="00982178">
              <w:rPr>
                <w:rFonts w:eastAsiaTheme="majorEastAsia"/>
                <w:lang w:bidi="ar-SA"/>
              </w:rPr>
              <w:t>-</w:t>
            </w:r>
            <w:r w:rsidR="008E3831" w:rsidRPr="00E50C17">
              <w:rPr>
                <w:rFonts w:eastAsiaTheme="majorEastAsia"/>
                <w:lang w:bidi="ar-SA"/>
              </w:rPr>
              <w:t>positive production area were to be managed and provided a process for a SE</w:t>
            </w:r>
            <w:r w:rsidR="008E3831">
              <w:rPr>
                <w:rFonts w:eastAsiaTheme="majorEastAsia"/>
                <w:lang w:bidi="ar-SA"/>
              </w:rPr>
              <w:t>-</w:t>
            </w:r>
            <w:r w:rsidR="008E3831" w:rsidRPr="00E50C17">
              <w:rPr>
                <w:rFonts w:eastAsiaTheme="majorEastAsia"/>
                <w:lang w:bidi="ar-SA"/>
              </w:rPr>
              <w:t>positive production area to return to a transitional and then SE negative production area.</w:t>
            </w:r>
          </w:p>
          <w:p w14:paraId="742BC109" w14:textId="77777777" w:rsidR="008E3831" w:rsidRPr="00E50C17" w:rsidRDefault="008E3831" w:rsidP="008E3831">
            <w:pPr>
              <w:spacing w:after="120"/>
              <w:rPr>
                <w:rFonts w:eastAsiaTheme="majorEastAsia"/>
                <w:lang w:bidi="ar-SA"/>
              </w:rPr>
            </w:pPr>
            <w:r w:rsidRPr="00E50C17">
              <w:rPr>
                <w:rFonts w:eastAsiaTheme="majorEastAsia"/>
                <w:lang w:bidi="ar-SA"/>
              </w:rPr>
              <w:t>When eggs are sorted on layer farm, broken and excessively dirty eggs are to be removed and disposed of either by burial on farm, picked up by waste removal company or sent for rendering.</w:t>
            </w:r>
            <w:r>
              <w:rPr>
                <w:rFonts w:eastAsiaTheme="majorEastAsia"/>
                <w:lang w:bidi="ar-SA"/>
              </w:rPr>
              <w:t xml:space="preserve"> </w:t>
            </w:r>
            <w:r w:rsidRPr="00E50C17">
              <w:rPr>
                <w:rFonts w:eastAsiaTheme="majorEastAsia"/>
                <w:lang w:bidi="ar-SA"/>
              </w:rPr>
              <w:t>Secondary processors (who break eggs and make egg products) must have either a registered RMP or if only supplying domestically, have a registered food control plan (FCP). New Zealand ha</w:t>
            </w:r>
            <w:r>
              <w:rPr>
                <w:rFonts w:eastAsiaTheme="majorEastAsia"/>
                <w:lang w:bidi="ar-SA"/>
              </w:rPr>
              <w:t>s</w:t>
            </w:r>
            <w:r w:rsidRPr="00E50C17">
              <w:rPr>
                <w:rFonts w:eastAsiaTheme="majorEastAsia"/>
                <w:lang w:bidi="ar-SA"/>
              </w:rPr>
              <w:t xml:space="preserve"> requirements for egg processors to ensure processing grade eggs for human consumption are assessed on receival or prior to processing to ensure they are not defective (such as leaking or being excessively dirty, rot</w:t>
            </w:r>
            <w:r>
              <w:rPr>
                <w:rFonts w:eastAsiaTheme="majorEastAsia"/>
                <w:lang w:bidi="ar-SA"/>
              </w:rPr>
              <w:t>t</w:t>
            </w:r>
            <w:r w:rsidRPr="00E50C17">
              <w:rPr>
                <w:rFonts w:eastAsiaTheme="majorEastAsia"/>
                <w:lang w:bidi="ar-SA"/>
              </w:rPr>
              <w:t>en or mouldy).</w:t>
            </w:r>
            <w:r>
              <w:rPr>
                <w:rFonts w:eastAsiaTheme="majorEastAsia"/>
                <w:lang w:bidi="ar-SA"/>
              </w:rPr>
              <w:t xml:space="preserve"> </w:t>
            </w:r>
          </w:p>
          <w:p w14:paraId="15907650" w14:textId="4D9978F2" w:rsidR="00E50C17" w:rsidRDefault="00E50C17" w:rsidP="00E50C17">
            <w:pPr>
              <w:rPr>
                <w:rFonts w:eastAsiaTheme="majorEastAsia"/>
                <w:lang w:bidi="ar-SA"/>
              </w:rPr>
            </w:pPr>
            <w:r w:rsidRPr="00E50C17">
              <w:rPr>
                <w:rFonts w:eastAsiaTheme="majorEastAsia"/>
                <w:lang w:bidi="ar-SA"/>
              </w:rPr>
              <w:t>Eggs do not need to be marked or stamped, but cartons or packaging must contain all labelling requirements, including identification of the facility that packed or prepared the eggs. Traceability to layer farm for eggs is through a combination of the egg carton and then documentation at the packing facility</w:t>
            </w:r>
            <w:r w:rsidR="00617A22">
              <w:rPr>
                <w:rFonts w:eastAsiaTheme="majorEastAsia"/>
                <w:lang w:bidi="ar-SA"/>
              </w:rPr>
              <w:t>.</w:t>
            </w:r>
          </w:p>
        </w:tc>
      </w:tr>
      <w:tr w:rsidR="007C57D2" w14:paraId="46284312" w14:textId="77777777" w:rsidTr="00E50C17">
        <w:trPr>
          <w:trHeight w:val="669"/>
        </w:trPr>
        <w:tc>
          <w:tcPr>
            <w:tcW w:w="0" w:type="auto"/>
          </w:tcPr>
          <w:p w14:paraId="62530FD2" w14:textId="06E6DBE6" w:rsidR="00E50C17" w:rsidRDefault="00E50C17" w:rsidP="00E50C17">
            <w:pPr>
              <w:rPr>
                <w:rFonts w:eastAsiaTheme="majorEastAsia"/>
                <w:lang w:bidi="ar-SA"/>
              </w:rPr>
            </w:pPr>
            <w:r>
              <w:rPr>
                <w:rFonts w:eastAsiaTheme="majorEastAsia"/>
                <w:lang w:bidi="ar-SA"/>
              </w:rPr>
              <w:t>United Kingdom</w:t>
            </w:r>
          </w:p>
        </w:tc>
        <w:tc>
          <w:tcPr>
            <w:tcW w:w="0" w:type="auto"/>
          </w:tcPr>
          <w:p w14:paraId="3586A360" w14:textId="77777777" w:rsidR="0001010A" w:rsidRPr="00E50C17" w:rsidRDefault="0001010A" w:rsidP="0001010A">
            <w:pPr>
              <w:spacing w:after="120"/>
              <w:rPr>
                <w:rFonts w:eastAsiaTheme="majorEastAsia"/>
                <w:lang w:bidi="ar-SA"/>
              </w:rPr>
            </w:pPr>
            <w:r w:rsidRPr="00E50C17">
              <w:rPr>
                <w:rFonts w:eastAsiaTheme="majorEastAsia"/>
                <w:lang w:bidi="ar-SA"/>
              </w:rPr>
              <w:t xml:space="preserve">The UK implemented a </w:t>
            </w:r>
            <w:r w:rsidRPr="002427F6">
              <w:rPr>
                <w:rFonts w:eastAsiaTheme="majorEastAsia"/>
                <w:i/>
                <w:iCs/>
                <w:lang w:bidi="ar-SA"/>
              </w:rPr>
              <w:t>Salmonella</w:t>
            </w:r>
            <w:r w:rsidRPr="00E50C17">
              <w:rPr>
                <w:rFonts w:eastAsiaTheme="majorEastAsia"/>
                <w:lang w:bidi="ar-SA"/>
              </w:rPr>
              <w:t xml:space="preserve"> control program in layer flocks in 2008. This required all layer flocks of 350 hens or more to participate in a national control program, including for those flocks to be registered with the competent authority. For layer hens, environmental samples are taken for day-old chicks, then approximately two weeks prior to commencement </w:t>
            </w:r>
            <w:r w:rsidRPr="00E50C17">
              <w:rPr>
                <w:rFonts w:eastAsiaTheme="majorEastAsia"/>
                <w:lang w:bidi="ar-SA"/>
              </w:rPr>
              <w:lastRenderedPageBreak/>
              <w:t>of laying and then at 15-week intervals during egg laying phase.</w:t>
            </w:r>
            <w:r>
              <w:rPr>
                <w:rFonts w:eastAsiaTheme="majorEastAsia"/>
                <w:lang w:bidi="ar-SA"/>
              </w:rPr>
              <w:t xml:space="preserve"> </w:t>
            </w:r>
            <w:r w:rsidRPr="00E50C17">
              <w:rPr>
                <w:rFonts w:eastAsiaTheme="majorEastAsia"/>
                <w:lang w:bidi="ar-SA"/>
              </w:rPr>
              <w:t xml:space="preserve">If a flock tests positive for a regulated </w:t>
            </w:r>
            <w:r w:rsidRPr="00DB7858">
              <w:rPr>
                <w:rFonts w:eastAsiaTheme="majorEastAsia"/>
                <w:i/>
                <w:iCs/>
                <w:lang w:bidi="ar-SA"/>
              </w:rPr>
              <w:t>Salmonella</w:t>
            </w:r>
            <w:r w:rsidRPr="00E50C17">
              <w:rPr>
                <w:rFonts w:eastAsiaTheme="majorEastAsia"/>
                <w:lang w:bidi="ar-SA"/>
              </w:rPr>
              <w:t>, eggs are required to be diverted to processing (broken) and pasteurisation. Actions are to be taken prior to restocking of previous positive SE sheds, with replacement flocks subject to SE sampling</w:t>
            </w:r>
          </w:p>
          <w:p w14:paraId="09365DC4" w14:textId="77777777" w:rsidR="0001010A" w:rsidRPr="00E50C17" w:rsidRDefault="0001010A" w:rsidP="0001010A">
            <w:pPr>
              <w:spacing w:after="120"/>
              <w:rPr>
                <w:rFonts w:eastAsiaTheme="majorEastAsia"/>
                <w:lang w:bidi="ar-SA"/>
              </w:rPr>
            </w:pPr>
            <w:r w:rsidRPr="00E50C17">
              <w:rPr>
                <w:rFonts w:eastAsiaTheme="majorEastAsia"/>
                <w:lang w:bidi="ar-SA"/>
              </w:rPr>
              <w:t>Eggs must be graded, marked and packed within 10 days of laying. Egg washing is prohibited. Cracked eggs are not to be sold for human consumption, but may be diverted to processing.</w:t>
            </w:r>
            <w:r>
              <w:rPr>
                <w:rFonts w:eastAsiaTheme="majorEastAsia"/>
                <w:lang w:bidi="ar-SA"/>
              </w:rPr>
              <w:t xml:space="preserve"> </w:t>
            </w:r>
            <w:r w:rsidRPr="00E50C17">
              <w:rPr>
                <w:rFonts w:eastAsiaTheme="majorEastAsia"/>
                <w:lang w:bidi="ar-SA"/>
              </w:rPr>
              <w:t>Exemptions on quality or weight grading exist for where eggs are sold by egg producers directly to the final consumer either onsite, by door-to-door selling or at local public markets. There are exemptions from egg marking for egg producers with up to 50 laying hens, provided the name and address of the producer are indicated at point of sale to final consumer.</w:t>
            </w:r>
          </w:p>
          <w:p w14:paraId="2792CF52" w14:textId="57FD42E4" w:rsidR="00E50C17" w:rsidRPr="00E50C17" w:rsidRDefault="00E50C17" w:rsidP="00E50C17">
            <w:pPr>
              <w:rPr>
                <w:rFonts w:eastAsiaTheme="majorEastAsia"/>
                <w:lang w:bidi="ar-SA"/>
              </w:rPr>
            </w:pPr>
            <w:r w:rsidRPr="00E50C17">
              <w:rPr>
                <w:rFonts w:eastAsiaTheme="majorEastAsia"/>
                <w:lang w:bidi="ar-SA"/>
              </w:rPr>
              <w:t xml:space="preserve">The British Egg Industry Council introduced the British Lion Code of Practice in 1989 for breeders and commercial layer flocks. It is a voluntary code of practice with an estimated 90% of UK egg production under this scheme. This requires vaccination of flocks against </w:t>
            </w:r>
            <w:r w:rsidRPr="002427F6">
              <w:rPr>
                <w:rFonts w:eastAsiaTheme="majorEastAsia"/>
                <w:i/>
                <w:iCs/>
                <w:lang w:bidi="ar-SA"/>
              </w:rPr>
              <w:t>Salmonella</w:t>
            </w:r>
            <w:r w:rsidRPr="00E50C17">
              <w:rPr>
                <w:rFonts w:eastAsiaTheme="majorEastAsia"/>
                <w:lang w:bidi="ar-SA"/>
              </w:rPr>
              <w:t>.</w:t>
            </w:r>
          </w:p>
        </w:tc>
      </w:tr>
      <w:tr w:rsidR="007C57D2" w14:paraId="036B5724" w14:textId="77777777" w:rsidTr="00E50C17">
        <w:trPr>
          <w:trHeight w:val="669"/>
        </w:trPr>
        <w:tc>
          <w:tcPr>
            <w:tcW w:w="0" w:type="auto"/>
          </w:tcPr>
          <w:p w14:paraId="31086E28" w14:textId="3AD6482F" w:rsidR="00E50C17" w:rsidRDefault="00E50C17" w:rsidP="00E50C17">
            <w:pPr>
              <w:rPr>
                <w:rFonts w:eastAsiaTheme="majorEastAsia"/>
                <w:lang w:bidi="ar-SA"/>
              </w:rPr>
            </w:pPr>
            <w:r>
              <w:rPr>
                <w:rFonts w:eastAsiaTheme="majorEastAsia"/>
                <w:lang w:bidi="ar-SA"/>
              </w:rPr>
              <w:lastRenderedPageBreak/>
              <w:t>United States of America</w:t>
            </w:r>
          </w:p>
        </w:tc>
        <w:tc>
          <w:tcPr>
            <w:tcW w:w="0" w:type="auto"/>
          </w:tcPr>
          <w:p w14:paraId="43F01437" w14:textId="289A3B71" w:rsidR="00E50C17" w:rsidRPr="00E50C17" w:rsidRDefault="00E50C17" w:rsidP="00C541C5">
            <w:pPr>
              <w:spacing w:after="120"/>
              <w:rPr>
                <w:rFonts w:eastAsiaTheme="majorEastAsia"/>
                <w:lang w:bidi="ar-SA"/>
              </w:rPr>
            </w:pPr>
            <w:r w:rsidRPr="00E50C17">
              <w:rPr>
                <w:rFonts w:eastAsiaTheme="majorEastAsia"/>
                <w:lang w:bidi="ar-SA"/>
              </w:rPr>
              <w:t>The US Food and Drug Administration (USFDA) implemented the Egg Safety Final Rule which requires control measures, designed to prevent SE infection and contamination, to be adopted by egg producers with 3000 or more laying hens whose shell eggs are not processed with a treatment to ensure their food safety.</w:t>
            </w:r>
          </w:p>
          <w:p w14:paraId="15133E02" w14:textId="1FF73C05" w:rsidR="00E50C17" w:rsidRPr="00E50C17" w:rsidRDefault="00E50C17" w:rsidP="00C541C5">
            <w:pPr>
              <w:spacing w:after="120"/>
              <w:rPr>
                <w:rFonts w:eastAsiaTheme="majorEastAsia"/>
                <w:lang w:bidi="ar-SA"/>
              </w:rPr>
            </w:pPr>
            <w:r w:rsidRPr="00E50C17">
              <w:rPr>
                <w:rFonts w:eastAsiaTheme="majorEastAsia"/>
                <w:lang w:bidi="ar-SA"/>
              </w:rPr>
              <w:t xml:space="preserve">There are specific requirements for pullets to be raised under SE monitored conditions and chicks sourced from SE monitored breeder flocks. There </w:t>
            </w:r>
            <w:r w:rsidR="00BE1130" w:rsidRPr="00E50C17">
              <w:rPr>
                <w:rFonts w:eastAsiaTheme="majorEastAsia"/>
                <w:lang w:bidi="ar-SA"/>
              </w:rPr>
              <w:t>is</w:t>
            </w:r>
            <w:r w:rsidRPr="00E50C17">
              <w:rPr>
                <w:rFonts w:eastAsiaTheme="majorEastAsia"/>
                <w:lang w:bidi="ar-SA"/>
              </w:rPr>
              <w:t xml:space="preserve"> also biosecurity, pest control, cleaning &amp; disinfection (at depopulation if positive environmental swabs) requirements. Vaccination against SE of layer hens is not a mandatory requirement.</w:t>
            </w:r>
          </w:p>
          <w:p w14:paraId="45463058" w14:textId="32BD8B16" w:rsidR="00C541C5" w:rsidRDefault="00E50C17" w:rsidP="00C541C5">
            <w:pPr>
              <w:spacing w:after="120"/>
              <w:rPr>
                <w:rFonts w:eastAsiaTheme="majorEastAsia"/>
                <w:lang w:bidi="ar-SA"/>
              </w:rPr>
            </w:pPr>
            <w:r w:rsidRPr="00E50C17">
              <w:rPr>
                <w:rFonts w:eastAsiaTheme="majorEastAsia"/>
                <w:lang w:bidi="ar-SA"/>
              </w:rPr>
              <w:t xml:space="preserve">Environmental sampling requires egg producers to develop a sample plan specific to the poultry house, with one test completed when hens are 40 to 45 weeks of age and one test 4 to 6 weeks after moulting. If the pullet environmental test is negative for SE, there is no additional testing until the environmental test at 40 to 45 weeks of age. If the pullet environmental test is positive for SE, egg testing commences within two weeks of the start of egg laying and the pullet environment cleaned and disinfected when the flock is moved into the laying shed. </w:t>
            </w:r>
          </w:p>
          <w:p w14:paraId="54814A55" w14:textId="02A17C94" w:rsidR="00E50C17" w:rsidRPr="00E50C17" w:rsidRDefault="00E50C17" w:rsidP="00C541C5">
            <w:pPr>
              <w:spacing w:after="120"/>
              <w:rPr>
                <w:rFonts w:eastAsiaTheme="majorEastAsia"/>
                <w:lang w:bidi="ar-SA"/>
              </w:rPr>
            </w:pPr>
            <w:r w:rsidRPr="00E50C17">
              <w:rPr>
                <w:rFonts w:eastAsiaTheme="majorEastAsia"/>
                <w:lang w:bidi="ar-SA"/>
              </w:rPr>
              <w:t xml:space="preserve">If any environmental test is positive for SE, then eggs must be diverted for treatment for the life of the flock, or </w:t>
            </w:r>
            <w:r w:rsidR="00767172" w:rsidRPr="00E50C17">
              <w:rPr>
                <w:rFonts w:eastAsiaTheme="majorEastAsia"/>
                <w:lang w:bidi="ar-SA"/>
              </w:rPr>
              <w:t xml:space="preserve">eggs </w:t>
            </w:r>
            <w:r w:rsidR="00224A02">
              <w:rPr>
                <w:rFonts w:eastAsiaTheme="majorEastAsia"/>
                <w:lang w:bidi="ar-SA"/>
              </w:rPr>
              <w:t>are</w:t>
            </w:r>
            <w:r w:rsidR="00C541C5" w:rsidRPr="00E50C17">
              <w:rPr>
                <w:rFonts w:eastAsiaTheme="majorEastAsia"/>
                <w:lang w:bidi="ar-SA"/>
              </w:rPr>
              <w:t xml:space="preserve"> sampled at two-week intervals, with each test comprised of a minimum of 1000 eggs representative of a day’s production. </w:t>
            </w:r>
            <w:r w:rsidR="00224A02">
              <w:rPr>
                <w:rFonts w:eastAsiaTheme="majorEastAsia"/>
                <w:lang w:bidi="ar-SA"/>
              </w:rPr>
              <w:t>At</w:t>
            </w:r>
            <w:r w:rsidR="00C541C5" w:rsidRPr="00E50C17">
              <w:rPr>
                <w:rFonts w:eastAsiaTheme="majorEastAsia"/>
                <w:lang w:bidi="ar-SA"/>
              </w:rPr>
              <w:t xml:space="preserve"> four consecutive negative tests, no further egg testing is required</w:t>
            </w:r>
            <w:r w:rsidR="00224A02">
              <w:rPr>
                <w:rFonts w:eastAsiaTheme="majorEastAsia"/>
                <w:lang w:bidi="ar-SA"/>
              </w:rPr>
              <w:t>,</w:t>
            </w:r>
            <w:r w:rsidR="00C541C5" w:rsidRPr="00E50C17">
              <w:rPr>
                <w:rFonts w:eastAsiaTheme="majorEastAsia"/>
                <w:lang w:bidi="ar-SA"/>
              </w:rPr>
              <w:t xml:space="preserve"> environmental testing resumes and eggs may be sold</w:t>
            </w:r>
            <w:r w:rsidR="00224A02">
              <w:rPr>
                <w:rFonts w:eastAsiaTheme="majorEastAsia"/>
                <w:lang w:bidi="ar-SA"/>
              </w:rPr>
              <w:t>.</w:t>
            </w:r>
          </w:p>
          <w:p w14:paraId="29484ABA" w14:textId="05656D3D" w:rsidR="00E50C17" w:rsidRPr="00E50C17" w:rsidRDefault="00E50C17" w:rsidP="00C541C5">
            <w:pPr>
              <w:spacing w:after="120"/>
              <w:rPr>
                <w:rFonts w:eastAsiaTheme="majorEastAsia"/>
                <w:lang w:bidi="ar-SA"/>
              </w:rPr>
            </w:pPr>
            <w:r w:rsidRPr="00E50C17">
              <w:rPr>
                <w:rFonts w:eastAsiaTheme="majorEastAsia"/>
                <w:lang w:bidi="ar-SA"/>
              </w:rPr>
              <w:t>If any of the four tests are positive for SE, eggs must be diverted for pasteurisation until four consecutive negative tests are achieved. Where there was a positive egg test in a flock (and eggs then diverted), and then later meet the negative test result requirements to return to table egg production, one egg test per month for that flock will be required for the life of the flock. While monthly egg tests remain negative, the flock may supply table eggs.</w:t>
            </w:r>
            <w:r w:rsidR="00A90FF4">
              <w:rPr>
                <w:rFonts w:eastAsiaTheme="majorEastAsia"/>
                <w:lang w:bidi="ar-SA"/>
              </w:rPr>
              <w:t xml:space="preserve"> </w:t>
            </w:r>
            <w:r w:rsidRPr="00E50C17">
              <w:rPr>
                <w:rFonts w:eastAsiaTheme="majorEastAsia"/>
                <w:lang w:bidi="ar-SA"/>
              </w:rPr>
              <w:t>Egg producers are required to maintain a written SE prevention plan, documentation that pullets were raised under SE monitored conditions and retain documentation/records as evidence of compliance with requirements including retention of all sample testing results.</w:t>
            </w:r>
            <w:r w:rsidR="00767172" w:rsidRPr="00E50C17">
              <w:rPr>
                <w:rFonts w:eastAsiaTheme="majorEastAsia"/>
                <w:lang w:bidi="ar-SA"/>
              </w:rPr>
              <w:t xml:space="preserve"> </w:t>
            </w:r>
          </w:p>
          <w:p w14:paraId="2B76B0DA" w14:textId="22196512" w:rsidR="00E50C17" w:rsidRPr="00E50C17" w:rsidRDefault="00767172" w:rsidP="00A90FF4">
            <w:pPr>
              <w:spacing w:after="40"/>
              <w:rPr>
                <w:rFonts w:eastAsiaTheme="majorEastAsia"/>
                <w:lang w:bidi="ar-SA"/>
              </w:rPr>
            </w:pPr>
            <w:r w:rsidRPr="00E50C17">
              <w:rPr>
                <w:rFonts w:eastAsiaTheme="majorEastAsia"/>
                <w:lang w:bidi="ar-SA"/>
              </w:rPr>
              <w:t>Intact eggs are required to be held and transported at or below 7.2°C, beginning 36 hours after laying.</w:t>
            </w:r>
          </w:p>
        </w:tc>
      </w:tr>
    </w:tbl>
    <w:p w14:paraId="103D2702" w14:textId="3116D4EB" w:rsidR="00E50C17" w:rsidRDefault="00E50C17" w:rsidP="00E50C17">
      <w:pPr>
        <w:keepNext/>
        <w:widowControl/>
        <w:spacing w:after="240"/>
        <w:ind w:left="851" w:hanging="851"/>
        <w:outlineLvl w:val="0"/>
        <w:rPr>
          <w:rFonts w:eastAsiaTheme="majorEastAsia" w:cstheme="majorBidi"/>
          <w:b/>
          <w:bCs/>
          <w:sz w:val="36"/>
          <w:szCs w:val="28"/>
          <w:lang w:bidi="ar-SA"/>
        </w:rPr>
        <w:sectPr w:rsidR="00E50C17" w:rsidSect="00E50C17">
          <w:pgSz w:w="16838" w:h="11906" w:orient="landscape"/>
          <w:pgMar w:top="1418" w:right="1418" w:bottom="1418" w:left="1418" w:header="709" w:footer="709" w:gutter="0"/>
          <w:cols w:space="708"/>
          <w:docGrid w:linePitch="360"/>
        </w:sectPr>
      </w:pPr>
    </w:p>
    <w:p w14:paraId="5B0E4075" w14:textId="68FBD23E" w:rsidR="00E0063A" w:rsidRPr="00E0063A" w:rsidRDefault="00E0063A" w:rsidP="00E0063A">
      <w:pPr>
        <w:keepNext/>
        <w:widowControl/>
        <w:spacing w:after="240"/>
        <w:ind w:left="851" w:hanging="851"/>
        <w:outlineLvl w:val="0"/>
        <w:rPr>
          <w:rFonts w:eastAsiaTheme="majorEastAsia" w:cstheme="majorBidi"/>
          <w:b/>
          <w:bCs/>
          <w:sz w:val="36"/>
          <w:szCs w:val="28"/>
          <w:lang w:bidi="ar-SA"/>
        </w:rPr>
      </w:pPr>
      <w:bookmarkStart w:id="100" w:name="_Toc199504727"/>
      <w:r w:rsidRPr="00E0063A">
        <w:rPr>
          <w:rFonts w:eastAsiaTheme="majorEastAsia" w:cstheme="majorBidi"/>
          <w:b/>
          <w:bCs/>
          <w:sz w:val="36"/>
          <w:szCs w:val="28"/>
          <w:lang w:bidi="ar-SA"/>
        </w:rPr>
        <w:lastRenderedPageBreak/>
        <w:t xml:space="preserve">Appendix </w:t>
      </w:r>
      <w:r w:rsidR="00E50C17">
        <w:rPr>
          <w:rFonts w:eastAsiaTheme="majorEastAsia" w:cstheme="majorBidi"/>
          <w:b/>
          <w:bCs/>
          <w:sz w:val="36"/>
          <w:szCs w:val="28"/>
          <w:lang w:bidi="ar-SA"/>
        </w:rPr>
        <w:t>B</w:t>
      </w:r>
      <w:r w:rsidRPr="00E0063A">
        <w:rPr>
          <w:rFonts w:eastAsiaTheme="majorEastAsia" w:cstheme="majorBidi"/>
          <w:b/>
          <w:bCs/>
          <w:sz w:val="36"/>
          <w:szCs w:val="28"/>
          <w:lang w:bidi="ar-SA"/>
        </w:rPr>
        <w:t xml:space="preserve"> – Cost benefit analysis</w:t>
      </w:r>
      <w:bookmarkEnd w:id="99"/>
      <w:r w:rsidR="00941DE8">
        <w:rPr>
          <w:rFonts w:eastAsiaTheme="majorEastAsia" w:cstheme="majorBidi"/>
          <w:b/>
          <w:bCs/>
          <w:sz w:val="36"/>
          <w:szCs w:val="28"/>
          <w:lang w:bidi="ar-SA"/>
        </w:rPr>
        <w:t xml:space="preserve"> assumptions</w:t>
      </w:r>
      <w:bookmarkEnd w:id="100"/>
    </w:p>
    <w:p w14:paraId="3CDD6798" w14:textId="77777777" w:rsidR="00E0063A" w:rsidRDefault="00E0063A" w:rsidP="00E0063A">
      <w:pPr>
        <w:rPr>
          <w:lang w:bidi="ar-SA"/>
        </w:rPr>
      </w:pPr>
      <w:r w:rsidRPr="00E0063A">
        <w:rPr>
          <w:lang w:bidi="ar-SA"/>
        </w:rPr>
        <w:t xml:space="preserve">This appendix provides the underlying assumptions of the costs and benefits included in the SD. The analysis is sensitive to a number of these assumptions, including the estimated number of SE illness cases avoided and the cost of those illnesses, and the proportion of businesses that already undergo the activities proposed. </w:t>
      </w:r>
    </w:p>
    <w:p w14:paraId="4E773E37" w14:textId="77777777" w:rsidR="004F2290" w:rsidRPr="00E0063A" w:rsidRDefault="004F2290" w:rsidP="00E0063A">
      <w:pPr>
        <w:rPr>
          <w:lang w:bidi="ar-SA"/>
        </w:rPr>
      </w:pPr>
    </w:p>
    <w:p w14:paraId="14DC1906" w14:textId="77777777" w:rsidR="00E0063A" w:rsidRPr="004F2290" w:rsidRDefault="00E0063A" w:rsidP="004F2290">
      <w:pPr>
        <w:rPr>
          <w:rFonts w:eastAsiaTheme="majorEastAsia"/>
          <w:b/>
          <w:bCs/>
          <w:lang w:eastAsia="en-AU" w:bidi="ar-SA"/>
        </w:rPr>
      </w:pPr>
      <w:bookmarkStart w:id="101" w:name="_Toc194048613"/>
      <w:r w:rsidRPr="004F2290">
        <w:rPr>
          <w:rFonts w:eastAsiaTheme="majorEastAsia"/>
          <w:b/>
          <w:bCs/>
          <w:lang w:eastAsia="en-AU" w:bidi="ar-SA"/>
        </w:rPr>
        <w:t>Number and size of egg producers and processors</w:t>
      </w:r>
      <w:bookmarkEnd w:id="101"/>
    </w:p>
    <w:p w14:paraId="5A131C0A" w14:textId="77777777" w:rsidR="004F2290" w:rsidRPr="00E0063A" w:rsidRDefault="004F2290" w:rsidP="004F2290">
      <w:pPr>
        <w:rPr>
          <w:rFonts w:eastAsiaTheme="majorEastAsia"/>
          <w:lang w:eastAsia="en-AU" w:bidi="ar-SA"/>
        </w:rPr>
      </w:pPr>
    </w:p>
    <w:p w14:paraId="68444A4D" w14:textId="09189D22" w:rsidR="00816BCE" w:rsidRDefault="00941DE8" w:rsidP="00E0063A">
      <w:pPr>
        <w:rPr>
          <w:lang w:eastAsia="en-AU" w:bidi="ar-SA"/>
        </w:rPr>
      </w:pPr>
      <w:r>
        <w:rPr>
          <w:lang w:eastAsia="en-AU" w:bidi="ar-SA"/>
        </w:rPr>
        <w:t>Information provided at the CFS</w:t>
      </w:r>
      <w:r w:rsidR="00816BCE">
        <w:rPr>
          <w:lang w:eastAsia="en-AU" w:bidi="ar-SA"/>
        </w:rPr>
        <w:t xml:space="preserve"> noted the total estimated number of NSW egg producers</w:t>
      </w:r>
      <w:r w:rsidR="009F00C5">
        <w:rPr>
          <w:lang w:eastAsia="en-AU" w:bidi="ar-SA"/>
        </w:rPr>
        <w:t xml:space="preserve"> presented at the CFS </w:t>
      </w:r>
      <w:r w:rsidR="00816BCE">
        <w:rPr>
          <w:lang w:eastAsia="en-AU" w:bidi="ar-SA"/>
        </w:rPr>
        <w:t xml:space="preserve">differs from the 240 egg producers reported in the 2023-2024 NSW Food Authority annual report. As FSANZ does not know the breakdown in size of these businesses the estimated total remains the same as presented at the CFS. </w:t>
      </w:r>
    </w:p>
    <w:p w14:paraId="646E5824" w14:textId="77777777" w:rsidR="004F2290" w:rsidRPr="00E0063A" w:rsidRDefault="004F2290" w:rsidP="00E0063A">
      <w:pPr>
        <w:rPr>
          <w:lang w:bidi="ar-SA"/>
        </w:rPr>
      </w:pPr>
    </w:p>
    <w:p w14:paraId="370B5412" w14:textId="77777777" w:rsidR="00E0063A" w:rsidRDefault="00E0063A" w:rsidP="004F2290">
      <w:pPr>
        <w:rPr>
          <w:rFonts w:eastAsiaTheme="majorEastAsia"/>
          <w:b/>
          <w:bCs/>
          <w:lang w:eastAsia="en-AU" w:bidi="ar-SA"/>
        </w:rPr>
      </w:pPr>
      <w:bookmarkStart w:id="102" w:name="_Toc194048614"/>
      <w:r w:rsidRPr="004F2290">
        <w:rPr>
          <w:rFonts w:eastAsiaTheme="majorEastAsia"/>
          <w:b/>
          <w:bCs/>
          <w:lang w:eastAsia="en-AU" w:bidi="ar-SA"/>
        </w:rPr>
        <w:t>Cost of proposed regulatory measures</w:t>
      </w:r>
      <w:bookmarkEnd w:id="102"/>
    </w:p>
    <w:p w14:paraId="56907F8E" w14:textId="77777777" w:rsidR="004F2290" w:rsidRPr="004F2290" w:rsidRDefault="004F2290" w:rsidP="004F2290">
      <w:pPr>
        <w:rPr>
          <w:rFonts w:eastAsiaTheme="majorEastAsia"/>
          <w:b/>
          <w:bCs/>
          <w:lang w:eastAsia="en-AU" w:bidi="ar-SA"/>
        </w:rPr>
      </w:pPr>
    </w:p>
    <w:p w14:paraId="7D13A632" w14:textId="4EDC469A" w:rsidR="00E0063A" w:rsidRDefault="00941DE8" w:rsidP="004F2290">
      <w:r>
        <w:t>Figures</w:t>
      </w:r>
      <w:r w:rsidR="00E0063A" w:rsidRPr="00E0063A">
        <w:t xml:space="preserve"> presented in the following tables have been rounded to the nearest whole number.</w:t>
      </w:r>
    </w:p>
    <w:p w14:paraId="620EA887" w14:textId="77777777" w:rsidR="004F2290" w:rsidRPr="00E0063A" w:rsidRDefault="004F2290" w:rsidP="004F2290"/>
    <w:p w14:paraId="0A3F3ADD" w14:textId="27FFE7B9" w:rsidR="00E0063A" w:rsidRPr="004F2290" w:rsidRDefault="00E0063A" w:rsidP="004F2290">
      <w:pPr>
        <w:rPr>
          <w:rFonts w:eastAsiaTheme="majorEastAsia"/>
          <w:b/>
          <w:bCs/>
          <w:i/>
          <w:iCs/>
          <w:lang w:eastAsia="en-AU" w:bidi="ar-SA"/>
        </w:rPr>
      </w:pPr>
      <w:r w:rsidRPr="004F2290">
        <w:rPr>
          <w:rFonts w:eastAsiaTheme="majorEastAsia"/>
          <w:b/>
          <w:bCs/>
          <w:i/>
          <w:iCs/>
          <w:lang w:eastAsia="en-AU" w:bidi="ar-SA"/>
        </w:rPr>
        <w:t>Administrative measures</w:t>
      </w:r>
    </w:p>
    <w:p w14:paraId="3FE70891" w14:textId="77777777" w:rsidR="004F2290" w:rsidRDefault="004F2290" w:rsidP="004F2290">
      <w:pPr>
        <w:rPr>
          <w:rFonts w:eastAsiaTheme="majorEastAsia"/>
          <w:lang w:eastAsia="en-AU" w:bidi="ar-SA"/>
        </w:rPr>
      </w:pPr>
    </w:p>
    <w:p w14:paraId="3B619FF6" w14:textId="62E81C39" w:rsidR="00993645" w:rsidRDefault="00993645" w:rsidP="00993645">
      <w:pPr>
        <w:rPr>
          <w:lang w:eastAsia="en-AU" w:bidi="ar-SA"/>
        </w:rPr>
      </w:pPr>
      <w:r w:rsidRPr="00E0063A">
        <w:rPr>
          <w:lang w:eastAsia="en-AU" w:bidi="ar-SA"/>
        </w:rPr>
        <w:t xml:space="preserve">The implementation of proposed regulatory measures is likely to incur one-off administrative costs, staff training and upgrades to infrastructure, and ongoing record-keeping costs. </w:t>
      </w:r>
    </w:p>
    <w:p w14:paraId="08331654" w14:textId="77777777" w:rsidR="00993645" w:rsidRPr="00993645" w:rsidRDefault="00993645" w:rsidP="00993645">
      <w:pPr>
        <w:rPr>
          <w:lang w:eastAsia="en-AU" w:bidi="ar-SA"/>
        </w:rPr>
      </w:pPr>
    </w:p>
    <w:p w14:paraId="36C1F1D9" w14:textId="1D5257B1" w:rsidR="00E0063A" w:rsidRPr="00E0063A" w:rsidRDefault="00E0063A" w:rsidP="00E0063A">
      <w:pPr>
        <w:rPr>
          <w:lang w:eastAsia="en-AU" w:bidi="ar-SA"/>
        </w:rPr>
      </w:pPr>
      <w:r w:rsidRPr="00E0063A">
        <w:rPr>
          <w:lang w:eastAsia="en-AU" w:bidi="ar-SA"/>
        </w:rPr>
        <w:t xml:space="preserve">The costs captured in Table </w:t>
      </w:r>
      <w:r w:rsidR="00062BE6">
        <w:rPr>
          <w:lang w:eastAsia="en-AU" w:bidi="ar-SA"/>
        </w:rPr>
        <w:t>1</w:t>
      </w:r>
      <w:r w:rsidR="007E7DF3">
        <w:rPr>
          <w:lang w:eastAsia="en-AU" w:bidi="ar-SA"/>
        </w:rPr>
        <w:t>8</w:t>
      </w:r>
      <w:r w:rsidRPr="00E0063A">
        <w:rPr>
          <w:lang w:eastAsia="en-AU" w:bidi="ar-SA"/>
        </w:rPr>
        <w:t xml:space="preserve"> and Table 1</w:t>
      </w:r>
      <w:r w:rsidR="007E7DF3">
        <w:rPr>
          <w:lang w:eastAsia="en-AU" w:bidi="ar-SA"/>
        </w:rPr>
        <w:t>9</w:t>
      </w:r>
      <w:r w:rsidRPr="00E0063A">
        <w:rPr>
          <w:lang w:eastAsia="en-AU" w:bidi="ar-SA"/>
        </w:rPr>
        <w:t xml:space="preserve"> have been derived by FSANZ based on consultation with the Egg SDAG. </w:t>
      </w:r>
    </w:p>
    <w:p w14:paraId="4967E933" w14:textId="77777777" w:rsidR="00E0063A" w:rsidRPr="00E0063A" w:rsidRDefault="00E0063A" w:rsidP="00E0063A">
      <w:pPr>
        <w:rPr>
          <w:lang w:eastAsia="en-AU" w:bidi="ar-SA"/>
        </w:rPr>
      </w:pPr>
    </w:p>
    <w:p w14:paraId="326A1B6D" w14:textId="77777777" w:rsidR="00E0063A" w:rsidRPr="00E0063A" w:rsidRDefault="00E0063A" w:rsidP="00E0063A">
      <w:pPr>
        <w:rPr>
          <w:lang w:eastAsia="en-AU" w:bidi="ar-SA"/>
        </w:rPr>
      </w:pPr>
      <w:r w:rsidRPr="00E0063A">
        <w:rPr>
          <w:lang w:eastAsia="en-AU" w:bidi="ar-SA"/>
        </w:rPr>
        <w:t>Administrative costs include:</w:t>
      </w:r>
    </w:p>
    <w:p w14:paraId="2BAAEC88" w14:textId="77777777" w:rsidR="00E0063A" w:rsidRPr="00E0063A" w:rsidRDefault="00E0063A" w:rsidP="00E0063A">
      <w:pPr>
        <w:widowControl/>
        <w:numPr>
          <w:ilvl w:val="0"/>
          <w:numId w:val="11"/>
        </w:numPr>
        <w:rPr>
          <w:rFonts w:cs="Arial"/>
          <w:lang w:eastAsia="en-AU" w:bidi="ar-SA"/>
        </w:rPr>
      </w:pPr>
      <w:r w:rsidRPr="00E0063A">
        <w:rPr>
          <w:rFonts w:cs="Arial"/>
          <w:lang w:eastAsia="en-AU" w:bidi="ar-SA"/>
        </w:rPr>
        <w:t>five hours of updating a food safety management statement (six hours for medium-sized)</w:t>
      </w:r>
    </w:p>
    <w:p w14:paraId="5740DF44" w14:textId="77777777" w:rsidR="00E0063A" w:rsidRPr="00E0063A" w:rsidRDefault="00E0063A" w:rsidP="00E0063A">
      <w:pPr>
        <w:widowControl/>
        <w:numPr>
          <w:ilvl w:val="0"/>
          <w:numId w:val="11"/>
        </w:numPr>
        <w:rPr>
          <w:rFonts w:cs="Arial"/>
          <w:lang w:eastAsia="en-AU" w:bidi="ar-SA"/>
        </w:rPr>
      </w:pPr>
      <w:r w:rsidRPr="00E0063A">
        <w:rPr>
          <w:rFonts w:cs="Arial"/>
          <w:lang w:eastAsia="en-AU" w:bidi="ar-SA"/>
        </w:rPr>
        <w:t>two hours of assessing risks associated with range and housing areas (additional half an hour for medium-sized)</w:t>
      </w:r>
    </w:p>
    <w:p w14:paraId="6EC226F1" w14:textId="77777777" w:rsidR="00E0063A" w:rsidRDefault="00E0063A" w:rsidP="00E0063A">
      <w:pPr>
        <w:widowControl/>
        <w:numPr>
          <w:ilvl w:val="0"/>
          <w:numId w:val="11"/>
        </w:numPr>
        <w:rPr>
          <w:rFonts w:cs="Arial"/>
          <w:lang w:eastAsia="en-AU" w:bidi="ar-SA"/>
        </w:rPr>
      </w:pPr>
      <w:r w:rsidRPr="00E0063A">
        <w:rPr>
          <w:rFonts w:cs="Arial"/>
          <w:lang w:eastAsia="en-AU" w:bidi="ar-SA"/>
        </w:rPr>
        <w:t xml:space="preserve">two and a half hours of documenting egg cleaning processes. </w:t>
      </w:r>
    </w:p>
    <w:p w14:paraId="756CB68E" w14:textId="77777777" w:rsidR="00F161BA" w:rsidRDefault="00F161BA" w:rsidP="00F161BA">
      <w:pPr>
        <w:widowControl/>
        <w:rPr>
          <w:rFonts w:cs="Arial"/>
          <w:lang w:eastAsia="en-AU" w:bidi="ar-SA"/>
        </w:rPr>
      </w:pPr>
    </w:p>
    <w:p w14:paraId="4A215C4E" w14:textId="468CF15D" w:rsidR="00F161BA" w:rsidRPr="00E0063A" w:rsidRDefault="00F161BA" w:rsidP="00F161BA">
      <w:pPr>
        <w:widowControl/>
        <w:rPr>
          <w:rFonts w:cs="Arial"/>
          <w:lang w:eastAsia="en-AU" w:bidi="ar-SA"/>
        </w:rPr>
      </w:pPr>
      <w:r>
        <w:rPr>
          <w:rFonts w:cs="Arial"/>
          <w:lang w:eastAsia="en-AU" w:bidi="ar-SA"/>
        </w:rPr>
        <w:t>Infrastructure upgrades for small egg producers include $300 of minor changes to exclude animals from the grading and packing area, and $300 to consider how eggs are stored at farm gate, such as providing shade for eggs at farm gate.</w:t>
      </w:r>
    </w:p>
    <w:p w14:paraId="295CD354" w14:textId="77777777" w:rsidR="00E0063A" w:rsidRPr="00E0063A" w:rsidRDefault="00E0063A" w:rsidP="00E0063A">
      <w:pPr>
        <w:widowControl/>
        <w:rPr>
          <w:rFonts w:cs="Arial"/>
          <w:lang w:eastAsia="en-AU" w:bidi="ar-SA"/>
        </w:rPr>
      </w:pPr>
    </w:p>
    <w:p w14:paraId="69240705" w14:textId="77777777" w:rsidR="00E0063A" w:rsidRPr="00E0063A" w:rsidRDefault="00E0063A" w:rsidP="00E0063A">
      <w:pPr>
        <w:widowControl/>
        <w:rPr>
          <w:rFonts w:cs="Arial"/>
          <w:lang w:eastAsia="en-AU" w:bidi="ar-SA"/>
        </w:rPr>
      </w:pPr>
      <w:r w:rsidRPr="00E0063A">
        <w:rPr>
          <w:rFonts w:cs="Arial"/>
          <w:lang w:eastAsia="en-AU" w:bidi="ar-SA"/>
        </w:rPr>
        <w:t>Record-keeping costs include five minutes when grading and packing is undertaken (assumed twice a week) to monitor egg cleaning processes (half an hour a week for medium-sized).</w:t>
      </w:r>
    </w:p>
    <w:p w14:paraId="262E2BED" w14:textId="5EC2679D" w:rsidR="00E0063A" w:rsidRPr="00E0063A" w:rsidRDefault="00E0063A" w:rsidP="00E0063A">
      <w:pPr>
        <w:widowControl/>
        <w:spacing w:before="120" w:after="120"/>
        <w:rPr>
          <w:rFonts w:eastAsiaTheme="minorHAnsi" w:cstheme="minorBidi"/>
          <w:b/>
          <w:sz w:val="20"/>
          <w:szCs w:val="20"/>
          <w:lang w:eastAsia="en-AU"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18</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xml:space="preserve">. </w:t>
      </w:r>
      <w:r w:rsidRPr="00E0063A">
        <w:rPr>
          <w:rFonts w:eastAsiaTheme="minorHAnsi" w:cstheme="minorBidi"/>
          <w:b/>
          <w:sz w:val="20"/>
          <w:szCs w:val="20"/>
          <w:lang w:eastAsia="en-AU" w:bidi="ar-SA"/>
        </w:rPr>
        <w:t>Initial and on-going cost to small egg producers for administrative proposed measures</w:t>
      </w:r>
    </w:p>
    <w:tbl>
      <w:tblPr>
        <w:tblStyle w:val="TableGrid"/>
        <w:tblW w:w="0" w:type="auto"/>
        <w:tblLook w:val="04A0" w:firstRow="1" w:lastRow="0" w:firstColumn="1" w:lastColumn="0" w:noHBand="0" w:noVBand="1"/>
      </w:tblPr>
      <w:tblGrid>
        <w:gridCol w:w="4530"/>
        <w:gridCol w:w="4530"/>
      </w:tblGrid>
      <w:tr w:rsidR="00E0063A" w:rsidRPr="00E0063A" w14:paraId="4B257C2D" w14:textId="77777777">
        <w:tc>
          <w:tcPr>
            <w:tcW w:w="9060" w:type="dxa"/>
            <w:gridSpan w:val="2"/>
            <w:shd w:val="clear" w:color="auto" w:fill="F2F2F2" w:themeFill="background1" w:themeFillShade="F2"/>
          </w:tcPr>
          <w:p w14:paraId="5457E628" w14:textId="77777777" w:rsidR="00E0063A" w:rsidRPr="00E0063A" w:rsidRDefault="00E0063A" w:rsidP="00E0063A">
            <w:pPr>
              <w:rPr>
                <w:lang w:eastAsia="en-AU" w:bidi="ar-SA"/>
              </w:rPr>
            </w:pPr>
            <w:r w:rsidRPr="00E0063A">
              <w:rPr>
                <w:i/>
                <w:iCs/>
              </w:rPr>
              <w:t>Initial cost</w:t>
            </w:r>
          </w:p>
        </w:tc>
      </w:tr>
      <w:tr w:rsidR="00E0063A" w:rsidRPr="00E0063A" w14:paraId="19EE9E77" w14:textId="77777777">
        <w:tc>
          <w:tcPr>
            <w:tcW w:w="4530" w:type="dxa"/>
          </w:tcPr>
          <w:p w14:paraId="7819968C" w14:textId="77777777" w:rsidR="00E0063A" w:rsidRPr="00E0063A" w:rsidRDefault="00E0063A" w:rsidP="00E0063A">
            <w:pPr>
              <w:rPr>
                <w:lang w:eastAsia="en-AU" w:bidi="ar-SA"/>
              </w:rPr>
            </w:pPr>
            <w:r w:rsidRPr="00E0063A">
              <w:t>Training (hr)</w:t>
            </w:r>
          </w:p>
        </w:tc>
        <w:tc>
          <w:tcPr>
            <w:tcW w:w="4530" w:type="dxa"/>
          </w:tcPr>
          <w:p w14:paraId="08B16EA6" w14:textId="77777777" w:rsidR="00E0063A" w:rsidRPr="00E0063A" w:rsidRDefault="00E0063A" w:rsidP="00E0063A">
            <w:pPr>
              <w:jc w:val="center"/>
              <w:rPr>
                <w:lang w:eastAsia="en-AU" w:bidi="ar-SA"/>
              </w:rPr>
            </w:pPr>
            <w:r w:rsidRPr="00E0063A">
              <w:t>1</w:t>
            </w:r>
          </w:p>
        </w:tc>
      </w:tr>
      <w:tr w:rsidR="00E0063A" w:rsidRPr="00E0063A" w14:paraId="3198A48C" w14:textId="77777777">
        <w:tc>
          <w:tcPr>
            <w:tcW w:w="4530" w:type="dxa"/>
          </w:tcPr>
          <w:p w14:paraId="7241EBA2" w14:textId="77777777" w:rsidR="00E0063A" w:rsidRPr="00E0063A" w:rsidRDefault="00E0063A" w:rsidP="00E0063A">
            <w:pPr>
              <w:rPr>
                <w:lang w:eastAsia="en-AU" w:bidi="ar-SA"/>
              </w:rPr>
            </w:pPr>
            <w:r w:rsidRPr="00E0063A">
              <w:t>Administration (hr)</w:t>
            </w:r>
          </w:p>
        </w:tc>
        <w:tc>
          <w:tcPr>
            <w:tcW w:w="4530" w:type="dxa"/>
          </w:tcPr>
          <w:p w14:paraId="65F98CBA" w14:textId="77777777" w:rsidR="00E0063A" w:rsidRPr="00E0063A" w:rsidRDefault="00E0063A" w:rsidP="00E0063A">
            <w:pPr>
              <w:jc w:val="center"/>
              <w:rPr>
                <w:lang w:eastAsia="en-AU" w:bidi="ar-SA"/>
              </w:rPr>
            </w:pPr>
            <w:r w:rsidRPr="00E0063A">
              <w:t>9.5</w:t>
            </w:r>
          </w:p>
        </w:tc>
      </w:tr>
      <w:tr w:rsidR="00E0063A" w:rsidRPr="00E0063A" w14:paraId="2EA4779C" w14:textId="77777777">
        <w:tc>
          <w:tcPr>
            <w:tcW w:w="4530" w:type="dxa"/>
          </w:tcPr>
          <w:p w14:paraId="47ED54B1" w14:textId="77777777" w:rsidR="00E0063A" w:rsidRPr="00E0063A" w:rsidRDefault="00E0063A" w:rsidP="00E0063A">
            <w:pPr>
              <w:rPr>
                <w:lang w:eastAsia="en-AU" w:bidi="ar-SA"/>
              </w:rPr>
            </w:pPr>
            <w:r w:rsidRPr="00E0063A">
              <w:t>Infrastructure upgrades</w:t>
            </w:r>
          </w:p>
        </w:tc>
        <w:tc>
          <w:tcPr>
            <w:tcW w:w="4530" w:type="dxa"/>
          </w:tcPr>
          <w:p w14:paraId="76D6EF3A" w14:textId="77777777" w:rsidR="00E0063A" w:rsidRPr="00E0063A" w:rsidRDefault="00E0063A" w:rsidP="00E0063A">
            <w:pPr>
              <w:jc w:val="center"/>
              <w:rPr>
                <w:lang w:eastAsia="en-AU" w:bidi="ar-SA"/>
              </w:rPr>
            </w:pPr>
            <w:r w:rsidRPr="00E0063A">
              <w:t>$600</w:t>
            </w:r>
          </w:p>
        </w:tc>
      </w:tr>
      <w:tr w:rsidR="00E0063A" w:rsidRPr="00E0063A" w14:paraId="439862A2" w14:textId="77777777">
        <w:tc>
          <w:tcPr>
            <w:tcW w:w="4530" w:type="dxa"/>
          </w:tcPr>
          <w:p w14:paraId="768D791B" w14:textId="77777777" w:rsidR="00E0063A" w:rsidRPr="00E0063A" w:rsidRDefault="00E0063A" w:rsidP="00E0063A">
            <w:r w:rsidRPr="00E0063A">
              <w:t>Egg producer wage</w:t>
            </w:r>
          </w:p>
        </w:tc>
        <w:tc>
          <w:tcPr>
            <w:tcW w:w="4530" w:type="dxa"/>
          </w:tcPr>
          <w:p w14:paraId="2C6BEE0E" w14:textId="77777777" w:rsidR="00E0063A" w:rsidRPr="00E0063A" w:rsidRDefault="00E0063A" w:rsidP="00E0063A">
            <w:pPr>
              <w:jc w:val="center"/>
            </w:pPr>
            <w:r w:rsidRPr="00E0063A">
              <w:t>$48.67</w:t>
            </w:r>
            <w:r w:rsidRPr="00E0063A">
              <w:rPr>
                <w:vertAlign w:val="superscript"/>
              </w:rPr>
              <w:footnoteReference w:id="33"/>
            </w:r>
          </w:p>
        </w:tc>
      </w:tr>
      <w:tr w:rsidR="00E0063A" w:rsidRPr="00E0063A" w14:paraId="3C6D1F32" w14:textId="77777777">
        <w:tc>
          <w:tcPr>
            <w:tcW w:w="4530" w:type="dxa"/>
          </w:tcPr>
          <w:p w14:paraId="480CA8A2" w14:textId="77777777" w:rsidR="00E0063A" w:rsidRPr="00E0063A" w:rsidRDefault="00E0063A" w:rsidP="00E0063A">
            <w:r w:rsidRPr="00E0063A">
              <w:t>Wage on-costs</w:t>
            </w:r>
          </w:p>
        </w:tc>
        <w:tc>
          <w:tcPr>
            <w:tcW w:w="4530" w:type="dxa"/>
          </w:tcPr>
          <w:p w14:paraId="28AE2924" w14:textId="77777777" w:rsidR="00E0063A" w:rsidRPr="00E0063A" w:rsidRDefault="00E0063A" w:rsidP="00E0063A">
            <w:pPr>
              <w:jc w:val="center"/>
            </w:pPr>
            <w:r w:rsidRPr="00E0063A">
              <w:t>75%</w:t>
            </w:r>
            <w:r w:rsidRPr="00E0063A">
              <w:rPr>
                <w:vertAlign w:val="superscript"/>
              </w:rPr>
              <w:footnoteReference w:id="34"/>
            </w:r>
          </w:p>
        </w:tc>
      </w:tr>
      <w:tr w:rsidR="00E0063A" w:rsidRPr="00E0063A" w14:paraId="1747CA6B" w14:textId="77777777">
        <w:tc>
          <w:tcPr>
            <w:tcW w:w="4530" w:type="dxa"/>
            <w:shd w:val="clear" w:color="auto" w:fill="F2F2F2" w:themeFill="background1" w:themeFillShade="F2"/>
          </w:tcPr>
          <w:p w14:paraId="4152A831" w14:textId="77777777" w:rsidR="00E0063A" w:rsidRPr="00E0063A" w:rsidRDefault="00E0063A" w:rsidP="00E0063A">
            <w:pPr>
              <w:rPr>
                <w:b/>
                <w:bCs/>
              </w:rPr>
            </w:pPr>
            <w:r w:rsidRPr="00E0063A">
              <w:rPr>
                <w:b/>
                <w:bCs/>
              </w:rPr>
              <w:t>Total cost</w:t>
            </w:r>
          </w:p>
        </w:tc>
        <w:tc>
          <w:tcPr>
            <w:tcW w:w="4530" w:type="dxa"/>
            <w:shd w:val="clear" w:color="auto" w:fill="F2F2F2" w:themeFill="background1" w:themeFillShade="F2"/>
          </w:tcPr>
          <w:p w14:paraId="1B0B3047" w14:textId="77777777" w:rsidR="00E0063A" w:rsidRPr="00E0063A" w:rsidRDefault="00E0063A" w:rsidP="00E0063A">
            <w:pPr>
              <w:jc w:val="center"/>
              <w:rPr>
                <w:b/>
                <w:bCs/>
              </w:rPr>
            </w:pPr>
            <w:r w:rsidRPr="00E0063A">
              <w:rPr>
                <w:b/>
                <w:bCs/>
              </w:rPr>
              <w:t>$1,494</w:t>
            </w:r>
          </w:p>
        </w:tc>
      </w:tr>
      <w:tr w:rsidR="00E0063A" w:rsidRPr="00E0063A" w14:paraId="38565275" w14:textId="77777777">
        <w:tc>
          <w:tcPr>
            <w:tcW w:w="9060" w:type="dxa"/>
            <w:gridSpan w:val="2"/>
            <w:shd w:val="clear" w:color="auto" w:fill="F2F2F2" w:themeFill="background1" w:themeFillShade="F2"/>
          </w:tcPr>
          <w:p w14:paraId="382D2E4F" w14:textId="77777777" w:rsidR="00E0063A" w:rsidRPr="00E0063A" w:rsidRDefault="00E0063A" w:rsidP="00E0063A">
            <w:pPr>
              <w:rPr>
                <w:i/>
                <w:iCs/>
              </w:rPr>
            </w:pPr>
            <w:r w:rsidRPr="00E0063A">
              <w:rPr>
                <w:i/>
                <w:iCs/>
              </w:rPr>
              <w:t>Ongoing cost (p.a.)</w:t>
            </w:r>
          </w:p>
        </w:tc>
      </w:tr>
      <w:tr w:rsidR="00E0063A" w:rsidRPr="00E0063A" w14:paraId="77D315F3" w14:textId="77777777">
        <w:tc>
          <w:tcPr>
            <w:tcW w:w="4530" w:type="dxa"/>
          </w:tcPr>
          <w:p w14:paraId="62A63076" w14:textId="64F5737E" w:rsidR="00E0063A" w:rsidRPr="00E0063A" w:rsidRDefault="00E0063A" w:rsidP="00E0063A">
            <w:r w:rsidRPr="00E0063A">
              <w:lastRenderedPageBreak/>
              <w:t>Record</w:t>
            </w:r>
            <w:r w:rsidR="002C6A83">
              <w:t>-</w:t>
            </w:r>
            <w:r w:rsidRPr="00E0063A">
              <w:t>keeping (hr)</w:t>
            </w:r>
          </w:p>
        </w:tc>
        <w:tc>
          <w:tcPr>
            <w:tcW w:w="4530" w:type="dxa"/>
          </w:tcPr>
          <w:p w14:paraId="1C9E1688" w14:textId="1AB3AA3D" w:rsidR="00E0063A" w:rsidRPr="00E0063A" w:rsidRDefault="00135603" w:rsidP="00E0063A">
            <w:pPr>
              <w:jc w:val="center"/>
            </w:pPr>
            <w:r>
              <w:t>8.6</w:t>
            </w:r>
          </w:p>
        </w:tc>
      </w:tr>
      <w:tr w:rsidR="00E0063A" w:rsidRPr="00E0063A" w14:paraId="438EE246" w14:textId="77777777">
        <w:tc>
          <w:tcPr>
            <w:tcW w:w="4530" w:type="dxa"/>
            <w:shd w:val="clear" w:color="auto" w:fill="F2F2F2" w:themeFill="background1" w:themeFillShade="F2"/>
          </w:tcPr>
          <w:p w14:paraId="77FE1478" w14:textId="77777777" w:rsidR="00E0063A" w:rsidRPr="00E0063A" w:rsidRDefault="00E0063A" w:rsidP="00E0063A">
            <w:pPr>
              <w:rPr>
                <w:b/>
                <w:bCs/>
                <w:lang w:eastAsia="en-AU" w:bidi="ar-SA"/>
              </w:rPr>
            </w:pPr>
            <w:r w:rsidRPr="00E0063A">
              <w:rPr>
                <w:b/>
                <w:bCs/>
              </w:rPr>
              <w:t>Total cost</w:t>
            </w:r>
          </w:p>
        </w:tc>
        <w:tc>
          <w:tcPr>
            <w:tcW w:w="4530" w:type="dxa"/>
            <w:shd w:val="clear" w:color="auto" w:fill="F2F2F2" w:themeFill="background1" w:themeFillShade="F2"/>
          </w:tcPr>
          <w:p w14:paraId="69642FE9" w14:textId="7C62B076" w:rsidR="00E0063A" w:rsidRPr="00E0063A" w:rsidRDefault="00E0063A" w:rsidP="00E0063A">
            <w:pPr>
              <w:jc w:val="center"/>
              <w:rPr>
                <w:b/>
                <w:bCs/>
                <w:lang w:eastAsia="en-AU" w:bidi="ar-SA"/>
              </w:rPr>
            </w:pPr>
            <w:r w:rsidRPr="00E0063A">
              <w:rPr>
                <w:b/>
                <w:bCs/>
              </w:rPr>
              <w:t>$</w:t>
            </w:r>
            <w:r w:rsidR="00135603">
              <w:rPr>
                <w:b/>
                <w:bCs/>
              </w:rPr>
              <w:t>732</w:t>
            </w:r>
          </w:p>
        </w:tc>
      </w:tr>
    </w:tbl>
    <w:p w14:paraId="5B8B6F18" w14:textId="7507A39E" w:rsidR="00E0063A" w:rsidRPr="00E0063A" w:rsidRDefault="00E0063A" w:rsidP="00E0063A">
      <w:pPr>
        <w:widowControl/>
        <w:spacing w:before="120" w:after="120"/>
        <w:rPr>
          <w:rFonts w:eastAsiaTheme="minorHAnsi" w:cstheme="minorBidi"/>
          <w:b/>
          <w:sz w:val="20"/>
          <w:szCs w:val="20"/>
          <w:lang w:eastAsia="en-AU"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19</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xml:space="preserve">. </w:t>
      </w:r>
      <w:r w:rsidRPr="00E0063A">
        <w:rPr>
          <w:rFonts w:eastAsiaTheme="minorHAnsi" w:cstheme="minorBidi"/>
          <w:b/>
          <w:sz w:val="20"/>
          <w:szCs w:val="20"/>
          <w:lang w:eastAsia="en-AU" w:bidi="ar-SA"/>
        </w:rPr>
        <w:t>Initial and on-going cost to medium egg producers for administrative proposed measures</w:t>
      </w:r>
    </w:p>
    <w:tbl>
      <w:tblPr>
        <w:tblStyle w:val="TableGrid"/>
        <w:tblW w:w="0" w:type="auto"/>
        <w:tblLook w:val="04A0" w:firstRow="1" w:lastRow="0" w:firstColumn="1" w:lastColumn="0" w:noHBand="0" w:noVBand="1"/>
      </w:tblPr>
      <w:tblGrid>
        <w:gridCol w:w="4530"/>
        <w:gridCol w:w="4530"/>
      </w:tblGrid>
      <w:tr w:rsidR="00E0063A" w:rsidRPr="00E0063A" w14:paraId="06716E39" w14:textId="77777777">
        <w:tc>
          <w:tcPr>
            <w:tcW w:w="9060" w:type="dxa"/>
            <w:gridSpan w:val="2"/>
            <w:shd w:val="clear" w:color="auto" w:fill="F2F2F2" w:themeFill="background1" w:themeFillShade="F2"/>
          </w:tcPr>
          <w:p w14:paraId="0F31D97E" w14:textId="77777777" w:rsidR="00E0063A" w:rsidRPr="00E0063A" w:rsidRDefault="00E0063A" w:rsidP="00E0063A">
            <w:pPr>
              <w:rPr>
                <w:i/>
                <w:iCs/>
                <w:lang w:eastAsia="en-AU" w:bidi="ar-SA"/>
              </w:rPr>
            </w:pPr>
            <w:r w:rsidRPr="00E0063A">
              <w:rPr>
                <w:i/>
                <w:iCs/>
              </w:rPr>
              <w:t>Initial cost</w:t>
            </w:r>
          </w:p>
        </w:tc>
      </w:tr>
      <w:tr w:rsidR="00E0063A" w:rsidRPr="00E0063A" w14:paraId="52F2E999" w14:textId="77777777">
        <w:tc>
          <w:tcPr>
            <w:tcW w:w="4530" w:type="dxa"/>
          </w:tcPr>
          <w:p w14:paraId="489E4411" w14:textId="77777777" w:rsidR="00E0063A" w:rsidRPr="00E0063A" w:rsidRDefault="00E0063A" w:rsidP="00E0063A">
            <w:pPr>
              <w:rPr>
                <w:lang w:eastAsia="en-AU" w:bidi="ar-SA"/>
              </w:rPr>
            </w:pPr>
            <w:r w:rsidRPr="00E0063A">
              <w:t>Training (hr)</w:t>
            </w:r>
          </w:p>
        </w:tc>
        <w:tc>
          <w:tcPr>
            <w:tcW w:w="4530" w:type="dxa"/>
          </w:tcPr>
          <w:p w14:paraId="7AA62553" w14:textId="77777777" w:rsidR="00E0063A" w:rsidRPr="00E0063A" w:rsidRDefault="00E0063A" w:rsidP="00E0063A">
            <w:pPr>
              <w:jc w:val="center"/>
              <w:rPr>
                <w:lang w:eastAsia="en-AU" w:bidi="ar-SA"/>
              </w:rPr>
            </w:pPr>
            <w:r w:rsidRPr="00E0063A">
              <w:t>1</w:t>
            </w:r>
          </w:p>
        </w:tc>
      </w:tr>
      <w:tr w:rsidR="00E0063A" w:rsidRPr="00E0063A" w14:paraId="100C9A93" w14:textId="77777777">
        <w:tc>
          <w:tcPr>
            <w:tcW w:w="4530" w:type="dxa"/>
          </w:tcPr>
          <w:p w14:paraId="4BF86394" w14:textId="77777777" w:rsidR="00E0063A" w:rsidRPr="00E0063A" w:rsidRDefault="00E0063A" w:rsidP="00E0063A">
            <w:pPr>
              <w:rPr>
                <w:lang w:eastAsia="en-AU" w:bidi="ar-SA"/>
              </w:rPr>
            </w:pPr>
            <w:r w:rsidRPr="00E0063A">
              <w:t>Administration (hr)</w:t>
            </w:r>
          </w:p>
        </w:tc>
        <w:tc>
          <w:tcPr>
            <w:tcW w:w="4530" w:type="dxa"/>
          </w:tcPr>
          <w:p w14:paraId="13110C2B" w14:textId="77777777" w:rsidR="00E0063A" w:rsidRPr="00E0063A" w:rsidRDefault="00E0063A" w:rsidP="00E0063A">
            <w:pPr>
              <w:jc w:val="center"/>
              <w:rPr>
                <w:lang w:eastAsia="en-AU" w:bidi="ar-SA"/>
              </w:rPr>
            </w:pPr>
            <w:r w:rsidRPr="00E0063A">
              <w:t>11</w:t>
            </w:r>
          </w:p>
        </w:tc>
      </w:tr>
      <w:tr w:rsidR="00E0063A" w:rsidRPr="00E0063A" w14:paraId="603CCE07" w14:textId="77777777">
        <w:tc>
          <w:tcPr>
            <w:tcW w:w="4530" w:type="dxa"/>
          </w:tcPr>
          <w:p w14:paraId="4E92C1C8" w14:textId="77777777" w:rsidR="00E0063A" w:rsidRPr="00E0063A" w:rsidRDefault="00E0063A" w:rsidP="00E0063A">
            <w:pPr>
              <w:rPr>
                <w:lang w:eastAsia="en-AU" w:bidi="ar-SA"/>
              </w:rPr>
            </w:pPr>
            <w:r w:rsidRPr="00E0063A">
              <w:t>Egg producer wage</w:t>
            </w:r>
          </w:p>
        </w:tc>
        <w:tc>
          <w:tcPr>
            <w:tcW w:w="4530" w:type="dxa"/>
          </w:tcPr>
          <w:p w14:paraId="6F210153" w14:textId="77777777" w:rsidR="00E0063A" w:rsidRPr="00E0063A" w:rsidRDefault="00E0063A" w:rsidP="00E0063A">
            <w:pPr>
              <w:jc w:val="center"/>
              <w:rPr>
                <w:lang w:eastAsia="en-AU" w:bidi="ar-SA"/>
              </w:rPr>
            </w:pPr>
            <w:r w:rsidRPr="00E0063A">
              <w:t>$48.67</w:t>
            </w:r>
          </w:p>
        </w:tc>
      </w:tr>
      <w:tr w:rsidR="00E0063A" w:rsidRPr="00E0063A" w14:paraId="5B7C2833" w14:textId="77777777">
        <w:tc>
          <w:tcPr>
            <w:tcW w:w="4530" w:type="dxa"/>
          </w:tcPr>
          <w:p w14:paraId="17B8CC92" w14:textId="77777777" w:rsidR="00E0063A" w:rsidRPr="00E0063A" w:rsidRDefault="00E0063A" w:rsidP="00E0063A">
            <w:pPr>
              <w:rPr>
                <w:lang w:eastAsia="en-AU" w:bidi="ar-SA"/>
              </w:rPr>
            </w:pPr>
            <w:r w:rsidRPr="00E0063A">
              <w:t>Wage on-costs</w:t>
            </w:r>
          </w:p>
        </w:tc>
        <w:tc>
          <w:tcPr>
            <w:tcW w:w="4530" w:type="dxa"/>
          </w:tcPr>
          <w:p w14:paraId="278CB157" w14:textId="77777777" w:rsidR="00E0063A" w:rsidRPr="00E0063A" w:rsidRDefault="00E0063A" w:rsidP="00E0063A">
            <w:pPr>
              <w:jc w:val="center"/>
              <w:rPr>
                <w:lang w:eastAsia="en-AU" w:bidi="ar-SA"/>
              </w:rPr>
            </w:pPr>
            <w:r w:rsidRPr="00E0063A">
              <w:rPr>
                <w:lang w:eastAsia="en-AU"/>
              </w:rPr>
              <w:t>75%</w:t>
            </w:r>
          </w:p>
        </w:tc>
      </w:tr>
      <w:tr w:rsidR="00E0063A" w:rsidRPr="00E0063A" w14:paraId="009EC787" w14:textId="77777777">
        <w:tc>
          <w:tcPr>
            <w:tcW w:w="4530" w:type="dxa"/>
            <w:shd w:val="clear" w:color="auto" w:fill="F2F2F2" w:themeFill="background1" w:themeFillShade="F2"/>
          </w:tcPr>
          <w:p w14:paraId="451F2550" w14:textId="77777777" w:rsidR="00E0063A" w:rsidRPr="00E0063A" w:rsidRDefault="00E0063A" w:rsidP="00E0063A">
            <w:pPr>
              <w:rPr>
                <w:b/>
                <w:bCs/>
                <w:lang w:eastAsia="en-AU" w:bidi="ar-SA"/>
              </w:rPr>
            </w:pPr>
            <w:r w:rsidRPr="00E0063A">
              <w:rPr>
                <w:b/>
                <w:bCs/>
              </w:rPr>
              <w:t>Total cost</w:t>
            </w:r>
          </w:p>
        </w:tc>
        <w:tc>
          <w:tcPr>
            <w:tcW w:w="4530" w:type="dxa"/>
            <w:shd w:val="clear" w:color="auto" w:fill="F2F2F2" w:themeFill="background1" w:themeFillShade="F2"/>
          </w:tcPr>
          <w:p w14:paraId="56E74068" w14:textId="77777777" w:rsidR="00E0063A" w:rsidRPr="00E0063A" w:rsidRDefault="00E0063A" w:rsidP="00E0063A">
            <w:pPr>
              <w:tabs>
                <w:tab w:val="center" w:pos="2157"/>
                <w:tab w:val="right" w:pos="4314"/>
              </w:tabs>
              <w:rPr>
                <w:b/>
                <w:bCs/>
                <w:lang w:eastAsia="en-AU" w:bidi="ar-SA"/>
              </w:rPr>
            </w:pPr>
            <w:r w:rsidRPr="00E0063A">
              <w:rPr>
                <w:b/>
                <w:bCs/>
              </w:rPr>
              <w:tab/>
              <w:t>$1,022</w:t>
            </w:r>
            <w:r w:rsidRPr="00E0063A">
              <w:rPr>
                <w:b/>
                <w:bCs/>
              </w:rPr>
              <w:tab/>
            </w:r>
          </w:p>
        </w:tc>
      </w:tr>
      <w:tr w:rsidR="00E0063A" w:rsidRPr="00E0063A" w14:paraId="0673C6D7" w14:textId="77777777">
        <w:tc>
          <w:tcPr>
            <w:tcW w:w="9060" w:type="dxa"/>
            <w:gridSpan w:val="2"/>
            <w:shd w:val="clear" w:color="auto" w:fill="F2F2F2" w:themeFill="background1" w:themeFillShade="F2"/>
          </w:tcPr>
          <w:p w14:paraId="66592F2D" w14:textId="77777777" w:rsidR="00E0063A" w:rsidRPr="00E0063A" w:rsidRDefault="00E0063A" w:rsidP="00E0063A">
            <w:pPr>
              <w:rPr>
                <w:i/>
                <w:iCs/>
                <w:lang w:eastAsia="en-AU" w:bidi="ar-SA"/>
              </w:rPr>
            </w:pPr>
            <w:r w:rsidRPr="00E0063A">
              <w:rPr>
                <w:i/>
                <w:iCs/>
              </w:rPr>
              <w:t>Ongoing cost (p.a.)</w:t>
            </w:r>
          </w:p>
        </w:tc>
      </w:tr>
      <w:tr w:rsidR="00E0063A" w:rsidRPr="00E0063A" w14:paraId="55D1F7A1" w14:textId="77777777">
        <w:tc>
          <w:tcPr>
            <w:tcW w:w="4530" w:type="dxa"/>
          </w:tcPr>
          <w:p w14:paraId="229FDDDB" w14:textId="7701BD5F" w:rsidR="00E0063A" w:rsidRPr="00E0063A" w:rsidRDefault="00E0063A" w:rsidP="00E0063A">
            <w:pPr>
              <w:rPr>
                <w:lang w:eastAsia="en-AU" w:bidi="ar-SA"/>
              </w:rPr>
            </w:pPr>
            <w:r w:rsidRPr="00E0063A">
              <w:t>Record</w:t>
            </w:r>
            <w:r w:rsidR="002C6A83">
              <w:t>-</w:t>
            </w:r>
            <w:r w:rsidRPr="00E0063A">
              <w:t>keeping (hr)</w:t>
            </w:r>
          </w:p>
        </w:tc>
        <w:tc>
          <w:tcPr>
            <w:tcW w:w="4530" w:type="dxa"/>
          </w:tcPr>
          <w:p w14:paraId="6A0ED36D" w14:textId="77777777" w:rsidR="00E0063A" w:rsidRPr="00E0063A" w:rsidRDefault="00E0063A" w:rsidP="00E0063A">
            <w:pPr>
              <w:jc w:val="center"/>
              <w:rPr>
                <w:lang w:eastAsia="en-AU" w:bidi="ar-SA"/>
              </w:rPr>
            </w:pPr>
            <w:r w:rsidRPr="00E0063A">
              <w:t>26</w:t>
            </w:r>
          </w:p>
        </w:tc>
      </w:tr>
      <w:tr w:rsidR="00E0063A" w:rsidRPr="00E0063A" w14:paraId="262CB59D" w14:textId="77777777">
        <w:tc>
          <w:tcPr>
            <w:tcW w:w="4530" w:type="dxa"/>
            <w:shd w:val="clear" w:color="auto" w:fill="F2F2F2" w:themeFill="background1" w:themeFillShade="F2"/>
          </w:tcPr>
          <w:p w14:paraId="7315BF11" w14:textId="77777777" w:rsidR="00E0063A" w:rsidRPr="00E0063A" w:rsidRDefault="00E0063A" w:rsidP="00E0063A">
            <w:pPr>
              <w:rPr>
                <w:b/>
                <w:bCs/>
                <w:lang w:eastAsia="en-AU" w:bidi="ar-SA"/>
              </w:rPr>
            </w:pPr>
            <w:r w:rsidRPr="00E0063A">
              <w:rPr>
                <w:b/>
                <w:bCs/>
              </w:rPr>
              <w:t>Total cost</w:t>
            </w:r>
          </w:p>
        </w:tc>
        <w:tc>
          <w:tcPr>
            <w:tcW w:w="4530" w:type="dxa"/>
            <w:shd w:val="clear" w:color="auto" w:fill="F2F2F2" w:themeFill="background1" w:themeFillShade="F2"/>
          </w:tcPr>
          <w:p w14:paraId="244FD861" w14:textId="77777777" w:rsidR="00E0063A" w:rsidRPr="00E0063A" w:rsidRDefault="00E0063A" w:rsidP="00E0063A">
            <w:pPr>
              <w:jc w:val="center"/>
              <w:rPr>
                <w:b/>
                <w:bCs/>
                <w:lang w:eastAsia="en-AU" w:bidi="ar-SA"/>
              </w:rPr>
            </w:pPr>
            <w:r w:rsidRPr="00E0063A">
              <w:rPr>
                <w:b/>
                <w:bCs/>
              </w:rPr>
              <w:t>$2,214</w:t>
            </w:r>
          </w:p>
        </w:tc>
      </w:tr>
    </w:tbl>
    <w:p w14:paraId="57238BB5" w14:textId="77777777" w:rsidR="004F2290" w:rsidRDefault="004F2290" w:rsidP="004F2290">
      <w:pPr>
        <w:rPr>
          <w:rFonts w:eastAsiaTheme="majorEastAsia"/>
          <w:lang w:eastAsia="en-AU" w:bidi="ar-SA"/>
        </w:rPr>
      </w:pPr>
    </w:p>
    <w:p w14:paraId="1C40209A" w14:textId="0083B0D5" w:rsidR="00E0063A" w:rsidRPr="004F2290" w:rsidRDefault="00E0063A" w:rsidP="004F2290">
      <w:pPr>
        <w:rPr>
          <w:rFonts w:eastAsiaTheme="majorEastAsia"/>
          <w:b/>
          <w:bCs/>
          <w:i/>
          <w:iCs/>
          <w:lang w:eastAsia="en-AU" w:bidi="ar-SA"/>
        </w:rPr>
      </w:pPr>
      <w:r w:rsidRPr="004F2290">
        <w:rPr>
          <w:rFonts w:eastAsiaTheme="majorEastAsia"/>
          <w:b/>
          <w:bCs/>
          <w:i/>
          <w:iCs/>
          <w:lang w:eastAsia="en-AU" w:bidi="ar-SA"/>
        </w:rPr>
        <w:t xml:space="preserve">Environmental sampling to monitor </w:t>
      </w:r>
      <w:r w:rsidR="0007359E" w:rsidRPr="004F2290">
        <w:rPr>
          <w:rFonts w:eastAsiaTheme="majorEastAsia"/>
          <w:b/>
          <w:bCs/>
          <w:i/>
          <w:iCs/>
          <w:lang w:eastAsia="en-AU" w:bidi="ar-SA"/>
        </w:rPr>
        <w:t>for the presence of SE</w:t>
      </w:r>
    </w:p>
    <w:p w14:paraId="35680044" w14:textId="77777777" w:rsidR="004F2290" w:rsidRDefault="004F2290" w:rsidP="00E0063A"/>
    <w:p w14:paraId="632F823E" w14:textId="0889E81E" w:rsidR="00E0063A" w:rsidRPr="00E0063A" w:rsidRDefault="00E0063A" w:rsidP="00E0063A">
      <w:pPr>
        <w:rPr>
          <w:lang w:eastAsia="en-AU" w:bidi="ar-SA"/>
        </w:rPr>
      </w:pPr>
      <w:r w:rsidRPr="00BE42AD">
        <w:t xml:space="preserve">The NSW </w:t>
      </w:r>
      <w:r w:rsidRPr="00BE42AD">
        <w:rPr>
          <w:i/>
          <w:lang w:eastAsia="en-AU" w:bidi="ar-SA"/>
        </w:rPr>
        <w:t xml:space="preserve">Biosecurity (Salmonella </w:t>
      </w:r>
      <w:r w:rsidRPr="00BE42AD">
        <w:rPr>
          <w:i/>
        </w:rPr>
        <w:t>Enteritidis</w:t>
      </w:r>
      <w:r w:rsidRPr="00BE42AD">
        <w:rPr>
          <w:i/>
          <w:lang w:eastAsia="en-AU" w:bidi="ar-SA"/>
        </w:rPr>
        <w:t>) Control Order 2024</w:t>
      </w:r>
      <w:r w:rsidRPr="00BE42AD">
        <w:rPr>
          <w:lang w:eastAsia="en-AU" w:bidi="ar-SA"/>
        </w:rPr>
        <w:t xml:space="preserve"> </w:t>
      </w:r>
      <w:r w:rsidR="00B2352A" w:rsidRPr="00BE42AD">
        <w:rPr>
          <w:lang w:eastAsia="en-AU" w:bidi="ar-SA"/>
        </w:rPr>
        <w:t>was to expire on</w:t>
      </w:r>
      <w:r w:rsidRPr="00BE42AD">
        <w:rPr>
          <w:lang w:eastAsia="en-AU" w:bidi="ar-SA"/>
        </w:rPr>
        <w:t xml:space="preserve"> 30 June 2025</w:t>
      </w:r>
      <w:r w:rsidR="00B2352A" w:rsidRPr="00BE42AD">
        <w:rPr>
          <w:lang w:eastAsia="en-AU" w:bidi="ar-SA"/>
        </w:rPr>
        <w:t xml:space="preserve">, however NSW have recently </w:t>
      </w:r>
      <w:r w:rsidR="005F238B" w:rsidRPr="00BE42AD">
        <w:rPr>
          <w:lang w:eastAsia="en-AU" w:bidi="ar-SA"/>
        </w:rPr>
        <w:t>extended th</w:t>
      </w:r>
      <w:r w:rsidR="00DB2A34" w:rsidRPr="00BE42AD">
        <w:rPr>
          <w:lang w:eastAsia="en-AU" w:bidi="ar-SA"/>
        </w:rPr>
        <w:t xml:space="preserve">e </w:t>
      </w:r>
      <w:r w:rsidR="00C56E01" w:rsidRPr="00BE42AD">
        <w:rPr>
          <w:lang w:eastAsia="en-AU" w:bidi="ar-SA"/>
        </w:rPr>
        <w:t>biosecurity order for another 12 months</w:t>
      </w:r>
      <w:r w:rsidRPr="00BE42AD">
        <w:rPr>
          <w:lang w:eastAsia="en-AU" w:bidi="ar-SA"/>
        </w:rPr>
        <w:t>.</w:t>
      </w:r>
      <w:r w:rsidR="00DD74BE" w:rsidRPr="00BE42AD">
        <w:rPr>
          <w:lang w:eastAsia="en-AU" w:bidi="ar-SA"/>
        </w:rPr>
        <w:t xml:space="preserve"> This is to provide </w:t>
      </w:r>
      <w:r w:rsidR="00B05001" w:rsidRPr="00BE42AD">
        <w:rPr>
          <w:lang w:eastAsia="en-AU" w:bidi="ar-SA"/>
        </w:rPr>
        <w:t xml:space="preserve">time for NSW to amend their </w:t>
      </w:r>
      <w:r w:rsidR="00B53EDB" w:rsidRPr="00BE42AD">
        <w:rPr>
          <w:lang w:eastAsia="en-AU" w:bidi="ar-SA"/>
        </w:rPr>
        <w:t>Food Regulation</w:t>
      </w:r>
      <w:r w:rsidR="00B05001" w:rsidRPr="00BE42AD">
        <w:rPr>
          <w:lang w:eastAsia="en-AU" w:bidi="ar-SA"/>
        </w:rPr>
        <w:t xml:space="preserve"> legislation to </w:t>
      </w:r>
      <w:r w:rsidR="00B00938" w:rsidRPr="00BE42AD">
        <w:rPr>
          <w:lang w:eastAsia="en-AU" w:bidi="ar-SA"/>
        </w:rPr>
        <w:t xml:space="preserve">adopt these </w:t>
      </w:r>
      <w:r w:rsidR="00761E13" w:rsidRPr="00BE42AD">
        <w:rPr>
          <w:lang w:eastAsia="en-AU" w:bidi="ar-SA"/>
        </w:rPr>
        <w:t xml:space="preserve">SE </w:t>
      </w:r>
      <w:r w:rsidR="00397E6D" w:rsidRPr="00BE42AD">
        <w:rPr>
          <w:lang w:eastAsia="en-AU" w:bidi="ar-SA"/>
        </w:rPr>
        <w:t xml:space="preserve">management </w:t>
      </w:r>
      <w:r w:rsidR="00B00938" w:rsidRPr="00BE42AD">
        <w:rPr>
          <w:lang w:eastAsia="en-AU" w:bidi="ar-SA"/>
        </w:rPr>
        <w:t>measures</w:t>
      </w:r>
      <w:r w:rsidR="00937365" w:rsidRPr="00BE42AD">
        <w:rPr>
          <w:lang w:eastAsia="en-AU" w:bidi="ar-SA"/>
        </w:rPr>
        <w:t>, following which the biosecurity order will expire.</w:t>
      </w:r>
      <w:r w:rsidRPr="00BE42AD">
        <w:rPr>
          <w:lang w:eastAsia="en-AU" w:bidi="ar-SA"/>
        </w:rPr>
        <w:t xml:space="preserve"> The analysis assumes small and medium egg producers in NSW will only incur ongoing costs associated with routine SE monitoring as these producers are expected to have already undertaken initial activities such as record management and training.</w:t>
      </w:r>
    </w:p>
    <w:p w14:paraId="30A47D9C" w14:textId="77777777" w:rsidR="00E0063A" w:rsidRPr="00E0063A" w:rsidRDefault="00E0063A" w:rsidP="00E0063A">
      <w:pPr>
        <w:rPr>
          <w:lang w:eastAsia="en-AU" w:bidi="ar-SA"/>
        </w:rPr>
      </w:pPr>
    </w:p>
    <w:p w14:paraId="2E7D131C" w14:textId="333AFEDF" w:rsidR="00F161BA" w:rsidRDefault="00E0063A" w:rsidP="00E0063A">
      <w:pPr>
        <w:rPr>
          <w:lang w:eastAsia="en-AU" w:bidi="ar-SA"/>
        </w:rPr>
      </w:pPr>
      <w:r w:rsidRPr="00E0063A">
        <w:rPr>
          <w:lang w:eastAsia="en-AU" w:bidi="ar-SA"/>
        </w:rPr>
        <w:t xml:space="preserve">Costs presented </w:t>
      </w:r>
      <w:r w:rsidRPr="00E0063A">
        <w:rPr>
          <w:lang w:eastAsia="en-AU"/>
        </w:rPr>
        <w:t xml:space="preserve">in Table </w:t>
      </w:r>
      <w:r w:rsidR="007E7DF3">
        <w:rPr>
          <w:lang w:eastAsia="en-AU"/>
        </w:rPr>
        <w:t>20</w:t>
      </w:r>
      <w:r w:rsidRPr="00E0063A">
        <w:rPr>
          <w:lang w:eastAsia="en-AU"/>
        </w:rPr>
        <w:t xml:space="preserve"> and Table </w:t>
      </w:r>
      <w:r w:rsidR="00BD439D">
        <w:rPr>
          <w:lang w:eastAsia="en-AU"/>
        </w:rPr>
        <w:t>2</w:t>
      </w:r>
      <w:r w:rsidR="007E7DF3">
        <w:rPr>
          <w:lang w:eastAsia="en-AU"/>
        </w:rPr>
        <w:t>1</w:t>
      </w:r>
      <w:r w:rsidRPr="00E0063A">
        <w:rPr>
          <w:lang w:eastAsia="en-AU" w:bidi="ar-SA"/>
        </w:rPr>
        <w:t xml:space="preserve">, unless noted otherwise, have been derived by FSANZ based on consultation with the Egg SDAG. </w:t>
      </w:r>
    </w:p>
    <w:p w14:paraId="7AA95E1F" w14:textId="77777777" w:rsidR="00F161BA" w:rsidRDefault="00F161BA" w:rsidP="00E0063A">
      <w:pPr>
        <w:rPr>
          <w:lang w:eastAsia="en-AU" w:bidi="ar-SA"/>
        </w:rPr>
      </w:pPr>
    </w:p>
    <w:p w14:paraId="31739188" w14:textId="0F52E860" w:rsidR="00E0063A" w:rsidRPr="00E0063A" w:rsidRDefault="00E0063A" w:rsidP="00E0063A">
      <w:pPr>
        <w:rPr>
          <w:lang w:eastAsia="en-AU" w:bidi="ar-SA"/>
        </w:rPr>
      </w:pPr>
      <w:r w:rsidRPr="00E0063A">
        <w:rPr>
          <w:lang w:eastAsia="en-AU" w:bidi="ar-SA"/>
        </w:rPr>
        <w:t xml:space="preserve">Administrative costs include two hours of engaging with laboratories and one hour of setting up record-keeping systems. </w:t>
      </w:r>
    </w:p>
    <w:p w14:paraId="39A2C94D" w14:textId="4F67C59B" w:rsidR="00E0063A" w:rsidRPr="00E0063A" w:rsidRDefault="00E0063A" w:rsidP="00E0063A">
      <w:pPr>
        <w:widowControl/>
        <w:spacing w:before="120" w:after="120"/>
        <w:rPr>
          <w:rFonts w:eastAsiaTheme="minorHAnsi" w:cstheme="minorBidi"/>
          <w:b/>
          <w:sz w:val="20"/>
          <w:szCs w:val="20"/>
          <w:lang w:eastAsia="en-AU"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20</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xml:space="preserve">. </w:t>
      </w:r>
      <w:r w:rsidRPr="00E0063A">
        <w:rPr>
          <w:rFonts w:eastAsiaTheme="minorHAnsi" w:cstheme="minorBidi"/>
          <w:b/>
          <w:sz w:val="20"/>
          <w:szCs w:val="20"/>
          <w:lang w:eastAsia="en-AU" w:bidi="ar-SA"/>
        </w:rPr>
        <w:t>Initial cost to small egg producers to implement regular environmental monitoring for SE</w:t>
      </w:r>
    </w:p>
    <w:tbl>
      <w:tblPr>
        <w:tblStyle w:val="TableGrid"/>
        <w:tblW w:w="0" w:type="auto"/>
        <w:tblLook w:val="04A0" w:firstRow="1" w:lastRow="0" w:firstColumn="1" w:lastColumn="0" w:noHBand="0" w:noVBand="1"/>
      </w:tblPr>
      <w:tblGrid>
        <w:gridCol w:w="4530"/>
        <w:gridCol w:w="4530"/>
      </w:tblGrid>
      <w:tr w:rsidR="00E0063A" w:rsidRPr="00E0063A" w14:paraId="499C9916" w14:textId="77777777">
        <w:tc>
          <w:tcPr>
            <w:tcW w:w="4530" w:type="dxa"/>
          </w:tcPr>
          <w:p w14:paraId="35115FF9" w14:textId="77777777" w:rsidR="00E0063A" w:rsidRPr="00E0063A" w:rsidRDefault="00E0063A" w:rsidP="00E0063A">
            <w:pPr>
              <w:rPr>
                <w:lang w:eastAsia="en-AU" w:bidi="ar-SA"/>
              </w:rPr>
            </w:pPr>
            <w:r w:rsidRPr="00E0063A">
              <w:t>Training (hr)</w:t>
            </w:r>
          </w:p>
        </w:tc>
        <w:tc>
          <w:tcPr>
            <w:tcW w:w="4530" w:type="dxa"/>
          </w:tcPr>
          <w:p w14:paraId="769B947E" w14:textId="77777777" w:rsidR="00E0063A" w:rsidRPr="00E0063A" w:rsidRDefault="00E0063A" w:rsidP="00E0063A">
            <w:pPr>
              <w:jc w:val="center"/>
              <w:rPr>
                <w:lang w:eastAsia="en-AU" w:bidi="ar-SA"/>
              </w:rPr>
            </w:pPr>
            <w:r w:rsidRPr="00E0063A">
              <w:t>2</w:t>
            </w:r>
          </w:p>
        </w:tc>
      </w:tr>
      <w:tr w:rsidR="00E0063A" w:rsidRPr="00E0063A" w14:paraId="63F6507F" w14:textId="77777777">
        <w:tc>
          <w:tcPr>
            <w:tcW w:w="4530" w:type="dxa"/>
          </w:tcPr>
          <w:p w14:paraId="17A9CFD0" w14:textId="77777777" w:rsidR="00E0063A" w:rsidRPr="00E0063A" w:rsidRDefault="00E0063A" w:rsidP="00E0063A">
            <w:pPr>
              <w:rPr>
                <w:lang w:eastAsia="en-AU" w:bidi="ar-SA"/>
              </w:rPr>
            </w:pPr>
            <w:r w:rsidRPr="00E0063A">
              <w:t>Administration (hr)</w:t>
            </w:r>
          </w:p>
        </w:tc>
        <w:tc>
          <w:tcPr>
            <w:tcW w:w="4530" w:type="dxa"/>
          </w:tcPr>
          <w:p w14:paraId="68962AD6" w14:textId="77777777" w:rsidR="00E0063A" w:rsidRPr="00E0063A" w:rsidRDefault="00E0063A" w:rsidP="00E0063A">
            <w:pPr>
              <w:jc w:val="center"/>
              <w:rPr>
                <w:lang w:eastAsia="en-AU" w:bidi="ar-SA"/>
              </w:rPr>
            </w:pPr>
            <w:r w:rsidRPr="00E0063A">
              <w:t>3</w:t>
            </w:r>
          </w:p>
        </w:tc>
      </w:tr>
      <w:tr w:rsidR="00E0063A" w:rsidRPr="00E0063A" w14:paraId="2C518613" w14:textId="77777777">
        <w:tc>
          <w:tcPr>
            <w:tcW w:w="4530" w:type="dxa"/>
          </w:tcPr>
          <w:p w14:paraId="7B7B0288" w14:textId="77777777" w:rsidR="00E0063A" w:rsidRPr="00E0063A" w:rsidRDefault="00E0063A" w:rsidP="00E0063A">
            <w:pPr>
              <w:rPr>
                <w:lang w:eastAsia="en-AU" w:bidi="ar-SA"/>
              </w:rPr>
            </w:pPr>
            <w:r w:rsidRPr="00E0063A">
              <w:t>Farm hand wage</w:t>
            </w:r>
          </w:p>
        </w:tc>
        <w:tc>
          <w:tcPr>
            <w:tcW w:w="4530" w:type="dxa"/>
          </w:tcPr>
          <w:p w14:paraId="391D18E9" w14:textId="77777777" w:rsidR="00E0063A" w:rsidRPr="00E0063A" w:rsidRDefault="00E0063A" w:rsidP="00E0063A">
            <w:pPr>
              <w:jc w:val="center"/>
              <w:rPr>
                <w:lang w:eastAsia="en-AU" w:bidi="ar-SA"/>
              </w:rPr>
            </w:pPr>
            <w:r w:rsidRPr="00E0063A">
              <w:t>$30</w:t>
            </w:r>
          </w:p>
        </w:tc>
      </w:tr>
      <w:tr w:rsidR="00E0063A" w:rsidRPr="00E0063A" w14:paraId="6D61A3F9" w14:textId="77777777">
        <w:tc>
          <w:tcPr>
            <w:tcW w:w="4530" w:type="dxa"/>
          </w:tcPr>
          <w:p w14:paraId="4E91622A" w14:textId="77777777" w:rsidR="00E0063A" w:rsidRPr="00E0063A" w:rsidRDefault="00E0063A" w:rsidP="00E0063A">
            <w:pPr>
              <w:rPr>
                <w:lang w:eastAsia="en-AU" w:bidi="ar-SA"/>
              </w:rPr>
            </w:pPr>
            <w:r w:rsidRPr="00E0063A">
              <w:t>Wage on-costs</w:t>
            </w:r>
          </w:p>
        </w:tc>
        <w:tc>
          <w:tcPr>
            <w:tcW w:w="4530" w:type="dxa"/>
          </w:tcPr>
          <w:p w14:paraId="3A6FC83D" w14:textId="77777777" w:rsidR="00E0063A" w:rsidRPr="00E0063A" w:rsidRDefault="00E0063A" w:rsidP="00E0063A">
            <w:pPr>
              <w:jc w:val="center"/>
              <w:rPr>
                <w:lang w:eastAsia="en-AU" w:bidi="ar-SA"/>
              </w:rPr>
            </w:pPr>
            <w:r w:rsidRPr="00E0063A">
              <w:t>75%</w:t>
            </w:r>
          </w:p>
        </w:tc>
      </w:tr>
      <w:tr w:rsidR="00E0063A" w:rsidRPr="00E0063A" w14:paraId="3BBBE3FF" w14:textId="77777777">
        <w:tc>
          <w:tcPr>
            <w:tcW w:w="4530" w:type="dxa"/>
            <w:shd w:val="clear" w:color="auto" w:fill="F2F2F2" w:themeFill="background1" w:themeFillShade="F2"/>
          </w:tcPr>
          <w:p w14:paraId="55DC832A" w14:textId="77777777" w:rsidR="00E0063A" w:rsidRPr="00E0063A" w:rsidRDefault="00E0063A" w:rsidP="00E0063A">
            <w:pPr>
              <w:rPr>
                <w:b/>
                <w:bCs/>
                <w:lang w:eastAsia="en-AU" w:bidi="ar-SA"/>
              </w:rPr>
            </w:pPr>
            <w:r w:rsidRPr="00E0063A">
              <w:rPr>
                <w:b/>
                <w:bCs/>
              </w:rPr>
              <w:t>Total cost</w:t>
            </w:r>
          </w:p>
        </w:tc>
        <w:tc>
          <w:tcPr>
            <w:tcW w:w="4530" w:type="dxa"/>
            <w:shd w:val="clear" w:color="auto" w:fill="F2F2F2" w:themeFill="background1" w:themeFillShade="F2"/>
          </w:tcPr>
          <w:p w14:paraId="07A0B7E8" w14:textId="77777777" w:rsidR="00E0063A" w:rsidRPr="00E0063A" w:rsidRDefault="00E0063A" w:rsidP="00E0063A">
            <w:pPr>
              <w:jc w:val="center"/>
              <w:rPr>
                <w:b/>
                <w:bCs/>
                <w:lang w:eastAsia="en-AU" w:bidi="ar-SA"/>
              </w:rPr>
            </w:pPr>
            <w:r w:rsidRPr="00E0063A">
              <w:rPr>
                <w:b/>
                <w:bCs/>
              </w:rPr>
              <w:t>$263</w:t>
            </w:r>
          </w:p>
        </w:tc>
      </w:tr>
    </w:tbl>
    <w:p w14:paraId="322687A0" w14:textId="15DA3CCF" w:rsidR="00E0063A" w:rsidRPr="00E0063A" w:rsidRDefault="00E0063A" w:rsidP="00E0063A">
      <w:pPr>
        <w:widowControl/>
        <w:spacing w:before="120" w:after="120"/>
        <w:rPr>
          <w:rFonts w:eastAsiaTheme="minorHAnsi" w:cstheme="minorBidi"/>
          <w:b/>
          <w:sz w:val="20"/>
          <w:szCs w:val="20"/>
          <w:lang w:eastAsia="en-AU"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21</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xml:space="preserve">. </w:t>
      </w:r>
      <w:r w:rsidRPr="00E0063A">
        <w:rPr>
          <w:rFonts w:eastAsiaTheme="minorHAnsi" w:cstheme="minorBidi"/>
          <w:b/>
          <w:sz w:val="20"/>
          <w:szCs w:val="20"/>
          <w:lang w:eastAsia="en-AU" w:bidi="ar-SA"/>
        </w:rPr>
        <w:t>Initial cost to medium egg producers to implement regular environmental monitoring for SE</w:t>
      </w:r>
    </w:p>
    <w:tbl>
      <w:tblPr>
        <w:tblStyle w:val="TableGrid"/>
        <w:tblW w:w="0" w:type="auto"/>
        <w:tblLook w:val="04A0" w:firstRow="1" w:lastRow="0" w:firstColumn="1" w:lastColumn="0" w:noHBand="0" w:noVBand="1"/>
      </w:tblPr>
      <w:tblGrid>
        <w:gridCol w:w="4530"/>
        <w:gridCol w:w="4530"/>
      </w:tblGrid>
      <w:tr w:rsidR="00E0063A" w:rsidRPr="00E0063A" w14:paraId="52EBD163" w14:textId="77777777">
        <w:tc>
          <w:tcPr>
            <w:tcW w:w="4530" w:type="dxa"/>
          </w:tcPr>
          <w:p w14:paraId="0B2DE4BD" w14:textId="77777777" w:rsidR="00E0063A" w:rsidRPr="00E0063A" w:rsidRDefault="00E0063A" w:rsidP="00E0063A">
            <w:pPr>
              <w:rPr>
                <w:lang w:eastAsia="en-AU"/>
              </w:rPr>
            </w:pPr>
            <w:r w:rsidRPr="00E0063A">
              <w:t>Number of staff</w:t>
            </w:r>
          </w:p>
        </w:tc>
        <w:tc>
          <w:tcPr>
            <w:tcW w:w="4530" w:type="dxa"/>
          </w:tcPr>
          <w:p w14:paraId="7AACD171" w14:textId="77777777" w:rsidR="00E0063A" w:rsidRPr="00E0063A" w:rsidRDefault="00E0063A" w:rsidP="00E0063A">
            <w:pPr>
              <w:jc w:val="center"/>
              <w:rPr>
                <w:lang w:eastAsia="en-AU"/>
              </w:rPr>
            </w:pPr>
            <w:r w:rsidRPr="00E0063A">
              <w:t>2</w:t>
            </w:r>
          </w:p>
        </w:tc>
      </w:tr>
      <w:tr w:rsidR="00E0063A" w:rsidRPr="00E0063A" w14:paraId="4CC1B740" w14:textId="77777777">
        <w:tc>
          <w:tcPr>
            <w:tcW w:w="4530" w:type="dxa"/>
          </w:tcPr>
          <w:p w14:paraId="3BCCAE30" w14:textId="77777777" w:rsidR="00E0063A" w:rsidRPr="00E0063A" w:rsidRDefault="00E0063A" w:rsidP="00E0063A">
            <w:pPr>
              <w:rPr>
                <w:lang w:eastAsia="en-AU"/>
              </w:rPr>
            </w:pPr>
            <w:r w:rsidRPr="00E0063A">
              <w:t>Training (hr)</w:t>
            </w:r>
          </w:p>
        </w:tc>
        <w:tc>
          <w:tcPr>
            <w:tcW w:w="4530" w:type="dxa"/>
          </w:tcPr>
          <w:p w14:paraId="36433E81" w14:textId="77777777" w:rsidR="00E0063A" w:rsidRPr="00E0063A" w:rsidRDefault="00E0063A" w:rsidP="00E0063A">
            <w:pPr>
              <w:jc w:val="center"/>
              <w:rPr>
                <w:lang w:eastAsia="en-AU"/>
              </w:rPr>
            </w:pPr>
            <w:r w:rsidRPr="00E0063A">
              <w:t>2</w:t>
            </w:r>
          </w:p>
        </w:tc>
      </w:tr>
      <w:tr w:rsidR="00E0063A" w:rsidRPr="00E0063A" w14:paraId="7BA10A02" w14:textId="77777777">
        <w:tc>
          <w:tcPr>
            <w:tcW w:w="4530" w:type="dxa"/>
          </w:tcPr>
          <w:p w14:paraId="3E9FEAAA" w14:textId="77777777" w:rsidR="00E0063A" w:rsidRPr="00E0063A" w:rsidRDefault="00E0063A" w:rsidP="00E0063A">
            <w:pPr>
              <w:rPr>
                <w:lang w:eastAsia="en-AU"/>
              </w:rPr>
            </w:pPr>
            <w:r w:rsidRPr="00E0063A">
              <w:t>Administration (hr)</w:t>
            </w:r>
          </w:p>
        </w:tc>
        <w:tc>
          <w:tcPr>
            <w:tcW w:w="4530" w:type="dxa"/>
          </w:tcPr>
          <w:p w14:paraId="17FA627D" w14:textId="77777777" w:rsidR="00E0063A" w:rsidRPr="00E0063A" w:rsidRDefault="00E0063A" w:rsidP="00E0063A">
            <w:pPr>
              <w:jc w:val="center"/>
              <w:rPr>
                <w:lang w:eastAsia="en-AU"/>
              </w:rPr>
            </w:pPr>
            <w:r w:rsidRPr="00E0063A">
              <w:t>3</w:t>
            </w:r>
          </w:p>
        </w:tc>
      </w:tr>
      <w:tr w:rsidR="00E0063A" w:rsidRPr="00E0063A" w14:paraId="37D85306" w14:textId="77777777">
        <w:tc>
          <w:tcPr>
            <w:tcW w:w="4530" w:type="dxa"/>
          </w:tcPr>
          <w:p w14:paraId="6C09DC32" w14:textId="77777777" w:rsidR="00E0063A" w:rsidRPr="00E0063A" w:rsidRDefault="00E0063A" w:rsidP="00E0063A">
            <w:pPr>
              <w:rPr>
                <w:lang w:eastAsia="en-AU"/>
              </w:rPr>
            </w:pPr>
            <w:r w:rsidRPr="00E0063A">
              <w:t>Farm hand wage</w:t>
            </w:r>
          </w:p>
        </w:tc>
        <w:tc>
          <w:tcPr>
            <w:tcW w:w="4530" w:type="dxa"/>
          </w:tcPr>
          <w:p w14:paraId="5151528A" w14:textId="77777777" w:rsidR="00E0063A" w:rsidRPr="00E0063A" w:rsidRDefault="00E0063A" w:rsidP="00E0063A">
            <w:pPr>
              <w:jc w:val="center"/>
              <w:rPr>
                <w:lang w:eastAsia="en-AU"/>
              </w:rPr>
            </w:pPr>
            <w:r w:rsidRPr="00E0063A">
              <w:t>$30</w:t>
            </w:r>
          </w:p>
        </w:tc>
      </w:tr>
      <w:tr w:rsidR="00E0063A" w:rsidRPr="00E0063A" w14:paraId="57D8C04D" w14:textId="77777777">
        <w:tc>
          <w:tcPr>
            <w:tcW w:w="4530" w:type="dxa"/>
          </w:tcPr>
          <w:p w14:paraId="00F5CD53" w14:textId="77777777" w:rsidR="00E0063A" w:rsidRPr="00E0063A" w:rsidRDefault="00E0063A" w:rsidP="00E0063A">
            <w:pPr>
              <w:rPr>
                <w:lang w:eastAsia="en-AU"/>
              </w:rPr>
            </w:pPr>
            <w:r w:rsidRPr="00E0063A">
              <w:t>Wage on-costs</w:t>
            </w:r>
          </w:p>
        </w:tc>
        <w:tc>
          <w:tcPr>
            <w:tcW w:w="4530" w:type="dxa"/>
          </w:tcPr>
          <w:p w14:paraId="70D288D8" w14:textId="77777777" w:rsidR="00E0063A" w:rsidRPr="00E0063A" w:rsidRDefault="00E0063A" w:rsidP="00E0063A">
            <w:pPr>
              <w:jc w:val="center"/>
              <w:rPr>
                <w:lang w:eastAsia="en-AU"/>
              </w:rPr>
            </w:pPr>
            <w:r w:rsidRPr="00E0063A">
              <w:t>75%</w:t>
            </w:r>
          </w:p>
        </w:tc>
      </w:tr>
      <w:tr w:rsidR="00E0063A" w:rsidRPr="00E0063A" w14:paraId="76688EE2" w14:textId="77777777">
        <w:tc>
          <w:tcPr>
            <w:tcW w:w="4530" w:type="dxa"/>
            <w:shd w:val="clear" w:color="auto" w:fill="F2F2F2" w:themeFill="background1" w:themeFillShade="F2"/>
          </w:tcPr>
          <w:p w14:paraId="31563CB0" w14:textId="77777777" w:rsidR="00E0063A" w:rsidRPr="00E0063A" w:rsidRDefault="00E0063A" w:rsidP="00E0063A">
            <w:pPr>
              <w:rPr>
                <w:b/>
                <w:bCs/>
                <w:lang w:eastAsia="en-AU"/>
              </w:rPr>
            </w:pPr>
            <w:r w:rsidRPr="00E0063A">
              <w:rPr>
                <w:b/>
                <w:bCs/>
              </w:rPr>
              <w:t>Total cost</w:t>
            </w:r>
          </w:p>
        </w:tc>
        <w:tc>
          <w:tcPr>
            <w:tcW w:w="4530" w:type="dxa"/>
            <w:shd w:val="clear" w:color="auto" w:fill="F2F2F2" w:themeFill="background1" w:themeFillShade="F2"/>
          </w:tcPr>
          <w:p w14:paraId="5463094C" w14:textId="77777777" w:rsidR="00E0063A" w:rsidRPr="00E0063A" w:rsidRDefault="00E0063A" w:rsidP="00E0063A">
            <w:pPr>
              <w:jc w:val="center"/>
              <w:rPr>
                <w:b/>
                <w:bCs/>
                <w:lang w:eastAsia="en-AU"/>
              </w:rPr>
            </w:pPr>
            <w:r w:rsidRPr="00E0063A">
              <w:rPr>
                <w:b/>
                <w:bCs/>
              </w:rPr>
              <w:t>$368</w:t>
            </w:r>
          </w:p>
        </w:tc>
      </w:tr>
    </w:tbl>
    <w:p w14:paraId="0BCAD5F2" w14:textId="5F70D285" w:rsidR="00F161BA" w:rsidRDefault="00E0063A" w:rsidP="00E0063A">
      <w:pPr>
        <w:spacing w:before="240"/>
        <w:rPr>
          <w:lang w:eastAsia="en-AU"/>
        </w:rPr>
      </w:pPr>
      <w:r w:rsidRPr="00E0063A">
        <w:rPr>
          <w:lang w:eastAsia="en-AU"/>
        </w:rPr>
        <w:t xml:space="preserve">Table </w:t>
      </w:r>
      <w:r w:rsidR="00A97BCD">
        <w:rPr>
          <w:lang w:eastAsia="en-AU"/>
        </w:rPr>
        <w:t>2</w:t>
      </w:r>
      <w:r w:rsidR="007E7DF3">
        <w:rPr>
          <w:lang w:eastAsia="en-AU"/>
        </w:rPr>
        <w:t>2</w:t>
      </w:r>
      <w:r w:rsidRPr="00E0063A">
        <w:rPr>
          <w:lang w:eastAsia="en-AU"/>
        </w:rPr>
        <w:t xml:space="preserve"> outlines the cost of conducting one sample test. </w:t>
      </w:r>
    </w:p>
    <w:p w14:paraId="243E71FC" w14:textId="4E8CD4C1" w:rsidR="00E0063A" w:rsidRPr="00E0063A" w:rsidRDefault="00E0063A" w:rsidP="00E0063A">
      <w:pPr>
        <w:spacing w:before="240"/>
        <w:rPr>
          <w:lang w:eastAsia="en-AU"/>
        </w:rPr>
      </w:pPr>
      <w:r w:rsidRPr="00E0063A">
        <w:rPr>
          <w:lang w:eastAsia="en-AU"/>
        </w:rPr>
        <w:t>Administration costs include half an hour of liaising with the laboratory, and one and a half hours of filing and organising sample courier.</w:t>
      </w:r>
    </w:p>
    <w:p w14:paraId="0AA78A05" w14:textId="6381C7C5" w:rsidR="00E0063A" w:rsidRPr="00E0063A" w:rsidRDefault="00E0063A" w:rsidP="00E0063A">
      <w:pPr>
        <w:widowControl/>
        <w:spacing w:before="120" w:after="120"/>
        <w:rPr>
          <w:rFonts w:eastAsiaTheme="minorHAnsi" w:cstheme="minorBidi"/>
          <w:b/>
          <w:sz w:val="20"/>
          <w:szCs w:val="20"/>
          <w:lang w:eastAsia="en-AU"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22</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xml:space="preserve">. </w:t>
      </w:r>
      <w:r w:rsidRPr="00E0063A">
        <w:rPr>
          <w:rFonts w:eastAsiaTheme="minorHAnsi" w:cstheme="minorBidi"/>
          <w:b/>
          <w:sz w:val="20"/>
          <w:szCs w:val="20"/>
          <w:lang w:eastAsia="en-AU" w:bidi="ar-SA"/>
        </w:rPr>
        <w:t>Cost to an egg producer of undertaking one SE sample test</w:t>
      </w:r>
    </w:p>
    <w:tbl>
      <w:tblPr>
        <w:tblStyle w:val="TableGrid"/>
        <w:tblW w:w="0" w:type="auto"/>
        <w:tblLook w:val="04A0" w:firstRow="1" w:lastRow="0" w:firstColumn="1" w:lastColumn="0" w:noHBand="0" w:noVBand="1"/>
      </w:tblPr>
      <w:tblGrid>
        <w:gridCol w:w="4530"/>
        <w:gridCol w:w="4530"/>
      </w:tblGrid>
      <w:tr w:rsidR="00E0063A" w:rsidRPr="00E0063A" w14:paraId="0B628FF1" w14:textId="77777777">
        <w:tc>
          <w:tcPr>
            <w:tcW w:w="4530" w:type="dxa"/>
          </w:tcPr>
          <w:p w14:paraId="5866A181" w14:textId="77777777" w:rsidR="00E0063A" w:rsidRPr="00E0063A" w:rsidRDefault="00E0063A" w:rsidP="00E0063A">
            <w:r w:rsidRPr="00E0063A">
              <w:t>Material (per sample)</w:t>
            </w:r>
          </w:p>
        </w:tc>
        <w:tc>
          <w:tcPr>
            <w:tcW w:w="4530" w:type="dxa"/>
          </w:tcPr>
          <w:p w14:paraId="744EBAD6" w14:textId="77777777" w:rsidR="00E0063A" w:rsidRPr="00E0063A" w:rsidRDefault="00E0063A" w:rsidP="00E0063A">
            <w:pPr>
              <w:jc w:val="center"/>
            </w:pPr>
            <w:r w:rsidRPr="00E0063A">
              <w:t>$20</w:t>
            </w:r>
          </w:p>
        </w:tc>
      </w:tr>
      <w:tr w:rsidR="00E0063A" w:rsidRPr="00E0063A" w14:paraId="270DD931" w14:textId="77777777">
        <w:tc>
          <w:tcPr>
            <w:tcW w:w="4530" w:type="dxa"/>
          </w:tcPr>
          <w:p w14:paraId="5F38CF1D" w14:textId="77777777" w:rsidR="00E0063A" w:rsidRPr="00E0063A" w:rsidRDefault="00E0063A" w:rsidP="00E0063A">
            <w:pPr>
              <w:rPr>
                <w:lang w:eastAsia="en-AU" w:bidi="ar-SA"/>
              </w:rPr>
            </w:pPr>
            <w:r w:rsidRPr="00E0063A">
              <w:lastRenderedPageBreak/>
              <w:t>Time (per sample) (hr)</w:t>
            </w:r>
          </w:p>
        </w:tc>
        <w:tc>
          <w:tcPr>
            <w:tcW w:w="4530" w:type="dxa"/>
          </w:tcPr>
          <w:p w14:paraId="216E7F14" w14:textId="77777777" w:rsidR="00E0063A" w:rsidRPr="00E0063A" w:rsidRDefault="00E0063A" w:rsidP="00E0063A">
            <w:pPr>
              <w:jc w:val="center"/>
              <w:rPr>
                <w:lang w:eastAsia="en-AU" w:bidi="ar-SA"/>
              </w:rPr>
            </w:pPr>
            <w:r w:rsidRPr="00E0063A">
              <w:t>0.5</w:t>
            </w:r>
          </w:p>
        </w:tc>
      </w:tr>
      <w:tr w:rsidR="00E0063A" w:rsidRPr="00E0063A" w14:paraId="13BF41A4" w14:textId="77777777">
        <w:tc>
          <w:tcPr>
            <w:tcW w:w="4530" w:type="dxa"/>
          </w:tcPr>
          <w:p w14:paraId="5951E5BF" w14:textId="77777777" w:rsidR="00E0063A" w:rsidRPr="00E0063A" w:rsidRDefault="00E0063A" w:rsidP="00E0063A">
            <w:r w:rsidRPr="00E0063A">
              <w:t>Farm hand wage</w:t>
            </w:r>
          </w:p>
        </w:tc>
        <w:tc>
          <w:tcPr>
            <w:tcW w:w="4530" w:type="dxa"/>
          </w:tcPr>
          <w:p w14:paraId="35E7AC06" w14:textId="77777777" w:rsidR="00E0063A" w:rsidRPr="00E0063A" w:rsidRDefault="00E0063A" w:rsidP="00E0063A">
            <w:pPr>
              <w:jc w:val="center"/>
            </w:pPr>
            <w:r w:rsidRPr="00E0063A">
              <w:t>$30</w:t>
            </w:r>
          </w:p>
        </w:tc>
      </w:tr>
      <w:tr w:rsidR="00E0063A" w:rsidRPr="00E0063A" w14:paraId="4B47CEE8" w14:textId="77777777">
        <w:tc>
          <w:tcPr>
            <w:tcW w:w="4530" w:type="dxa"/>
          </w:tcPr>
          <w:p w14:paraId="2B45F3CA" w14:textId="77777777" w:rsidR="00E0063A" w:rsidRPr="00E0063A" w:rsidRDefault="00E0063A" w:rsidP="00E0063A">
            <w:r w:rsidRPr="00E0063A">
              <w:t>Wage on-costs</w:t>
            </w:r>
          </w:p>
        </w:tc>
        <w:tc>
          <w:tcPr>
            <w:tcW w:w="4530" w:type="dxa"/>
          </w:tcPr>
          <w:p w14:paraId="35A6639A" w14:textId="77777777" w:rsidR="00E0063A" w:rsidRPr="00E0063A" w:rsidRDefault="00E0063A" w:rsidP="00E0063A">
            <w:pPr>
              <w:jc w:val="center"/>
            </w:pPr>
            <w:r w:rsidRPr="00E0063A">
              <w:t>75%</w:t>
            </w:r>
          </w:p>
        </w:tc>
      </w:tr>
      <w:tr w:rsidR="00E0063A" w:rsidRPr="00E0063A" w14:paraId="33F14052" w14:textId="77777777">
        <w:tc>
          <w:tcPr>
            <w:tcW w:w="4530" w:type="dxa"/>
            <w:shd w:val="clear" w:color="auto" w:fill="F2F2F2" w:themeFill="background1" w:themeFillShade="F2"/>
          </w:tcPr>
          <w:p w14:paraId="1CD96A75" w14:textId="77777777" w:rsidR="00E0063A" w:rsidRPr="00E0063A" w:rsidRDefault="00E0063A" w:rsidP="00E0063A">
            <w:pPr>
              <w:rPr>
                <w:b/>
                <w:bCs/>
              </w:rPr>
            </w:pPr>
            <w:r w:rsidRPr="00E0063A">
              <w:rPr>
                <w:b/>
                <w:bCs/>
              </w:rPr>
              <w:t>Material and time cost</w:t>
            </w:r>
          </w:p>
        </w:tc>
        <w:tc>
          <w:tcPr>
            <w:tcW w:w="4530" w:type="dxa"/>
            <w:shd w:val="clear" w:color="auto" w:fill="F2F2F2" w:themeFill="background1" w:themeFillShade="F2"/>
          </w:tcPr>
          <w:p w14:paraId="5BD5CB9D" w14:textId="77777777" w:rsidR="00E0063A" w:rsidRPr="00E0063A" w:rsidRDefault="00E0063A" w:rsidP="00E0063A">
            <w:pPr>
              <w:jc w:val="center"/>
              <w:rPr>
                <w:b/>
                <w:bCs/>
              </w:rPr>
            </w:pPr>
            <w:r w:rsidRPr="00E0063A">
              <w:rPr>
                <w:b/>
                <w:bCs/>
              </w:rPr>
              <w:t>$46</w:t>
            </w:r>
          </w:p>
        </w:tc>
      </w:tr>
      <w:tr w:rsidR="00E0063A" w:rsidRPr="00E0063A" w14:paraId="147D82C7" w14:textId="77777777">
        <w:tc>
          <w:tcPr>
            <w:tcW w:w="4530" w:type="dxa"/>
          </w:tcPr>
          <w:p w14:paraId="493D4E0C" w14:textId="77777777" w:rsidR="00E0063A" w:rsidRPr="00E0063A" w:rsidRDefault="00E0063A" w:rsidP="00E0063A">
            <w:pPr>
              <w:rPr>
                <w:lang w:eastAsia="en-AU" w:bidi="ar-SA"/>
              </w:rPr>
            </w:pPr>
            <w:r w:rsidRPr="00E0063A">
              <w:t>Laboratory and analysis</w:t>
            </w:r>
          </w:p>
        </w:tc>
        <w:tc>
          <w:tcPr>
            <w:tcW w:w="4530" w:type="dxa"/>
          </w:tcPr>
          <w:p w14:paraId="4FE80E68" w14:textId="77777777" w:rsidR="00E0063A" w:rsidRPr="00E0063A" w:rsidRDefault="00E0063A" w:rsidP="00E0063A">
            <w:pPr>
              <w:jc w:val="center"/>
              <w:rPr>
                <w:lang w:eastAsia="en-AU" w:bidi="ar-SA"/>
              </w:rPr>
            </w:pPr>
            <w:r w:rsidRPr="00E0063A">
              <w:t>$100</w:t>
            </w:r>
          </w:p>
        </w:tc>
      </w:tr>
      <w:tr w:rsidR="00E0063A" w:rsidRPr="00E0063A" w14:paraId="65BE2800" w14:textId="77777777">
        <w:tc>
          <w:tcPr>
            <w:tcW w:w="4530" w:type="dxa"/>
          </w:tcPr>
          <w:p w14:paraId="2E0EBB59" w14:textId="77777777" w:rsidR="00E0063A" w:rsidRPr="00E0063A" w:rsidRDefault="00E0063A" w:rsidP="00E0063A">
            <w:pPr>
              <w:rPr>
                <w:lang w:eastAsia="en-AU" w:bidi="ar-SA"/>
              </w:rPr>
            </w:pPr>
            <w:r w:rsidRPr="00E0063A">
              <w:t>Packaging and transport</w:t>
            </w:r>
          </w:p>
        </w:tc>
        <w:tc>
          <w:tcPr>
            <w:tcW w:w="4530" w:type="dxa"/>
          </w:tcPr>
          <w:p w14:paraId="063621DF" w14:textId="77777777" w:rsidR="00E0063A" w:rsidRPr="00E0063A" w:rsidRDefault="00E0063A" w:rsidP="00E0063A">
            <w:pPr>
              <w:jc w:val="center"/>
              <w:rPr>
                <w:lang w:eastAsia="en-AU" w:bidi="ar-SA"/>
              </w:rPr>
            </w:pPr>
            <w:r w:rsidRPr="00E0063A">
              <w:t>$100</w:t>
            </w:r>
          </w:p>
        </w:tc>
      </w:tr>
      <w:tr w:rsidR="00E0063A" w:rsidRPr="00E0063A" w14:paraId="032CBEE8" w14:textId="77777777">
        <w:tc>
          <w:tcPr>
            <w:tcW w:w="4530" w:type="dxa"/>
          </w:tcPr>
          <w:p w14:paraId="4B11667C" w14:textId="77777777" w:rsidR="00E0063A" w:rsidRPr="00E0063A" w:rsidRDefault="00E0063A" w:rsidP="00E0063A">
            <w:pPr>
              <w:rPr>
                <w:lang w:eastAsia="en-AU" w:bidi="ar-SA"/>
              </w:rPr>
            </w:pPr>
            <w:r w:rsidRPr="00E0063A">
              <w:t>Administration (hr)</w:t>
            </w:r>
          </w:p>
        </w:tc>
        <w:tc>
          <w:tcPr>
            <w:tcW w:w="4530" w:type="dxa"/>
          </w:tcPr>
          <w:p w14:paraId="75957EC2" w14:textId="77777777" w:rsidR="00E0063A" w:rsidRPr="00E0063A" w:rsidRDefault="00E0063A" w:rsidP="00E0063A">
            <w:pPr>
              <w:jc w:val="center"/>
              <w:rPr>
                <w:lang w:eastAsia="en-AU" w:bidi="ar-SA"/>
              </w:rPr>
            </w:pPr>
            <w:r w:rsidRPr="00E0063A">
              <w:t>2</w:t>
            </w:r>
          </w:p>
        </w:tc>
      </w:tr>
      <w:tr w:rsidR="00E0063A" w:rsidRPr="00E0063A" w14:paraId="2E7A2224" w14:textId="77777777">
        <w:tc>
          <w:tcPr>
            <w:tcW w:w="4530" w:type="dxa"/>
            <w:shd w:val="clear" w:color="auto" w:fill="F2F2F2" w:themeFill="background1" w:themeFillShade="F2"/>
          </w:tcPr>
          <w:p w14:paraId="66A48972" w14:textId="77777777" w:rsidR="00E0063A" w:rsidRPr="00E0063A" w:rsidRDefault="00E0063A" w:rsidP="00E0063A">
            <w:pPr>
              <w:rPr>
                <w:b/>
                <w:bCs/>
              </w:rPr>
            </w:pPr>
            <w:r w:rsidRPr="00E0063A">
              <w:rPr>
                <w:b/>
                <w:bCs/>
              </w:rPr>
              <w:t>Administrative cost</w:t>
            </w:r>
          </w:p>
        </w:tc>
        <w:tc>
          <w:tcPr>
            <w:tcW w:w="4530" w:type="dxa"/>
            <w:shd w:val="clear" w:color="auto" w:fill="F2F2F2" w:themeFill="background1" w:themeFillShade="F2"/>
          </w:tcPr>
          <w:p w14:paraId="5139B8FA" w14:textId="77777777" w:rsidR="00E0063A" w:rsidRPr="00E0063A" w:rsidRDefault="00E0063A" w:rsidP="00E0063A">
            <w:pPr>
              <w:jc w:val="center"/>
              <w:rPr>
                <w:b/>
                <w:bCs/>
              </w:rPr>
            </w:pPr>
            <w:r w:rsidRPr="00E0063A">
              <w:rPr>
                <w:b/>
                <w:bCs/>
              </w:rPr>
              <w:t>$305</w:t>
            </w:r>
          </w:p>
        </w:tc>
      </w:tr>
      <w:tr w:rsidR="00E0063A" w:rsidRPr="00E0063A" w14:paraId="7EAFCD42" w14:textId="77777777">
        <w:tc>
          <w:tcPr>
            <w:tcW w:w="4530" w:type="dxa"/>
            <w:shd w:val="clear" w:color="auto" w:fill="F2F2F2" w:themeFill="background1" w:themeFillShade="F2"/>
          </w:tcPr>
          <w:p w14:paraId="1E7C9852" w14:textId="77777777" w:rsidR="00E0063A" w:rsidRPr="00E0063A" w:rsidRDefault="00E0063A" w:rsidP="00E0063A">
            <w:pPr>
              <w:rPr>
                <w:b/>
                <w:bCs/>
                <w:i/>
                <w:iCs/>
                <w:lang w:eastAsia="en-AU" w:bidi="ar-SA"/>
              </w:rPr>
            </w:pPr>
            <w:r w:rsidRPr="00E0063A">
              <w:rPr>
                <w:b/>
                <w:bCs/>
              </w:rPr>
              <w:t>Total cost of one sample</w:t>
            </w:r>
          </w:p>
        </w:tc>
        <w:tc>
          <w:tcPr>
            <w:tcW w:w="4530" w:type="dxa"/>
            <w:shd w:val="clear" w:color="auto" w:fill="F2F2F2" w:themeFill="background1" w:themeFillShade="F2"/>
          </w:tcPr>
          <w:p w14:paraId="2CEC4214" w14:textId="77777777" w:rsidR="00E0063A" w:rsidRPr="00E0063A" w:rsidRDefault="00E0063A" w:rsidP="00E0063A">
            <w:pPr>
              <w:jc w:val="center"/>
              <w:rPr>
                <w:b/>
                <w:bCs/>
                <w:lang w:eastAsia="en-AU" w:bidi="ar-SA"/>
              </w:rPr>
            </w:pPr>
            <w:r w:rsidRPr="00E0063A">
              <w:rPr>
                <w:b/>
                <w:bCs/>
              </w:rPr>
              <w:t>$351</w:t>
            </w:r>
          </w:p>
        </w:tc>
      </w:tr>
    </w:tbl>
    <w:p w14:paraId="39624E92" w14:textId="77777777" w:rsidR="00E0063A" w:rsidRPr="00E0063A" w:rsidRDefault="00E0063A" w:rsidP="00E0063A">
      <w:pPr>
        <w:keepNext/>
        <w:keepLines/>
        <w:widowControl/>
        <w:spacing w:before="120" w:after="240"/>
        <w:rPr>
          <w:rFonts w:eastAsiaTheme="minorHAnsi" w:cstheme="minorBidi"/>
          <w:i/>
          <w:sz w:val="16"/>
          <w:szCs w:val="16"/>
          <w:lang w:bidi="ar-SA"/>
        </w:rPr>
      </w:pPr>
      <w:r w:rsidRPr="00E0063A">
        <w:rPr>
          <w:rFonts w:eastAsiaTheme="minorHAnsi" w:cstheme="minorBidi"/>
          <w:i/>
          <w:sz w:val="16"/>
          <w:szCs w:val="16"/>
          <w:lang w:bidi="ar-SA"/>
        </w:rPr>
        <w:t>Note: Material cost assumes five swabs per shed at $4 each from NSW DPI (personal communication, 1 June 2023); Staff time to collect sample, time to complete paperwork, and cost of farm hand wage estimates from WA Health (personal communication, 1 August 2024). Laboratory and courier costs are an average estimate to transport and analyse SE sample tests. Swabs are assumed to be composited together for one test.</w:t>
      </w:r>
    </w:p>
    <w:p w14:paraId="0B6CF89B" w14:textId="77777777" w:rsidR="00E0063A" w:rsidRPr="004F2290" w:rsidRDefault="00E0063A" w:rsidP="004F2290">
      <w:pPr>
        <w:rPr>
          <w:rFonts w:eastAsiaTheme="majorEastAsia"/>
          <w:b/>
          <w:bCs/>
          <w:i/>
          <w:iCs/>
          <w:lang w:bidi="ar-SA"/>
        </w:rPr>
      </w:pPr>
      <w:r w:rsidRPr="004F2290">
        <w:rPr>
          <w:rFonts w:eastAsiaTheme="majorEastAsia"/>
          <w:b/>
          <w:bCs/>
          <w:i/>
          <w:iCs/>
          <w:lang w:bidi="ar-SA"/>
        </w:rPr>
        <w:t>Strengthened traceability systems</w:t>
      </w:r>
    </w:p>
    <w:p w14:paraId="1A8A30AD" w14:textId="77777777" w:rsidR="004F2290" w:rsidRDefault="004F2290" w:rsidP="004F2290"/>
    <w:p w14:paraId="431E04DE" w14:textId="52AE5D93" w:rsidR="008057A9" w:rsidRDefault="7DBAAB0E" w:rsidP="008057A9">
      <w:pPr>
        <w:rPr>
          <w:lang w:eastAsia="en-AU" w:bidi="ar-SA"/>
        </w:rPr>
      </w:pPr>
      <w:r>
        <w:t xml:space="preserve">Table </w:t>
      </w:r>
      <w:r w:rsidR="674DC33A">
        <w:t>2</w:t>
      </w:r>
      <w:r w:rsidR="454E28D8">
        <w:t>3</w:t>
      </w:r>
      <w:r>
        <w:t xml:space="preserve"> presents the cost of implementing and maintaining strengthened traceability systems for small and medium egg producers. </w:t>
      </w:r>
      <w:r w:rsidRPr="5D3FCAB8">
        <w:rPr>
          <w:lang w:eastAsia="en-AU" w:bidi="ar-SA"/>
        </w:rPr>
        <w:t xml:space="preserve">These costs have been derived by FSANZ based on consultation with the Egg SDAG. </w:t>
      </w:r>
    </w:p>
    <w:p w14:paraId="49EDC5B5" w14:textId="77777777" w:rsidR="008057A9" w:rsidRDefault="008057A9" w:rsidP="008057A9">
      <w:pPr>
        <w:rPr>
          <w:lang w:eastAsia="en-AU" w:bidi="ar-SA"/>
        </w:rPr>
      </w:pPr>
    </w:p>
    <w:p w14:paraId="4C4012B6" w14:textId="50EC4B28" w:rsidR="001353BF" w:rsidRPr="001353BF" w:rsidRDefault="008057A9" w:rsidP="001353BF">
      <w:pPr>
        <w:spacing w:after="120"/>
        <w:rPr>
          <w:lang w:bidi="ar-SA"/>
        </w:rPr>
      </w:pPr>
      <w:r>
        <w:rPr>
          <w:lang w:bidi="ar-SA"/>
        </w:rPr>
        <w:t>R</w:t>
      </w:r>
      <w:r w:rsidR="00E0063A" w:rsidRPr="00E0063A">
        <w:rPr>
          <w:lang w:bidi="ar-SA"/>
        </w:rPr>
        <w:t>ecord-keeping costs include one hour total of data entry and balancing figures a week.</w:t>
      </w:r>
    </w:p>
    <w:p w14:paraId="0D5BD660" w14:textId="56F4A730" w:rsidR="00E0063A" w:rsidRPr="00E0063A" w:rsidRDefault="00E0063A" w:rsidP="00E0063A">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23</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Initial and on-going cost to egg producers to strengthen traceability systems</w:t>
      </w:r>
    </w:p>
    <w:tbl>
      <w:tblPr>
        <w:tblStyle w:val="TableGrid"/>
        <w:tblW w:w="0" w:type="auto"/>
        <w:tblLook w:val="04A0" w:firstRow="1" w:lastRow="0" w:firstColumn="1" w:lastColumn="0" w:noHBand="0" w:noVBand="1"/>
      </w:tblPr>
      <w:tblGrid>
        <w:gridCol w:w="4530"/>
        <w:gridCol w:w="4530"/>
      </w:tblGrid>
      <w:tr w:rsidR="00E0063A" w:rsidRPr="00E0063A" w14:paraId="70818D82" w14:textId="77777777" w:rsidTr="5D3FCAB8">
        <w:tc>
          <w:tcPr>
            <w:tcW w:w="9060" w:type="dxa"/>
            <w:gridSpan w:val="2"/>
            <w:shd w:val="clear" w:color="auto" w:fill="F2F2F2" w:themeFill="background1" w:themeFillShade="F2"/>
          </w:tcPr>
          <w:p w14:paraId="173BE9B5" w14:textId="77777777" w:rsidR="00E0063A" w:rsidRPr="00E0063A" w:rsidRDefault="00E0063A" w:rsidP="00E0063A">
            <w:r w:rsidRPr="00E0063A">
              <w:rPr>
                <w:i/>
                <w:iCs/>
              </w:rPr>
              <w:t>Initial cost</w:t>
            </w:r>
          </w:p>
        </w:tc>
      </w:tr>
      <w:tr w:rsidR="00E0063A" w:rsidRPr="00E0063A" w14:paraId="33F26615" w14:textId="77777777" w:rsidTr="5D3FCAB8">
        <w:tc>
          <w:tcPr>
            <w:tcW w:w="4530" w:type="dxa"/>
          </w:tcPr>
          <w:p w14:paraId="351E9C61" w14:textId="77777777" w:rsidR="00E0063A" w:rsidRPr="00E0063A" w:rsidRDefault="00E0063A" w:rsidP="00E0063A">
            <w:r w:rsidRPr="00E0063A">
              <w:t>Training (hr)</w:t>
            </w:r>
          </w:p>
        </w:tc>
        <w:tc>
          <w:tcPr>
            <w:tcW w:w="4530" w:type="dxa"/>
          </w:tcPr>
          <w:p w14:paraId="7261FB4B" w14:textId="77777777" w:rsidR="00E0063A" w:rsidRPr="00E0063A" w:rsidRDefault="00E0063A" w:rsidP="00E0063A">
            <w:pPr>
              <w:jc w:val="center"/>
            </w:pPr>
            <w:r w:rsidRPr="00E0063A">
              <w:t>3</w:t>
            </w:r>
          </w:p>
        </w:tc>
      </w:tr>
      <w:tr w:rsidR="00E0063A" w:rsidRPr="00E0063A" w14:paraId="49A2648B" w14:textId="77777777" w:rsidTr="5D3FCAB8">
        <w:tc>
          <w:tcPr>
            <w:tcW w:w="4530" w:type="dxa"/>
          </w:tcPr>
          <w:p w14:paraId="7542F497" w14:textId="77777777" w:rsidR="00E0063A" w:rsidRPr="00E0063A" w:rsidRDefault="00E0063A" w:rsidP="00E0063A">
            <w:r w:rsidRPr="00E0063A">
              <w:t>System set-up (hr)</w:t>
            </w:r>
          </w:p>
        </w:tc>
        <w:tc>
          <w:tcPr>
            <w:tcW w:w="4530" w:type="dxa"/>
          </w:tcPr>
          <w:p w14:paraId="24AE3134" w14:textId="77777777" w:rsidR="00E0063A" w:rsidRPr="00E0063A" w:rsidRDefault="00E0063A" w:rsidP="00E0063A">
            <w:pPr>
              <w:jc w:val="center"/>
            </w:pPr>
            <w:r w:rsidRPr="00E0063A">
              <w:t>2</w:t>
            </w:r>
          </w:p>
        </w:tc>
      </w:tr>
      <w:tr w:rsidR="00E0063A" w:rsidRPr="00E0063A" w14:paraId="6BDD68A3" w14:textId="77777777" w:rsidTr="5D3FCAB8">
        <w:tc>
          <w:tcPr>
            <w:tcW w:w="4530" w:type="dxa"/>
          </w:tcPr>
          <w:p w14:paraId="75F7FB5D" w14:textId="77777777" w:rsidR="00E0063A" w:rsidRPr="00E0063A" w:rsidRDefault="00E0063A" w:rsidP="00E0063A">
            <w:r w:rsidRPr="00E0063A">
              <w:t>Producer wage</w:t>
            </w:r>
          </w:p>
        </w:tc>
        <w:tc>
          <w:tcPr>
            <w:tcW w:w="4530" w:type="dxa"/>
            <w:vAlign w:val="center"/>
          </w:tcPr>
          <w:p w14:paraId="45731AF1" w14:textId="77777777" w:rsidR="00E0063A" w:rsidRPr="00E0063A" w:rsidRDefault="00E0063A" w:rsidP="00E0063A">
            <w:pPr>
              <w:jc w:val="center"/>
            </w:pPr>
            <w:r w:rsidRPr="00E0063A">
              <w:t>$48.67</w:t>
            </w:r>
          </w:p>
        </w:tc>
      </w:tr>
      <w:tr w:rsidR="00E0063A" w:rsidRPr="00E0063A" w14:paraId="58474886" w14:textId="77777777" w:rsidTr="5D3FCAB8">
        <w:tc>
          <w:tcPr>
            <w:tcW w:w="4530" w:type="dxa"/>
          </w:tcPr>
          <w:p w14:paraId="2804344C" w14:textId="77777777" w:rsidR="00E0063A" w:rsidRPr="00E0063A" w:rsidRDefault="00E0063A" w:rsidP="00E0063A">
            <w:r w:rsidRPr="00E0063A">
              <w:t>Wage on-costs</w:t>
            </w:r>
          </w:p>
        </w:tc>
        <w:tc>
          <w:tcPr>
            <w:tcW w:w="4530" w:type="dxa"/>
          </w:tcPr>
          <w:p w14:paraId="4456FD7C" w14:textId="77777777" w:rsidR="00E0063A" w:rsidRPr="00E0063A" w:rsidRDefault="00E0063A" w:rsidP="00E0063A">
            <w:pPr>
              <w:jc w:val="center"/>
            </w:pPr>
            <w:r w:rsidRPr="00E0063A">
              <w:t>75%</w:t>
            </w:r>
          </w:p>
        </w:tc>
      </w:tr>
      <w:tr w:rsidR="00E0063A" w:rsidRPr="00E0063A" w14:paraId="3C381178" w14:textId="77777777" w:rsidTr="5D3FCAB8">
        <w:tc>
          <w:tcPr>
            <w:tcW w:w="4530" w:type="dxa"/>
            <w:shd w:val="clear" w:color="auto" w:fill="F2F2F2" w:themeFill="background1" w:themeFillShade="F2"/>
          </w:tcPr>
          <w:p w14:paraId="41B62BA6" w14:textId="77777777" w:rsidR="00E0063A" w:rsidRPr="00E0063A" w:rsidRDefault="00E0063A" w:rsidP="00E0063A">
            <w:pPr>
              <w:rPr>
                <w:b/>
                <w:bCs/>
              </w:rPr>
            </w:pPr>
            <w:r w:rsidRPr="00E0063A">
              <w:rPr>
                <w:b/>
                <w:bCs/>
              </w:rPr>
              <w:t>Total cost</w:t>
            </w:r>
          </w:p>
        </w:tc>
        <w:tc>
          <w:tcPr>
            <w:tcW w:w="4530" w:type="dxa"/>
            <w:shd w:val="clear" w:color="auto" w:fill="F2F2F2" w:themeFill="background1" w:themeFillShade="F2"/>
          </w:tcPr>
          <w:p w14:paraId="04B55986" w14:textId="0399E62D" w:rsidR="00E0063A" w:rsidRPr="00E0063A" w:rsidRDefault="7DBAAB0E" w:rsidP="00E0063A">
            <w:pPr>
              <w:jc w:val="center"/>
              <w:rPr>
                <w:b/>
                <w:bCs/>
              </w:rPr>
            </w:pPr>
            <w:r w:rsidRPr="5D3FCAB8">
              <w:rPr>
                <w:b/>
                <w:bCs/>
              </w:rPr>
              <w:t>$</w:t>
            </w:r>
            <w:r w:rsidR="007643FD">
              <w:rPr>
                <w:b/>
                <w:bCs/>
              </w:rPr>
              <w:t>42</w:t>
            </w:r>
            <w:r w:rsidRPr="5D3FCAB8">
              <w:rPr>
                <w:b/>
                <w:bCs/>
              </w:rPr>
              <w:t>6</w:t>
            </w:r>
          </w:p>
        </w:tc>
      </w:tr>
      <w:tr w:rsidR="00E0063A" w:rsidRPr="00E0063A" w14:paraId="61597256" w14:textId="77777777" w:rsidTr="5D3FCAB8">
        <w:tc>
          <w:tcPr>
            <w:tcW w:w="9060" w:type="dxa"/>
            <w:gridSpan w:val="2"/>
            <w:shd w:val="clear" w:color="auto" w:fill="F2F2F2" w:themeFill="background1" w:themeFillShade="F2"/>
          </w:tcPr>
          <w:p w14:paraId="4E02ED61" w14:textId="5E70DCB7" w:rsidR="00E0063A" w:rsidRPr="00E0063A" w:rsidRDefault="00E0063A" w:rsidP="00E0063A">
            <w:pPr>
              <w:rPr>
                <w:b/>
                <w:bCs/>
              </w:rPr>
            </w:pPr>
            <w:r w:rsidRPr="00E0063A">
              <w:rPr>
                <w:i/>
                <w:iCs/>
              </w:rPr>
              <w:t>Ongoing cost (p.a.)</w:t>
            </w:r>
          </w:p>
        </w:tc>
      </w:tr>
      <w:tr w:rsidR="00E0063A" w:rsidRPr="00E0063A" w14:paraId="2D978DA2" w14:textId="77777777" w:rsidTr="5D3FCAB8">
        <w:tc>
          <w:tcPr>
            <w:tcW w:w="4530" w:type="dxa"/>
          </w:tcPr>
          <w:p w14:paraId="3F842DC0" w14:textId="77777777" w:rsidR="00E0063A" w:rsidRPr="00E0063A" w:rsidRDefault="00E0063A" w:rsidP="00E0063A">
            <w:r w:rsidRPr="00E0063A">
              <w:t>Record-keeping (hr)</w:t>
            </w:r>
          </w:p>
        </w:tc>
        <w:tc>
          <w:tcPr>
            <w:tcW w:w="4530" w:type="dxa"/>
          </w:tcPr>
          <w:p w14:paraId="4CDBF6CA" w14:textId="77777777" w:rsidR="00E0063A" w:rsidRPr="00E0063A" w:rsidRDefault="00E0063A" w:rsidP="00E0063A">
            <w:pPr>
              <w:jc w:val="center"/>
              <w:rPr>
                <w:b/>
                <w:bCs/>
              </w:rPr>
            </w:pPr>
            <w:r w:rsidRPr="00E0063A">
              <w:t>52</w:t>
            </w:r>
          </w:p>
        </w:tc>
      </w:tr>
      <w:tr w:rsidR="00E0063A" w:rsidRPr="00E0063A" w14:paraId="483AD21E" w14:textId="77777777" w:rsidTr="5D3FCAB8">
        <w:tc>
          <w:tcPr>
            <w:tcW w:w="4530" w:type="dxa"/>
          </w:tcPr>
          <w:p w14:paraId="2A21490F" w14:textId="77777777" w:rsidR="00E0063A" w:rsidRPr="00E0063A" w:rsidRDefault="00E0063A" w:rsidP="00E0063A">
            <w:r w:rsidRPr="00E0063A">
              <w:t>Farm hand wage</w:t>
            </w:r>
          </w:p>
        </w:tc>
        <w:tc>
          <w:tcPr>
            <w:tcW w:w="4530" w:type="dxa"/>
          </w:tcPr>
          <w:p w14:paraId="59FC89AF" w14:textId="77777777" w:rsidR="00E0063A" w:rsidRPr="00E0063A" w:rsidRDefault="00E0063A" w:rsidP="00E0063A">
            <w:pPr>
              <w:jc w:val="center"/>
            </w:pPr>
            <w:r w:rsidRPr="00E0063A">
              <w:t>$30</w:t>
            </w:r>
          </w:p>
        </w:tc>
      </w:tr>
      <w:tr w:rsidR="00E0063A" w:rsidRPr="00E0063A" w14:paraId="7AB9F4A3" w14:textId="77777777" w:rsidTr="5D3FCAB8">
        <w:tc>
          <w:tcPr>
            <w:tcW w:w="4530" w:type="dxa"/>
          </w:tcPr>
          <w:p w14:paraId="139BB70C" w14:textId="77777777" w:rsidR="00E0063A" w:rsidRPr="00E0063A" w:rsidRDefault="00E0063A" w:rsidP="00E0063A">
            <w:r w:rsidRPr="00E0063A">
              <w:t>Wage on-costs</w:t>
            </w:r>
          </w:p>
        </w:tc>
        <w:tc>
          <w:tcPr>
            <w:tcW w:w="4530" w:type="dxa"/>
          </w:tcPr>
          <w:p w14:paraId="57C9FB49" w14:textId="77777777" w:rsidR="00E0063A" w:rsidRPr="00E0063A" w:rsidRDefault="00E0063A" w:rsidP="00E0063A">
            <w:pPr>
              <w:jc w:val="center"/>
            </w:pPr>
            <w:r w:rsidRPr="00E0063A">
              <w:t>75%</w:t>
            </w:r>
          </w:p>
        </w:tc>
      </w:tr>
      <w:tr w:rsidR="00E0063A" w:rsidRPr="00E0063A" w14:paraId="0DAE1D7F" w14:textId="77777777" w:rsidTr="5D3FCAB8">
        <w:tc>
          <w:tcPr>
            <w:tcW w:w="4530" w:type="dxa"/>
            <w:shd w:val="clear" w:color="auto" w:fill="F2F2F2" w:themeFill="background1" w:themeFillShade="F2"/>
          </w:tcPr>
          <w:p w14:paraId="4AEAF83E" w14:textId="77777777" w:rsidR="00E0063A" w:rsidRPr="00E0063A" w:rsidRDefault="00E0063A" w:rsidP="00E0063A">
            <w:pPr>
              <w:rPr>
                <w:b/>
                <w:bCs/>
              </w:rPr>
            </w:pPr>
            <w:r w:rsidRPr="00E0063A">
              <w:rPr>
                <w:b/>
                <w:bCs/>
              </w:rPr>
              <w:t>Total ongoing</w:t>
            </w:r>
          </w:p>
        </w:tc>
        <w:tc>
          <w:tcPr>
            <w:tcW w:w="4530" w:type="dxa"/>
            <w:shd w:val="clear" w:color="auto" w:fill="F2F2F2" w:themeFill="background1" w:themeFillShade="F2"/>
          </w:tcPr>
          <w:p w14:paraId="33423313" w14:textId="77777777" w:rsidR="00E0063A" w:rsidRPr="00E0063A" w:rsidRDefault="00E0063A" w:rsidP="00E0063A">
            <w:pPr>
              <w:jc w:val="center"/>
              <w:rPr>
                <w:b/>
                <w:bCs/>
              </w:rPr>
            </w:pPr>
            <w:r w:rsidRPr="00E0063A">
              <w:rPr>
                <w:b/>
                <w:bCs/>
              </w:rPr>
              <w:t>$2,730</w:t>
            </w:r>
          </w:p>
        </w:tc>
      </w:tr>
    </w:tbl>
    <w:p w14:paraId="0C21FE66" w14:textId="77777777" w:rsidR="004F2290" w:rsidRDefault="004F2290" w:rsidP="004F2290">
      <w:pPr>
        <w:rPr>
          <w:rFonts w:eastAsiaTheme="majorEastAsia"/>
          <w:b/>
          <w:bCs/>
          <w:i/>
          <w:iCs/>
          <w:lang w:bidi="ar-SA"/>
        </w:rPr>
      </w:pPr>
    </w:p>
    <w:p w14:paraId="6BAE5073" w14:textId="4793CCBB" w:rsidR="00E0063A" w:rsidRPr="004F2290" w:rsidRDefault="00E0063A" w:rsidP="004F2290">
      <w:pPr>
        <w:rPr>
          <w:rFonts w:eastAsiaTheme="majorEastAsia"/>
          <w:b/>
          <w:bCs/>
          <w:i/>
          <w:iCs/>
          <w:lang w:bidi="ar-SA"/>
        </w:rPr>
      </w:pPr>
      <w:r w:rsidRPr="004F2290">
        <w:rPr>
          <w:rFonts w:eastAsiaTheme="majorEastAsia"/>
          <w:b/>
          <w:bCs/>
          <w:i/>
          <w:iCs/>
          <w:lang w:bidi="ar-SA"/>
        </w:rPr>
        <w:t>Mandatory refrigeration of eggs</w:t>
      </w:r>
    </w:p>
    <w:p w14:paraId="3E0F20A4" w14:textId="77777777" w:rsidR="004F2290" w:rsidRDefault="004F2290" w:rsidP="00E0063A">
      <w:pPr>
        <w:rPr>
          <w:lang w:bidi="ar-SA"/>
        </w:rPr>
      </w:pPr>
    </w:p>
    <w:p w14:paraId="19513847" w14:textId="5A8F146B" w:rsidR="00E0063A" w:rsidRPr="00E0063A" w:rsidRDefault="7DBAAB0E" w:rsidP="00E0063A">
      <w:pPr>
        <w:rPr>
          <w:lang w:eastAsia="en-AU"/>
        </w:rPr>
      </w:pPr>
      <w:r w:rsidRPr="5D3FCAB8">
        <w:rPr>
          <w:lang w:bidi="ar-SA"/>
        </w:rPr>
        <w:t xml:space="preserve">Mandatory refrigeration of eggs </w:t>
      </w:r>
      <w:r w:rsidRPr="5D3FCAB8">
        <w:rPr>
          <w:lang w:eastAsia="en-AU"/>
        </w:rPr>
        <w:t xml:space="preserve">throughout the supply chain would include cost such </w:t>
      </w:r>
      <w:r w:rsidRPr="5D3FCAB8">
        <w:rPr>
          <w:lang w:eastAsia="en-AU" w:bidi="ar-SA"/>
        </w:rPr>
        <w:t>as procuring refrigerated transport, implementing refrigeration at farms and in retail spaces and ongoing cost of maintenance and increased energy usage.</w:t>
      </w:r>
    </w:p>
    <w:p w14:paraId="589A6A2C" w14:textId="77777777" w:rsidR="00E0063A" w:rsidRPr="00E0063A" w:rsidRDefault="00E0063A" w:rsidP="00E0063A">
      <w:pPr>
        <w:rPr>
          <w:lang w:bidi="ar-SA"/>
        </w:rPr>
      </w:pPr>
    </w:p>
    <w:p w14:paraId="36E81192" w14:textId="77777777" w:rsidR="00E0063A" w:rsidRPr="00E0063A" w:rsidRDefault="00E0063A" w:rsidP="00E0063A">
      <w:pPr>
        <w:rPr>
          <w:lang w:bidi="ar-SA"/>
        </w:rPr>
      </w:pPr>
      <w:r w:rsidRPr="00E0063A">
        <w:rPr>
          <w:lang w:bidi="ar-SA"/>
        </w:rPr>
        <w:t xml:space="preserve">For both small and medium egg producers, cool rooms are assumed to be installed in existing on-farm structures. </w:t>
      </w:r>
    </w:p>
    <w:p w14:paraId="7FF6E3FA" w14:textId="77777777" w:rsidR="00E0063A" w:rsidRPr="00E0063A" w:rsidRDefault="00E0063A" w:rsidP="00E0063A">
      <w:pPr>
        <w:rPr>
          <w:lang w:bidi="ar-SA"/>
        </w:rPr>
      </w:pPr>
    </w:p>
    <w:p w14:paraId="3D94FB23" w14:textId="77777777" w:rsidR="00E0063A" w:rsidRPr="00E0063A" w:rsidRDefault="00E0063A" w:rsidP="00E0063A">
      <w:pPr>
        <w:rPr>
          <w:lang w:bidi="ar-SA"/>
        </w:rPr>
      </w:pPr>
      <w:r w:rsidRPr="00E0063A">
        <w:rPr>
          <w:lang w:bidi="ar-SA"/>
        </w:rPr>
        <w:t>Refrigeration units are assumed to have a life expectancy of 15 years, and insulation and other equipment are assumed to last 30 years.</w:t>
      </w:r>
    </w:p>
    <w:p w14:paraId="1773375F" w14:textId="77777777" w:rsidR="00E0063A" w:rsidRPr="00E0063A" w:rsidRDefault="00E0063A" w:rsidP="00E0063A">
      <w:pPr>
        <w:rPr>
          <w:lang w:bidi="ar-SA"/>
        </w:rPr>
      </w:pPr>
    </w:p>
    <w:p w14:paraId="3A200031" w14:textId="5D1F4269" w:rsidR="00E0063A" w:rsidRPr="00E0063A" w:rsidRDefault="00E0063A" w:rsidP="00E0063A">
      <w:pPr>
        <w:rPr>
          <w:lang w:bidi="ar-SA"/>
        </w:rPr>
      </w:pPr>
      <w:r w:rsidRPr="00E0063A">
        <w:rPr>
          <w:lang w:bidi="ar-SA"/>
        </w:rPr>
        <w:t xml:space="preserve">Table </w:t>
      </w:r>
      <w:r w:rsidR="00062BE6">
        <w:rPr>
          <w:lang w:bidi="ar-SA"/>
        </w:rPr>
        <w:t>2</w:t>
      </w:r>
      <w:r w:rsidR="007E7DF3">
        <w:rPr>
          <w:lang w:bidi="ar-SA"/>
        </w:rPr>
        <w:t>4</w:t>
      </w:r>
      <w:r w:rsidRPr="00E0063A">
        <w:rPr>
          <w:lang w:bidi="ar-SA"/>
        </w:rPr>
        <w:t xml:space="preserve"> and Table </w:t>
      </w:r>
      <w:r w:rsidR="00062BE6">
        <w:rPr>
          <w:lang w:bidi="ar-SA"/>
        </w:rPr>
        <w:t>2</w:t>
      </w:r>
      <w:r w:rsidR="007E7DF3">
        <w:rPr>
          <w:lang w:bidi="ar-SA"/>
        </w:rPr>
        <w:t>5</w:t>
      </w:r>
      <w:r w:rsidRPr="00E0063A">
        <w:rPr>
          <w:lang w:bidi="ar-SA"/>
        </w:rPr>
        <w:t xml:space="preserve"> outlines the estimated initial cost of implementing mandatory refrigeration of eggs measures for small and medium egg producers. These costs are based on internet searches </w:t>
      </w:r>
      <w:r w:rsidRPr="00E0063A">
        <w:rPr>
          <w:lang w:val="en-US"/>
        </w:rPr>
        <w:t xml:space="preserve">of business that </w:t>
      </w:r>
      <w:r w:rsidRPr="00E0063A">
        <w:t>offer</w:t>
      </w:r>
      <w:r w:rsidRPr="00E0063A">
        <w:rPr>
          <w:lang w:bidi="ar-SA"/>
        </w:rPr>
        <w:t xml:space="preserve"> commercial refrigeration sales</w:t>
      </w:r>
      <w:r w:rsidRPr="00E0063A">
        <w:t xml:space="preserve"> and installation</w:t>
      </w:r>
      <w:r w:rsidRPr="00E0063A">
        <w:rPr>
          <w:lang w:bidi="ar-SA"/>
        </w:rPr>
        <w:t>. Those cost estimates have not been check</w:t>
      </w:r>
      <w:r w:rsidR="00F9719B">
        <w:rPr>
          <w:lang w:bidi="ar-SA"/>
        </w:rPr>
        <w:t>ed</w:t>
      </w:r>
      <w:r w:rsidRPr="00E0063A">
        <w:rPr>
          <w:lang w:bidi="ar-SA"/>
        </w:rPr>
        <w:t xml:space="preserve"> for </w:t>
      </w:r>
      <w:r w:rsidRPr="00E0063A">
        <w:rPr>
          <w:lang w:val="en-US"/>
        </w:rPr>
        <w:t>generali</w:t>
      </w:r>
      <w:r w:rsidR="001A5E77">
        <w:rPr>
          <w:lang w:val="en-US"/>
        </w:rPr>
        <w:t>s</w:t>
      </w:r>
      <w:r w:rsidRPr="00E0063A">
        <w:rPr>
          <w:lang w:val="en-US"/>
        </w:rPr>
        <w:t xml:space="preserve">ability and therefore have not been scaled up to estimate total cost of </w:t>
      </w:r>
      <w:r w:rsidRPr="00E0063A">
        <w:t>implementing</w:t>
      </w:r>
      <w:r w:rsidRPr="00E0063A">
        <w:rPr>
          <w:lang w:bidi="ar-SA"/>
        </w:rPr>
        <w:t xml:space="preserve"> </w:t>
      </w:r>
      <w:r w:rsidRPr="00E0063A">
        <w:t xml:space="preserve">an </w:t>
      </w:r>
      <w:r w:rsidRPr="00E0063A">
        <w:rPr>
          <w:lang w:bidi="ar-SA"/>
        </w:rPr>
        <w:t>on-farm refrigeration</w:t>
      </w:r>
      <w:r w:rsidRPr="00E0063A">
        <w:t xml:space="preserve"> for small and medium egg producers.</w:t>
      </w:r>
    </w:p>
    <w:p w14:paraId="1E18C8D8" w14:textId="77777777" w:rsidR="006E0BF5" w:rsidRDefault="006E0BF5" w:rsidP="00E0063A">
      <w:pPr>
        <w:widowControl/>
        <w:spacing w:before="120" w:after="120"/>
        <w:rPr>
          <w:rFonts w:eastAsiaTheme="minorHAnsi" w:cstheme="minorBidi"/>
          <w:b/>
          <w:sz w:val="20"/>
          <w:szCs w:val="20"/>
          <w:lang w:bidi="ar-SA"/>
        </w:rPr>
      </w:pPr>
      <w:r>
        <w:rPr>
          <w:rFonts w:eastAsiaTheme="minorHAnsi" w:cstheme="minorBidi"/>
          <w:b/>
          <w:sz w:val="20"/>
          <w:szCs w:val="20"/>
          <w:lang w:bidi="ar-SA"/>
        </w:rPr>
        <w:br w:type="page"/>
      </w:r>
    </w:p>
    <w:p w14:paraId="78B438FB" w14:textId="1E286BDF" w:rsidR="00E0063A" w:rsidRPr="00E0063A" w:rsidRDefault="00E0063A" w:rsidP="00E0063A">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lastRenderedPageBreak/>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24</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Initial cost to small producers to implement mandatory refrigeration of eggs</w:t>
      </w:r>
    </w:p>
    <w:tbl>
      <w:tblPr>
        <w:tblStyle w:val="TableGrid"/>
        <w:tblW w:w="9072" w:type="dxa"/>
        <w:tblLook w:val="04A0" w:firstRow="1" w:lastRow="0" w:firstColumn="1" w:lastColumn="0" w:noHBand="0" w:noVBand="1"/>
      </w:tblPr>
      <w:tblGrid>
        <w:gridCol w:w="4536"/>
        <w:gridCol w:w="4536"/>
      </w:tblGrid>
      <w:tr w:rsidR="002771FD" w:rsidRPr="00E0063A" w14:paraId="1B7C43C1" w14:textId="77777777" w:rsidTr="002771FD">
        <w:tc>
          <w:tcPr>
            <w:tcW w:w="4536" w:type="dxa"/>
            <w:tcBorders>
              <w:top w:val="nil"/>
              <w:left w:val="nil"/>
            </w:tcBorders>
          </w:tcPr>
          <w:p w14:paraId="34FAE594" w14:textId="77777777" w:rsidR="002771FD" w:rsidRPr="00E0063A" w:rsidRDefault="002771FD" w:rsidP="00E0063A"/>
        </w:tc>
        <w:tc>
          <w:tcPr>
            <w:tcW w:w="4536" w:type="dxa"/>
            <w:shd w:val="clear" w:color="auto" w:fill="F2F2F2" w:themeFill="background1" w:themeFillShade="F2"/>
            <w:vAlign w:val="center"/>
          </w:tcPr>
          <w:p w14:paraId="184623ED" w14:textId="77777777" w:rsidR="002771FD" w:rsidRPr="00E0063A" w:rsidRDefault="002771FD" w:rsidP="00E0063A">
            <w:pPr>
              <w:jc w:val="center"/>
            </w:pPr>
            <w:r w:rsidRPr="00E0063A">
              <w:t>Initial</w:t>
            </w:r>
          </w:p>
        </w:tc>
      </w:tr>
      <w:tr w:rsidR="002771FD" w:rsidRPr="00E0063A" w14:paraId="52D454E7" w14:textId="77777777" w:rsidTr="002771FD">
        <w:tc>
          <w:tcPr>
            <w:tcW w:w="4536" w:type="dxa"/>
          </w:tcPr>
          <w:p w14:paraId="093FF6AB" w14:textId="77777777" w:rsidR="002771FD" w:rsidRPr="00E0063A" w:rsidRDefault="002771FD" w:rsidP="00E0063A">
            <w:pPr>
              <w:rPr>
                <w:lang w:bidi="ar-SA"/>
              </w:rPr>
            </w:pPr>
            <w:r w:rsidRPr="00E0063A">
              <w:t>Refrigeration units</w:t>
            </w:r>
          </w:p>
        </w:tc>
        <w:tc>
          <w:tcPr>
            <w:tcW w:w="4536" w:type="dxa"/>
          </w:tcPr>
          <w:p w14:paraId="75E6B065" w14:textId="77777777" w:rsidR="002771FD" w:rsidRPr="00E0063A" w:rsidRDefault="002771FD" w:rsidP="00E0063A">
            <w:pPr>
              <w:jc w:val="center"/>
              <w:rPr>
                <w:lang w:bidi="ar-SA"/>
              </w:rPr>
            </w:pPr>
            <w:r w:rsidRPr="00E0063A">
              <w:t>$9,000</w:t>
            </w:r>
          </w:p>
        </w:tc>
      </w:tr>
      <w:tr w:rsidR="002771FD" w:rsidRPr="00E0063A" w14:paraId="2C195C75" w14:textId="77777777" w:rsidTr="002771FD">
        <w:tc>
          <w:tcPr>
            <w:tcW w:w="4536" w:type="dxa"/>
          </w:tcPr>
          <w:p w14:paraId="36C9F816" w14:textId="77777777" w:rsidR="002771FD" w:rsidRPr="00E0063A" w:rsidRDefault="002771FD" w:rsidP="00E0063A">
            <w:r w:rsidRPr="00E0063A">
              <w:t xml:space="preserve">Insulation </w:t>
            </w:r>
          </w:p>
        </w:tc>
        <w:tc>
          <w:tcPr>
            <w:tcW w:w="4536" w:type="dxa"/>
          </w:tcPr>
          <w:p w14:paraId="7D3F397B" w14:textId="77777777" w:rsidR="002771FD" w:rsidRPr="00E0063A" w:rsidRDefault="002771FD" w:rsidP="00E0063A">
            <w:pPr>
              <w:jc w:val="center"/>
            </w:pPr>
            <w:r w:rsidRPr="00E0063A">
              <w:t>$1,000</w:t>
            </w:r>
          </w:p>
        </w:tc>
      </w:tr>
      <w:tr w:rsidR="002771FD" w:rsidRPr="00E0063A" w14:paraId="457EE95E" w14:textId="77777777" w:rsidTr="002771FD">
        <w:tc>
          <w:tcPr>
            <w:tcW w:w="4536" w:type="dxa"/>
          </w:tcPr>
          <w:p w14:paraId="63FCAD13" w14:textId="77777777" w:rsidR="002771FD" w:rsidRPr="00E0063A" w:rsidRDefault="002771FD" w:rsidP="00E0063A">
            <w:pPr>
              <w:rPr>
                <w:lang w:bidi="ar-SA"/>
              </w:rPr>
            </w:pPr>
            <w:r w:rsidRPr="00E0063A">
              <w:t>Mobile cool room</w:t>
            </w:r>
          </w:p>
        </w:tc>
        <w:tc>
          <w:tcPr>
            <w:tcW w:w="4536" w:type="dxa"/>
          </w:tcPr>
          <w:p w14:paraId="6F88910F" w14:textId="77777777" w:rsidR="002771FD" w:rsidRPr="00E0063A" w:rsidRDefault="002771FD" w:rsidP="00E0063A">
            <w:pPr>
              <w:jc w:val="center"/>
              <w:rPr>
                <w:lang w:bidi="ar-SA"/>
              </w:rPr>
            </w:pPr>
            <w:r w:rsidRPr="00E0063A">
              <w:t>$13,000</w:t>
            </w:r>
          </w:p>
        </w:tc>
      </w:tr>
      <w:tr w:rsidR="002771FD" w:rsidRPr="00E0063A" w14:paraId="2CCB3023" w14:textId="77777777" w:rsidTr="002771FD">
        <w:tc>
          <w:tcPr>
            <w:tcW w:w="4536" w:type="dxa"/>
          </w:tcPr>
          <w:p w14:paraId="30CB8494" w14:textId="77777777" w:rsidR="002771FD" w:rsidRPr="00E0063A" w:rsidRDefault="002771FD" w:rsidP="00E0063A">
            <w:pPr>
              <w:rPr>
                <w:lang w:bidi="ar-SA"/>
              </w:rPr>
            </w:pPr>
            <w:r w:rsidRPr="00E0063A">
              <w:t>Additional equipment</w:t>
            </w:r>
          </w:p>
        </w:tc>
        <w:tc>
          <w:tcPr>
            <w:tcW w:w="4536" w:type="dxa"/>
          </w:tcPr>
          <w:p w14:paraId="0AA9FBE8" w14:textId="77777777" w:rsidR="002771FD" w:rsidRPr="00E0063A" w:rsidRDefault="002771FD" w:rsidP="00E0063A">
            <w:pPr>
              <w:jc w:val="center"/>
              <w:rPr>
                <w:lang w:bidi="ar-SA"/>
              </w:rPr>
            </w:pPr>
            <w:r w:rsidRPr="00E0063A">
              <w:t>$2,000</w:t>
            </w:r>
          </w:p>
        </w:tc>
      </w:tr>
      <w:tr w:rsidR="002771FD" w:rsidRPr="00E0063A" w14:paraId="7AB48AFF" w14:textId="77777777" w:rsidTr="002771FD">
        <w:tc>
          <w:tcPr>
            <w:tcW w:w="4536" w:type="dxa"/>
          </w:tcPr>
          <w:p w14:paraId="0A027E71" w14:textId="77777777" w:rsidR="002771FD" w:rsidRPr="00E0063A" w:rsidRDefault="002771FD" w:rsidP="00E0063A">
            <w:pPr>
              <w:rPr>
                <w:lang w:bidi="ar-SA"/>
              </w:rPr>
            </w:pPr>
            <w:r w:rsidRPr="00E0063A">
              <w:t>Refrigeration at farm gate</w:t>
            </w:r>
          </w:p>
        </w:tc>
        <w:tc>
          <w:tcPr>
            <w:tcW w:w="4536" w:type="dxa"/>
          </w:tcPr>
          <w:p w14:paraId="1CB972B8" w14:textId="77777777" w:rsidR="002771FD" w:rsidRPr="00E0063A" w:rsidRDefault="002771FD" w:rsidP="00E0063A">
            <w:pPr>
              <w:jc w:val="center"/>
              <w:rPr>
                <w:lang w:bidi="ar-SA"/>
              </w:rPr>
            </w:pPr>
            <w:r w:rsidRPr="00E0063A">
              <w:t>$1,500</w:t>
            </w:r>
          </w:p>
        </w:tc>
      </w:tr>
      <w:tr w:rsidR="002771FD" w:rsidRPr="00E0063A" w14:paraId="6407E24E" w14:textId="77777777" w:rsidTr="002771FD">
        <w:tc>
          <w:tcPr>
            <w:tcW w:w="4536" w:type="dxa"/>
            <w:shd w:val="clear" w:color="auto" w:fill="F2F2F2" w:themeFill="background1" w:themeFillShade="F2"/>
          </w:tcPr>
          <w:p w14:paraId="7B4559CF" w14:textId="77777777" w:rsidR="002771FD" w:rsidRPr="00E0063A" w:rsidRDefault="002771FD" w:rsidP="00E0063A">
            <w:pPr>
              <w:rPr>
                <w:b/>
                <w:bCs/>
                <w:lang w:bidi="ar-SA"/>
              </w:rPr>
            </w:pPr>
            <w:r w:rsidRPr="00E0063A">
              <w:rPr>
                <w:b/>
                <w:bCs/>
              </w:rPr>
              <w:t>Total cost</w:t>
            </w:r>
          </w:p>
        </w:tc>
        <w:tc>
          <w:tcPr>
            <w:tcW w:w="4536" w:type="dxa"/>
            <w:shd w:val="clear" w:color="auto" w:fill="F2F2F2" w:themeFill="background1" w:themeFillShade="F2"/>
          </w:tcPr>
          <w:p w14:paraId="2E936019" w14:textId="77777777" w:rsidR="002771FD" w:rsidRPr="00E0063A" w:rsidRDefault="002771FD" w:rsidP="00E0063A">
            <w:pPr>
              <w:jc w:val="center"/>
              <w:rPr>
                <w:b/>
                <w:bCs/>
                <w:lang w:bidi="ar-SA"/>
              </w:rPr>
            </w:pPr>
            <w:r w:rsidRPr="00E0063A">
              <w:rPr>
                <w:b/>
                <w:bCs/>
              </w:rPr>
              <w:t>$26,500</w:t>
            </w:r>
          </w:p>
        </w:tc>
      </w:tr>
    </w:tbl>
    <w:p w14:paraId="1D81B0EA" w14:textId="04477B99" w:rsidR="00E0063A" w:rsidRPr="00E0063A" w:rsidRDefault="00E0063A" w:rsidP="00E0063A">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25</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Initial cost to medium producers to implement mandatory refrigeration of eggs</w:t>
      </w:r>
    </w:p>
    <w:tbl>
      <w:tblPr>
        <w:tblStyle w:val="TableGrid"/>
        <w:tblW w:w="9079" w:type="dxa"/>
        <w:tblLook w:val="04A0" w:firstRow="1" w:lastRow="0" w:firstColumn="1" w:lastColumn="0" w:noHBand="0" w:noVBand="1"/>
      </w:tblPr>
      <w:tblGrid>
        <w:gridCol w:w="4536"/>
        <w:gridCol w:w="4543"/>
      </w:tblGrid>
      <w:tr w:rsidR="002771FD" w:rsidRPr="00E0063A" w14:paraId="1B28772B" w14:textId="77777777" w:rsidTr="002771FD">
        <w:trPr>
          <w:trHeight w:val="263"/>
        </w:trPr>
        <w:tc>
          <w:tcPr>
            <w:tcW w:w="4536" w:type="dxa"/>
            <w:tcBorders>
              <w:top w:val="nil"/>
              <w:left w:val="nil"/>
            </w:tcBorders>
          </w:tcPr>
          <w:p w14:paraId="136CCE0A" w14:textId="77777777" w:rsidR="002771FD" w:rsidRPr="00E0063A" w:rsidRDefault="002771FD" w:rsidP="00E0063A"/>
        </w:tc>
        <w:tc>
          <w:tcPr>
            <w:tcW w:w="4543" w:type="dxa"/>
            <w:shd w:val="clear" w:color="auto" w:fill="F2F2F2" w:themeFill="background1" w:themeFillShade="F2"/>
            <w:vAlign w:val="center"/>
          </w:tcPr>
          <w:p w14:paraId="5028FE9E" w14:textId="77777777" w:rsidR="002771FD" w:rsidRPr="00E0063A" w:rsidRDefault="002771FD" w:rsidP="00E0063A">
            <w:pPr>
              <w:jc w:val="center"/>
            </w:pPr>
            <w:r w:rsidRPr="00E0063A">
              <w:t>Initial</w:t>
            </w:r>
          </w:p>
        </w:tc>
      </w:tr>
      <w:tr w:rsidR="002771FD" w:rsidRPr="00E0063A" w14:paraId="1371763B" w14:textId="77777777" w:rsidTr="002771FD">
        <w:trPr>
          <w:trHeight w:val="245"/>
        </w:trPr>
        <w:tc>
          <w:tcPr>
            <w:tcW w:w="4536" w:type="dxa"/>
          </w:tcPr>
          <w:p w14:paraId="7A706CC2" w14:textId="77777777" w:rsidR="002771FD" w:rsidRPr="00E0063A" w:rsidRDefault="002771FD" w:rsidP="00E0063A">
            <w:r w:rsidRPr="00E0063A">
              <w:t>Refrigeration units</w:t>
            </w:r>
          </w:p>
        </w:tc>
        <w:tc>
          <w:tcPr>
            <w:tcW w:w="4543" w:type="dxa"/>
          </w:tcPr>
          <w:p w14:paraId="46093AE6" w14:textId="77777777" w:rsidR="002771FD" w:rsidRPr="00E0063A" w:rsidRDefault="002771FD" w:rsidP="00E0063A">
            <w:pPr>
              <w:jc w:val="center"/>
            </w:pPr>
            <w:r w:rsidRPr="00E0063A">
              <w:t>$50,000</w:t>
            </w:r>
          </w:p>
        </w:tc>
      </w:tr>
      <w:tr w:rsidR="002771FD" w:rsidRPr="00E0063A" w14:paraId="7CA7E8C6" w14:textId="77777777" w:rsidTr="002771FD">
        <w:trPr>
          <w:trHeight w:val="263"/>
        </w:trPr>
        <w:tc>
          <w:tcPr>
            <w:tcW w:w="4536" w:type="dxa"/>
          </w:tcPr>
          <w:p w14:paraId="02D16983" w14:textId="77777777" w:rsidR="002771FD" w:rsidRPr="00E0063A" w:rsidRDefault="002771FD" w:rsidP="00E0063A">
            <w:r w:rsidRPr="00E0063A">
              <w:t>Insulation</w:t>
            </w:r>
          </w:p>
        </w:tc>
        <w:tc>
          <w:tcPr>
            <w:tcW w:w="4543" w:type="dxa"/>
          </w:tcPr>
          <w:p w14:paraId="36C98348" w14:textId="77777777" w:rsidR="002771FD" w:rsidRPr="00E0063A" w:rsidRDefault="002771FD" w:rsidP="00E0063A">
            <w:pPr>
              <w:jc w:val="center"/>
            </w:pPr>
            <w:r w:rsidRPr="00E0063A">
              <w:t>$5,000</w:t>
            </w:r>
          </w:p>
        </w:tc>
      </w:tr>
      <w:tr w:rsidR="002771FD" w:rsidRPr="00E0063A" w14:paraId="36F01748" w14:textId="77777777" w:rsidTr="002771FD">
        <w:trPr>
          <w:trHeight w:val="245"/>
        </w:trPr>
        <w:tc>
          <w:tcPr>
            <w:tcW w:w="4536" w:type="dxa"/>
            <w:shd w:val="clear" w:color="auto" w:fill="F2F2F2" w:themeFill="background1" w:themeFillShade="F2"/>
          </w:tcPr>
          <w:p w14:paraId="5099E73E" w14:textId="77777777" w:rsidR="002771FD" w:rsidRPr="00E0063A" w:rsidRDefault="002771FD" w:rsidP="00E0063A">
            <w:pPr>
              <w:rPr>
                <w:b/>
                <w:bCs/>
              </w:rPr>
            </w:pPr>
            <w:r w:rsidRPr="00E0063A">
              <w:rPr>
                <w:b/>
                <w:bCs/>
              </w:rPr>
              <w:t>Total cost</w:t>
            </w:r>
          </w:p>
        </w:tc>
        <w:tc>
          <w:tcPr>
            <w:tcW w:w="4543" w:type="dxa"/>
            <w:shd w:val="clear" w:color="auto" w:fill="F2F2F2" w:themeFill="background1" w:themeFillShade="F2"/>
          </w:tcPr>
          <w:p w14:paraId="3B492458" w14:textId="77777777" w:rsidR="002771FD" w:rsidRPr="00E0063A" w:rsidRDefault="002771FD" w:rsidP="00E0063A">
            <w:pPr>
              <w:jc w:val="center"/>
              <w:rPr>
                <w:b/>
                <w:bCs/>
              </w:rPr>
            </w:pPr>
            <w:r w:rsidRPr="00E0063A">
              <w:rPr>
                <w:b/>
                <w:bCs/>
              </w:rPr>
              <w:t>$55,000</w:t>
            </w:r>
          </w:p>
        </w:tc>
      </w:tr>
    </w:tbl>
    <w:p w14:paraId="6258AF2C" w14:textId="77777777" w:rsidR="004F2290" w:rsidRDefault="004F2290" w:rsidP="004F2290">
      <w:pPr>
        <w:rPr>
          <w:rFonts w:eastAsiaTheme="majorEastAsia"/>
          <w:b/>
          <w:bCs/>
          <w:i/>
          <w:iCs/>
          <w:lang w:eastAsia="en-AU" w:bidi="ar-SA"/>
        </w:rPr>
      </w:pPr>
      <w:bookmarkStart w:id="103" w:name="_Toc194048616"/>
    </w:p>
    <w:p w14:paraId="49593ABF" w14:textId="263BE1F8" w:rsidR="00E0063A" w:rsidRPr="004F2290" w:rsidRDefault="00E0063A" w:rsidP="004F2290">
      <w:pPr>
        <w:rPr>
          <w:rFonts w:eastAsiaTheme="majorEastAsia"/>
          <w:b/>
          <w:bCs/>
          <w:i/>
          <w:iCs/>
          <w:lang w:eastAsia="en-AU" w:bidi="ar-SA"/>
        </w:rPr>
      </w:pPr>
      <w:r w:rsidRPr="004F2290">
        <w:rPr>
          <w:rFonts w:eastAsiaTheme="majorEastAsia"/>
          <w:b/>
          <w:bCs/>
          <w:i/>
          <w:iCs/>
          <w:lang w:eastAsia="en-AU" w:bidi="ar-SA"/>
        </w:rPr>
        <w:t>Routine environmental monitoring on a quarterly basis</w:t>
      </w:r>
      <w:bookmarkEnd w:id="103"/>
      <w:r w:rsidRPr="004F2290">
        <w:rPr>
          <w:rFonts w:eastAsiaTheme="majorEastAsia"/>
          <w:b/>
          <w:bCs/>
          <w:i/>
          <w:iCs/>
          <w:lang w:eastAsia="en-AU" w:bidi="ar-SA"/>
        </w:rPr>
        <w:t xml:space="preserve"> </w:t>
      </w:r>
    </w:p>
    <w:p w14:paraId="7F2F9BDB" w14:textId="09BD82DE" w:rsidR="00E0063A" w:rsidRPr="00E0063A" w:rsidRDefault="00E0063A" w:rsidP="00E0063A">
      <w:pPr>
        <w:spacing w:before="240"/>
      </w:pPr>
      <w:r w:rsidRPr="00E0063A">
        <w:t>To illustrate the cost of quarterly environmental monitoring (every 13 weeks)</w:t>
      </w:r>
      <w:r w:rsidR="008057A9">
        <w:t xml:space="preserve"> referred to in subsection </w:t>
      </w:r>
      <w:r w:rsidR="00930289">
        <w:t>5.3</w:t>
      </w:r>
      <w:r w:rsidR="005643BC">
        <w:t xml:space="preserve"> in the main body of the DRIS</w:t>
      </w:r>
      <w:r w:rsidRPr="00E0063A">
        <w:t xml:space="preserve">, the following tables have been provided. </w:t>
      </w:r>
    </w:p>
    <w:p w14:paraId="607B2508" w14:textId="1CDD3899" w:rsidR="00E0063A" w:rsidRPr="00E0063A" w:rsidRDefault="00E0063A" w:rsidP="00E0063A">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26</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Cost estimates of implementing regular environmental monitoring for SE (quarterly basis)</w:t>
      </w:r>
    </w:p>
    <w:tbl>
      <w:tblPr>
        <w:tblStyle w:val="TableGrid"/>
        <w:tblW w:w="0" w:type="auto"/>
        <w:tblLook w:val="04A0" w:firstRow="1" w:lastRow="0" w:firstColumn="1" w:lastColumn="0" w:noHBand="0" w:noVBand="1"/>
      </w:tblPr>
      <w:tblGrid>
        <w:gridCol w:w="3020"/>
        <w:gridCol w:w="3020"/>
        <w:gridCol w:w="3020"/>
      </w:tblGrid>
      <w:tr w:rsidR="00E0063A" w:rsidRPr="00E0063A" w14:paraId="2ABE36AC" w14:textId="77777777">
        <w:tc>
          <w:tcPr>
            <w:tcW w:w="3020" w:type="dxa"/>
            <w:tcBorders>
              <w:top w:val="nil"/>
              <w:left w:val="nil"/>
              <w:bottom w:val="single" w:sz="4" w:space="0" w:color="auto"/>
            </w:tcBorders>
          </w:tcPr>
          <w:p w14:paraId="6F488323" w14:textId="77777777" w:rsidR="00E0063A" w:rsidRPr="00E0063A" w:rsidRDefault="00E0063A" w:rsidP="00E0063A"/>
        </w:tc>
        <w:tc>
          <w:tcPr>
            <w:tcW w:w="3020" w:type="dxa"/>
            <w:shd w:val="clear" w:color="auto" w:fill="F2F2F2" w:themeFill="background1" w:themeFillShade="F2"/>
          </w:tcPr>
          <w:p w14:paraId="4BDBD0BF" w14:textId="77777777" w:rsidR="00E0063A" w:rsidRPr="00E0063A" w:rsidRDefault="00E0063A" w:rsidP="00E0063A">
            <w:pPr>
              <w:jc w:val="center"/>
            </w:pPr>
            <w:r w:rsidRPr="00E0063A">
              <w:t>First year</w:t>
            </w:r>
          </w:p>
        </w:tc>
        <w:tc>
          <w:tcPr>
            <w:tcW w:w="3020" w:type="dxa"/>
            <w:shd w:val="clear" w:color="auto" w:fill="F2F2F2" w:themeFill="background1" w:themeFillShade="F2"/>
          </w:tcPr>
          <w:p w14:paraId="4AE4131E" w14:textId="77777777" w:rsidR="00E0063A" w:rsidRPr="00E0063A" w:rsidRDefault="00E0063A" w:rsidP="00E0063A">
            <w:pPr>
              <w:jc w:val="center"/>
            </w:pPr>
            <w:r w:rsidRPr="00E0063A">
              <w:t>Ongoing (p.a.)</w:t>
            </w:r>
          </w:p>
        </w:tc>
      </w:tr>
      <w:tr w:rsidR="00E0063A" w:rsidRPr="00E0063A" w14:paraId="7D65976C" w14:textId="77777777">
        <w:tc>
          <w:tcPr>
            <w:tcW w:w="3020" w:type="dxa"/>
            <w:tcBorders>
              <w:top w:val="single" w:sz="4" w:space="0" w:color="auto"/>
              <w:left w:val="single" w:sz="4" w:space="0" w:color="auto"/>
            </w:tcBorders>
            <w:shd w:val="clear" w:color="auto" w:fill="F2F2F2" w:themeFill="background1" w:themeFillShade="F2"/>
          </w:tcPr>
          <w:p w14:paraId="5E4436FB" w14:textId="77777777" w:rsidR="00E0063A" w:rsidRPr="00E0063A" w:rsidRDefault="00E0063A" w:rsidP="00E0063A">
            <w:r w:rsidRPr="00E0063A">
              <w:t>Very small egg producer</w:t>
            </w:r>
          </w:p>
        </w:tc>
        <w:tc>
          <w:tcPr>
            <w:tcW w:w="3020" w:type="dxa"/>
          </w:tcPr>
          <w:p w14:paraId="79FE147F" w14:textId="77777777" w:rsidR="00E0063A" w:rsidRPr="00E0063A" w:rsidRDefault="00E0063A" w:rsidP="00E0063A">
            <w:pPr>
              <w:jc w:val="center"/>
            </w:pPr>
            <w:r w:rsidRPr="00E0063A">
              <w:t>$1,668</w:t>
            </w:r>
          </w:p>
        </w:tc>
        <w:tc>
          <w:tcPr>
            <w:tcW w:w="3020" w:type="dxa"/>
          </w:tcPr>
          <w:p w14:paraId="236539C2" w14:textId="77777777" w:rsidR="00E0063A" w:rsidRPr="00E0063A" w:rsidRDefault="00E0063A" w:rsidP="00E0063A">
            <w:pPr>
              <w:jc w:val="center"/>
            </w:pPr>
            <w:r w:rsidRPr="00E0063A">
              <w:t>$1,405</w:t>
            </w:r>
          </w:p>
        </w:tc>
      </w:tr>
      <w:tr w:rsidR="00E0063A" w:rsidRPr="00E0063A" w14:paraId="40725FE7" w14:textId="77777777">
        <w:tc>
          <w:tcPr>
            <w:tcW w:w="3020" w:type="dxa"/>
            <w:shd w:val="clear" w:color="auto" w:fill="F2F2F2" w:themeFill="background1" w:themeFillShade="F2"/>
          </w:tcPr>
          <w:p w14:paraId="3D6F032B" w14:textId="77777777" w:rsidR="00E0063A" w:rsidRPr="00E0063A" w:rsidRDefault="00E0063A" w:rsidP="00E0063A">
            <w:r w:rsidRPr="00E0063A">
              <w:t>Small egg producer</w:t>
            </w:r>
          </w:p>
        </w:tc>
        <w:tc>
          <w:tcPr>
            <w:tcW w:w="3020" w:type="dxa"/>
          </w:tcPr>
          <w:p w14:paraId="66D9690D" w14:textId="77777777" w:rsidR="00E0063A" w:rsidRPr="00E0063A" w:rsidRDefault="00E0063A" w:rsidP="00E0063A">
            <w:pPr>
              <w:jc w:val="center"/>
            </w:pPr>
            <w:r w:rsidRPr="00E0063A">
              <w:t>$2,038</w:t>
            </w:r>
          </w:p>
        </w:tc>
        <w:tc>
          <w:tcPr>
            <w:tcW w:w="3020" w:type="dxa"/>
          </w:tcPr>
          <w:p w14:paraId="3DA00F29" w14:textId="77777777" w:rsidR="00E0063A" w:rsidRPr="00E0063A" w:rsidRDefault="00E0063A" w:rsidP="00E0063A">
            <w:pPr>
              <w:jc w:val="center"/>
            </w:pPr>
            <w:r w:rsidRPr="00E0063A">
              <w:t>$1,775</w:t>
            </w:r>
          </w:p>
        </w:tc>
      </w:tr>
      <w:tr w:rsidR="00E0063A" w:rsidRPr="00E0063A" w14:paraId="5580734E" w14:textId="77777777">
        <w:tc>
          <w:tcPr>
            <w:tcW w:w="3020" w:type="dxa"/>
            <w:shd w:val="clear" w:color="auto" w:fill="F2F2F2" w:themeFill="background1" w:themeFillShade="F2"/>
          </w:tcPr>
          <w:p w14:paraId="7ED5E9BF" w14:textId="77777777" w:rsidR="00E0063A" w:rsidRPr="00E0063A" w:rsidRDefault="00E0063A" w:rsidP="00E0063A">
            <w:r w:rsidRPr="00E0063A">
              <w:t>Medium egg producer</w:t>
            </w:r>
          </w:p>
        </w:tc>
        <w:tc>
          <w:tcPr>
            <w:tcW w:w="3020" w:type="dxa"/>
          </w:tcPr>
          <w:p w14:paraId="6F753381" w14:textId="77777777" w:rsidR="00E0063A" w:rsidRPr="00E0063A" w:rsidRDefault="00E0063A" w:rsidP="00E0063A">
            <w:pPr>
              <w:jc w:val="center"/>
            </w:pPr>
            <w:r w:rsidRPr="00E0063A">
              <w:t>$2,513</w:t>
            </w:r>
          </w:p>
        </w:tc>
        <w:tc>
          <w:tcPr>
            <w:tcW w:w="3020" w:type="dxa"/>
          </w:tcPr>
          <w:p w14:paraId="7E45C416" w14:textId="77777777" w:rsidR="00E0063A" w:rsidRPr="00E0063A" w:rsidRDefault="00E0063A" w:rsidP="00E0063A">
            <w:pPr>
              <w:jc w:val="center"/>
            </w:pPr>
            <w:r w:rsidRPr="00E0063A">
              <w:t>$2,145</w:t>
            </w:r>
          </w:p>
        </w:tc>
      </w:tr>
    </w:tbl>
    <w:p w14:paraId="3BD46628" w14:textId="56E48296" w:rsidR="00E0063A" w:rsidRPr="00E0063A" w:rsidRDefault="00E0063A" w:rsidP="00E0063A">
      <w:pPr>
        <w:widowControl/>
        <w:spacing w:before="120" w:after="120"/>
        <w:rPr>
          <w:rFonts w:eastAsiaTheme="minorHAnsi" w:cstheme="minorBidi"/>
          <w:b/>
          <w:sz w:val="20"/>
          <w:szCs w:val="20"/>
          <w:lang w:bidi="ar-SA"/>
        </w:rPr>
      </w:pPr>
      <w:r w:rsidRPr="00E0063A">
        <w:rPr>
          <w:rFonts w:eastAsiaTheme="minorHAnsi" w:cstheme="minorBidi"/>
          <w:b/>
          <w:sz w:val="20"/>
          <w:szCs w:val="20"/>
          <w:lang w:bidi="ar-SA"/>
        </w:rPr>
        <w:t xml:space="preserve">Table </w:t>
      </w:r>
      <w:r w:rsidRPr="00E0063A">
        <w:rPr>
          <w:rFonts w:eastAsiaTheme="minorHAnsi" w:cstheme="minorBidi"/>
          <w:b/>
          <w:sz w:val="20"/>
          <w:szCs w:val="20"/>
          <w:lang w:bidi="ar-SA"/>
        </w:rPr>
        <w:fldChar w:fldCharType="begin"/>
      </w:r>
      <w:r w:rsidRPr="00E0063A">
        <w:rPr>
          <w:rFonts w:eastAsiaTheme="minorHAnsi" w:cstheme="minorBidi"/>
          <w:b/>
          <w:sz w:val="20"/>
          <w:szCs w:val="20"/>
          <w:lang w:bidi="ar-SA"/>
        </w:rPr>
        <w:instrText xml:space="preserve"> SEQ Table \* ARABIC </w:instrText>
      </w:r>
      <w:r w:rsidRPr="00E0063A">
        <w:rPr>
          <w:rFonts w:eastAsiaTheme="minorHAnsi" w:cstheme="minorBidi"/>
          <w:b/>
          <w:sz w:val="20"/>
          <w:szCs w:val="20"/>
          <w:lang w:bidi="ar-SA"/>
        </w:rPr>
        <w:fldChar w:fldCharType="separate"/>
      </w:r>
      <w:r w:rsidR="00E3640D">
        <w:rPr>
          <w:rFonts w:eastAsiaTheme="minorHAnsi" w:cstheme="minorBidi"/>
          <w:b/>
          <w:noProof/>
          <w:sz w:val="20"/>
          <w:szCs w:val="20"/>
          <w:lang w:bidi="ar-SA"/>
        </w:rPr>
        <w:t>27</w:t>
      </w:r>
      <w:r w:rsidRPr="00E0063A">
        <w:rPr>
          <w:rFonts w:eastAsiaTheme="minorHAnsi" w:cstheme="minorBidi"/>
          <w:b/>
          <w:sz w:val="20"/>
          <w:szCs w:val="20"/>
          <w:lang w:bidi="ar-SA"/>
        </w:rPr>
        <w:fldChar w:fldCharType="end"/>
      </w:r>
      <w:r w:rsidRPr="00E0063A">
        <w:rPr>
          <w:rFonts w:eastAsiaTheme="minorHAnsi" w:cstheme="minorBidi"/>
          <w:b/>
          <w:sz w:val="20"/>
          <w:szCs w:val="20"/>
          <w:lang w:bidi="ar-SA"/>
        </w:rPr>
        <w:t>. Summary of costs for option 2 (quarterly testing)</w:t>
      </w:r>
    </w:p>
    <w:tbl>
      <w:tblPr>
        <w:tblStyle w:val="TableGrid"/>
        <w:tblW w:w="0" w:type="auto"/>
        <w:tblLook w:val="04A0" w:firstRow="1" w:lastRow="0" w:firstColumn="1" w:lastColumn="0" w:noHBand="0" w:noVBand="1"/>
      </w:tblPr>
      <w:tblGrid>
        <w:gridCol w:w="1555"/>
        <w:gridCol w:w="1457"/>
        <w:gridCol w:w="2016"/>
        <w:gridCol w:w="2016"/>
        <w:gridCol w:w="2016"/>
      </w:tblGrid>
      <w:tr w:rsidR="00E0063A" w:rsidRPr="00E0063A" w14:paraId="75F75577" w14:textId="77777777">
        <w:trPr>
          <w:trHeight w:val="146"/>
        </w:trPr>
        <w:tc>
          <w:tcPr>
            <w:tcW w:w="3012" w:type="dxa"/>
            <w:gridSpan w:val="2"/>
            <w:tcBorders>
              <w:top w:val="nil"/>
              <w:left w:val="nil"/>
            </w:tcBorders>
          </w:tcPr>
          <w:p w14:paraId="5E5FD8CF" w14:textId="77777777" w:rsidR="00E0063A" w:rsidRPr="00E0063A" w:rsidRDefault="00E0063A" w:rsidP="00E0063A">
            <w:pPr>
              <w:rPr>
                <w:lang w:eastAsia="en-AU"/>
              </w:rPr>
            </w:pPr>
          </w:p>
        </w:tc>
        <w:tc>
          <w:tcPr>
            <w:tcW w:w="2016" w:type="dxa"/>
            <w:shd w:val="clear" w:color="auto" w:fill="F2F2F2" w:themeFill="background1" w:themeFillShade="F2"/>
          </w:tcPr>
          <w:p w14:paraId="1E0D5398" w14:textId="77777777" w:rsidR="00E0063A" w:rsidRPr="00E0063A" w:rsidRDefault="00E0063A" w:rsidP="00E0063A">
            <w:pPr>
              <w:jc w:val="center"/>
              <w:rPr>
                <w:lang w:eastAsia="en-AU"/>
              </w:rPr>
            </w:pPr>
            <w:r w:rsidRPr="00E0063A">
              <w:t>Very small farms</w:t>
            </w:r>
          </w:p>
        </w:tc>
        <w:tc>
          <w:tcPr>
            <w:tcW w:w="2016" w:type="dxa"/>
            <w:shd w:val="clear" w:color="auto" w:fill="F2F2F2" w:themeFill="background1" w:themeFillShade="F2"/>
          </w:tcPr>
          <w:p w14:paraId="004CB242" w14:textId="77777777" w:rsidR="00E0063A" w:rsidRPr="00E0063A" w:rsidRDefault="00E0063A" w:rsidP="00E0063A">
            <w:pPr>
              <w:jc w:val="center"/>
              <w:rPr>
                <w:lang w:eastAsia="en-AU"/>
              </w:rPr>
            </w:pPr>
            <w:r w:rsidRPr="00E0063A">
              <w:t>Small farms</w:t>
            </w:r>
          </w:p>
        </w:tc>
        <w:tc>
          <w:tcPr>
            <w:tcW w:w="2016" w:type="dxa"/>
            <w:shd w:val="clear" w:color="auto" w:fill="F2F2F2" w:themeFill="background1" w:themeFillShade="F2"/>
          </w:tcPr>
          <w:p w14:paraId="195F3EC2" w14:textId="77777777" w:rsidR="00E0063A" w:rsidRPr="00E0063A" w:rsidRDefault="00E0063A" w:rsidP="00E0063A">
            <w:pPr>
              <w:jc w:val="center"/>
              <w:rPr>
                <w:lang w:eastAsia="en-AU"/>
              </w:rPr>
            </w:pPr>
            <w:r w:rsidRPr="00E0063A">
              <w:t>Medium farms</w:t>
            </w:r>
          </w:p>
        </w:tc>
      </w:tr>
      <w:tr w:rsidR="00E0063A" w:rsidRPr="00E0063A" w14:paraId="4FFFD9D7" w14:textId="77777777">
        <w:trPr>
          <w:trHeight w:val="360"/>
        </w:trPr>
        <w:tc>
          <w:tcPr>
            <w:tcW w:w="1555" w:type="dxa"/>
            <w:vMerge w:val="restart"/>
            <w:shd w:val="clear" w:color="auto" w:fill="F2F2F2" w:themeFill="background1" w:themeFillShade="F2"/>
          </w:tcPr>
          <w:p w14:paraId="2C96BF42" w14:textId="77777777" w:rsidR="00E0063A" w:rsidRPr="00E0063A" w:rsidRDefault="00E0063A" w:rsidP="00E0063A">
            <w:pPr>
              <w:rPr>
                <w:lang w:eastAsia="en-AU"/>
              </w:rPr>
            </w:pPr>
            <w:r w:rsidRPr="00E0063A">
              <w:rPr>
                <w:lang w:eastAsia="en-AU"/>
              </w:rPr>
              <w:t>Option 2 (quarterly testing)</w:t>
            </w:r>
          </w:p>
        </w:tc>
        <w:tc>
          <w:tcPr>
            <w:tcW w:w="1457" w:type="dxa"/>
            <w:shd w:val="clear" w:color="auto" w:fill="F2F2F2" w:themeFill="background1" w:themeFillShade="F2"/>
            <w:vAlign w:val="center"/>
          </w:tcPr>
          <w:p w14:paraId="2E340ACA" w14:textId="77777777" w:rsidR="00E0063A" w:rsidRPr="00E0063A" w:rsidRDefault="00E0063A" w:rsidP="00E0063A">
            <w:pPr>
              <w:rPr>
                <w:lang w:eastAsia="en-AU"/>
              </w:rPr>
            </w:pPr>
            <w:r w:rsidRPr="00E0063A">
              <w:rPr>
                <w:lang w:eastAsia="en-AU"/>
              </w:rPr>
              <w:t>First year</w:t>
            </w:r>
          </w:p>
        </w:tc>
        <w:tc>
          <w:tcPr>
            <w:tcW w:w="2016" w:type="dxa"/>
            <w:vAlign w:val="center"/>
          </w:tcPr>
          <w:p w14:paraId="1D8EA99F" w14:textId="0DCBDBCC" w:rsidR="00E0063A" w:rsidRPr="00E0063A" w:rsidRDefault="00C1270A" w:rsidP="00E0063A">
            <w:pPr>
              <w:jc w:val="center"/>
              <w:rPr>
                <w:lang w:eastAsia="en-AU"/>
              </w:rPr>
            </w:pPr>
            <w:r w:rsidRPr="00C1270A">
              <w:rPr>
                <w:lang w:eastAsia="en-AU"/>
              </w:rPr>
              <w:t>$5,844,80</w:t>
            </w:r>
            <w:r>
              <w:rPr>
                <w:lang w:eastAsia="en-AU"/>
              </w:rPr>
              <w:t>8</w:t>
            </w:r>
          </w:p>
        </w:tc>
        <w:tc>
          <w:tcPr>
            <w:tcW w:w="2016" w:type="dxa"/>
            <w:vAlign w:val="center"/>
          </w:tcPr>
          <w:p w14:paraId="050E021F" w14:textId="4EB72E59" w:rsidR="00E0063A" w:rsidRPr="00E0063A" w:rsidRDefault="00C1270A" w:rsidP="00E0063A">
            <w:pPr>
              <w:jc w:val="center"/>
              <w:rPr>
                <w:lang w:eastAsia="en-AU"/>
              </w:rPr>
            </w:pPr>
            <w:r w:rsidRPr="00C1270A">
              <w:rPr>
                <w:lang w:eastAsia="en-AU"/>
              </w:rPr>
              <w:t>$1,522,32</w:t>
            </w:r>
            <w:r>
              <w:rPr>
                <w:lang w:eastAsia="en-AU"/>
              </w:rPr>
              <w:t>2</w:t>
            </w:r>
          </w:p>
        </w:tc>
        <w:tc>
          <w:tcPr>
            <w:tcW w:w="2016" w:type="dxa"/>
            <w:vAlign w:val="center"/>
          </w:tcPr>
          <w:p w14:paraId="05740C13" w14:textId="35DC0666" w:rsidR="00E0063A" w:rsidRPr="00E0063A" w:rsidRDefault="00C1270A" w:rsidP="00E0063A">
            <w:pPr>
              <w:jc w:val="center"/>
              <w:rPr>
                <w:lang w:eastAsia="en-AU"/>
              </w:rPr>
            </w:pPr>
            <w:r w:rsidRPr="00C1270A">
              <w:rPr>
                <w:lang w:eastAsia="en-AU"/>
              </w:rPr>
              <w:t>$877,779</w:t>
            </w:r>
          </w:p>
        </w:tc>
      </w:tr>
      <w:tr w:rsidR="00E0063A" w:rsidRPr="00E0063A" w14:paraId="294AEBC1" w14:textId="77777777">
        <w:tc>
          <w:tcPr>
            <w:tcW w:w="1555" w:type="dxa"/>
            <w:vMerge/>
            <w:shd w:val="clear" w:color="auto" w:fill="F2F2F2" w:themeFill="background1" w:themeFillShade="F2"/>
          </w:tcPr>
          <w:p w14:paraId="2554FC00" w14:textId="77777777" w:rsidR="00E0063A" w:rsidRPr="00E0063A" w:rsidRDefault="00E0063A" w:rsidP="00E0063A">
            <w:pPr>
              <w:rPr>
                <w:lang w:eastAsia="en-AU"/>
              </w:rPr>
            </w:pPr>
          </w:p>
        </w:tc>
        <w:tc>
          <w:tcPr>
            <w:tcW w:w="1457" w:type="dxa"/>
            <w:shd w:val="clear" w:color="auto" w:fill="F2F2F2" w:themeFill="background1" w:themeFillShade="F2"/>
            <w:vAlign w:val="center"/>
          </w:tcPr>
          <w:p w14:paraId="48545F3F" w14:textId="77777777" w:rsidR="00E0063A" w:rsidRPr="00E0063A" w:rsidRDefault="00E0063A" w:rsidP="00E0063A">
            <w:pPr>
              <w:rPr>
                <w:lang w:eastAsia="en-AU"/>
              </w:rPr>
            </w:pPr>
            <w:r w:rsidRPr="00E0063A">
              <w:rPr>
                <w:lang w:eastAsia="en-AU"/>
              </w:rPr>
              <w:t xml:space="preserve">Ongoing </w:t>
            </w:r>
          </w:p>
        </w:tc>
        <w:tc>
          <w:tcPr>
            <w:tcW w:w="2016" w:type="dxa"/>
            <w:vAlign w:val="center"/>
          </w:tcPr>
          <w:p w14:paraId="67D6C628" w14:textId="372060E3" w:rsidR="00E0063A" w:rsidRPr="00E0063A" w:rsidRDefault="00C1270A" w:rsidP="00E0063A">
            <w:pPr>
              <w:jc w:val="center"/>
              <w:rPr>
                <w:lang w:eastAsia="en-AU"/>
              </w:rPr>
            </w:pPr>
            <w:r w:rsidRPr="00C1270A">
              <w:rPr>
                <w:lang w:eastAsia="en-AU"/>
              </w:rPr>
              <w:t>$4,090,03</w:t>
            </w:r>
            <w:r>
              <w:rPr>
                <w:lang w:eastAsia="en-AU"/>
              </w:rPr>
              <w:t>6</w:t>
            </w:r>
          </w:p>
        </w:tc>
        <w:tc>
          <w:tcPr>
            <w:tcW w:w="2016" w:type="dxa"/>
            <w:vAlign w:val="center"/>
          </w:tcPr>
          <w:p w14:paraId="357CD74E" w14:textId="6DF49B29" w:rsidR="00E0063A" w:rsidRPr="00E0063A" w:rsidRDefault="00C1270A" w:rsidP="00E0063A">
            <w:pPr>
              <w:jc w:val="center"/>
              <w:rPr>
                <w:lang w:eastAsia="en-AU"/>
              </w:rPr>
            </w:pPr>
            <w:r w:rsidRPr="00C1270A">
              <w:rPr>
                <w:lang w:eastAsia="en-AU"/>
              </w:rPr>
              <w:t>$1,111,56</w:t>
            </w:r>
            <w:r>
              <w:rPr>
                <w:lang w:eastAsia="en-AU"/>
              </w:rPr>
              <w:t>6</w:t>
            </w:r>
          </w:p>
        </w:tc>
        <w:tc>
          <w:tcPr>
            <w:tcW w:w="2016" w:type="dxa"/>
            <w:vAlign w:val="center"/>
          </w:tcPr>
          <w:p w14:paraId="115C9EF6" w14:textId="05397FFA" w:rsidR="00E0063A" w:rsidRPr="00E0063A" w:rsidRDefault="00C1270A" w:rsidP="00E0063A">
            <w:pPr>
              <w:jc w:val="center"/>
              <w:rPr>
                <w:lang w:eastAsia="en-AU"/>
              </w:rPr>
            </w:pPr>
            <w:r w:rsidRPr="00C1270A">
              <w:rPr>
                <w:lang w:eastAsia="en-AU"/>
              </w:rPr>
              <w:t>$726,06</w:t>
            </w:r>
            <w:r>
              <w:rPr>
                <w:lang w:eastAsia="en-AU"/>
              </w:rPr>
              <w:t>2</w:t>
            </w:r>
          </w:p>
        </w:tc>
      </w:tr>
    </w:tbl>
    <w:p w14:paraId="3A432148" w14:textId="336393DA" w:rsidR="00E0063A" w:rsidRPr="00E0063A" w:rsidRDefault="00450BC4" w:rsidP="00450BC4">
      <w:pPr>
        <w:pStyle w:val="FSTableColumnRowheading"/>
      </w:pPr>
      <w:r>
        <w:t xml:space="preserve">Table </w:t>
      </w:r>
      <w:r>
        <w:fldChar w:fldCharType="begin"/>
      </w:r>
      <w:r>
        <w:instrText xml:space="preserve"> SEQ Table \* ARABIC </w:instrText>
      </w:r>
      <w:r>
        <w:fldChar w:fldCharType="separate"/>
      </w:r>
      <w:r w:rsidR="00E3640D">
        <w:rPr>
          <w:noProof/>
        </w:rPr>
        <w:t>28</w:t>
      </w:r>
      <w:r>
        <w:fldChar w:fldCharType="end"/>
      </w:r>
      <w:r w:rsidR="00E0063A" w:rsidRPr="00E0063A">
        <w:t xml:space="preserve">. Mean SE illness avoided from QMRA modelling (one farm model) for option 2 (quarterly testing) </w:t>
      </w:r>
    </w:p>
    <w:tbl>
      <w:tblPr>
        <w:tblStyle w:val="TableGrid"/>
        <w:tblW w:w="0" w:type="auto"/>
        <w:tblLook w:val="04A0" w:firstRow="1" w:lastRow="0" w:firstColumn="1" w:lastColumn="0" w:noHBand="0" w:noVBand="1"/>
      </w:tblPr>
      <w:tblGrid>
        <w:gridCol w:w="2883"/>
        <w:gridCol w:w="1545"/>
        <w:gridCol w:w="1546"/>
        <w:gridCol w:w="1545"/>
        <w:gridCol w:w="1546"/>
      </w:tblGrid>
      <w:tr w:rsidR="00E0063A" w:rsidRPr="00E0063A" w14:paraId="68BA6CD1" w14:textId="77777777">
        <w:tc>
          <w:tcPr>
            <w:tcW w:w="2883" w:type="dxa"/>
            <w:tcBorders>
              <w:top w:val="nil"/>
              <w:left w:val="nil"/>
              <w:bottom w:val="nil"/>
            </w:tcBorders>
          </w:tcPr>
          <w:p w14:paraId="3C609CA6" w14:textId="77777777" w:rsidR="00E0063A" w:rsidRPr="00E0063A" w:rsidRDefault="00E0063A" w:rsidP="00E0063A"/>
        </w:tc>
        <w:tc>
          <w:tcPr>
            <w:tcW w:w="3091" w:type="dxa"/>
            <w:gridSpan w:val="2"/>
            <w:shd w:val="clear" w:color="auto" w:fill="F2F2F2" w:themeFill="background1" w:themeFillShade="F2"/>
          </w:tcPr>
          <w:p w14:paraId="61666FCF" w14:textId="77777777" w:rsidR="00E0063A" w:rsidRPr="00E0063A" w:rsidRDefault="00E0063A" w:rsidP="00E0063A">
            <w:pPr>
              <w:jc w:val="center"/>
            </w:pPr>
            <w:r w:rsidRPr="00E0063A">
              <w:t>Estimated SE illness avoided</w:t>
            </w:r>
          </w:p>
        </w:tc>
        <w:tc>
          <w:tcPr>
            <w:tcW w:w="3091" w:type="dxa"/>
            <w:gridSpan w:val="2"/>
            <w:shd w:val="clear" w:color="auto" w:fill="F2F2F2" w:themeFill="background1" w:themeFillShade="F2"/>
          </w:tcPr>
          <w:p w14:paraId="31DC3A6E" w14:textId="77777777" w:rsidR="00E0063A" w:rsidRPr="00E0063A" w:rsidRDefault="00E0063A" w:rsidP="00E0063A">
            <w:pPr>
              <w:jc w:val="center"/>
            </w:pPr>
            <w:r w:rsidRPr="00E0063A">
              <w:t>Estimated savings from SE illness avoided</w:t>
            </w:r>
          </w:p>
        </w:tc>
      </w:tr>
      <w:tr w:rsidR="00E0063A" w:rsidRPr="00E0063A" w14:paraId="48936FA7" w14:textId="77777777">
        <w:tc>
          <w:tcPr>
            <w:tcW w:w="2883" w:type="dxa"/>
            <w:tcBorders>
              <w:top w:val="nil"/>
              <w:left w:val="nil"/>
            </w:tcBorders>
          </w:tcPr>
          <w:p w14:paraId="52ED8C7B" w14:textId="77777777" w:rsidR="00E0063A" w:rsidRPr="00E0063A" w:rsidRDefault="00E0063A" w:rsidP="00E0063A"/>
        </w:tc>
        <w:tc>
          <w:tcPr>
            <w:tcW w:w="1545" w:type="dxa"/>
            <w:shd w:val="clear" w:color="auto" w:fill="F2F2F2" w:themeFill="background1" w:themeFillShade="F2"/>
          </w:tcPr>
          <w:p w14:paraId="7E331C80" w14:textId="77777777" w:rsidR="00E0063A" w:rsidRPr="00E0063A" w:rsidRDefault="00E0063A" w:rsidP="00E0063A">
            <w:pPr>
              <w:jc w:val="center"/>
            </w:pPr>
            <w:r w:rsidRPr="00E0063A">
              <w:t>Small farm</w:t>
            </w:r>
          </w:p>
        </w:tc>
        <w:tc>
          <w:tcPr>
            <w:tcW w:w="1546" w:type="dxa"/>
            <w:shd w:val="clear" w:color="auto" w:fill="F2F2F2" w:themeFill="background1" w:themeFillShade="F2"/>
          </w:tcPr>
          <w:p w14:paraId="09D96831" w14:textId="77777777" w:rsidR="00E0063A" w:rsidRPr="00E0063A" w:rsidRDefault="00E0063A" w:rsidP="00E0063A">
            <w:pPr>
              <w:jc w:val="center"/>
            </w:pPr>
            <w:r w:rsidRPr="00E0063A">
              <w:t>Medium farm</w:t>
            </w:r>
          </w:p>
        </w:tc>
        <w:tc>
          <w:tcPr>
            <w:tcW w:w="1545" w:type="dxa"/>
            <w:shd w:val="clear" w:color="auto" w:fill="F2F2F2" w:themeFill="background1" w:themeFillShade="F2"/>
          </w:tcPr>
          <w:p w14:paraId="747EE5DB" w14:textId="77777777" w:rsidR="00E0063A" w:rsidRPr="00E0063A" w:rsidRDefault="00E0063A" w:rsidP="00E0063A">
            <w:pPr>
              <w:jc w:val="center"/>
            </w:pPr>
            <w:r w:rsidRPr="00E0063A">
              <w:t>Small farm</w:t>
            </w:r>
          </w:p>
        </w:tc>
        <w:tc>
          <w:tcPr>
            <w:tcW w:w="1546" w:type="dxa"/>
            <w:shd w:val="clear" w:color="auto" w:fill="F2F2F2" w:themeFill="background1" w:themeFillShade="F2"/>
          </w:tcPr>
          <w:p w14:paraId="4344FC64" w14:textId="77777777" w:rsidR="00E0063A" w:rsidRPr="00E0063A" w:rsidRDefault="00E0063A" w:rsidP="00E0063A">
            <w:pPr>
              <w:jc w:val="center"/>
            </w:pPr>
            <w:r w:rsidRPr="00E0063A">
              <w:t>Medium farm</w:t>
            </w:r>
          </w:p>
        </w:tc>
      </w:tr>
      <w:tr w:rsidR="00E0063A" w:rsidRPr="00E0063A" w14:paraId="50E8AA3F" w14:textId="77777777">
        <w:tc>
          <w:tcPr>
            <w:tcW w:w="2883" w:type="dxa"/>
            <w:shd w:val="clear" w:color="auto" w:fill="F2F2F2" w:themeFill="background1" w:themeFillShade="F2"/>
          </w:tcPr>
          <w:p w14:paraId="5B2F4603" w14:textId="77777777" w:rsidR="00E0063A" w:rsidRPr="00E0063A" w:rsidRDefault="00E0063A" w:rsidP="00E0063A">
            <w:r w:rsidRPr="00E0063A">
              <w:t>Option 2 (quarterly testing)</w:t>
            </w:r>
          </w:p>
        </w:tc>
        <w:tc>
          <w:tcPr>
            <w:tcW w:w="1545" w:type="dxa"/>
          </w:tcPr>
          <w:p w14:paraId="3F9DD3F5" w14:textId="77777777" w:rsidR="00E0063A" w:rsidRPr="00E0063A" w:rsidRDefault="00E0063A" w:rsidP="00E0063A">
            <w:pPr>
              <w:jc w:val="center"/>
            </w:pPr>
            <w:r w:rsidRPr="00E0063A">
              <w:t>24</w:t>
            </w:r>
          </w:p>
        </w:tc>
        <w:tc>
          <w:tcPr>
            <w:tcW w:w="1546" w:type="dxa"/>
          </w:tcPr>
          <w:p w14:paraId="24D922F1" w14:textId="77777777" w:rsidR="00E0063A" w:rsidRPr="00E0063A" w:rsidRDefault="00E0063A" w:rsidP="00E0063A">
            <w:pPr>
              <w:jc w:val="center"/>
            </w:pPr>
            <w:r w:rsidRPr="00E0063A">
              <w:t>91</w:t>
            </w:r>
          </w:p>
        </w:tc>
        <w:tc>
          <w:tcPr>
            <w:tcW w:w="1545" w:type="dxa"/>
          </w:tcPr>
          <w:p w14:paraId="391E2F39" w14:textId="77777777" w:rsidR="00E0063A" w:rsidRPr="00E0063A" w:rsidRDefault="00E0063A" w:rsidP="00E0063A">
            <w:pPr>
              <w:jc w:val="center"/>
            </w:pPr>
            <w:r w:rsidRPr="00E0063A">
              <w:t>$66,360</w:t>
            </w:r>
          </w:p>
        </w:tc>
        <w:tc>
          <w:tcPr>
            <w:tcW w:w="1546" w:type="dxa"/>
          </w:tcPr>
          <w:p w14:paraId="560675F9" w14:textId="77777777" w:rsidR="00E0063A" w:rsidRPr="00E0063A" w:rsidRDefault="00E0063A" w:rsidP="00E0063A">
            <w:pPr>
              <w:jc w:val="center"/>
            </w:pPr>
            <w:r w:rsidRPr="00E0063A">
              <w:t>$251,620</w:t>
            </w:r>
          </w:p>
        </w:tc>
      </w:tr>
    </w:tbl>
    <w:p w14:paraId="69D4DAFC" w14:textId="77777777" w:rsidR="00440932" w:rsidRPr="00440932" w:rsidRDefault="00440932" w:rsidP="00440932">
      <w:pPr>
        <w:rPr>
          <w:lang w:eastAsia="en-AU" w:bidi="ar-SA"/>
        </w:rPr>
      </w:pPr>
    </w:p>
    <w:sectPr w:rsidR="00440932" w:rsidRPr="00440932" w:rsidSect="00E0063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BF76" w14:textId="77777777" w:rsidR="00A55EC1" w:rsidRDefault="00A55EC1" w:rsidP="0076461C">
      <w:r>
        <w:separator/>
      </w:r>
    </w:p>
  </w:endnote>
  <w:endnote w:type="continuationSeparator" w:id="0">
    <w:p w14:paraId="7677E7B4" w14:textId="77777777" w:rsidR="00A55EC1" w:rsidRDefault="00A55EC1" w:rsidP="0076461C">
      <w:r>
        <w:continuationSeparator/>
      </w:r>
    </w:p>
  </w:endnote>
  <w:endnote w:type="continuationNotice" w:id="1">
    <w:p w14:paraId="466BD9B6" w14:textId="77777777" w:rsidR="00A55EC1" w:rsidRDefault="00A55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1A9F" w14:textId="54DD6864" w:rsidR="0076461C" w:rsidRPr="00DE1BD0" w:rsidRDefault="00446C1D">
    <w:pPr>
      <w:pStyle w:val="Footer"/>
      <w:framePr w:wrap="around" w:vAnchor="text" w:hAnchor="margin" w:xAlign="center" w:y="1"/>
      <w:jc w:val="center"/>
      <w:rPr>
        <w:rStyle w:val="PageNumber"/>
        <w:rFonts w:ascii="Calibri" w:hAnsi="Calibri" w:cs="Calibri"/>
        <w:b/>
        <w:color w:val="F00000"/>
        <w:sz w:val="24"/>
      </w:rPr>
    </w:pPr>
    <w:r>
      <w:rPr>
        <w:noProof/>
        <w:lang w:val="en-AU" w:eastAsia="en-AU"/>
      </w:rPr>
      <mc:AlternateContent>
        <mc:Choice Requires="wps">
          <w:drawing>
            <wp:anchor distT="0" distB="0" distL="114300" distR="114300" simplePos="1" relativeHeight="251658245" behindDoc="0" locked="0" layoutInCell="1" allowOverlap="1" wp14:anchorId="55D07E4A" wp14:editId="0B932E79">
              <wp:simplePos x="0" y="0"/>
              <wp:positionH relativeFrom="column">
                <wp:posOffset>0</wp:posOffset>
              </wp:positionH>
              <wp:positionV relativeFrom="paragraph">
                <wp:posOffset>0</wp:posOffset>
              </wp:positionV>
              <wp:extent cx="1397000" cy="457200"/>
              <wp:effectExtent l="0" t="0" r="0" b="0"/>
              <wp:wrapThrough wrapText="bothSides">
                <wp:wrapPolygon edited="0">
                  <wp:start x="1384" y="0"/>
                  <wp:lineTo x="1384" y="19591"/>
                  <wp:lineTo x="19832" y="19591"/>
                  <wp:lineTo x="19832" y="0"/>
                  <wp:lineTo x="1384" y="0"/>
                </wp:wrapPolygon>
              </wp:wrapThrough>
              <wp:docPr id="1180774191"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6B9A3F" w14:textId="75E4C493" w:rsidR="00446C1D" w:rsidRPr="008E44D0" w:rsidRDefault="00614ACD">
                          <w:pP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D07E4A" id="_x0000_t202" coordsize="21600,21600" o:spt="202" path="m,l,21600r21600,l21600,xe">
              <v:stroke joinstyle="miter"/>
              <v:path gradientshapeok="t" o:connecttype="rect"/>
            </v:shapetype>
            <v:shape id="janusSEAL SC F_EvenPage" o:spid="_x0000_s1027" type="#_x0000_t202" style="position:absolute;left:0;text-align:left;margin-left:0;margin-top:0;width:110pt;height:36pt;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" filled="f" stroked="f" strokeweight=".5pt">
              <v:textbox style="mso-fit-shape-to-text:t">
                <w:txbxContent>
                  <w:p w14:paraId="2F6B9A3F" w14:textId="75E4C493" w:rsidR="00446C1D" w:rsidRPr="008E44D0" w:rsidRDefault="00614ACD">
                    <w:pPr>
                      <w:rPr>
                        <w:b/>
                        <w:color w:val="FF0000"/>
                        <w:sz w:val="24"/>
                      </w:rPr>
                    </w:pPr>
                    <w:r>
                      <w:rPr>
                        <w:b/>
                        <w:color w:val="FF0000"/>
                        <w:sz w:val="24"/>
                      </w:rPr>
                      <w:t>OFFICIAL</w:t>
                    </w:r>
                  </w:p>
                </w:txbxContent>
              </v:textbox>
              <w10:wrap type="through"/>
            </v:shape>
          </w:pict>
        </mc:Fallback>
      </mc:AlternateContent>
    </w:r>
    <w:r w:rsidR="0076461C">
      <w:rPr>
        <w:rStyle w:val="PageNumber"/>
      </w:rPr>
      <w:fldChar w:fldCharType="begin" w:fldLock="1"/>
    </w:r>
    <w:r w:rsidR="0076461C">
      <w:rPr>
        <w:rStyle w:val="PageNumber"/>
      </w:rPr>
      <w:instrText xml:space="preserve"> DOCPROPERTY bjFooterEvenPageDocProperty \* MERGEFORMAT </w:instrText>
    </w:r>
    <w:r w:rsidR="0076461C">
      <w:rPr>
        <w:rStyle w:val="PageNumber"/>
      </w:rPr>
      <w:fldChar w:fldCharType="separate"/>
    </w:r>
  </w:p>
  <w:p w14:paraId="2B150899" w14:textId="52D951F4" w:rsidR="0076461C" w:rsidRDefault="0076461C">
    <w:pPr>
      <w:pStyle w:val="Footer"/>
      <w:framePr w:wrap="around" w:vAnchor="text" w:hAnchor="margin" w:xAlign="center" w:y="1"/>
      <w:jc w:val="center"/>
      <w:rPr>
        <w:rStyle w:val="PageNumber"/>
      </w:rPr>
    </w:pP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sidR="00012DB0">
      <w:rPr>
        <w:rStyle w:val="PageNumber"/>
        <w:noProof/>
      </w:rPr>
      <w:t>7</w:t>
    </w:r>
    <w:r>
      <w:rPr>
        <w:rStyle w:val="PageNumber"/>
      </w:rPr>
      <w:fldChar w:fldCharType="end"/>
    </w:r>
  </w:p>
  <w:p w14:paraId="60F7B052" w14:textId="77777777" w:rsidR="0076461C" w:rsidRDefault="0076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7624" w14:textId="44CD92A3" w:rsidR="000E2BCD" w:rsidRDefault="00000000">
    <w:pPr>
      <w:pStyle w:val="Footer"/>
      <w:jc w:val="right"/>
    </w:pPr>
    <w:sdt>
      <w:sdtPr>
        <w:id w:val="-1037657461"/>
        <w:docPartObj>
          <w:docPartGallery w:val="Page Numbers (Bottom of Page)"/>
          <w:docPartUnique/>
        </w:docPartObj>
      </w:sdtPr>
      <w:sdtEndPr>
        <w:rPr>
          <w:noProof/>
        </w:rPr>
      </w:sdtEndPr>
      <w:sdtContent>
        <w:r w:rsidR="000E2BCD">
          <w:fldChar w:fldCharType="begin"/>
        </w:r>
        <w:r w:rsidR="000E2BCD">
          <w:instrText xml:space="preserve"> PAGE   \* MERGEFORMAT </w:instrText>
        </w:r>
        <w:r w:rsidR="000E2BCD">
          <w:fldChar w:fldCharType="separate"/>
        </w:r>
        <w:r w:rsidR="000E2BCD">
          <w:rPr>
            <w:noProof/>
          </w:rPr>
          <w:t>2</w:t>
        </w:r>
        <w:r w:rsidR="000E2BCD">
          <w:rPr>
            <w:noProof/>
          </w:rPr>
          <w:fldChar w:fldCharType="end"/>
        </w:r>
      </w:sdtContent>
    </w:sdt>
  </w:p>
  <w:p w14:paraId="0529124D" w14:textId="77777777" w:rsidR="0076461C" w:rsidRDefault="007646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E34" w14:textId="3397AF4E" w:rsidR="0076461C" w:rsidRPr="00DE1BD0" w:rsidRDefault="00446C1D">
    <w:pPr>
      <w:pStyle w:val="Footer"/>
      <w:jc w:val="center"/>
      <w:rPr>
        <w:rFonts w:ascii="Calibri" w:hAnsi="Calibri" w:cs="Calibri"/>
        <w:b/>
        <w:color w:val="F00000"/>
        <w:sz w:val="24"/>
      </w:rPr>
    </w:pPr>
    <w:r>
      <w:rPr>
        <w:noProof/>
        <w:lang w:val="en-AU" w:eastAsia="en-AU"/>
      </w:rPr>
      <mc:AlternateContent>
        <mc:Choice Requires="wps">
          <w:drawing>
            <wp:anchor distT="0" distB="0" distL="114300" distR="114300" simplePos="1" relativeHeight="251658244" behindDoc="0" locked="0" layoutInCell="1" allowOverlap="1" wp14:anchorId="5CCED9C1" wp14:editId="722E7FA2">
              <wp:simplePos x="0" y="0"/>
              <wp:positionH relativeFrom="column">
                <wp:posOffset>0</wp:posOffset>
              </wp:positionH>
              <wp:positionV relativeFrom="paragraph">
                <wp:posOffset>0</wp:posOffset>
              </wp:positionV>
              <wp:extent cx="1397000" cy="457200"/>
              <wp:effectExtent l="0" t="0" r="0" b="0"/>
              <wp:wrapThrough wrapText="bothSides">
                <wp:wrapPolygon edited="0">
                  <wp:start x="1384" y="0"/>
                  <wp:lineTo x="1384" y="19591"/>
                  <wp:lineTo x="19832" y="19591"/>
                  <wp:lineTo x="19832" y="0"/>
                  <wp:lineTo x="1384" y="0"/>
                </wp:wrapPolygon>
              </wp:wrapThrough>
              <wp:docPr id="134733609"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E9F18" w14:textId="534C7AD3" w:rsidR="00446C1D" w:rsidRPr="008E44D0" w:rsidRDefault="00614ACD">
                          <w:pP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CED9C1" id="_x0000_t202" coordsize="21600,21600" o:spt="202" path="m,l,21600r21600,l21600,xe">
              <v:stroke joinstyle="miter"/>
              <v:path gradientshapeok="t" o:connecttype="rect"/>
            </v:shapetype>
            <v:shape id="janusSEAL SC F_FirstPage" o:spid="_x0000_s1029" type="#_x0000_t202" style="position:absolute;left:0;text-align:left;margin-left:0;margin-top:0;width:110pt;height:36pt;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vPFgIAADEEAAAOAAAAZHJzL2Uyb0RvYy54bWysU11r2zAUfR/sPwi9L3aat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k7vbPCeXJN/0+pZ4iWWyc7bzAb8raFk0Su6JloSW2D0F&#10;HEKPIbGZhWVjTKLGWNaV/GZy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vb&#10;zxYCAAAxBAAADgAAAAAAAAAAAAAAAAAuAgAAZHJzL2Uyb0RvYy54bWxQSwECLQAUAAYACAAAACEA&#10;SQY7/dkAAAAEAQAADwAAAAAAAAAAAAAAAABwBAAAZHJzL2Rvd25yZXYueG1sUEsFBgAAAAAEAAQA&#10;8wAAAHYFAAAAAA==&#10;" filled="f" stroked="f" strokeweight=".5pt">
              <v:textbox style="mso-fit-shape-to-text:t">
                <w:txbxContent>
                  <w:p w14:paraId="55DE9F18" w14:textId="534C7AD3" w:rsidR="00446C1D" w:rsidRPr="008E44D0" w:rsidRDefault="00614ACD">
                    <w:pPr>
                      <w:rPr>
                        <w:b/>
                        <w:color w:val="FF0000"/>
                        <w:sz w:val="24"/>
                      </w:rPr>
                    </w:pPr>
                    <w:r>
                      <w:rPr>
                        <w:b/>
                        <w:color w:val="FF0000"/>
                        <w:sz w:val="24"/>
                      </w:rPr>
                      <w:t>OFFICIAL</w:t>
                    </w:r>
                  </w:p>
                </w:txbxContent>
              </v:textbox>
              <w10:wrap type="through"/>
            </v:shape>
          </w:pict>
        </mc:Fallback>
      </mc:AlternateContent>
    </w:r>
    <w:r w:rsidR="0076461C">
      <w:fldChar w:fldCharType="begin" w:fldLock="1"/>
    </w:r>
    <w:r w:rsidR="0076461C">
      <w:instrText xml:space="preserve"> DOCPROPERTY bjFooterFirstPageDocProperty \* MERGEFORMAT </w:instrText>
    </w:r>
    <w:r w:rsidR="0076461C">
      <w:fldChar w:fldCharType="separate"/>
    </w:r>
  </w:p>
  <w:p w14:paraId="45D041D8" w14:textId="3771CAFF" w:rsidR="0076461C" w:rsidRPr="00DE1BD0" w:rsidRDefault="0076461C">
    <w:pPr>
      <w:pStyle w:val="Footer"/>
      <w:jc w:val="center"/>
    </w:pP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1F6C" w14:textId="77777777" w:rsidR="00A55EC1" w:rsidRDefault="00A55EC1" w:rsidP="0076461C">
      <w:r>
        <w:separator/>
      </w:r>
    </w:p>
  </w:footnote>
  <w:footnote w:type="continuationSeparator" w:id="0">
    <w:p w14:paraId="1536CD4D" w14:textId="77777777" w:rsidR="00A55EC1" w:rsidRDefault="00A55EC1" w:rsidP="0076461C">
      <w:r>
        <w:continuationSeparator/>
      </w:r>
    </w:p>
  </w:footnote>
  <w:footnote w:type="continuationNotice" w:id="1">
    <w:p w14:paraId="1FA7456E" w14:textId="77777777" w:rsidR="00A55EC1" w:rsidRDefault="00A55EC1"/>
  </w:footnote>
  <w:footnote w:id="2">
    <w:p w14:paraId="109A28B1" w14:textId="7C7BBA76" w:rsidR="000B3724" w:rsidRPr="000B3724" w:rsidRDefault="000B3724">
      <w:pPr>
        <w:pStyle w:val="FootnoteText"/>
        <w:rPr>
          <w:lang w:val="en-US"/>
        </w:rPr>
      </w:pPr>
      <w:r>
        <w:rPr>
          <w:rStyle w:val="FootnoteReference"/>
        </w:rPr>
        <w:footnoteRef/>
      </w:r>
      <w:r>
        <w:t xml:space="preserve"> </w:t>
      </w:r>
      <w:r w:rsidR="00ED74D3">
        <w:t>Gross production value is t</w:t>
      </w:r>
      <w:r w:rsidR="00ED74D3" w:rsidRPr="00ED74D3">
        <w:t>he value placed on recorded production at the wholesale prices realised in the marketplace</w:t>
      </w:r>
      <w:r w:rsidR="00ED74D3">
        <w:t>.</w:t>
      </w:r>
    </w:p>
  </w:footnote>
  <w:footnote w:id="3">
    <w:p w14:paraId="7F929BFB" w14:textId="77777777" w:rsidR="004F2290" w:rsidRPr="002E3788" w:rsidRDefault="004F2290" w:rsidP="004F2290">
      <w:pPr>
        <w:pStyle w:val="FootnoteText"/>
        <w:rPr>
          <w:lang w:val="en-US"/>
        </w:rPr>
      </w:pPr>
      <w:r>
        <w:rPr>
          <w:rStyle w:val="FootnoteReference"/>
        </w:rPr>
        <w:footnoteRef/>
      </w:r>
      <w:r>
        <w:t xml:space="preserve"> </w:t>
      </w:r>
      <w:r>
        <w:rPr>
          <w:lang w:val="en-US"/>
        </w:rPr>
        <w:t xml:space="preserve">Refer to Supporting document 1 – Risk assessment – </w:t>
      </w:r>
      <w:r w:rsidRPr="00352CAF">
        <w:rPr>
          <w:lang w:val="en-US"/>
        </w:rPr>
        <w:t>https://www.foodstandards.gov.au/food-standards-code/proposals/Proposal-P1060-20-20Egg-Food-Safety-26-Primary-Production-Requirements</w:t>
      </w:r>
    </w:p>
  </w:footnote>
  <w:footnote w:id="4">
    <w:p w14:paraId="45C19924" w14:textId="58191FD1" w:rsidR="002E3788" w:rsidRPr="002E3788" w:rsidRDefault="002E3788">
      <w:pPr>
        <w:pStyle w:val="FootnoteText"/>
        <w:rPr>
          <w:lang w:val="en-US"/>
        </w:rPr>
      </w:pPr>
      <w:r>
        <w:rPr>
          <w:rStyle w:val="FootnoteReference"/>
        </w:rPr>
        <w:footnoteRef/>
      </w:r>
      <w:r>
        <w:t xml:space="preserve"> </w:t>
      </w:r>
      <w:r w:rsidR="00352CAF">
        <w:rPr>
          <w:lang w:val="en-US"/>
        </w:rPr>
        <w:t xml:space="preserve">Refer to Supporting document 2 – Quantitative model – </w:t>
      </w:r>
      <w:r w:rsidR="00352CAF" w:rsidRPr="00352CAF">
        <w:rPr>
          <w:lang w:val="en-US"/>
        </w:rPr>
        <w:t>https://www.foodstandards.gov.au/food-standards-code/proposals/Proposal-P1060-20-20Egg-Food-Safety-26-Primary-Production-Requirements</w:t>
      </w:r>
    </w:p>
  </w:footnote>
  <w:footnote w:id="5">
    <w:p w14:paraId="1804DE04" w14:textId="7577F35A" w:rsidR="00132EB6" w:rsidRPr="00132EB6" w:rsidRDefault="00132EB6">
      <w:pPr>
        <w:pStyle w:val="FootnoteText"/>
        <w:rPr>
          <w:lang w:val="en-US"/>
        </w:rPr>
      </w:pPr>
      <w:r>
        <w:rPr>
          <w:rStyle w:val="FootnoteReference"/>
        </w:rPr>
        <w:footnoteRef/>
      </w:r>
      <w:r>
        <w:t xml:space="preserve"> </w:t>
      </w:r>
      <w:r w:rsidR="00352CAF">
        <w:rPr>
          <w:lang w:val="en-US"/>
        </w:rPr>
        <w:t xml:space="preserve">Refer to Supporting document 3 – Current food safety measures – </w:t>
      </w:r>
      <w:r w:rsidR="00352CAF" w:rsidRPr="00352CAF">
        <w:rPr>
          <w:lang w:val="en-US"/>
        </w:rPr>
        <w:t>https://www.foodstandards.gov.au/food-standards-code/proposals/Proposal-P1060-20-20Egg-Food-Safety-26-Primary-Production-Requirements</w:t>
      </w:r>
    </w:p>
  </w:footnote>
  <w:footnote w:id="6">
    <w:p w14:paraId="4D045BE9" w14:textId="28767F85" w:rsidR="00702A2A" w:rsidRPr="00702A2A" w:rsidRDefault="00702A2A">
      <w:pPr>
        <w:pStyle w:val="FootnoteText"/>
        <w:rPr>
          <w:lang w:val="en-US"/>
        </w:rPr>
      </w:pPr>
      <w:r>
        <w:rPr>
          <w:rStyle w:val="FootnoteReference"/>
        </w:rPr>
        <w:footnoteRef/>
      </w:r>
      <w:r>
        <w:t xml:space="preserve"> </w:t>
      </w:r>
      <w:r w:rsidR="00352CAF">
        <w:rPr>
          <w:lang w:val="en-US"/>
        </w:rPr>
        <w:t xml:space="preserve">Refer to Supporting document 6 – Consumer literature review – </w:t>
      </w:r>
      <w:r w:rsidR="00352CAF" w:rsidRPr="00352CAF">
        <w:rPr>
          <w:lang w:val="en-US"/>
        </w:rPr>
        <w:t>https://www.foodstandards.gov.au/food-standards-code/proposals/Proposal-P1060-20-20Egg-Food-Safety-26-Primary-Production-Requirements</w:t>
      </w:r>
    </w:p>
  </w:footnote>
  <w:footnote w:id="7">
    <w:p w14:paraId="509BC5B3" w14:textId="4520A0C5" w:rsidR="00EC4C70" w:rsidRPr="00E631FD" w:rsidRDefault="00EC4C70" w:rsidP="00EC4C70">
      <w:pPr>
        <w:pStyle w:val="FootnoteText"/>
        <w:rPr>
          <w:lang w:val="en-US"/>
        </w:rPr>
      </w:pPr>
      <w:r>
        <w:rPr>
          <w:rStyle w:val="FootnoteReference"/>
        </w:rPr>
        <w:footnoteRef/>
      </w:r>
      <w:r>
        <w:t xml:space="preserve"> </w:t>
      </w:r>
      <w:r w:rsidR="001459DF">
        <w:t xml:space="preserve">Australia: </w:t>
      </w:r>
      <w:r w:rsidR="001459DF" w:rsidRPr="001459DF">
        <w:t>https://nindss.health.gov.au/pbi-dashboard/</w:t>
      </w:r>
      <w:r w:rsidR="001459DF">
        <w:t xml:space="preserve">; </w:t>
      </w:r>
      <w:r w:rsidR="00532604">
        <w:t>New Zealand</w:t>
      </w:r>
      <w:r w:rsidR="0019638F">
        <w:t xml:space="preserve">: </w:t>
      </w:r>
      <w:r w:rsidR="0019638F" w:rsidRPr="0019638F">
        <w:t>https://www.mpi.govt.nz/science/food-safety-and-suitability-research/human-health-surveillance-and-attribution-programme/foodborne-disease-annual-reports/</w:t>
      </w:r>
      <w:r w:rsidR="0019638F">
        <w:t xml:space="preserve">; </w:t>
      </w:r>
      <w:r w:rsidR="00855EC3">
        <w:t xml:space="preserve">Canada: </w:t>
      </w:r>
      <w:r w:rsidR="00781B34" w:rsidRPr="0019638F">
        <w:t>https://diseases.canada.ca/notifiable/charts?c=pl</w:t>
      </w:r>
      <w:r w:rsidR="00781B34">
        <w:t xml:space="preserve">; </w:t>
      </w:r>
      <w:r w:rsidR="00D3146B">
        <w:t xml:space="preserve">England: </w:t>
      </w:r>
      <w:r w:rsidR="00D3146B" w:rsidRPr="0019638F">
        <w:t>https://www.gov.uk/government/publications/salmonella-national-laboratory-and-outbreak-data/non-typhoidal-salmonella-data-2014-to-2023#salmonella-laboratory-data-2014-to-2023</w:t>
      </w:r>
      <w:r w:rsidR="00D3146B">
        <w:t xml:space="preserve">; </w:t>
      </w:r>
      <w:r w:rsidR="00473CE2">
        <w:t xml:space="preserve">US: </w:t>
      </w:r>
      <w:r>
        <w:t xml:space="preserve"> </w:t>
      </w:r>
      <w:r w:rsidR="00292378" w:rsidRPr="00292378">
        <w:t>https://www.cdc.gov/foodnet/reports/preliminary-data.html</w:t>
      </w:r>
      <w:r w:rsidR="00465A27">
        <w:t>.</w:t>
      </w:r>
    </w:p>
  </w:footnote>
  <w:footnote w:id="8">
    <w:p w14:paraId="24C75A1E" w14:textId="36474CFA" w:rsidR="008D3BB5" w:rsidRPr="00ED22A9" w:rsidRDefault="008D3BB5">
      <w:pPr>
        <w:pStyle w:val="FootnoteText"/>
        <w:rPr>
          <w:lang w:val="en-US"/>
        </w:rPr>
      </w:pPr>
      <w:r>
        <w:rPr>
          <w:rStyle w:val="FootnoteReference"/>
        </w:rPr>
        <w:footnoteRef/>
      </w:r>
      <w:r>
        <w:t xml:space="preserve"> </w:t>
      </w:r>
      <w:r>
        <w:rPr>
          <w:lang w:val="en-US"/>
        </w:rPr>
        <w:t xml:space="preserve">Notified cases were </w:t>
      </w:r>
      <w:r w:rsidR="00422059">
        <w:rPr>
          <w:lang w:val="en-US"/>
        </w:rPr>
        <w:t>sourced from the National Notifiable Disease Surveillance Dashboard</w:t>
      </w:r>
      <w:r w:rsidR="003A242D">
        <w:rPr>
          <w:lang w:val="en-US"/>
        </w:rPr>
        <w:t xml:space="preserve"> - </w:t>
      </w:r>
      <w:r w:rsidR="00A65021" w:rsidRPr="00A65021">
        <w:rPr>
          <w:lang w:val="en-US"/>
        </w:rPr>
        <w:t>https://nindss.health.gov.au/pbi-dashboard/</w:t>
      </w:r>
    </w:p>
  </w:footnote>
  <w:footnote w:id="9">
    <w:p w14:paraId="6B32AFE9" w14:textId="77777777" w:rsidR="00F952D3" w:rsidRPr="00633CAB" w:rsidRDefault="00F952D3" w:rsidP="00F952D3">
      <w:pPr>
        <w:pStyle w:val="FootnoteText"/>
        <w:rPr>
          <w:lang w:val="en-US"/>
        </w:rPr>
      </w:pPr>
      <w:r>
        <w:rPr>
          <w:rStyle w:val="FootnoteReference"/>
        </w:rPr>
        <w:footnoteRef/>
      </w:r>
      <w:r>
        <w:t xml:space="preserve"> </w:t>
      </w:r>
      <w:r w:rsidRPr="00633CAB">
        <w:t>https://www.foodstandards.gov.au/consumer/prevention-of-foodborne-illness/Salmonella-Enteritidis-linked-to-eggs</w:t>
      </w:r>
    </w:p>
  </w:footnote>
  <w:footnote w:id="10">
    <w:p w14:paraId="4A3C0768" w14:textId="368D10DF" w:rsidR="00FA1D1B" w:rsidRPr="00FA1D1B" w:rsidRDefault="00FA1D1B">
      <w:pPr>
        <w:pStyle w:val="FootnoteText"/>
        <w:rPr>
          <w:lang w:val="en-US"/>
        </w:rPr>
      </w:pPr>
      <w:r>
        <w:rPr>
          <w:rStyle w:val="FootnoteReference"/>
        </w:rPr>
        <w:footnoteRef/>
      </w:r>
      <w:r>
        <w:t xml:space="preserve"> </w:t>
      </w:r>
      <w:r w:rsidRPr="00FA1D1B">
        <w:t>https://www.agriculture.gov.au/biosecurity-trade/pests-diseases-weeds/animal/notifiable#national-list-of-notifiable-diseases-of-terrestrial-animals-at-april-2024</w:t>
      </w:r>
    </w:p>
  </w:footnote>
  <w:footnote w:id="11">
    <w:p w14:paraId="34D1347C" w14:textId="77777777" w:rsidR="000943E4" w:rsidRPr="008D4192" w:rsidRDefault="000943E4" w:rsidP="000943E4">
      <w:pPr>
        <w:pStyle w:val="FootnoteText"/>
        <w:rPr>
          <w:lang w:val="en-US"/>
        </w:rPr>
      </w:pPr>
      <w:r>
        <w:rPr>
          <w:rStyle w:val="FootnoteReference"/>
        </w:rPr>
        <w:footnoteRef/>
      </w:r>
      <w:r>
        <w:t xml:space="preserve"> Passive human surveillance is the </w:t>
      </w:r>
      <w:r w:rsidRPr="0031787B">
        <w:t>epidemiological investigation in response to notified cases of human illness</w:t>
      </w:r>
      <w:r>
        <w:t>.</w:t>
      </w:r>
    </w:p>
  </w:footnote>
  <w:footnote w:id="12">
    <w:p w14:paraId="6256E01F" w14:textId="77777777" w:rsidR="006D1663" w:rsidRPr="00B95F41" w:rsidRDefault="006D1663" w:rsidP="006D1663">
      <w:pPr>
        <w:pStyle w:val="FootnoteText"/>
        <w:rPr>
          <w:lang w:val="en-US"/>
        </w:rPr>
      </w:pPr>
      <w:r>
        <w:rPr>
          <w:rStyle w:val="FootnoteReference"/>
        </w:rPr>
        <w:footnoteRef/>
      </w:r>
      <w:r w:rsidRPr="00B95F41">
        <w:t>https://webarchive.nla.gov.au/awa/20221120172958/https://www.foodstandards.gov.au/industry/safetystandards/Documents/W1138%20Egg%20Standard%20Review%20-%20Public%20Information%20Paper.pdf</w:t>
      </w:r>
    </w:p>
  </w:footnote>
  <w:footnote w:id="13">
    <w:p w14:paraId="792EB9FC" w14:textId="77777777" w:rsidR="00F64814" w:rsidRPr="00A15865" w:rsidRDefault="00F64814" w:rsidP="00F64814">
      <w:pPr>
        <w:pStyle w:val="FootnoteText"/>
        <w:rPr>
          <w:lang w:val="en-US"/>
        </w:rPr>
      </w:pPr>
      <w:r>
        <w:rPr>
          <w:rStyle w:val="FootnoteReference"/>
        </w:rPr>
        <w:footnoteRef/>
      </w:r>
      <w:r>
        <w:t xml:space="preserve"> The Lion Code </w:t>
      </w:r>
      <w:r w:rsidRPr="002B2AF8">
        <w:t>comprises a suite of measures including</w:t>
      </w:r>
      <w:r>
        <w:t xml:space="preserve"> </w:t>
      </w:r>
      <w:r w:rsidRPr="002B2AF8">
        <w:t xml:space="preserve">vaccination for </w:t>
      </w:r>
      <w:r>
        <w:t>SE</w:t>
      </w:r>
      <w:r w:rsidRPr="002B2AF8">
        <w:t xml:space="preserve"> and </w:t>
      </w:r>
      <w:r>
        <w:t>ST</w:t>
      </w:r>
      <w:r w:rsidRPr="002B2AF8">
        <w:t xml:space="preserve">, a cool chain from farm to retail outlets, enhanced testing for </w:t>
      </w:r>
      <w:r w:rsidRPr="00A15865">
        <w:rPr>
          <w:i/>
          <w:iCs/>
        </w:rPr>
        <w:t>Salmonella</w:t>
      </w:r>
      <w:r w:rsidRPr="002B2AF8">
        <w:t>, improved farm hygiene, effective rodent control, independent auditing, date stamping on each individual egg and traceability.</w:t>
      </w:r>
    </w:p>
  </w:footnote>
  <w:footnote w:id="14">
    <w:p w14:paraId="4F649B41" w14:textId="77777777" w:rsidR="004A0A41" w:rsidRPr="00352CAF" w:rsidRDefault="004A0A41" w:rsidP="004A0A41">
      <w:pPr>
        <w:pStyle w:val="FootnoteText"/>
        <w:rPr>
          <w:lang w:val="en-US"/>
        </w:rPr>
      </w:pPr>
      <w:r>
        <w:rPr>
          <w:rStyle w:val="FootnoteReference"/>
        </w:rPr>
        <w:footnoteRef/>
      </w:r>
      <w:r>
        <w:t xml:space="preserve"> </w:t>
      </w:r>
      <w:r w:rsidRPr="00352CAF">
        <w:t>https://oia.pmc.gov.au/resources/guidance-impact-analysis/regulatory-impact-analysis-guide-ministers-meetings-and-national</w:t>
      </w:r>
    </w:p>
  </w:footnote>
  <w:footnote w:id="15">
    <w:p w14:paraId="39C8530F" w14:textId="799A2A1E" w:rsidR="007C752C" w:rsidRPr="007C752C" w:rsidRDefault="007C752C">
      <w:pPr>
        <w:pStyle w:val="FootnoteText"/>
        <w:rPr>
          <w:lang w:val="en-US"/>
        </w:rPr>
      </w:pPr>
      <w:r>
        <w:rPr>
          <w:rStyle w:val="FootnoteReference"/>
        </w:rPr>
        <w:footnoteRef/>
      </w:r>
      <w:r>
        <w:t xml:space="preserve"> </w:t>
      </w:r>
      <w:r w:rsidRPr="00045B5A">
        <w:t>https://www.foodregulation.gov.au/activities-committees/isfr</w:t>
      </w:r>
    </w:p>
  </w:footnote>
  <w:footnote w:id="16">
    <w:p w14:paraId="0F22A53D" w14:textId="77777777" w:rsidR="00B70818" w:rsidRPr="00DF2B81" w:rsidRDefault="00B70818" w:rsidP="00B70818">
      <w:pPr>
        <w:pStyle w:val="FootnoteText"/>
        <w:rPr>
          <w:lang w:val="en-US"/>
        </w:rPr>
      </w:pPr>
      <w:r>
        <w:rPr>
          <w:rStyle w:val="FootnoteReference"/>
        </w:rPr>
        <w:footnoteRef/>
      </w:r>
      <w:r>
        <w:t xml:space="preserve"> E.g. </w:t>
      </w:r>
      <w:r w:rsidRPr="00DF2B81">
        <w:t>Biosecurity (</w:t>
      </w:r>
      <w:r w:rsidRPr="0028384A">
        <w:rPr>
          <w:i/>
          <w:iCs/>
        </w:rPr>
        <w:t>Salmonella</w:t>
      </w:r>
      <w:r w:rsidRPr="00DF2B81">
        <w:t xml:space="preserve"> </w:t>
      </w:r>
      <w:r w:rsidRPr="0028384A">
        <w:t>Enteritidis)</w:t>
      </w:r>
      <w:r w:rsidRPr="00DF2B81">
        <w:t xml:space="preserve"> Control Order 2024</w:t>
      </w:r>
      <w:r>
        <w:t xml:space="preserve"> has effect until June 2025.</w:t>
      </w:r>
    </w:p>
  </w:footnote>
  <w:footnote w:id="17">
    <w:p w14:paraId="75B693D6" w14:textId="0A3636B7" w:rsidR="00EB2F6C" w:rsidRPr="00ED22A9" w:rsidRDefault="00EB2F6C">
      <w:pPr>
        <w:pStyle w:val="FootnoteText"/>
        <w:rPr>
          <w:lang w:val="en-US"/>
        </w:rPr>
      </w:pPr>
      <w:r>
        <w:rPr>
          <w:rStyle w:val="FootnoteReference"/>
        </w:rPr>
        <w:footnoteRef/>
      </w:r>
      <w:r>
        <w:t xml:space="preserve"> </w:t>
      </w:r>
      <w:r>
        <w:rPr>
          <w:lang w:val="en-US"/>
        </w:rPr>
        <w:t xml:space="preserve">Example of guidance materials available to egg operators - </w:t>
      </w:r>
      <w:r w:rsidR="006746D5" w:rsidRPr="006746D5">
        <w:rPr>
          <w:lang w:val="en-US"/>
        </w:rPr>
        <w:t>https://www.australianeggs.org.au/for-farmers/resources/food-safety</w:t>
      </w:r>
    </w:p>
  </w:footnote>
  <w:footnote w:id="18">
    <w:p w14:paraId="76B8B10F" w14:textId="77777777" w:rsidR="002D3B00" w:rsidRPr="00004E1C" w:rsidRDefault="002D3B00" w:rsidP="002D3B00">
      <w:pPr>
        <w:pStyle w:val="FootnoteText"/>
        <w:rPr>
          <w:lang w:val="en-US"/>
        </w:rPr>
      </w:pPr>
      <w:r>
        <w:rPr>
          <w:rStyle w:val="FootnoteReference"/>
        </w:rPr>
        <w:footnoteRef/>
      </w:r>
      <w:r>
        <w:t xml:space="preserve"> </w:t>
      </w:r>
      <w:r>
        <w:rPr>
          <w:lang w:val="en-US"/>
        </w:rPr>
        <w:t>The intended outcome of the current standard allows for eggs to be sold to another egg producer or processor who must then mark the eggs. These egg producers may only sell eggs to other entities where those eggs are marked with their identification.</w:t>
      </w:r>
    </w:p>
  </w:footnote>
  <w:footnote w:id="19">
    <w:p w14:paraId="0825C226" w14:textId="550B2985" w:rsidR="000C6CFF" w:rsidRPr="00056FC5" w:rsidRDefault="000C6CFF" w:rsidP="000C6CFF">
      <w:pPr>
        <w:pStyle w:val="FootnoteText"/>
        <w:rPr>
          <w:lang w:val="en-US"/>
        </w:rPr>
      </w:pPr>
      <w:r>
        <w:rPr>
          <w:rStyle w:val="FootnoteReference"/>
        </w:rPr>
        <w:footnoteRef/>
      </w:r>
      <w:r>
        <w:t xml:space="preserve"> </w:t>
      </w:r>
      <w:r>
        <w:rPr>
          <w:lang w:val="en-US"/>
        </w:rPr>
        <w:t xml:space="preserve">Due to available data, the number of egg producers do not include farms selling less than 20 dozen eggs in Tasmania and New South Wales, along </w:t>
      </w:r>
      <w:r w:rsidRPr="0024675C">
        <w:rPr>
          <w:lang w:val="en-US"/>
        </w:rPr>
        <w:t>with producers with less than 50 layers in Victoria.</w:t>
      </w:r>
      <w:r w:rsidR="00570AA3" w:rsidRPr="0024675C">
        <w:rPr>
          <w:lang w:val="en-US"/>
        </w:rPr>
        <w:t xml:space="preserve"> </w:t>
      </w:r>
      <w:r w:rsidR="00570AA3" w:rsidRPr="00FC40AE">
        <w:rPr>
          <w:lang w:val="en-US"/>
        </w:rPr>
        <w:t>Very small egg producers in Victoria</w:t>
      </w:r>
      <w:r w:rsidR="00E324D6" w:rsidRPr="00FC40AE">
        <w:rPr>
          <w:lang w:val="en-US"/>
        </w:rPr>
        <w:t xml:space="preserve"> that are </w:t>
      </w:r>
      <w:r w:rsidR="002735EE" w:rsidRPr="00FC40AE">
        <w:rPr>
          <w:lang w:val="en-US"/>
        </w:rPr>
        <w:t xml:space="preserve">currently </w:t>
      </w:r>
      <w:r w:rsidR="00E324D6" w:rsidRPr="00FC40AE">
        <w:rPr>
          <w:lang w:val="en-US"/>
        </w:rPr>
        <w:t xml:space="preserve">under a state-based exemption </w:t>
      </w:r>
      <w:r w:rsidR="002735EE" w:rsidRPr="00FC40AE">
        <w:rPr>
          <w:lang w:val="en-US"/>
        </w:rPr>
        <w:t xml:space="preserve">may be captured in </w:t>
      </w:r>
      <w:r w:rsidR="00935895" w:rsidRPr="00FC40AE">
        <w:rPr>
          <w:lang w:val="en-US"/>
        </w:rPr>
        <w:t xml:space="preserve">this figure. The figure represents the producers that have applied for a Property </w:t>
      </w:r>
      <w:r w:rsidR="004F5612" w:rsidRPr="00FC40AE">
        <w:rPr>
          <w:lang w:val="en-US"/>
        </w:rPr>
        <w:t>Identification</w:t>
      </w:r>
      <w:r w:rsidR="00935895" w:rsidRPr="00FC40AE">
        <w:rPr>
          <w:lang w:val="en-US"/>
        </w:rPr>
        <w:t xml:space="preserve"> Code, </w:t>
      </w:r>
      <w:r w:rsidR="00D43939" w:rsidRPr="00FC40AE">
        <w:rPr>
          <w:lang w:val="en-US"/>
        </w:rPr>
        <w:t>which is</w:t>
      </w:r>
      <w:r w:rsidR="004F5612" w:rsidRPr="00FC40AE">
        <w:rPr>
          <w:lang w:val="en-US"/>
        </w:rPr>
        <w:t xml:space="preserve"> </w:t>
      </w:r>
      <w:r w:rsidR="00935895" w:rsidRPr="00FC40AE">
        <w:rPr>
          <w:lang w:val="en-US"/>
        </w:rPr>
        <w:t xml:space="preserve">recommended by </w:t>
      </w:r>
      <w:r w:rsidR="00460B55" w:rsidRPr="00FC40AE">
        <w:rPr>
          <w:lang w:val="en-US"/>
        </w:rPr>
        <w:t>Agriculture</w:t>
      </w:r>
      <w:r w:rsidR="004F5612" w:rsidRPr="00FC40AE">
        <w:rPr>
          <w:lang w:val="en-US"/>
        </w:rPr>
        <w:t xml:space="preserve"> Victoria </w:t>
      </w:r>
      <w:r w:rsidR="00CF5DCE" w:rsidRPr="00FC40AE">
        <w:rPr>
          <w:lang w:val="en-US"/>
        </w:rPr>
        <w:t>for exempt egg producers.</w:t>
      </w:r>
      <w:r w:rsidR="00CF5DCE">
        <w:rPr>
          <w:lang w:val="en-US"/>
        </w:rPr>
        <w:t xml:space="preserve"> </w:t>
      </w:r>
      <w:r>
        <w:rPr>
          <w:lang w:val="en-US"/>
        </w:rPr>
        <w:t>There are no large commercial poultry farms in the Northern Territory, but a few small producers do sell free-range eggs. However, FSANZ does not have a numeric estimate of these farms to include in this analysis.</w:t>
      </w:r>
    </w:p>
  </w:footnote>
  <w:footnote w:id="20">
    <w:p w14:paraId="2B95F323" w14:textId="77777777" w:rsidR="000C6CFF" w:rsidRPr="00F75F0D" w:rsidRDefault="000C6CFF" w:rsidP="000C6CFF">
      <w:pPr>
        <w:pStyle w:val="FootnoteText"/>
        <w:rPr>
          <w:lang w:val="en-US"/>
        </w:rPr>
      </w:pPr>
      <w:r>
        <w:rPr>
          <w:rStyle w:val="FootnoteReference"/>
        </w:rPr>
        <w:footnoteRef/>
      </w:r>
      <w:r>
        <w:t xml:space="preserve"> </w:t>
      </w:r>
      <w:r w:rsidRPr="00C82D3F">
        <w:t>Department of Health Victoria could not advise of the number of egg processors in this jurisdiction as these businesses fall under local government</w:t>
      </w:r>
      <w:r w:rsidRPr="00F75F0D">
        <w:t>.</w:t>
      </w:r>
    </w:p>
  </w:footnote>
  <w:footnote w:id="21">
    <w:p w14:paraId="6D913075" w14:textId="5B201B21" w:rsidR="00737510" w:rsidRPr="00F74B5C" w:rsidRDefault="00737510" w:rsidP="00737510">
      <w:pPr>
        <w:pStyle w:val="FootnoteText"/>
        <w:rPr>
          <w:lang w:val="en-US"/>
        </w:rPr>
      </w:pPr>
      <w:r>
        <w:rPr>
          <w:rStyle w:val="FootnoteReference"/>
        </w:rPr>
        <w:footnoteRef/>
      </w:r>
      <w:r>
        <w:t xml:space="preserve"> A net present value obtains a discounted net value of the benefits and costs to account for the present day value of benefits and costs that will be received or incurred in the future. This is unable to be quantified as it is difficult to predict how many farms may avoid becoming SE-positive and how many illnesses may be avoided as a result of the proposed measures.</w:t>
      </w:r>
    </w:p>
  </w:footnote>
  <w:footnote w:id="22">
    <w:p w14:paraId="46016E85" w14:textId="77777777" w:rsidR="004B4411" w:rsidRPr="00881759" w:rsidRDefault="004B4411" w:rsidP="004B4411">
      <w:pPr>
        <w:pStyle w:val="FootnoteText"/>
        <w:rPr>
          <w:lang w:val="en-US"/>
        </w:rPr>
      </w:pPr>
      <w:r>
        <w:rPr>
          <w:rStyle w:val="FootnoteReference"/>
        </w:rPr>
        <w:footnoteRef/>
      </w:r>
      <w:r>
        <w:t xml:space="preserve"> F</w:t>
      </w:r>
      <w:r w:rsidRPr="00881759">
        <w:t>lock means all the birds that share a contained area (such as a range area or a poultry house)</w:t>
      </w:r>
      <w:r>
        <w:t xml:space="preserve">, </w:t>
      </w:r>
      <w:r w:rsidRPr="00881759">
        <w:t>consist</w:t>
      </w:r>
      <w:r>
        <w:t>ing</w:t>
      </w:r>
      <w:r w:rsidRPr="00881759">
        <w:t xml:space="preserve"> of all the layer hens that inter-mingle and have direct contact with one another</w:t>
      </w:r>
      <w:r>
        <w:t>.</w:t>
      </w:r>
    </w:p>
  </w:footnote>
  <w:footnote w:id="23">
    <w:p w14:paraId="5527E1E7" w14:textId="77777777" w:rsidR="00006C17" w:rsidRPr="00006C17" w:rsidRDefault="00006C17">
      <w:pPr>
        <w:pStyle w:val="FootnoteText"/>
        <w:rPr>
          <w:lang w:val="en-US"/>
        </w:rPr>
      </w:pPr>
      <w:r>
        <w:rPr>
          <w:rStyle w:val="FootnoteReference"/>
        </w:rPr>
        <w:footnoteRef/>
      </w:r>
      <w:r>
        <w:t xml:space="preserve"> </w:t>
      </w:r>
      <w:r>
        <w:rPr>
          <w:lang w:val="en-US"/>
        </w:rPr>
        <w:t xml:space="preserve">Refer to CFS Supporting </w:t>
      </w:r>
      <w:r w:rsidR="00BC1FBD">
        <w:rPr>
          <w:lang w:val="en-US"/>
        </w:rPr>
        <w:t>d</w:t>
      </w:r>
      <w:r>
        <w:rPr>
          <w:lang w:val="en-US"/>
        </w:rPr>
        <w:t xml:space="preserve">ocument 1 - </w:t>
      </w:r>
      <w:r w:rsidR="006E1E98" w:rsidRPr="006E1E98">
        <w:rPr>
          <w:lang w:val="en-US"/>
        </w:rPr>
        <w:t>https://www.foodstandards.gov.au/food-standards-code/proposals/Proposal-P1060-20-20Egg-Food-Safety-26-Primary-Production-Requirements</w:t>
      </w:r>
    </w:p>
  </w:footnote>
  <w:footnote w:id="24">
    <w:p w14:paraId="750E8F76" w14:textId="68293B5C" w:rsidR="00AB0C79" w:rsidRPr="00AB0C79" w:rsidRDefault="00AB0C79">
      <w:pPr>
        <w:pStyle w:val="FootnoteText"/>
        <w:rPr>
          <w:lang w:val="en-US"/>
        </w:rPr>
      </w:pPr>
      <w:r>
        <w:rPr>
          <w:rStyle w:val="FootnoteReference"/>
        </w:rPr>
        <w:footnoteRef/>
      </w:r>
      <w:r>
        <w:t xml:space="preserve"> </w:t>
      </w:r>
      <w:r w:rsidR="00E25F7B">
        <w:t xml:space="preserve">EggTrace – </w:t>
      </w:r>
      <w:r w:rsidR="00E25F7B" w:rsidRPr="00E25F7B">
        <w:rPr>
          <w:lang w:val="en-US"/>
        </w:rPr>
        <w:t>https://www.australianeggs.org.au/for-farmers/traceability/more-information</w:t>
      </w:r>
    </w:p>
  </w:footnote>
  <w:footnote w:id="25">
    <w:p w14:paraId="24E5B616" w14:textId="77777777" w:rsidR="000F77FD" w:rsidRPr="0073014A" w:rsidRDefault="000F77FD" w:rsidP="000F77FD">
      <w:pPr>
        <w:pStyle w:val="FootnoteText"/>
        <w:rPr>
          <w:lang w:val="en-US"/>
        </w:rPr>
      </w:pPr>
      <w:r>
        <w:rPr>
          <w:rStyle w:val="FootnoteReference"/>
        </w:rPr>
        <w:footnoteRef/>
      </w:r>
      <w:r>
        <w:t xml:space="preserve"> </w:t>
      </w:r>
      <w:r>
        <w:rPr>
          <w:lang w:val="en-US"/>
        </w:rPr>
        <w:t>The costs of</w:t>
      </w:r>
      <w:r>
        <w:t xml:space="preserve"> implementing on-farm refrigeration </w:t>
      </w:r>
      <w:r>
        <w:rPr>
          <w:lang w:val="en-US"/>
        </w:rPr>
        <w:t xml:space="preserve">have been estimated using web search of business that </w:t>
      </w:r>
      <w:r>
        <w:t>offer</w:t>
      </w:r>
      <w:r w:rsidRPr="001909CE">
        <w:t xml:space="preserve"> commercial refrigeration sales</w:t>
      </w:r>
      <w:r>
        <w:t xml:space="preserve"> and installation</w:t>
      </w:r>
      <w:r>
        <w:rPr>
          <w:lang w:val="en-US"/>
        </w:rPr>
        <w:t xml:space="preserve">. Therefore, they might not be generalisable and they have not been scaled up to estimate total cost of </w:t>
      </w:r>
      <w:r>
        <w:t xml:space="preserve">implementing an on-farm refrigeration for small and medium egg producers. </w:t>
      </w:r>
    </w:p>
  </w:footnote>
  <w:footnote w:id="26">
    <w:p w14:paraId="326160F3" w14:textId="0623995D" w:rsidR="00D3162A" w:rsidRPr="00D3162A" w:rsidRDefault="00D3162A">
      <w:pPr>
        <w:pStyle w:val="FootnoteText"/>
        <w:rPr>
          <w:lang w:val="en-US"/>
        </w:rPr>
      </w:pPr>
      <w:r>
        <w:rPr>
          <w:rStyle w:val="FootnoteReference"/>
        </w:rPr>
        <w:footnoteRef/>
      </w:r>
      <w:r>
        <w:t xml:space="preserve"> </w:t>
      </w:r>
      <w:r w:rsidR="00584988" w:rsidRPr="00584988">
        <w:t>https://www.foodauthority.nsw.gov.au/about-us/legislation/draft-food-regulation-2025</w:t>
      </w:r>
    </w:p>
  </w:footnote>
  <w:footnote w:id="27">
    <w:p w14:paraId="5DC63D44" w14:textId="4362FBA5" w:rsidR="006B49B1" w:rsidRPr="006B49B1" w:rsidRDefault="006B49B1">
      <w:pPr>
        <w:pStyle w:val="FootnoteText"/>
        <w:rPr>
          <w:lang w:val="en-US"/>
        </w:rPr>
      </w:pPr>
      <w:r>
        <w:rPr>
          <w:rStyle w:val="FootnoteReference"/>
        </w:rPr>
        <w:footnoteRef/>
      </w:r>
      <w:r>
        <w:t xml:space="preserve"> </w:t>
      </w:r>
      <w:r>
        <w:rPr>
          <w:lang w:val="en-US"/>
        </w:rPr>
        <w:t xml:space="preserve">Refer to CFS Supporting document </w:t>
      </w:r>
      <w:r w:rsidR="00BC1FBD">
        <w:rPr>
          <w:lang w:val="en-US"/>
        </w:rPr>
        <w:t xml:space="preserve">1 and 2 - </w:t>
      </w:r>
      <w:r w:rsidR="00BC1FBD" w:rsidRPr="00BC1FBD">
        <w:rPr>
          <w:lang w:val="en-US"/>
        </w:rPr>
        <w:t>https://www.foodstandards.gov.au/food-standards-code/proposals/Proposal-P1060-20-20Egg-Food-Safety-26-Primary-Production-Requirements</w:t>
      </w:r>
    </w:p>
  </w:footnote>
  <w:footnote w:id="28">
    <w:p w14:paraId="2B02671D" w14:textId="77777777" w:rsidR="004B4411" w:rsidRPr="00B8046A" w:rsidRDefault="004B4411" w:rsidP="004B4411">
      <w:pPr>
        <w:pStyle w:val="FootnoteText"/>
        <w:rPr>
          <w:lang w:val="en-US"/>
        </w:rPr>
      </w:pPr>
      <w:r>
        <w:rPr>
          <w:rStyle w:val="FootnoteReference"/>
        </w:rPr>
        <w:footnoteRef/>
      </w:r>
      <w:r>
        <w:t xml:space="preserve"> However, when consideration of the status quo is extended across a longer timeframe without interventions, it is possible that the spread and rate of illness may begin to more closely resemble those experienced overseas.</w:t>
      </w:r>
    </w:p>
  </w:footnote>
  <w:footnote w:id="29">
    <w:p w14:paraId="685D58D7" w14:textId="78808CC1" w:rsidR="001635C8" w:rsidRPr="001635C8" w:rsidRDefault="001635C8">
      <w:pPr>
        <w:pStyle w:val="FootnoteText"/>
        <w:rPr>
          <w:lang w:val="en-US"/>
        </w:rPr>
      </w:pPr>
      <w:r>
        <w:rPr>
          <w:rStyle w:val="FootnoteReference"/>
        </w:rPr>
        <w:footnoteRef/>
      </w:r>
      <w:r>
        <w:t xml:space="preserve"> W</w:t>
      </w:r>
      <w:r w:rsidRPr="001635C8">
        <w:t xml:space="preserve">here </w:t>
      </w:r>
      <w:r w:rsidR="00BE02F5" w:rsidRPr="00BE02F5">
        <w:rPr>
          <w:i/>
          <w:iCs/>
        </w:rPr>
        <w:t>Salmonella</w:t>
      </w:r>
      <w:r w:rsidR="00BE02F5" w:rsidRPr="00BE02F5">
        <w:t xml:space="preserve"> Typhimurium</w:t>
      </w:r>
      <w:r w:rsidR="00BE02F5">
        <w:t xml:space="preserve"> is detected on-farm</w:t>
      </w:r>
      <w:r w:rsidRPr="001635C8">
        <w:t>, the farm will often introduce feed additives or other management measures to assist the birds in fighting off the infection and reduce presence in the flock</w:t>
      </w:r>
      <w:r w:rsidR="00BE02F5">
        <w:t xml:space="preserve">, with the aim of reducing the presence of </w:t>
      </w:r>
      <w:r w:rsidR="00411B24" w:rsidRPr="005E6E64">
        <w:rPr>
          <w:i/>
        </w:rPr>
        <w:t>Salmonella</w:t>
      </w:r>
      <w:r w:rsidR="00411B24" w:rsidRPr="0092073D">
        <w:t xml:space="preserve"> Typhimurium</w:t>
      </w:r>
      <w:r w:rsidR="00411B24">
        <w:t xml:space="preserve"> on eggs. </w:t>
      </w:r>
      <w:r w:rsidR="00995217">
        <w:t xml:space="preserve">Detection of </w:t>
      </w:r>
      <w:r w:rsidR="00995217" w:rsidRPr="005E6E64">
        <w:rPr>
          <w:i/>
        </w:rPr>
        <w:t>Salmonella</w:t>
      </w:r>
      <w:r w:rsidR="00995217" w:rsidRPr="0092073D">
        <w:t xml:space="preserve"> Typhimurium</w:t>
      </w:r>
      <w:r w:rsidR="00995217">
        <w:t xml:space="preserve"> will also </w:t>
      </w:r>
      <w:r w:rsidR="008E4757">
        <w:t xml:space="preserve">indicate to </w:t>
      </w:r>
      <w:r w:rsidR="00464CCD">
        <w:t xml:space="preserve">an egg producer their </w:t>
      </w:r>
      <w:r w:rsidR="00834901">
        <w:t xml:space="preserve">on-farm control measures </w:t>
      </w:r>
      <w:r w:rsidR="00001DCB">
        <w:t xml:space="preserve">need strengthening. </w:t>
      </w:r>
    </w:p>
  </w:footnote>
  <w:footnote w:id="30">
    <w:p w14:paraId="3F79163B" w14:textId="615FDC16" w:rsidR="00387CA1" w:rsidRPr="00387CA1" w:rsidRDefault="00387CA1">
      <w:pPr>
        <w:pStyle w:val="FootnoteText"/>
        <w:rPr>
          <w:lang w:val="en-US"/>
        </w:rPr>
      </w:pPr>
      <w:r>
        <w:rPr>
          <w:rStyle w:val="FootnoteReference"/>
        </w:rPr>
        <w:footnoteRef/>
      </w:r>
      <w:r>
        <w:t xml:space="preserve"> </w:t>
      </w:r>
      <w:r>
        <w:rPr>
          <w:lang w:val="en-US"/>
        </w:rPr>
        <w:t>Refer to the CFS</w:t>
      </w:r>
      <w:r w:rsidR="00300B91">
        <w:rPr>
          <w:lang w:val="en-US"/>
        </w:rPr>
        <w:t xml:space="preserve"> –</w:t>
      </w:r>
      <w:r>
        <w:rPr>
          <w:lang w:val="en-US"/>
        </w:rPr>
        <w:t xml:space="preserve"> </w:t>
      </w:r>
      <w:r w:rsidR="00300B91" w:rsidRPr="00300B91">
        <w:rPr>
          <w:lang w:val="en-US"/>
        </w:rPr>
        <w:t>https://www.foodstandards.gov.au/food-standards-code/proposals/Proposal-P1060-20-20Egg-Food-Safety-26-Primary-Production-Requirements</w:t>
      </w:r>
    </w:p>
  </w:footnote>
  <w:footnote w:id="31">
    <w:p w14:paraId="1593D3FE" w14:textId="15667534" w:rsidR="00CD76AE" w:rsidRPr="00CD76AE" w:rsidRDefault="00CD76AE">
      <w:pPr>
        <w:pStyle w:val="FootnoteText"/>
        <w:rPr>
          <w:lang w:val="en-US"/>
        </w:rPr>
      </w:pPr>
      <w:r>
        <w:rPr>
          <w:rStyle w:val="FootnoteReference"/>
        </w:rPr>
        <w:footnoteRef/>
      </w:r>
      <w:r>
        <w:t xml:space="preserve"> </w:t>
      </w:r>
      <w:r>
        <w:rPr>
          <w:lang w:val="en-US"/>
        </w:rPr>
        <w:t xml:space="preserve">Refer to CFS Supporting document 1, 2, and 4 – </w:t>
      </w:r>
      <w:r w:rsidRPr="00CD76AE">
        <w:rPr>
          <w:lang w:val="en-US"/>
        </w:rPr>
        <w:t>https://www.foodstandards.gov.au/food-standards-code/proposals/Proposal-P1060-20-20Egg-Food-Safety-26-Primary-Production-Requirements</w:t>
      </w:r>
    </w:p>
  </w:footnote>
  <w:footnote w:id="32">
    <w:p w14:paraId="5E3CC198" w14:textId="77777777" w:rsidR="00745485" w:rsidRPr="0002164B" w:rsidRDefault="00745485" w:rsidP="00745485">
      <w:pPr>
        <w:pStyle w:val="FootnoteText"/>
        <w:rPr>
          <w:lang w:val="en-US"/>
        </w:rPr>
      </w:pPr>
      <w:r>
        <w:rPr>
          <w:rStyle w:val="FootnoteReference"/>
        </w:rPr>
        <w:footnoteRef/>
      </w:r>
      <w:r>
        <w:t xml:space="preserve"> Refer to CFS Supporting document 7 – </w:t>
      </w:r>
      <w:r w:rsidRPr="00B2788E">
        <w:t>https://www.foodstandards.gov.au/food-standards-code/proposals/Proposal-P1060-20-20Egg-Food-Safety-26-Primary-Production-Requirements</w:t>
      </w:r>
    </w:p>
  </w:footnote>
  <w:footnote w:id="33">
    <w:p w14:paraId="4203913F" w14:textId="77777777" w:rsidR="00E0063A" w:rsidRPr="008A6110" w:rsidRDefault="00E0063A" w:rsidP="00E0063A">
      <w:pPr>
        <w:pStyle w:val="FootnoteText"/>
        <w:rPr>
          <w:lang w:val="en-US"/>
        </w:rPr>
      </w:pPr>
      <w:r>
        <w:rPr>
          <w:rStyle w:val="FootnoteReference"/>
        </w:rPr>
        <w:footnoteRef/>
      </w:r>
      <w:r>
        <w:t xml:space="preserve"> The default hourly cost recommended by the OIA Regulatory Burden Measurement Framework where labour rates are unknown.</w:t>
      </w:r>
    </w:p>
  </w:footnote>
  <w:footnote w:id="34">
    <w:p w14:paraId="1DE7F495" w14:textId="77777777" w:rsidR="00E0063A" w:rsidRPr="0077512B" w:rsidRDefault="00E0063A" w:rsidP="00E0063A">
      <w:pPr>
        <w:pStyle w:val="FootnoteText"/>
        <w:rPr>
          <w:lang w:val="en-US"/>
        </w:rPr>
      </w:pPr>
      <w:r>
        <w:rPr>
          <w:rStyle w:val="FootnoteReference"/>
        </w:rPr>
        <w:footnoteRef/>
      </w:r>
      <w:r>
        <w:t xml:space="preserve"> On-cost multiplier recommended by the OIA Regulatory Burden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27D5" w14:textId="1787D4BF" w:rsidR="0076461C" w:rsidRPr="00DE1BD0" w:rsidRDefault="00446C1D">
    <w:pPr>
      <w:pStyle w:val="Header"/>
      <w:rPr>
        <w:rFonts w:ascii="Calibri" w:hAnsi="Calibri" w:cs="Calibri"/>
        <w:b w:val="0"/>
        <w:color w:val="F00000"/>
        <w:sz w:val="24"/>
      </w:rPr>
    </w:pPr>
    <w:r>
      <w:rPr>
        <w:noProof/>
        <w:lang w:val="en-AU" w:eastAsia="en-AU"/>
      </w:rPr>
      <mc:AlternateContent>
        <mc:Choice Requires="wps">
          <w:drawing>
            <wp:anchor distT="0" distB="0" distL="114300" distR="114300" simplePos="1" relativeHeight="251658242" behindDoc="0" locked="0" layoutInCell="1" allowOverlap="1" wp14:anchorId="33F895F0" wp14:editId="4902C373">
              <wp:simplePos x="0" y="0"/>
              <wp:positionH relativeFrom="column">
                <wp:posOffset>0</wp:posOffset>
              </wp:positionH>
              <wp:positionV relativeFrom="paragraph">
                <wp:posOffset>0</wp:posOffset>
              </wp:positionV>
              <wp:extent cx="1397000" cy="457200"/>
              <wp:effectExtent l="0" t="0" r="0" b="0"/>
              <wp:wrapThrough wrapText="bothSides">
                <wp:wrapPolygon edited="0">
                  <wp:start x="1384" y="0"/>
                  <wp:lineTo x="1384" y="19591"/>
                  <wp:lineTo x="19832" y="19591"/>
                  <wp:lineTo x="19832" y="0"/>
                  <wp:lineTo x="1384" y="0"/>
                </wp:wrapPolygon>
              </wp:wrapThrough>
              <wp:docPr id="435102443"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CC9E8" w14:textId="3DF902E8" w:rsidR="00446C1D" w:rsidRPr="008E44D0" w:rsidRDefault="00614ACD">
                          <w:pP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F895F0" id="_x0000_t202" coordsize="21600,21600" o:spt="202" path="m,l,21600r21600,l21600,xe">
              <v:stroke joinstyle="miter"/>
              <v:path gradientshapeok="t" o:connecttype="rect"/>
            </v:shapetype>
            <v:shape id="janusSEAL SC H_EvenPage" o:spid="_x0000_s1026" type="#_x0000_t202" style="position:absolute;left:0;text-align:left;margin-left:0;margin-top:0;width:110pt;height:36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6A2CC9E8" w14:textId="3DF902E8" w:rsidR="00446C1D" w:rsidRPr="008E44D0" w:rsidRDefault="00614ACD">
                    <w:pPr>
                      <w:rPr>
                        <w:b/>
                        <w:color w:val="FF0000"/>
                        <w:sz w:val="24"/>
                      </w:rPr>
                    </w:pPr>
                    <w:r>
                      <w:rPr>
                        <w:b/>
                        <w:color w:val="FF0000"/>
                        <w:sz w:val="24"/>
                      </w:rPr>
                      <w:t>OFFICIAL</w:t>
                    </w:r>
                  </w:p>
                </w:txbxContent>
              </v:textbox>
              <w10:wrap type="through"/>
            </v:shape>
          </w:pict>
        </mc:Fallback>
      </mc:AlternateContent>
    </w:r>
    <w:r w:rsidR="0076461C">
      <w:fldChar w:fldCharType="begin" w:fldLock="1"/>
    </w:r>
    <w:r w:rsidR="0076461C">
      <w:instrText xml:space="preserve"> DOCPROPERTY bjHeaderEvenPageDocProperty \* MERGEFORMAT </w:instrText>
    </w:r>
    <w:r w:rsidR="0076461C">
      <w:fldChar w:fldCharType="separate"/>
    </w:r>
  </w:p>
  <w:p w14:paraId="53A21322" w14:textId="77777777" w:rsidR="0076461C" w:rsidRPr="00DE1BD0" w:rsidRDefault="0076461C">
    <w:pPr>
      <w:pStyle w:val="Header"/>
    </w:pPr>
    <w:r w:rsidRPr="00DE1BD0">
      <w:rPr>
        <w:rFonts w:ascii="Calibri" w:hAnsi="Calibri" w:cs="Calibri"/>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21C4" w14:textId="4E336A6F" w:rsidR="0076461C" w:rsidRPr="00DE1BD0" w:rsidRDefault="0076461C">
    <w:pPr>
      <w:pStyle w:val="Header"/>
      <w:rPr>
        <w:rFonts w:ascii="Calibri" w:hAnsi="Calibri" w:cs="Calibri"/>
        <w:b w:val="0"/>
        <w:color w:val="F00000"/>
        <w:sz w:val="24"/>
      </w:rPr>
    </w:pPr>
    <w:r>
      <w:fldChar w:fldCharType="begin" w:fldLock="1"/>
    </w:r>
    <w:r>
      <w:instrText xml:space="preserve"> DOCPROPERTY bjHeaderBothDocProperty \* MERGEFORMAT </w:instrText>
    </w:r>
    <w:r>
      <w:fldChar w:fldCharType="separate"/>
    </w:r>
  </w:p>
  <w:p w14:paraId="095B1514" w14:textId="77777777" w:rsidR="0076461C" w:rsidRPr="00DE1BD0" w:rsidRDefault="0076461C">
    <w:pPr>
      <w:pStyle w:val="Header"/>
    </w:pPr>
    <w:r w:rsidRPr="00DE1BD0">
      <w:rPr>
        <w:rFonts w:ascii="Calibri" w:hAnsi="Calibri" w:cs="Calibri"/>
        <w:color w:val="F00000"/>
        <w:sz w:val="24"/>
      </w:rPr>
      <w:t xml:space="preserve">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EBA5" w14:textId="14F0C086" w:rsidR="0076461C" w:rsidRPr="00DE1BD0" w:rsidRDefault="00446C1D">
    <w:pPr>
      <w:pStyle w:val="Header"/>
      <w:rPr>
        <w:rFonts w:ascii="Calibri" w:hAnsi="Calibri" w:cs="Calibri"/>
        <w:b w:val="0"/>
        <w:bCs/>
        <w:color w:val="F00000"/>
        <w:sz w:val="24"/>
      </w:rPr>
    </w:pPr>
    <w:r>
      <w:rPr>
        <w:b w:val="0"/>
        <w:bCs/>
        <w:noProof/>
        <w:lang w:val="en-AU" w:eastAsia="en-AU"/>
      </w:rPr>
      <mc:AlternateContent>
        <mc:Choice Requires="wps">
          <w:drawing>
            <wp:anchor distT="0" distB="0" distL="114300" distR="114300" simplePos="1" relativeHeight="251658241" behindDoc="0" locked="0" layoutInCell="1" allowOverlap="1" wp14:anchorId="3EAD9036" wp14:editId="58636AB7">
              <wp:simplePos x="0" y="0"/>
              <wp:positionH relativeFrom="column">
                <wp:posOffset>0</wp:posOffset>
              </wp:positionH>
              <wp:positionV relativeFrom="paragraph">
                <wp:posOffset>0</wp:posOffset>
              </wp:positionV>
              <wp:extent cx="1397000" cy="457200"/>
              <wp:effectExtent l="0" t="0" r="0" b="0"/>
              <wp:wrapThrough wrapText="bothSides">
                <wp:wrapPolygon edited="0">
                  <wp:start x="1384" y="0"/>
                  <wp:lineTo x="1384" y="19591"/>
                  <wp:lineTo x="19832" y="19591"/>
                  <wp:lineTo x="19832" y="0"/>
                  <wp:lineTo x="1384" y="0"/>
                </wp:wrapPolygon>
              </wp:wrapThrough>
              <wp:docPr id="1540928802"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2093DF" w14:textId="31DA411C" w:rsidR="00446C1D" w:rsidRPr="008E44D0" w:rsidRDefault="00614ACD">
                          <w:pP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AD9036" id="_x0000_t202" coordsize="21600,21600" o:spt="202" path="m,l,21600r21600,l21600,xe">
              <v:stroke joinstyle="miter"/>
              <v:path gradientshapeok="t" o:connecttype="rect"/>
            </v:shapetype>
            <v:shape id="janusSEAL SC H_FirstPage" o:spid="_x0000_s1028" type="#_x0000_t202" style="position:absolute;left:0;text-align:left;margin-left:0;margin-top:0;width:110pt;height:36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w048&#10;UxYCAAAxBAAADgAAAAAAAAAAAAAAAAAuAgAAZHJzL2Uyb0RvYy54bWxQSwECLQAUAAYACAAAACEA&#10;SQY7/dkAAAAEAQAADwAAAAAAAAAAAAAAAABwBAAAZHJzL2Rvd25yZXYueG1sUEsFBgAAAAAEAAQA&#10;8wAAAHYFAAAAAA==&#10;" filled="f" stroked="f" strokeweight=".5pt">
              <v:textbox style="mso-fit-shape-to-text:t">
                <w:txbxContent>
                  <w:p w14:paraId="162093DF" w14:textId="31DA411C" w:rsidR="00446C1D" w:rsidRPr="008E44D0" w:rsidRDefault="00614ACD">
                    <w:pPr>
                      <w:rPr>
                        <w:b/>
                        <w:color w:val="FF0000"/>
                        <w:sz w:val="24"/>
                      </w:rPr>
                    </w:pPr>
                    <w:r>
                      <w:rPr>
                        <w:b/>
                        <w:color w:val="FF0000"/>
                        <w:sz w:val="24"/>
                      </w:rPr>
                      <w:t>OFFICIAL</w:t>
                    </w:r>
                  </w:p>
                </w:txbxContent>
              </v:textbox>
              <w10:wrap type="through"/>
            </v:shape>
          </w:pict>
        </mc:Fallback>
      </mc:AlternateContent>
    </w:r>
    <w:r w:rsidR="0076461C">
      <w:rPr>
        <w:b w:val="0"/>
        <w:bCs/>
      </w:rPr>
      <w:fldChar w:fldCharType="begin" w:fldLock="1"/>
    </w:r>
    <w:r w:rsidR="0076461C">
      <w:rPr>
        <w:bCs/>
      </w:rPr>
      <w:instrText xml:space="preserve"> DOCPROPERTY bjHeaderFirstPageDocProperty \* MERGEFORMAT </w:instrText>
    </w:r>
    <w:r w:rsidR="0076461C">
      <w:rPr>
        <w:b w:val="0"/>
        <w:bCs/>
      </w:rPr>
      <w:fldChar w:fldCharType="separate"/>
    </w:r>
  </w:p>
  <w:p w14:paraId="44200058" w14:textId="77777777" w:rsidR="0076461C" w:rsidRDefault="0076461C">
    <w:pPr>
      <w:pStyle w:val="Header"/>
      <w:rPr>
        <w:b w:val="0"/>
        <w:bCs/>
      </w:rPr>
    </w:pPr>
    <w:r w:rsidRPr="00DE1BD0">
      <w:rPr>
        <w:rFonts w:ascii="Calibri" w:hAnsi="Calibri" w:cs="Calibri"/>
        <w:bCs/>
        <w:color w:val="F00000"/>
        <w:sz w:val="24"/>
      </w:rPr>
      <w:t xml:space="preserve"> </w:t>
    </w:r>
    <w:r>
      <w:rPr>
        <w:b w:val="0"/>
        <w:bCs/>
      </w:rPr>
      <w:fldChar w:fldCharType="end"/>
    </w:r>
  </w:p>
  <w:p w14:paraId="1AB9FCEC" w14:textId="77777777" w:rsidR="0076461C" w:rsidRDefault="0076461C">
    <w:pPr>
      <w:pStyle w:val="Header"/>
      <w:rPr>
        <w:b w:val="0"/>
        <w:bCs/>
      </w:rPr>
    </w:pPr>
    <w:r>
      <w:rPr>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7B3"/>
    <w:multiLevelType w:val="hybridMultilevel"/>
    <w:tmpl w:val="A434FF2E"/>
    <w:lvl w:ilvl="0" w:tplc="F8044EF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110BB"/>
    <w:multiLevelType w:val="multilevel"/>
    <w:tmpl w:val="2E04BA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896780"/>
    <w:multiLevelType w:val="hybridMultilevel"/>
    <w:tmpl w:val="03F2D5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DA33056"/>
    <w:multiLevelType w:val="multilevel"/>
    <w:tmpl w:val="2E04BA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F1B7545"/>
    <w:multiLevelType w:val="hybridMultilevel"/>
    <w:tmpl w:val="D534D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35004F"/>
    <w:multiLevelType w:val="hybridMultilevel"/>
    <w:tmpl w:val="FC70E252"/>
    <w:lvl w:ilvl="0" w:tplc="114623B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650590A"/>
    <w:multiLevelType w:val="hybridMultilevel"/>
    <w:tmpl w:val="7D9C68F0"/>
    <w:lvl w:ilvl="0" w:tplc="04090011">
      <w:start w:val="1"/>
      <w:numFmt w:val="decimal"/>
      <w:lvlText w:val="%1)"/>
      <w:lvlJc w:val="left"/>
      <w:pPr>
        <w:ind w:left="720"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3BCC3C5C"/>
    <w:multiLevelType w:val="hybridMultilevel"/>
    <w:tmpl w:val="FFB421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5705E4"/>
    <w:multiLevelType w:val="hybridMultilevel"/>
    <w:tmpl w:val="9A04F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BF0E3B"/>
    <w:multiLevelType w:val="multilevel"/>
    <w:tmpl w:val="5E80C4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093E84"/>
    <w:multiLevelType w:val="hybridMultilevel"/>
    <w:tmpl w:val="B71893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084471"/>
    <w:multiLevelType w:val="hybridMultilevel"/>
    <w:tmpl w:val="B2C481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CB0636"/>
    <w:multiLevelType w:val="hybridMultilevel"/>
    <w:tmpl w:val="B71893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923C77"/>
    <w:multiLevelType w:val="hybridMultilevel"/>
    <w:tmpl w:val="B71893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078D2"/>
    <w:multiLevelType w:val="multilevel"/>
    <w:tmpl w:val="54D048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AA65AC9"/>
    <w:multiLevelType w:val="hybridMultilevel"/>
    <w:tmpl w:val="E1B2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82A4E"/>
    <w:multiLevelType w:val="hybridMultilevel"/>
    <w:tmpl w:val="9DB46DDE"/>
    <w:lvl w:ilvl="0" w:tplc="0C090011">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367AFA"/>
    <w:multiLevelType w:val="hybridMultilevel"/>
    <w:tmpl w:val="F0C2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04B43"/>
    <w:multiLevelType w:val="hybridMultilevel"/>
    <w:tmpl w:val="B71893A0"/>
    <w:lvl w:ilvl="0" w:tplc="0C09000F">
      <w:start w:val="1"/>
      <w:numFmt w:val="decimal"/>
      <w:lvlText w:val="%1."/>
      <w:lvlJc w:val="left"/>
      <w:pPr>
        <w:ind w:left="477" w:hanging="360"/>
      </w:pPr>
    </w:lvl>
    <w:lvl w:ilvl="1" w:tplc="0C090019" w:tentative="1">
      <w:start w:val="1"/>
      <w:numFmt w:val="lowerLetter"/>
      <w:lvlText w:val="%2."/>
      <w:lvlJc w:val="left"/>
      <w:pPr>
        <w:ind w:left="1197" w:hanging="360"/>
      </w:pPr>
    </w:lvl>
    <w:lvl w:ilvl="2" w:tplc="0C09001B" w:tentative="1">
      <w:start w:val="1"/>
      <w:numFmt w:val="lowerRoman"/>
      <w:lvlText w:val="%3."/>
      <w:lvlJc w:val="right"/>
      <w:pPr>
        <w:ind w:left="1917" w:hanging="180"/>
      </w:pPr>
    </w:lvl>
    <w:lvl w:ilvl="3" w:tplc="0C09000F" w:tentative="1">
      <w:start w:val="1"/>
      <w:numFmt w:val="decimal"/>
      <w:lvlText w:val="%4."/>
      <w:lvlJc w:val="left"/>
      <w:pPr>
        <w:ind w:left="2637" w:hanging="360"/>
      </w:pPr>
    </w:lvl>
    <w:lvl w:ilvl="4" w:tplc="0C090019" w:tentative="1">
      <w:start w:val="1"/>
      <w:numFmt w:val="lowerLetter"/>
      <w:lvlText w:val="%5."/>
      <w:lvlJc w:val="left"/>
      <w:pPr>
        <w:ind w:left="3357" w:hanging="360"/>
      </w:pPr>
    </w:lvl>
    <w:lvl w:ilvl="5" w:tplc="0C09001B" w:tentative="1">
      <w:start w:val="1"/>
      <w:numFmt w:val="lowerRoman"/>
      <w:lvlText w:val="%6."/>
      <w:lvlJc w:val="right"/>
      <w:pPr>
        <w:ind w:left="4077" w:hanging="180"/>
      </w:pPr>
    </w:lvl>
    <w:lvl w:ilvl="6" w:tplc="0C09000F" w:tentative="1">
      <w:start w:val="1"/>
      <w:numFmt w:val="decimal"/>
      <w:lvlText w:val="%7."/>
      <w:lvlJc w:val="left"/>
      <w:pPr>
        <w:ind w:left="4797" w:hanging="360"/>
      </w:pPr>
    </w:lvl>
    <w:lvl w:ilvl="7" w:tplc="0C090019" w:tentative="1">
      <w:start w:val="1"/>
      <w:numFmt w:val="lowerLetter"/>
      <w:lvlText w:val="%8."/>
      <w:lvlJc w:val="left"/>
      <w:pPr>
        <w:ind w:left="5517" w:hanging="360"/>
      </w:pPr>
    </w:lvl>
    <w:lvl w:ilvl="8" w:tplc="0C09001B" w:tentative="1">
      <w:start w:val="1"/>
      <w:numFmt w:val="lowerRoman"/>
      <w:lvlText w:val="%9."/>
      <w:lvlJc w:val="right"/>
      <w:pPr>
        <w:ind w:left="6237" w:hanging="180"/>
      </w:pPr>
    </w:lvl>
  </w:abstractNum>
  <w:abstractNum w:abstractNumId="22" w15:restartNumberingAfterBreak="0">
    <w:nsid w:val="68CD541B"/>
    <w:multiLevelType w:val="multilevel"/>
    <w:tmpl w:val="5E80C4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28202F"/>
    <w:multiLevelType w:val="hybridMultilevel"/>
    <w:tmpl w:val="B8AC3370"/>
    <w:lvl w:ilvl="0" w:tplc="A5DA0B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5F7088"/>
    <w:multiLevelType w:val="hybridMultilevel"/>
    <w:tmpl w:val="D90E8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71150F"/>
    <w:multiLevelType w:val="hybridMultilevel"/>
    <w:tmpl w:val="9A04F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FE25B6"/>
    <w:multiLevelType w:val="hybridMultilevel"/>
    <w:tmpl w:val="A686D086"/>
    <w:lvl w:ilvl="0" w:tplc="76BCA8B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A627FA"/>
    <w:multiLevelType w:val="hybridMultilevel"/>
    <w:tmpl w:val="B71893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A63286"/>
    <w:multiLevelType w:val="hybridMultilevel"/>
    <w:tmpl w:val="DD489CDE"/>
    <w:lvl w:ilvl="0" w:tplc="0C090011">
      <w:start w:val="1"/>
      <w:numFmt w:val="decimal"/>
      <w:lvlText w:val="%1)"/>
      <w:lvlJc w:val="left"/>
      <w:pPr>
        <w:ind w:left="720"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0" w15:restartNumberingAfterBreak="0">
    <w:nsid w:val="723A6BCF"/>
    <w:multiLevelType w:val="multilevel"/>
    <w:tmpl w:val="2E04BA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5010BA4"/>
    <w:multiLevelType w:val="hybridMultilevel"/>
    <w:tmpl w:val="94E24FC4"/>
    <w:lvl w:ilvl="0" w:tplc="3C1C80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875868"/>
    <w:multiLevelType w:val="multilevel"/>
    <w:tmpl w:val="BF76BE4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D96EC6"/>
    <w:multiLevelType w:val="multilevel"/>
    <w:tmpl w:val="E8CEA6B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96125821">
    <w:abstractNumId w:val="6"/>
  </w:num>
  <w:num w:numId="2" w16cid:durableId="467357951">
    <w:abstractNumId w:val="6"/>
  </w:num>
  <w:num w:numId="3" w16cid:durableId="1688363542">
    <w:abstractNumId w:val="6"/>
  </w:num>
  <w:num w:numId="4" w16cid:durableId="1222208780">
    <w:abstractNumId w:val="6"/>
  </w:num>
  <w:num w:numId="5" w16cid:durableId="979850039">
    <w:abstractNumId w:val="6"/>
  </w:num>
  <w:num w:numId="6" w16cid:durableId="750391577">
    <w:abstractNumId w:val="6"/>
  </w:num>
  <w:num w:numId="7" w16cid:durableId="251159749">
    <w:abstractNumId w:val="6"/>
  </w:num>
  <w:num w:numId="8" w16cid:durableId="1307779975">
    <w:abstractNumId w:val="29"/>
  </w:num>
  <w:num w:numId="9" w16cid:durableId="1587769490">
    <w:abstractNumId w:val="11"/>
  </w:num>
  <w:num w:numId="10" w16cid:durableId="1256130605">
    <w:abstractNumId w:val="16"/>
  </w:num>
  <w:num w:numId="11" w16cid:durableId="1187407809">
    <w:abstractNumId w:val="29"/>
  </w:num>
  <w:num w:numId="12" w16cid:durableId="828129706">
    <w:abstractNumId w:val="11"/>
  </w:num>
  <w:num w:numId="13" w16cid:durableId="2090468177">
    <w:abstractNumId w:val="16"/>
  </w:num>
  <w:num w:numId="14" w16cid:durableId="1826973703">
    <w:abstractNumId w:val="3"/>
  </w:num>
  <w:num w:numId="15" w16cid:durableId="291329403">
    <w:abstractNumId w:val="28"/>
  </w:num>
  <w:num w:numId="16" w16cid:durableId="1607418629">
    <w:abstractNumId w:val="18"/>
  </w:num>
  <w:num w:numId="17" w16cid:durableId="34819952">
    <w:abstractNumId w:val="17"/>
  </w:num>
  <w:num w:numId="18" w16cid:durableId="1065689522">
    <w:abstractNumId w:val="7"/>
  </w:num>
  <w:num w:numId="19" w16cid:durableId="1248266171">
    <w:abstractNumId w:val="20"/>
  </w:num>
  <w:num w:numId="20" w16cid:durableId="832723613">
    <w:abstractNumId w:val="24"/>
  </w:num>
  <w:num w:numId="21" w16cid:durableId="2091846189">
    <w:abstractNumId w:val="31"/>
  </w:num>
  <w:num w:numId="22" w16cid:durableId="1997490664">
    <w:abstractNumId w:val="0"/>
  </w:num>
  <w:num w:numId="23" w16cid:durableId="675352256">
    <w:abstractNumId w:val="10"/>
  </w:num>
  <w:num w:numId="24" w16cid:durableId="1431044985">
    <w:abstractNumId w:val="21"/>
  </w:num>
  <w:num w:numId="25" w16cid:durableId="1825271404">
    <w:abstractNumId w:val="14"/>
  </w:num>
  <w:num w:numId="26" w16cid:durableId="829753754">
    <w:abstractNumId w:val="22"/>
  </w:num>
  <w:num w:numId="27" w16cid:durableId="577593168">
    <w:abstractNumId w:val="8"/>
  </w:num>
  <w:num w:numId="28" w16cid:durableId="573012710">
    <w:abstractNumId w:val="23"/>
  </w:num>
  <w:num w:numId="29" w16cid:durableId="1351031861">
    <w:abstractNumId w:val="26"/>
  </w:num>
  <w:num w:numId="30" w16cid:durableId="1383365209">
    <w:abstractNumId w:val="19"/>
  </w:num>
  <w:num w:numId="31" w16cid:durableId="1667898259">
    <w:abstractNumId w:val="15"/>
  </w:num>
  <w:num w:numId="32" w16cid:durableId="1502088269">
    <w:abstractNumId w:val="12"/>
  </w:num>
  <w:num w:numId="33" w16cid:durableId="2034912517">
    <w:abstractNumId w:val="27"/>
  </w:num>
  <w:num w:numId="34" w16cid:durableId="1295286215">
    <w:abstractNumId w:val="33"/>
  </w:num>
  <w:num w:numId="35" w16cid:durableId="1728912308">
    <w:abstractNumId w:val="32"/>
  </w:num>
  <w:num w:numId="36" w16cid:durableId="1567494197">
    <w:abstractNumId w:val="4"/>
  </w:num>
  <w:num w:numId="37" w16cid:durableId="442960732">
    <w:abstractNumId w:val="25"/>
  </w:num>
  <w:num w:numId="38" w16cid:durableId="292518836">
    <w:abstractNumId w:val="13"/>
  </w:num>
  <w:num w:numId="39" w16cid:durableId="988096465">
    <w:abstractNumId w:val="30"/>
  </w:num>
  <w:num w:numId="40" w16cid:durableId="858929159">
    <w:abstractNumId w:val="2"/>
  </w:num>
  <w:num w:numId="41" w16cid:durableId="760295658">
    <w:abstractNumId w:val="9"/>
  </w:num>
  <w:num w:numId="42" w16cid:durableId="9449617">
    <w:abstractNumId w:val="1"/>
  </w:num>
  <w:num w:numId="43" w16cid:durableId="320888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14"/>
    <w:rsid w:val="000001B0"/>
    <w:rsid w:val="00000291"/>
    <w:rsid w:val="00001817"/>
    <w:rsid w:val="00001DCB"/>
    <w:rsid w:val="00002448"/>
    <w:rsid w:val="00002C5B"/>
    <w:rsid w:val="00002D1A"/>
    <w:rsid w:val="00002EC6"/>
    <w:rsid w:val="0000328F"/>
    <w:rsid w:val="00003BF4"/>
    <w:rsid w:val="0000408C"/>
    <w:rsid w:val="00004890"/>
    <w:rsid w:val="00004C3D"/>
    <w:rsid w:val="00004CA8"/>
    <w:rsid w:val="0000542C"/>
    <w:rsid w:val="000055DE"/>
    <w:rsid w:val="000056BB"/>
    <w:rsid w:val="0000573C"/>
    <w:rsid w:val="00006C17"/>
    <w:rsid w:val="00007EB5"/>
    <w:rsid w:val="0001010A"/>
    <w:rsid w:val="00010DCD"/>
    <w:rsid w:val="0001120A"/>
    <w:rsid w:val="00012DB0"/>
    <w:rsid w:val="00013A9A"/>
    <w:rsid w:val="0001558A"/>
    <w:rsid w:val="00015D4D"/>
    <w:rsid w:val="000172D1"/>
    <w:rsid w:val="000173E0"/>
    <w:rsid w:val="00017ACE"/>
    <w:rsid w:val="00020A6E"/>
    <w:rsid w:val="00020B3F"/>
    <w:rsid w:val="00020FD8"/>
    <w:rsid w:val="0002164B"/>
    <w:rsid w:val="00021A56"/>
    <w:rsid w:val="00021CEB"/>
    <w:rsid w:val="00021FC4"/>
    <w:rsid w:val="000228E2"/>
    <w:rsid w:val="000230C6"/>
    <w:rsid w:val="00023B9A"/>
    <w:rsid w:val="0002411A"/>
    <w:rsid w:val="00024AFB"/>
    <w:rsid w:val="000253D7"/>
    <w:rsid w:val="00025975"/>
    <w:rsid w:val="00025F5D"/>
    <w:rsid w:val="00027F11"/>
    <w:rsid w:val="000310E5"/>
    <w:rsid w:val="000312E4"/>
    <w:rsid w:val="00031876"/>
    <w:rsid w:val="00031906"/>
    <w:rsid w:val="0003213E"/>
    <w:rsid w:val="00032AB5"/>
    <w:rsid w:val="00033936"/>
    <w:rsid w:val="000347B9"/>
    <w:rsid w:val="00035002"/>
    <w:rsid w:val="00035BFD"/>
    <w:rsid w:val="00035D8A"/>
    <w:rsid w:val="00036571"/>
    <w:rsid w:val="000370A2"/>
    <w:rsid w:val="00037B86"/>
    <w:rsid w:val="00037E87"/>
    <w:rsid w:val="00040487"/>
    <w:rsid w:val="00040FFC"/>
    <w:rsid w:val="0004135D"/>
    <w:rsid w:val="00041643"/>
    <w:rsid w:val="00041989"/>
    <w:rsid w:val="00041BBF"/>
    <w:rsid w:val="00041D53"/>
    <w:rsid w:val="000427C7"/>
    <w:rsid w:val="00042970"/>
    <w:rsid w:val="000429C2"/>
    <w:rsid w:val="000431BB"/>
    <w:rsid w:val="00043BD2"/>
    <w:rsid w:val="000448E6"/>
    <w:rsid w:val="00045B5A"/>
    <w:rsid w:val="00045B5E"/>
    <w:rsid w:val="00045B79"/>
    <w:rsid w:val="00045B8B"/>
    <w:rsid w:val="00046210"/>
    <w:rsid w:val="0004751A"/>
    <w:rsid w:val="00050423"/>
    <w:rsid w:val="000505DF"/>
    <w:rsid w:val="00050853"/>
    <w:rsid w:val="00050B3F"/>
    <w:rsid w:val="00050C59"/>
    <w:rsid w:val="000515D4"/>
    <w:rsid w:val="00051ABC"/>
    <w:rsid w:val="00051BB5"/>
    <w:rsid w:val="00052026"/>
    <w:rsid w:val="00052490"/>
    <w:rsid w:val="0005253A"/>
    <w:rsid w:val="00053FBC"/>
    <w:rsid w:val="00054338"/>
    <w:rsid w:val="000545BE"/>
    <w:rsid w:val="0005587F"/>
    <w:rsid w:val="00055C9F"/>
    <w:rsid w:val="00055ED1"/>
    <w:rsid w:val="0005634B"/>
    <w:rsid w:val="0005691F"/>
    <w:rsid w:val="000579E7"/>
    <w:rsid w:val="00060292"/>
    <w:rsid w:val="00060BE3"/>
    <w:rsid w:val="00060E44"/>
    <w:rsid w:val="000613F0"/>
    <w:rsid w:val="00061952"/>
    <w:rsid w:val="000622E7"/>
    <w:rsid w:val="00062603"/>
    <w:rsid w:val="00062952"/>
    <w:rsid w:val="000629D7"/>
    <w:rsid w:val="00062BE6"/>
    <w:rsid w:val="0006376F"/>
    <w:rsid w:val="00064C61"/>
    <w:rsid w:val="00064E13"/>
    <w:rsid w:val="000652E4"/>
    <w:rsid w:val="000653AD"/>
    <w:rsid w:val="00065C00"/>
    <w:rsid w:val="0006671D"/>
    <w:rsid w:val="00066854"/>
    <w:rsid w:val="00066D85"/>
    <w:rsid w:val="0006750E"/>
    <w:rsid w:val="0006774C"/>
    <w:rsid w:val="00070246"/>
    <w:rsid w:val="000705B6"/>
    <w:rsid w:val="00070E2A"/>
    <w:rsid w:val="0007332A"/>
    <w:rsid w:val="0007357E"/>
    <w:rsid w:val="0007359E"/>
    <w:rsid w:val="00073939"/>
    <w:rsid w:val="00073CD4"/>
    <w:rsid w:val="00074747"/>
    <w:rsid w:val="0007485C"/>
    <w:rsid w:val="00075143"/>
    <w:rsid w:val="00075333"/>
    <w:rsid w:val="00075ABA"/>
    <w:rsid w:val="0007615A"/>
    <w:rsid w:val="00076DA5"/>
    <w:rsid w:val="00076E97"/>
    <w:rsid w:val="00077D1F"/>
    <w:rsid w:val="00077D5A"/>
    <w:rsid w:val="00080999"/>
    <w:rsid w:val="00080DB1"/>
    <w:rsid w:val="00081283"/>
    <w:rsid w:val="000816C1"/>
    <w:rsid w:val="00082120"/>
    <w:rsid w:val="000821E7"/>
    <w:rsid w:val="00083427"/>
    <w:rsid w:val="00083D46"/>
    <w:rsid w:val="000849C8"/>
    <w:rsid w:val="00084C1F"/>
    <w:rsid w:val="00085122"/>
    <w:rsid w:val="0008545F"/>
    <w:rsid w:val="00085697"/>
    <w:rsid w:val="000868F2"/>
    <w:rsid w:val="00086990"/>
    <w:rsid w:val="00086D42"/>
    <w:rsid w:val="00090F79"/>
    <w:rsid w:val="0009233D"/>
    <w:rsid w:val="000923AF"/>
    <w:rsid w:val="00092698"/>
    <w:rsid w:val="00092722"/>
    <w:rsid w:val="00093B37"/>
    <w:rsid w:val="000943E4"/>
    <w:rsid w:val="000944CC"/>
    <w:rsid w:val="00094F33"/>
    <w:rsid w:val="00095777"/>
    <w:rsid w:val="000959CE"/>
    <w:rsid w:val="00095F50"/>
    <w:rsid w:val="000962C4"/>
    <w:rsid w:val="0009632C"/>
    <w:rsid w:val="000970B3"/>
    <w:rsid w:val="000977BF"/>
    <w:rsid w:val="000A1241"/>
    <w:rsid w:val="000A14B1"/>
    <w:rsid w:val="000A17F9"/>
    <w:rsid w:val="000A1CA1"/>
    <w:rsid w:val="000A237B"/>
    <w:rsid w:val="000A38F8"/>
    <w:rsid w:val="000A4430"/>
    <w:rsid w:val="000A4872"/>
    <w:rsid w:val="000A494C"/>
    <w:rsid w:val="000A5AFA"/>
    <w:rsid w:val="000A63C8"/>
    <w:rsid w:val="000A6A50"/>
    <w:rsid w:val="000A78D9"/>
    <w:rsid w:val="000B0337"/>
    <w:rsid w:val="000B0F17"/>
    <w:rsid w:val="000B1061"/>
    <w:rsid w:val="000B190A"/>
    <w:rsid w:val="000B1C6B"/>
    <w:rsid w:val="000B1D1A"/>
    <w:rsid w:val="000B239C"/>
    <w:rsid w:val="000B2923"/>
    <w:rsid w:val="000B3724"/>
    <w:rsid w:val="000B39FB"/>
    <w:rsid w:val="000B3E81"/>
    <w:rsid w:val="000B427A"/>
    <w:rsid w:val="000B4554"/>
    <w:rsid w:val="000B5BC0"/>
    <w:rsid w:val="000B62D9"/>
    <w:rsid w:val="000B7305"/>
    <w:rsid w:val="000B7306"/>
    <w:rsid w:val="000B7425"/>
    <w:rsid w:val="000B7524"/>
    <w:rsid w:val="000C0BBC"/>
    <w:rsid w:val="000C0BEE"/>
    <w:rsid w:val="000C0E22"/>
    <w:rsid w:val="000C0E3F"/>
    <w:rsid w:val="000C150A"/>
    <w:rsid w:val="000C15B0"/>
    <w:rsid w:val="000C161E"/>
    <w:rsid w:val="000C1F81"/>
    <w:rsid w:val="000C3C4A"/>
    <w:rsid w:val="000C3FA0"/>
    <w:rsid w:val="000C49FE"/>
    <w:rsid w:val="000C4B01"/>
    <w:rsid w:val="000C4BED"/>
    <w:rsid w:val="000C4D4B"/>
    <w:rsid w:val="000C4D5D"/>
    <w:rsid w:val="000C4F39"/>
    <w:rsid w:val="000C4F68"/>
    <w:rsid w:val="000C6012"/>
    <w:rsid w:val="000C6454"/>
    <w:rsid w:val="000C6CFF"/>
    <w:rsid w:val="000C729C"/>
    <w:rsid w:val="000D046B"/>
    <w:rsid w:val="000D0941"/>
    <w:rsid w:val="000D0B7F"/>
    <w:rsid w:val="000D155C"/>
    <w:rsid w:val="000D1F52"/>
    <w:rsid w:val="000D278E"/>
    <w:rsid w:val="000D2893"/>
    <w:rsid w:val="000D29AF"/>
    <w:rsid w:val="000D3447"/>
    <w:rsid w:val="000D3622"/>
    <w:rsid w:val="000D3C4E"/>
    <w:rsid w:val="000D4AF9"/>
    <w:rsid w:val="000D50C1"/>
    <w:rsid w:val="000D53B2"/>
    <w:rsid w:val="000D5DD4"/>
    <w:rsid w:val="000D5EFC"/>
    <w:rsid w:val="000D6616"/>
    <w:rsid w:val="000D6E37"/>
    <w:rsid w:val="000D73F3"/>
    <w:rsid w:val="000D7663"/>
    <w:rsid w:val="000D7678"/>
    <w:rsid w:val="000E00D3"/>
    <w:rsid w:val="000E0249"/>
    <w:rsid w:val="000E04A3"/>
    <w:rsid w:val="000E1388"/>
    <w:rsid w:val="000E156F"/>
    <w:rsid w:val="000E1A35"/>
    <w:rsid w:val="000E1CD4"/>
    <w:rsid w:val="000E2BCD"/>
    <w:rsid w:val="000E30A1"/>
    <w:rsid w:val="000E41C7"/>
    <w:rsid w:val="000E44FB"/>
    <w:rsid w:val="000E57B9"/>
    <w:rsid w:val="000E66D6"/>
    <w:rsid w:val="000E744B"/>
    <w:rsid w:val="000F03C4"/>
    <w:rsid w:val="000F0472"/>
    <w:rsid w:val="000F1CFF"/>
    <w:rsid w:val="000F2196"/>
    <w:rsid w:val="000F3528"/>
    <w:rsid w:val="000F3BE9"/>
    <w:rsid w:val="000F46D1"/>
    <w:rsid w:val="000F47C5"/>
    <w:rsid w:val="000F4B74"/>
    <w:rsid w:val="000F4BA1"/>
    <w:rsid w:val="000F5A03"/>
    <w:rsid w:val="000F6096"/>
    <w:rsid w:val="000F6635"/>
    <w:rsid w:val="000F6EF2"/>
    <w:rsid w:val="000F77FD"/>
    <w:rsid w:val="000F7C92"/>
    <w:rsid w:val="000F7D7A"/>
    <w:rsid w:val="001004EE"/>
    <w:rsid w:val="001006E3"/>
    <w:rsid w:val="00100927"/>
    <w:rsid w:val="00100E5E"/>
    <w:rsid w:val="001016EF"/>
    <w:rsid w:val="001025F7"/>
    <w:rsid w:val="00103BA0"/>
    <w:rsid w:val="001061BE"/>
    <w:rsid w:val="00106AB7"/>
    <w:rsid w:val="00106DD3"/>
    <w:rsid w:val="0010732A"/>
    <w:rsid w:val="00107C85"/>
    <w:rsid w:val="00107CC7"/>
    <w:rsid w:val="001105E0"/>
    <w:rsid w:val="00110F28"/>
    <w:rsid w:val="00112185"/>
    <w:rsid w:val="00112A78"/>
    <w:rsid w:val="00112E18"/>
    <w:rsid w:val="00113AFA"/>
    <w:rsid w:val="00113BE3"/>
    <w:rsid w:val="00113BFC"/>
    <w:rsid w:val="0011412A"/>
    <w:rsid w:val="001154CE"/>
    <w:rsid w:val="00115518"/>
    <w:rsid w:val="00116199"/>
    <w:rsid w:val="00116200"/>
    <w:rsid w:val="00116706"/>
    <w:rsid w:val="0011727E"/>
    <w:rsid w:val="00120A3F"/>
    <w:rsid w:val="00121BDC"/>
    <w:rsid w:val="00122FF7"/>
    <w:rsid w:val="001231F8"/>
    <w:rsid w:val="00123FE1"/>
    <w:rsid w:val="001256EC"/>
    <w:rsid w:val="001258CF"/>
    <w:rsid w:val="00125CD3"/>
    <w:rsid w:val="00126945"/>
    <w:rsid w:val="00126D17"/>
    <w:rsid w:val="001273F4"/>
    <w:rsid w:val="001274FE"/>
    <w:rsid w:val="00127DE8"/>
    <w:rsid w:val="0013027F"/>
    <w:rsid w:val="00130ADE"/>
    <w:rsid w:val="00130EE7"/>
    <w:rsid w:val="00131736"/>
    <w:rsid w:val="00131A41"/>
    <w:rsid w:val="00131AB6"/>
    <w:rsid w:val="00131B95"/>
    <w:rsid w:val="0013202F"/>
    <w:rsid w:val="001320AA"/>
    <w:rsid w:val="00132EB6"/>
    <w:rsid w:val="00133737"/>
    <w:rsid w:val="00133EF9"/>
    <w:rsid w:val="001346D5"/>
    <w:rsid w:val="00135311"/>
    <w:rsid w:val="001353BF"/>
    <w:rsid w:val="00135603"/>
    <w:rsid w:val="00135A72"/>
    <w:rsid w:val="00136B19"/>
    <w:rsid w:val="0013779B"/>
    <w:rsid w:val="0013781F"/>
    <w:rsid w:val="00141200"/>
    <w:rsid w:val="00141A3E"/>
    <w:rsid w:val="00141BAD"/>
    <w:rsid w:val="00141CE6"/>
    <w:rsid w:val="00141E32"/>
    <w:rsid w:val="001426A6"/>
    <w:rsid w:val="00142C31"/>
    <w:rsid w:val="00142C82"/>
    <w:rsid w:val="00143D8E"/>
    <w:rsid w:val="00143FDD"/>
    <w:rsid w:val="001453CC"/>
    <w:rsid w:val="001459DF"/>
    <w:rsid w:val="00145E5C"/>
    <w:rsid w:val="001469CC"/>
    <w:rsid w:val="001477E1"/>
    <w:rsid w:val="00150E33"/>
    <w:rsid w:val="00151FEB"/>
    <w:rsid w:val="00152C1A"/>
    <w:rsid w:val="00152D66"/>
    <w:rsid w:val="00152FF2"/>
    <w:rsid w:val="00154066"/>
    <w:rsid w:val="001540FE"/>
    <w:rsid w:val="00154AD3"/>
    <w:rsid w:val="001553A8"/>
    <w:rsid w:val="001559F9"/>
    <w:rsid w:val="001563F1"/>
    <w:rsid w:val="001566A1"/>
    <w:rsid w:val="00156B58"/>
    <w:rsid w:val="00156E87"/>
    <w:rsid w:val="00157B6F"/>
    <w:rsid w:val="0016105D"/>
    <w:rsid w:val="0016165A"/>
    <w:rsid w:val="001623D4"/>
    <w:rsid w:val="00162E1A"/>
    <w:rsid w:val="001635C8"/>
    <w:rsid w:val="00163EA3"/>
    <w:rsid w:val="001643F0"/>
    <w:rsid w:val="00165058"/>
    <w:rsid w:val="00165C72"/>
    <w:rsid w:val="00165E21"/>
    <w:rsid w:val="00166035"/>
    <w:rsid w:val="001661C7"/>
    <w:rsid w:val="00166871"/>
    <w:rsid w:val="001674AE"/>
    <w:rsid w:val="00167D5C"/>
    <w:rsid w:val="00170010"/>
    <w:rsid w:val="00170131"/>
    <w:rsid w:val="00170543"/>
    <w:rsid w:val="00172C94"/>
    <w:rsid w:val="0017344F"/>
    <w:rsid w:val="001734EA"/>
    <w:rsid w:val="001735A1"/>
    <w:rsid w:val="00173891"/>
    <w:rsid w:val="00174242"/>
    <w:rsid w:val="001744D2"/>
    <w:rsid w:val="0017595F"/>
    <w:rsid w:val="00175971"/>
    <w:rsid w:val="0017609B"/>
    <w:rsid w:val="001764E3"/>
    <w:rsid w:val="0017702C"/>
    <w:rsid w:val="0017728C"/>
    <w:rsid w:val="00177579"/>
    <w:rsid w:val="001776E7"/>
    <w:rsid w:val="00177E14"/>
    <w:rsid w:val="00180315"/>
    <w:rsid w:val="0018075E"/>
    <w:rsid w:val="00180E25"/>
    <w:rsid w:val="00180E66"/>
    <w:rsid w:val="00181355"/>
    <w:rsid w:val="001839F4"/>
    <w:rsid w:val="00184225"/>
    <w:rsid w:val="00184403"/>
    <w:rsid w:val="00184CCB"/>
    <w:rsid w:val="00185C00"/>
    <w:rsid w:val="00186067"/>
    <w:rsid w:val="001864F6"/>
    <w:rsid w:val="001905AB"/>
    <w:rsid w:val="001907C5"/>
    <w:rsid w:val="00190B45"/>
    <w:rsid w:val="001915E4"/>
    <w:rsid w:val="00191631"/>
    <w:rsid w:val="00191770"/>
    <w:rsid w:val="001920EA"/>
    <w:rsid w:val="00192563"/>
    <w:rsid w:val="001927F6"/>
    <w:rsid w:val="00192A5D"/>
    <w:rsid w:val="0019392D"/>
    <w:rsid w:val="001948FD"/>
    <w:rsid w:val="001950B7"/>
    <w:rsid w:val="00195517"/>
    <w:rsid w:val="00195BBD"/>
    <w:rsid w:val="0019638F"/>
    <w:rsid w:val="00196F1C"/>
    <w:rsid w:val="00197197"/>
    <w:rsid w:val="001972F1"/>
    <w:rsid w:val="001978C5"/>
    <w:rsid w:val="001A075F"/>
    <w:rsid w:val="001A24E7"/>
    <w:rsid w:val="001A2F99"/>
    <w:rsid w:val="001A3160"/>
    <w:rsid w:val="001A491B"/>
    <w:rsid w:val="001A5271"/>
    <w:rsid w:val="001A5E77"/>
    <w:rsid w:val="001A60E1"/>
    <w:rsid w:val="001A631E"/>
    <w:rsid w:val="001A6A55"/>
    <w:rsid w:val="001A6EA1"/>
    <w:rsid w:val="001A6F5F"/>
    <w:rsid w:val="001A73EE"/>
    <w:rsid w:val="001A778C"/>
    <w:rsid w:val="001B03B2"/>
    <w:rsid w:val="001B17AB"/>
    <w:rsid w:val="001B19C8"/>
    <w:rsid w:val="001B2BC2"/>
    <w:rsid w:val="001B30EC"/>
    <w:rsid w:val="001B396F"/>
    <w:rsid w:val="001B400D"/>
    <w:rsid w:val="001B43A7"/>
    <w:rsid w:val="001B46BE"/>
    <w:rsid w:val="001B5569"/>
    <w:rsid w:val="001B57A9"/>
    <w:rsid w:val="001B65CA"/>
    <w:rsid w:val="001B681D"/>
    <w:rsid w:val="001B6FF8"/>
    <w:rsid w:val="001B7C0D"/>
    <w:rsid w:val="001C011D"/>
    <w:rsid w:val="001C11CD"/>
    <w:rsid w:val="001C142D"/>
    <w:rsid w:val="001C1457"/>
    <w:rsid w:val="001C1B10"/>
    <w:rsid w:val="001C2672"/>
    <w:rsid w:val="001C2B80"/>
    <w:rsid w:val="001C332E"/>
    <w:rsid w:val="001C4570"/>
    <w:rsid w:val="001C48F9"/>
    <w:rsid w:val="001C5126"/>
    <w:rsid w:val="001C5312"/>
    <w:rsid w:val="001C537E"/>
    <w:rsid w:val="001C5F41"/>
    <w:rsid w:val="001C676C"/>
    <w:rsid w:val="001C6DE5"/>
    <w:rsid w:val="001C6FCB"/>
    <w:rsid w:val="001C7C77"/>
    <w:rsid w:val="001D0CE4"/>
    <w:rsid w:val="001D19D3"/>
    <w:rsid w:val="001D2DCA"/>
    <w:rsid w:val="001D3762"/>
    <w:rsid w:val="001D37C6"/>
    <w:rsid w:val="001D3FF5"/>
    <w:rsid w:val="001D44AE"/>
    <w:rsid w:val="001D5E86"/>
    <w:rsid w:val="001D5FEC"/>
    <w:rsid w:val="001D604C"/>
    <w:rsid w:val="001D61C8"/>
    <w:rsid w:val="001D6AA7"/>
    <w:rsid w:val="001D6ADB"/>
    <w:rsid w:val="001D6D6C"/>
    <w:rsid w:val="001E0B5D"/>
    <w:rsid w:val="001E124C"/>
    <w:rsid w:val="001E1732"/>
    <w:rsid w:val="001E1DCD"/>
    <w:rsid w:val="001E234D"/>
    <w:rsid w:val="001E26E6"/>
    <w:rsid w:val="001E2D46"/>
    <w:rsid w:val="001E44BC"/>
    <w:rsid w:val="001E44ED"/>
    <w:rsid w:val="001E4632"/>
    <w:rsid w:val="001E49A0"/>
    <w:rsid w:val="001E5089"/>
    <w:rsid w:val="001E54CA"/>
    <w:rsid w:val="001E5947"/>
    <w:rsid w:val="001E5B7D"/>
    <w:rsid w:val="001E63B1"/>
    <w:rsid w:val="001E696B"/>
    <w:rsid w:val="001E6F8C"/>
    <w:rsid w:val="001E711A"/>
    <w:rsid w:val="001F16F2"/>
    <w:rsid w:val="001F195E"/>
    <w:rsid w:val="001F1F8B"/>
    <w:rsid w:val="001F2934"/>
    <w:rsid w:val="001F2B50"/>
    <w:rsid w:val="001F4048"/>
    <w:rsid w:val="001F4752"/>
    <w:rsid w:val="001F503C"/>
    <w:rsid w:val="001F5C49"/>
    <w:rsid w:val="001F6077"/>
    <w:rsid w:val="001F62F3"/>
    <w:rsid w:val="001F7353"/>
    <w:rsid w:val="001F7A83"/>
    <w:rsid w:val="002008B2"/>
    <w:rsid w:val="00200A55"/>
    <w:rsid w:val="00200C90"/>
    <w:rsid w:val="002013A2"/>
    <w:rsid w:val="00201D14"/>
    <w:rsid w:val="00202C62"/>
    <w:rsid w:val="00202D3C"/>
    <w:rsid w:val="00203350"/>
    <w:rsid w:val="00203394"/>
    <w:rsid w:val="00203531"/>
    <w:rsid w:val="00204AC7"/>
    <w:rsid w:val="00205363"/>
    <w:rsid w:val="002058C8"/>
    <w:rsid w:val="00206254"/>
    <w:rsid w:val="00206380"/>
    <w:rsid w:val="00206F87"/>
    <w:rsid w:val="00206FA5"/>
    <w:rsid w:val="00207219"/>
    <w:rsid w:val="002103AB"/>
    <w:rsid w:val="00210423"/>
    <w:rsid w:val="00211BB9"/>
    <w:rsid w:val="002124FC"/>
    <w:rsid w:val="00212538"/>
    <w:rsid w:val="0021437E"/>
    <w:rsid w:val="00214548"/>
    <w:rsid w:val="00214648"/>
    <w:rsid w:val="002147D1"/>
    <w:rsid w:val="00215606"/>
    <w:rsid w:val="0021569C"/>
    <w:rsid w:val="00215829"/>
    <w:rsid w:val="00216B33"/>
    <w:rsid w:val="00216B8B"/>
    <w:rsid w:val="0021792F"/>
    <w:rsid w:val="00217B16"/>
    <w:rsid w:val="00221D64"/>
    <w:rsid w:val="00221DBC"/>
    <w:rsid w:val="00222069"/>
    <w:rsid w:val="0022208B"/>
    <w:rsid w:val="00222765"/>
    <w:rsid w:val="00222FBF"/>
    <w:rsid w:val="00223075"/>
    <w:rsid w:val="002232B1"/>
    <w:rsid w:val="0022412A"/>
    <w:rsid w:val="00224288"/>
    <w:rsid w:val="00224893"/>
    <w:rsid w:val="00224A02"/>
    <w:rsid w:val="00224C04"/>
    <w:rsid w:val="00224C72"/>
    <w:rsid w:val="002253C2"/>
    <w:rsid w:val="00226D11"/>
    <w:rsid w:val="002278CA"/>
    <w:rsid w:val="00230325"/>
    <w:rsid w:val="00230516"/>
    <w:rsid w:val="00230C26"/>
    <w:rsid w:val="00233748"/>
    <w:rsid w:val="00233969"/>
    <w:rsid w:val="00234A0C"/>
    <w:rsid w:val="00234C31"/>
    <w:rsid w:val="00235D45"/>
    <w:rsid w:val="00235F8F"/>
    <w:rsid w:val="002362EC"/>
    <w:rsid w:val="002368E5"/>
    <w:rsid w:val="0023739C"/>
    <w:rsid w:val="00237B3D"/>
    <w:rsid w:val="00237DFB"/>
    <w:rsid w:val="002402F1"/>
    <w:rsid w:val="00240EB5"/>
    <w:rsid w:val="002416A1"/>
    <w:rsid w:val="002427F6"/>
    <w:rsid w:val="002430E6"/>
    <w:rsid w:val="0024340C"/>
    <w:rsid w:val="00243755"/>
    <w:rsid w:val="00244187"/>
    <w:rsid w:val="00244BC2"/>
    <w:rsid w:val="00245C8D"/>
    <w:rsid w:val="002466D1"/>
    <w:rsid w:val="0024675C"/>
    <w:rsid w:val="00246ADC"/>
    <w:rsid w:val="00246E95"/>
    <w:rsid w:val="00250A02"/>
    <w:rsid w:val="002517EC"/>
    <w:rsid w:val="002521FA"/>
    <w:rsid w:val="0025246D"/>
    <w:rsid w:val="00252C87"/>
    <w:rsid w:val="00252E6C"/>
    <w:rsid w:val="002531CA"/>
    <w:rsid w:val="002534CA"/>
    <w:rsid w:val="00253699"/>
    <w:rsid w:val="002537A1"/>
    <w:rsid w:val="00253A43"/>
    <w:rsid w:val="00253D3A"/>
    <w:rsid w:val="002540FF"/>
    <w:rsid w:val="002552EA"/>
    <w:rsid w:val="002575B2"/>
    <w:rsid w:val="00257862"/>
    <w:rsid w:val="002578FD"/>
    <w:rsid w:val="00257ECD"/>
    <w:rsid w:val="00260369"/>
    <w:rsid w:val="00260DA3"/>
    <w:rsid w:val="00260E3A"/>
    <w:rsid w:val="00261191"/>
    <w:rsid w:val="00261979"/>
    <w:rsid w:val="002621F1"/>
    <w:rsid w:val="002622D0"/>
    <w:rsid w:val="002630FE"/>
    <w:rsid w:val="00263200"/>
    <w:rsid w:val="00263D1E"/>
    <w:rsid w:val="00263E05"/>
    <w:rsid w:val="00264070"/>
    <w:rsid w:val="0026435E"/>
    <w:rsid w:val="002656A0"/>
    <w:rsid w:val="00265775"/>
    <w:rsid w:val="00266C7B"/>
    <w:rsid w:val="00266E78"/>
    <w:rsid w:val="0026737B"/>
    <w:rsid w:val="00267CC6"/>
    <w:rsid w:val="002700A5"/>
    <w:rsid w:val="00270197"/>
    <w:rsid w:val="002706AD"/>
    <w:rsid w:val="002709E4"/>
    <w:rsid w:val="00271988"/>
    <w:rsid w:val="00271CB0"/>
    <w:rsid w:val="002720FC"/>
    <w:rsid w:val="00272363"/>
    <w:rsid w:val="00272B9C"/>
    <w:rsid w:val="00272BAD"/>
    <w:rsid w:val="00272E02"/>
    <w:rsid w:val="00273005"/>
    <w:rsid w:val="002735BE"/>
    <w:rsid w:val="002735EE"/>
    <w:rsid w:val="002739CD"/>
    <w:rsid w:val="00273A77"/>
    <w:rsid w:val="002749C5"/>
    <w:rsid w:val="00274B6F"/>
    <w:rsid w:val="00275021"/>
    <w:rsid w:val="0027521A"/>
    <w:rsid w:val="002753DB"/>
    <w:rsid w:val="00275B9B"/>
    <w:rsid w:val="00275C96"/>
    <w:rsid w:val="00276850"/>
    <w:rsid w:val="002771FD"/>
    <w:rsid w:val="002775C5"/>
    <w:rsid w:val="00277F6F"/>
    <w:rsid w:val="002808CF"/>
    <w:rsid w:val="002819EA"/>
    <w:rsid w:val="0028250C"/>
    <w:rsid w:val="00283097"/>
    <w:rsid w:val="002836C8"/>
    <w:rsid w:val="00283CD6"/>
    <w:rsid w:val="00283EAE"/>
    <w:rsid w:val="00284390"/>
    <w:rsid w:val="002844D3"/>
    <w:rsid w:val="00284DB0"/>
    <w:rsid w:val="00285901"/>
    <w:rsid w:val="00287DE9"/>
    <w:rsid w:val="002903CD"/>
    <w:rsid w:val="00290BFB"/>
    <w:rsid w:val="0029236A"/>
    <w:rsid w:val="00292378"/>
    <w:rsid w:val="0029251E"/>
    <w:rsid w:val="00292844"/>
    <w:rsid w:val="00292972"/>
    <w:rsid w:val="0029345F"/>
    <w:rsid w:val="0029388F"/>
    <w:rsid w:val="00294252"/>
    <w:rsid w:val="00294FB7"/>
    <w:rsid w:val="002956FB"/>
    <w:rsid w:val="00296463"/>
    <w:rsid w:val="002974F4"/>
    <w:rsid w:val="002A0622"/>
    <w:rsid w:val="002A1EFB"/>
    <w:rsid w:val="002A25BF"/>
    <w:rsid w:val="002A2660"/>
    <w:rsid w:val="002A2B31"/>
    <w:rsid w:val="002A3211"/>
    <w:rsid w:val="002A3BFE"/>
    <w:rsid w:val="002A3D8A"/>
    <w:rsid w:val="002A3DDE"/>
    <w:rsid w:val="002A43C2"/>
    <w:rsid w:val="002A4A15"/>
    <w:rsid w:val="002A51D3"/>
    <w:rsid w:val="002A52F4"/>
    <w:rsid w:val="002A5415"/>
    <w:rsid w:val="002A60CC"/>
    <w:rsid w:val="002A6B63"/>
    <w:rsid w:val="002A6CF8"/>
    <w:rsid w:val="002A77D8"/>
    <w:rsid w:val="002A7961"/>
    <w:rsid w:val="002A7C8C"/>
    <w:rsid w:val="002A7D6D"/>
    <w:rsid w:val="002B020D"/>
    <w:rsid w:val="002B1762"/>
    <w:rsid w:val="002B1A3A"/>
    <w:rsid w:val="002B21D7"/>
    <w:rsid w:val="002B314C"/>
    <w:rsid w:val="002B3849"/>
    <w:rsid w:val="002B54B5"/>
    <w:rsid w:val="002B550D"/>
    <w:rsid w:val="002B559A"/>
    <w:rsid w:val="002B5AB5"/>
    <w:rsid w:val="002B66AB"/>
    <w:rsid w:val="002B6E8F"/>
    <w:rsid w:val="002B7578"/>
    <w:rsid w:val="002C0C2B"/>
    <w:rsid w:val="002C12D7"/>
    <w:rsid w:val="002C1988"/>
    <w:rsid w:val="002C2536"/>
    <w:rsid w:val="002C25D8"/>
    <w:rsid w:val="002C2729"/>
    <w:rsid w:val="002C34B1"/>
    <w:rsid w:val="002C37EC"/>
    <w:rsid w:val="002C483A"/>
    <w:rsid w:val="002C486F"/>
    <w:rsid w:val="002C4D96"/>
    <w:rsid w:val="002C55AB"/>
    <w:rsid w:val="002C55D6"/>
    <w:rsid w:val="002C62BF"/>
    <w:rsid w:val="002C6A83"/>
    <w:rsid w:val="002C6E20"/>
    <w:rsid w:val="002C77A6"/>
    <w:rsid w:val="002C7E8D"/>
    <w:rsid w:val="002D0043"/>
    <w:rsid w:val="002D0FF5"/>
    <w:rsid w:val="002D115B"/>
    <w:rsid w:val="002D19A7"/>
    <w:rsid w:val="002D1CD7"/>
    <w:rsid w:val="002D1FE3"/>
    <w:rsid w:val="002D26F9"/>
    <w:rsid w:val="002D2AF8"/>
    <w:rsid w:val="002D2DD4"/>
    <w:rsid w:val="002D2EF6"/>
    <w:rsid w:val="002D3B00"/>
    <w:rsid w:val="002D4EE9"/>
    <w:rsid w:val="002D6DD2"/>
    <w:rsid w:val="002D6FC6"/>
    <w:rsid w:val="002D7FF4"/>
    <w:rsid w:val="002E134B"/>
    <w:rsid w:val="002E1A4A"/>
    <w:rsid w:val="002E1A96"/>
    <w:rsid w:val="002E2440"/>
    <w:rsid w:val="002E3788"/>
    <w:rsid w:val="002E3A4D"/>
    <w:rsid w:val="002E3C26"/>
    <w:rsid w:val="002E40FB"/>
    <w:rsid w:val="002E417B"/>
    <w:rsid w:val="002E48EA"/>
    <w:rsid w:val="002E4DF2"/>
    <w:rsid w:val="002E50C9"/>
    <w:rsid w:val="002E532C"/>
    <w:rsid w:val="002E5F6B"/>
    <w:rsid w:val="002E64DD"/>
    <w:rsid w:val="002E6AFC"/>
    <w:rsid w:val="002E7365"/>
    <w:rsid w:val="002E7877"/>
    <w:rsid w:val="002E7986"/>
    <w:rsid w:val="002E7BDC"/>
    <w:rsid w:val="002F0503"/>
    <w:rsid w:val="002F1E03"/>
    <w:rsid w:val="002F1FFC"/>
    <w:rsid w:val="002F25F1"/>
    <w:rsid w:val="002F29C6"/>
    <w:rsid w:val="002F2C16"/>
    <w:rsid w:val="002F40C0"/>
    <w:rsid w:val="002F43F5"/>
    <w:rsid w:val="002F4444"/>
    <w:rsid w:val="002F4768"/>
    <w:rsid w:val="002F4CAC"/>
    <w:rsid w:val="002F5027"/>
    <w:rsid w:val="002F663E"/>
    <w:rsid w:val="002F7227"/>
    <w:rsid w:val="002F7E3D"/>
    <w:rsid w:val="00300B91"/>
    <w:rsid w:val="00301C56"/>
    <w:rsid w:val="0030210C"/>
    <w:rsid w:val="00305D70"/>
    <w:rsid w:val="00305FDA"/>
    <w:rsid w:val="003065DC"/>
    <w:rsid w:val="00306CE4"/>
    <w:rsid w:val="0031027A"/>
    <w:rsid w:val="00310BF9"/>
    <w:rsid w:val="00310C8A"/>
    <w:rsid w:val="00311178"/>
    <w:rsid w:val="0031162B"/>
    <w:rsid w:val="00312493"/>
    <w:rsid w:val="0031429B"/>
    <w:rsid w:val="003156CF"/>
    <w:rsid w:val="00315823"/>
    <w:rsid w:val="0031634F"/>
    <w:rsid w:val="00317353"/>
    <w:rsid w:val="0031787B"/>
    <w:rsid w:val="00317ABB"/>
    <w:rsid w:val="0032015D"/>
    <w:rsid w:val="00320F15"/>
    <w:rsid w:val="00321568"/>
    <w:rsid w:val="00321CE5"/>
    <w:rsid w:val="00321E99"/>
    <w:rsid w:val="003224D0"/>
    <w:rsid w:val="00322828"/>
    <w:rsid w:val="00322AB9"/>
    <w:rsid w:val="00324F3A"/>
    <w:rsid w:val="003254C1"/>
    <w:rsid w:val="0032611C"/>
    <w:rsid w:val="003268A4"/>
    <w:rsid w:val="00326CA9"/>
    <w:rsid w:val="00327B3D"/>
    <w:rsid w:val="0033021F"/>
    <w:rsid w:val="0033039E"/>
    <w:rsid w:val="003306BF"/>
    <w:rsid w:val="00330995"/>
    <w:rsid w:val="00330B03"/>
    <w:rsid w:val="00330D87"/>
    <w:rsid w:val="00331241"/>
    <w:rsid w:val="00333238"/>
    <w:rsid w:val="0033391C"/>
    <w:rsid w:val="0033451E"/>
    <w:rsid w:val="00334A1E"/>
    <w:rsid w:val="00334BCD"/>
    <w:rsid w:val="0033523C"/>
    <w:rsid w:val="00336CA2"/>
    <w:rsid w:val="00336D4D"/>
    <w:rsid w:val="00340715"/>
    <w:rsid w:val="00340865"/>
    <w:rsid w:val="00340AB0"/>
    <w:rsid w:val="00340AD5"/>
    <w:rsid w:val="00340D03"/>
    <w:rsid w:val="00341D25"/>
    <w:rsid w:val="00341EEE"/>
    <w:rsid w:val="00341FF2"/>
    <w:rsid w:val="003427BB"/>
    <w:rsid w:val="00343A61"/>
    <w:rsid w:val="00343CAE"/>
    <w:rsid w:val="0034457D"/>
    <w:rsid w:val="00345927"/>
    <w:rsid w:val="003461AA"/>
    <w:rsid w:val="00346928"/>
    <w:rsid w:val="00346D0F"/>
    <w:rsid w:val="0035094B"/>
    <w:rsid w:val="003509E0"/>
    <w:rsid w:val="003509E6"/>
    <w:rsid w:val="00350C25"/>
    <w:rsid w:val="00351696"/>
    <w:rsid w:val="00351B19"/>
    <w:rsid w:val="0035230D"/>
    <w:rsid w:val="0035266F"/>
    <w:rsid w:val="00352CAF"/>
    <w:rsid w:val="00354B1A"/>
    <w:rsid w:val="00354C4C"/>
    <w:rsid w:val="00355C27"/>
    <w:rsid w:val="0035658B"/>
    <w:rsid w:val="00356B21"/>
    <w:rsid w:val="00357F5C"/>
    <w:rsid w:val="00360454"/>
    <w:rsid w:val="00360556"/>
    <w:rsid w:val="00360E03"/>
    <w:rsid w:val="00362442"/>
    <w:rsid w:val="00362959"/>
    <w:rsid w:val="00362EB8"/>
    <w:rsid w:val="00363558"/>
    <w:rsid w:val="003668E9"/>
    <w:rsid w:val="003669F2"/>
    <w:rsid w:val="00372427"/>
    <w:rsid w:val="0037379B"/>
    <w:rsid w:val="003748FE"/>
    <w:rsid w:val="0037504B"/>
    <w:rsid w:val="00375683"/>
    <w:rsid w:val="00375D2E"/>
    <w:rsid w:val="0037615D"/>
    <w:rsid w:val="003761B0"/>
    <w:rsid w:val="003763C2"/>
    <w:rsid w:val="00376DFC"/>
    <w:rsid w:val="00377FA8"/>
    <w:rsid w:val="00380028"/>
    <w:rsid w:val="003818E7"/>
    <w:rsid w:val="00382282"/>
    <w:rsid w:val="003827D3"/>
    <w:rsid w:val="00382B17"/>
    <w:rsid w:val="00382D9B"/>
    <w:rsid w:val="00384B90"/>
    <w:rsid w:val="00385D38"/>
    <w:rsid w:val="00387109"/>
    <w:rsid w:val="003878F1"/>
    <w:rsid w:val="00387CA1"/>
    <w:rsid w:val="003901E8"/>
    <w:rsid w:val="00390772"/>
    <w:rsid w:val="003909C7"/>
    <w:rsid w:val="003913FA"/>
    <w:rsid w:val="003918DA"/>
    <w:rsid w:val="003921ED"/>
    <w:rsid w:val="0039334E"/>
    <w:rsid w:val="003944A0"/>
    <w:rsid w:val="00394E52"/>
    <w:rsid w:val="003954B4"/>
    <w:rsid w:val="00395B8B"/>
    <w:rsid w:val="00396290"/>
    <w:rsid w:val="00396714"/>
    <w:rsid w:val="00397A82"/>
    <w:rsid w:val="00397E6D"/>
    <w:rsid w:val="003A01FB"/>
    <w:rsid w:val="003A067C"/>
    <w:rsid w:val="003A204D"/>
    <w:rsid w:val="003A242D"/>
    <w:rsid w:val="003A29D6"/>
    <w:rsid w:val="003A2A25"/>
    <w:rsid w:val="003A2EBC"/>
    <w:rsid w:val="003A3117"/>
    <w:rsid w:val="003A3AED"/>
    <w:rsid w:val="003A3FC9"/>
    <w:rsid w:val="003A494E"/>
    <w:rsid w:val="003A49BB"/>
    <w:rsid w:val="003A4D35"/>
    <w:rsid w:val="003A4E65"/>
    <w:rsid w:val="003A4EAC"/>
    <w:rsid w:val="003A5323"/>
    <w:rsid w:val="003A54C8"/>
    <w:rsid w:val="003A5C93"/>
    <w:rsid w:val="003A604B"/>
    <w:rsid w:val="003A659A"/>
    <w:rsid w:val="003A6B3B"/>
    <w:rsid w:val="003B0485"/>
    <w:rsid w:val="003B0872"/>
    <w:rsid w:val="003B0A8C"/>
    <w:rsid w:val="003B0BDE"/>
    <w:rsid w:val="003B1CF0"/>
    <w:rsid w:val="003B2458"/>
    <w:rsid w:val="003B2656"/>
    <w:rsid w:val="003B35C9"/>
    <w:rsid w:val="003B3A40"/>
    <w:rsid w:val="003B443F"/>
    <w:rsid w:val="003B45FC"/>
    <w:rsid w:val="003B4675"/>
    <w:rsid w:val="003B5506"/>
    <w:rsid w:val="003B6700"/>
    <w:rsid w:val="003B6952"/>
    <w:rsid w:val="003B6CC0"/>
    <w:rsid w:val="003B71DE"/>
    <w:rsid w:val="003B7923"/>
    <w:rsid w:val="003C01D4"/>
    <w:rsid w:val="003C0BD0"/>
    <w:rsid w:val="003C2547"/>
    <w:rsid w:val="003C29F1"/>
    <w:rsid w:val="003C2FDC"/>
    <w:rsid w:val="003C3CE7"/>
    <w:rsid w:val="003C4CA4"/>
    <w:rsid w:val="003C5123"/>
    <w:rsid w:val="003C5490"/>
    <w:rsid w:val="003C5511"/>
    <w:rsid w:val="003C5798"/>
    <w:rsid w:val="003C5845"/>
    <w:rsid w:val="003C603D"/>
    <w:rsid w:val="003C6EDC"/>
    <w:rsid w:val="003D03A0"/>
    <w:rsid w:val="003D0F21"/>
    <w:rsid w:val="003D0F99"/>
    <w:rsid w:val="003D1956"/>
    <w:rsid w:val="003D23F2"/>
    <w:rsid w:val="003D2884"/>
    <w:rsid w:val="003D2C62"/>
    <w:rsid w:val="003D2C6D"/>
    <w:rsid w:val="003D36AE"/>
    <w:rsid w:val="003D3CE4"/>
    <w:rsid w:val="003D3DE6"/>
    <w:rsid w:val="003D3FFF"/>
    <w:rsid w:val="003D402D"/>
    <w:rsid w:val="003D449A"/>
    <w:rsid w:val="003D5084"/>
    <w:rsid w:val="003D5B44"/>
    <w:rsid w:val="003D5BA9"/>
    <w:rsid w:val="003D69F4"/>
    <w:rsid w:val="003D6CAA"/>
    <w:rsid w:val="003D7758"/>
    <w:rsid w:val="003D7A8D"/>
    <w:rsid w:val="003E00C9"/>
    <w:rsid w:val="003E01A6"/>
    <w:rsid w:val="003E0207"/>
    <w:rsid w:val="003E08E3"/>
    <w:rsid w:val="003E0BA0"/>
    <w:rsid w:val="003E1827"/>
    <w:rsid w:val="003E2210"/>
    <w:rsid w:val="003E35B3"/>
    <w:rsid w:val="003E40B6"/>
    <w:rsid w:val="003E4A97"/>
    <w:rsid w:val="003E54F4"/>
    <w:rsid w:val="003E58F4"/>
    <w:rsid w:val="003E5925"/>
    <w:rsid w:val="003E5D03"/>
    <w:rsid w:val="003E6053"/>
    <w:rsid w:val="003E7DDB"/>
    <w:rsid w:val="003E7F02"/>
    <w:rsid w:val="003F01E4"/>
    <w:rsid w:val="003F093D"/>
    <w:rsid w:val="003F0DD2"/>
    <w:rsid w:val="003F0F47"/>
    <w:rsid w:val="003F266C"/>
    <w:rsid w:val="003F29F2"/>
    <w:rsid w:val="003F3308"/>
    <w:rsid w:val="003F3361"/>
    <w:rsid w:val="003F3DE3"/>
    <w:rsid w:val="003F5B5E"/>
    <w:rsid w:val="003F5D44"/>
    <w:rsid w:val="003F6809"/>
    <w:rsid w:val="003F779B"/>
    <w:rsid w:val="003F7EE0"/>
    <w:rsid w:val="00400C32"/>
    <w:rsid w:val="004012EC"/>
    <w:rsid w:val="00402D65"/>
    <w:rsid w:val="00402E5C"/>
    <w:rsid w:val="00403126"/>
    <w:rsid w:val="004032B7"/>
    <w:rsid w:val="00404131"/>
    <w:rsid w:val="0040415C"/>
    <w:rsid w:val="0040465F"/>
    <w:rsid w:val="00404702"/>
    <w:rsid w:val="00406722"/>
    <w:rsid w:val="0040686A"/>
    <w:rsid w:val="004068AB"/>
    <w:rsid w:val="00406DDC"/>
    <w:rsid w:val="0040773A"/>
    <w:rsid w:val="00407CA1"/>
    <w:rsid w:val="004101D9"/>
    <w:rsid w:val="00410511"/>
    <w:rsid w:val="00410B6F"/>
    <w:rsid w:val="00411B24"/>
    <w:rsid w:val="00411D97"/>
    <w:rsid w:val="00412843"/>
    <w:rsid w:val="00412FDE"/>
    <w:rsid w:val="004132A6"/>
    <w:rsid w:val="00414374"/>
    <w:rsid w:val="00414576"/>
    <w:rsid w:val="004145CF"/>
    <w:rsid w:val="004148D6"/>
    <w:rsid w:val="00415074"/>
    <w:rsid w:val="00416799"/>
    <w:rsid w:val="00416C1A"/>
    <w:rsid w:val="00417261"/>
    <w:rsid w:val="004176EA"/>
    <w:rsid w:val="00417837"/>
    <w:rsid w:val="004202C3"/>
    <w:rsid w:val="004204EF"/>
    <w:rsid w:val="00420751"/>
    <w:rsid w:val="004211E4"/>
    <w:rsid w:val="0042156B"/>
    <w:rsid w:val="00421F33"/>
    <w:rsid w:val="00422059"/>
    <w:rsid w:val="0042213A"/>
    <w:rsid w:val="00422457"/>
    <w:rsid w:val="00423836"/>
    <w:rsid w:val="00423BB4"/>
    <w:rsid w:val="00424839"/>
    <w:rsid w:val="00424ABC"/>
    <w:rsid w:val="00425FC9"/>
    <w:rsid w:val="00426205"/>
    <w:rsid w:val="00426417"/>
    <w:rsid w:val="00426885"/>
    <w:rsid w:val="00427494"/>
    <w:rsid w:val="00427F05"/>
    <w:rsid w:val="00427FD6"/>
    <w:rsid w:val="00430310"/>
    <w:rsid w:val="00430758"/>
    <w:rsid w:val="00430DBB"/>
    <w:rsid w:val="00431A86"/>
    <w:rsid w:val="0043251B"/>
    <w:rsid w:val="00434BD7"/>
    <w:rsid w:val="004352DF"/>
    <w:rsid w:val="00435D27"/>
    <w:rsid w:val="00436C9B"/>
    <w:rsid w:val="00437E68"/>
    <w:rsid w:val="00440932"/>
    <w:rsid w:val="004409F3"/>
    <w:rsid w:val="0044140E"/>
    <w:rsid w:val="00441D77"/>
    <w:rsid w:val="00442835"/>
    <w:rsid w:val="00442BB5"/>
    <w:rsid w:val="00442DB3"/>
    <w:rsid w:val="0044333F"/>
    <w:rsid w:val="00443B58"/>
    <w:rsid w:val="00443F05"/>
    <w:rsid w:val="00443F06"/>
    <w:rsid w:val="0044448A"/>
    <w:rsid w:val="00445859"/>
    <w:rsid w:val="00446C1D"/>
    <w:rsid w:val="004471A1"/>
    <w:rsid w:val="00450BC4"/>
    <w:rsid w:val="00451695"/>
    <w:rsid w:val="004517E6"/>
    <w:rsid w:val="00451F7D"/>
    <w:rsid w:val="00452C24"/>
    <w:rsid w:val="00453205"/>
    <w:rsid w:val="004535D5"/>
    <w:rsid w:val="004537EA"/>
    <w:rsid w:val="00453A9B"/>
    <w:rsid w:val="004546B8"/>
    <w:rsid w:val="00454E21"/>
    <w:rsid w:val="004553CA"/>
    <w:rsid w:val="00455618"/>
    <w:rsid w:val="004558D6"/>
    <w:rsid w:val="00455FA4"/>
    <w:rsid w:val="00456074"/>
    <w:rsid w:val="004562D9"/>
    <w:rsid w:val="00456479"/>
    <w:rsid w:val="0045647E"/>
    <w:rsid w:val="00456597"/>
    <w:rsid w:val="00456664"/>
    <w:rsid w:val="0045668D"/>
    <w:rsid w:val="0045689A"/>
    <w:rsid w:val="00457B4E"/>
    <w:rsid w:val="00457F68"/>
    <w:rsid w:val="00460B55"/>
    <w:rsid w:val="004622EB"/>
    <w:rsid w:val="004625D3"/>
    <w:rsid w:val="00462726"/>
    <w:rsid w:val="004639CC"/>
    <w:rsid w:val="00463D8C"/>
    <w:rsid w:val="0046407F"/>
    <w:rsid w:val="00464CCD"/>
    <w:rsid w:val="00465A27"/>
    <w:rsid w:val="004664B8"/>
    <w:rsid w:val="00466527"/>
    <w:rsid w:val="00467207"/>
    <w:rsid w:val="0046756E"/>
    <w:rsid w:val="00470015"/>
    <w:rsid w:val="00470120"/>
    <w:rsid w:val="004708C1"/>
    <w:rsid w:val="004708E2"/>
    <w:rsid w:val="00470DE8"/>
    <w:rsid w:val="00470F49"/>
    <w:rsid w:val="0047119B"/>
    <w:rsid w:val="0047163E"/>
    <w:rsid w:val="004717C5"/>
    <w:rsid w:val="00472867"/>
    <w:rsid w:val="00472983"/>
    <w:rsid w:val="00472B95"/>
    <w:rsid w:val="00472E33"/>
    <w:rsid w:val="00473483"/>
    <w:rsid w:val="0047352D"/>
    <w:rsid w:val="00473C36"/>
    <w:rsid w:val="00473CE2"/>
    <w:rsid w:val="00473F11"/>
    <w:rsid w:val="004745AF"/>
    <w:rsid w:val="00474801"/>
    <w:rsid w:val="00475642"/>
    <w:rsid w:val="004758D4"/>
    <w:rsid w:val="00475990"/>
    <w:rsid w:val="00476758"/>
    <w:rsid w:val="00476EE6"/>
    <w:rsid w:val="004807DF"/>
    <w:rsid w:val="00480B83"/>
    <w:rsid w:val="00482158"/>
    <w:rsid w:val="0048224D"/>
    <w:rsid w:val="004838C4"/>
    <w:rsid w:val="00484A88"/>
    <w:rsid w:val="00486619"/>
    <w:rsid w:val="004868CA"/>
    <w:rsid w:val="00486C99"/>
    <w:rsid w:val="00486D9F"/>
    <w:rsid w:val="00487CD7"/>
    <w:rsid w:val="00491323"/>
    <w:rsid w:val="00491418"/>
    <w:rsid w:val="00491483"/>
    <w:rsid w:val="0049192F"/>
    <w:rsid w:val="004920DA"/>
    <w:rsid w:val="0049267B"/>
    <w:rsid w:val="00492682"/>
    <w:rsid w:val="00493560"/>
    <w:rsid w:val="00493AB7"/>
    <w:rsid w:val="00494E35"/>
    <w:rsid w:val="004951E5"/>
    <w:rsid w:val="00495769"/>
    <w:rsid w:val="00495E9E"/>
    <w:rsid w:val="00496110"/>
    <w:rsid w:val="004970D8"/>
    <w:rsid w:val="004A0A41"/>
    <w:rsid w:val="004A1AD9"/>
    <w:rsid w:val="004A289B"/>
    <w:rsid w:val="004A2E98"/>
    <w:rsid w:val="004A30A6"/>
    <w:rsid w:val="004A4835"/>
    <w:rsid w:val="004A4904"/>
    <w:rsid w:val="004A4EDE"/>
    <w:rsid w:val="004A5680"/>
    <w:rsid w:val="004A5E49"/>
    <w:rsid w:val="004A7A14"/>
    <w:rsid w:val="004B0C40"/>
    <w:rsid w:val="004B0F60"/>
    <w:rsid w:val="004B14BF"/>
    <w:rsid w:val="004B2D40"/>
    <w:rsid w:val="004B31B4"/>
    <w:rsid w:val="004B387B"/>
    <w:rsid w:val="004B3B7E"/>
    <w:rsid w:val="004B407C"/>
    <w:rsid w:val="004B4411"/>
    <w:rsid w:val="004B57B0"/>
    <w:rsid w:val="004B5D45"/>
    <w:rsid w:val="004B5F2C"/>
    <w:rsid w:val="004B74E6"/>
    <w:rsid w:val="004B7887"/>
    <w:rsid w:val="004B796C"/>
    <w:rsid w:val="004B7BB5"/>
    <w:rsid w:val="004C070F"/>
    <w:rsid w:val="004C08E8"/>
    <w:rsid w:val="004C129E"/>
    <w:rsid w:val="004C132B"/>
    <w:rsid w:val="004C24B7"/>
    <w:rsid w:val="004C3888"/>
    <w:rsid w:val="004C43F4"/>
    <w:rsid w:val="004C510B"/>
    <w:rsid w:val="004C5B60"/>
    <w:rsid w:val="004C62A2"/>
    <w:rsid w:val="004C6380"/>
    <w:rsid w:val="004C66CB"/>
    <w:rsid w:val="004C6771"/>
    <w:rsid w:val="004C7853"/>
    <w:rsid w:val="004C7D8E"/>
    <w:rsid w:val="004D1718"/>
    <w:rsid w:val="004D1A5C"/>
    <w:rsid w:val="004D2D43"/>
    <w:rsid w:val="004D305A"/>
    <w:rsid w:val="004D3592"/>
    <w:rsid w:val="004D37A8"/>
    <w:rsid w:val="004D3868"/>
    <w:rsid w:val="004D39AF"/>
    <w:rsid w:val="004D3D85"/>
    <w:rsid w:val="004D3E44"/>
    <w:rsid w:val="004D50B3"/>
    <w:rsid w:val="004D6060"/>
    <w:rsid w:val="004D6D64"/>
    <w:rsid w:val="004D6ECF"/>
    <w:rsid w:val="004D7227"/>
    <w:rsid w:val="004D7710"/>
    <w:rsid w:val="004D7A97"/>
    <w:rsid w:val="004D7AC8"/>
    <w:rsid w:val="004D7F3B"/>
    <w:rsid w:val="004E0124"/>
    <w:rsid w:val="004E0617"/>
    <w:rsid w:val="004E07EC"/>
    <w:rsid w:val="004E0ED9"/>
    <w:rsid w:val="004E0EED"/>
    <w:rsid w:val="004E13EA"/>
    <w:rsid w:val="004E1805"/>
    <w:rsid w:val="004E1846"/>
    <w:rsid w:val="004E1975"/>
    <w:rsid w:val="004E1991"/>
    <w:rsid w:val="004E2982"/>
    <w:rsid w:val="004E2D8E"/>
    <w:rsid w:val="004E62F8"/>
    <w:rsid w:val="004E6694"/>
    <w:rsid w:val="004E6FA4"/>
    <w:rsid w:val="004E727E"/>
    <w:rsid w:val="004E76A8"/>
    <w:rsid w:val="004E7EFE"/>
    <w:rsid w:val="004E7FDC"/>
    <w:rsid w:val="004F0471"/>
    <w:rsid w:val="004F0ED1"/>
    <w:rsid w:val="004F1244"/>
    <w:rsid w:val="004F14D7"/>
    <w:rsid w:val="004F17F4"/>
    <w:rsid w:val="004F1C07"/>
    <w:rsid w:val="004F2290"/>
    <w:rsid w:val="004F2421"/>
    <w:rsid w:val="004F246A"/>
    <w:rsid w:val="004F3354"/>
    <w:rsid w:val="004F441E"/>
    <w:rsid w:val="004F46F5"/>
    <w:rsid w:val="004F4850"/>
    <w:rsid w:val="004F541E"/>
    <w:rsid w:val="004F5612"/>
    <w:rsid w:val="004F56CE"/>
    <w:rsid w:val="004F5A05"/>
    <w:rsid w:val="004F5CB4"/>
    <w:rsid w:val="004F5F28"/>
    <w:rsid w:val="004F6A6D"/>
    <w:rsid w:val="004F6E63"/>
    <w:rsid w:val="004F7B7A"/>
    <w:rsid w:val="0050500E"/>
    <w:rsid w:val="00505E9F"/>
    <w:rsid w:val="00506F6F"/>
    <w:rsid w:val="00507166"/>
    <w:rsid w:val="005103D3"/>
    <w:rsid w:val="0051222C"/>
    <w:rsid w:val="005128E6"/>
    <w:rsid w:val="005143F6"/>
    <w:rsid w:val="005145E5"/>
    <w:rsid w:val="005147D1"/>
    <w:rsid w:val="005147D6"/>
    <w:rsid w:val="005149C3"/>
    <w:rsid w:val="0051635E"/>
    <w:rsid w:val="005169BC"/>
    <w:rsid w:val="00521292"/>
    <w:rsid w:val="005216B0"/>
    <w:rsid w:val="0052184B"/>
    <w:rsid w:val="0052290D"/>
    <w:rsid w:val="00522BD3"/>
    <w:rsid w:val="00522C46"/>
    <w:rsid w:val="00524376"/>
    <w:rsid w:val="0052474F"/>
    <w:rsid w:val="005247E4"/>
    <w:rsid w:val="005248DA"/>
    <w:rsid w:val="00524B5C"/>
    <w:rsid w:val="00526525"/>
    <w:rsid w:val="00526CE3"/>
    <w:rsid w:val="005270F1"/>
    <w:rsid w:val="00527567"/>
    <w:rsid w:val="00527BA4"/>
    <w:rsid w:val="005301E0"/>
    <w:rsid w:val="005307F7"/>
    <w:rsid w:val="00531402"/>
    <w:rsid w:val="00532170"/>
    <w:rsid w:val="00532604"/>
    <w:rsid w:val="00532E6D"/>
    <w:rsid w:val="005346B1"/>
    <w:rsid w:val="0053517A"/>
    <w:rsid w:val="0053625C"/>
    <w:rsid w:val="0053704F"/>
    <w:rsid w:val="00537101"/>
    <w:rsid w:val="0053747C"/>
    <w:rsid w:val="0054036E"/>
    <w:rsid w:val="00543DFB"/>
    <w:rsid w:val="00544000"/>
    <w:rsid w:val="005452F9"/>
    <w:rsid w:val="005457A1"/>
    <w:rsid w:val="005508E2"/>
    <w:rsid w:val="00551CD2"/>
    <w:rsid w:val="00551ED7"/>
    <w:rsid w:val="00552865"/>
    <w:rsid w:val="0055299A"/>
    <w:rsid w:val="00552B86"/>
    <w:rsid w:val="005548F0"/>
    <w:rsid w:val="00554974"/>
    <w:rsid w:val="005549DE"/>
    <w:rsid w:val="00555B37"/>
    <w:rsid w:val="00556383"/>
    <w:rsid w:val="0055642B"/>
    <w:rsid w:val="0055779D"/>
    <w:rsid w:val="00557B89"/>
    <w:rsid w:val="00557CEA"/>
    <w:rsid w:val="00557ED7"/>
    <w:rsid w:val="005619E5"/>
    <w:rsid w:val="0056238F"/>
    <w:rsid w:val="00562CD5"/>
    <w:rsid w:val="00562DAC"/>
    <w:rsid w:val="00562DFA"/>
    <w:rsid w:val="005643BC"/>
    <w:rsid w:val="00564472"/>
    <w:rsid w:val="005645B8"/>
    <w:rsid w:val="00565003"/>
    <w:rsid w:val="005652E6"/>
    <w:rsid w:val="00565DF8"/>
    <w:rsid w:val="00566344"/>
    <w:rsid w:val="005669A1"/>
    <w:rsid w:val="00566AE0"/>
    <w:rsid w:val="00567D8A"/>
    <w:rsid w:val="0057058E"/>
    <w:rsid w:val="00570AA3"/>
    <w:rsid w:val="00571D2B"/>
    <w:rsid w:val="005750E5"/>
    <w:rsid w:val="00575B00"/>
    <w:rsid w:val="00575BCD"/>
    <w:rsid w:val="00575D63"/>
    <w:rsid w:val="00576029"/>
    <w:rsid w:val="005766B8"/>
    <w:rsid w:val="00577831"/>
    <w:rsid w:val="00577AB9"/>
    <w:rsid w:val="00580210"/>
    <w:rsid w:val="005804AD"/>
    <w:rsid w:val="00580F5E"/>
    <w:rsid w:val="00582AEE"/>
    <w:rsid w:val="00583F12"/>
    <w:rsid w:val="005848E4"/>
    <w:rsid w:val="00584967"/>
    <w:rsid w:val="00584988"/>
    <w:rsid w:val="00584A52"/>
    <w:rsid w:val="00584EB2"/>
    <w:rsid w:val="005857AE"/>
    <w:rsid w:val="00585EDD"/>
    <w:rsid w:val="005871D4"/>
    <w:rsid w:val="0058723E"/>
    <w:rsid w:val="00587249"/>
    <w:rsid w:val="005875AA"/>
    <w:rsid w:val="005877A9"/>
    <w:rsid w:val="00587F31"/>
    <w:rsid w:val="00590126"/>
    <w:rsid w:val="005907DA"/>
    <w:rsid w:val="00591459"/>
    <w:rsid w:val="00592493"/>
    <w:rsid w:val="00592664"/>
    <w:rsid w:val="00592BB9"/>
    <w:rsid w:val="00593B02"/>
    <w:rsid w:val="00593D4A"/>
    <w:rsid w:val="0059550E"/>
    <w:rsid w:val="00595EF2"/>
    <w:rsid w:val="005968DB"/>
    <w:rsid w:val="00597193"/>
    <w:rsid w:val="00597849"/>
    <w:rsid w:val="005A00C7"/>
    <w:rsid w:val="005A01DC"/>
    <w:rsid w:val="005A08A6"/>
    <w:rsid w:val="005A0B46"/>
    <w:rsid w:val="005A23FF"/>
    <w:rsid w:val="005A2730"/>
    <w:rsid w:val="005A2FD0"/>
    <w:rsid w:val="005A3111"/>
    <w:rsid w:val="005A3889"/>
    <w:rsid w:val="005A3C3E"/>
    <w:rsid w:val="005A3D36"/>
    <w:rsid w:val="005A3E06"/>
    <w:rsid w:val="005A4512"/>
    <w:rsid w:val="005A45CB"/>
    <w:rsid w:val="005A49A0"/>
    <w:rsid w:val="005A4CCA"/>
    <w:rsid w:val="005A5097"/>
    <w:rsid w:val="005A5534"/>
    <w:rsid w:val="005A55A3"/>
    <w:rsid w:val="005A5E82"/>
    <w:rsid w:val="005A6513"/>
    <w:rsid w:val="005A6825"/>
    <w:rsid w:val="005A7A6A"/>
    <w:rsid w:val="005B002D"/>
    <w:rsid w:val="005B0967"/>
    <w:rsid w:val="005B0CA5"/>
    <w:rsid w:val="005B129B"/>
    <w:rsid w:val="005B13DF"/>
    <w:rsid w:val="005B1709"/>
    <w:rsid w:val="005B4E24"/>
    <w:rsid w:val="005B578D"/>
    <w:rsid w:val="005B5EDD"/>
    <w:rsid w:val="005C048A"/>
    <w:rsid w:val="005C1347"/>
    <w:rsid w:val="005C1996"/>
    <w:rsid w:val="005C27EB"/>
    <w:rsid w:val="005C31C6"/>
    <w:rsid w:val="005C341F"/>
    <w:rsid w:val="005C54DE"/>
    <w:rsid w:val="005C5F89"/>
    <w:rsid w:val="005C6499"/>
    <w:rsid w:val="005C65E2"/>
    <w:rsid w:val="005C758C"/>
    <w:rsid w:val="005D0A41"/>
    <w:rsid w:val="005D1353"/>
    <w:rsid w:val="005D1555"/>
    <w:rsid w:val="005D1682"/>
    <w:rsid w:val="005D1CAF"/>
    <w:rsid w:val="005D2756"/>
    <w:rsid w:val="005D27A0"/>
    <w:rsid w:val="005D2E64"/>
    <w:rsid w:val="005D2ED7"/>
    <w:rsid w:val="005D326A"/>
    <w:rsid w:val="005D4015"/>
    <w:rsid w:val="005D435B"/>
    <w:rsid w:val="005D4909"/>
    <w:rsid w:val="005D4CA0"/>
    <w:rsid w:val="005D4D0C"/>
    <w:rsid w:val="005D582E"/>
    <w:rsid w:val="005D5B69"/>
    <w:rsid w:val="005D68A8"/>
    <w:rsid w:val="005D7F36"/>
    <w:rsid w:val="005E0786"/>
    <w:rsid w:val="005E0CC9"/>
    <w:rsid w:val="005E109F"/>
    <w:rsid w:val="005E123D"/>
    <w:rsid w:val="005E130B"/>
    <w:rsid w:val="005E1FFA"/>
    <w:rsid w:val="005E2CCE"/>
    <w:rsid w:val="005E305C"/>
    <w:rsid w:val="005E3737"/>
    <w:rsid w:val="005E3937"/>
    <w:rsid w:val="005E3B8C"/>
    <w:rsid w:val="005E46E5"/>
    <w:rsid w:val="005E4C35"/>
    <w:rsid w:val="005E5BBC"/>
    <w:rsid w:val="005E5D36"/>
    <w:rsid w:val="005E5F94"/>
    <w:rsid w:val="005E6385"/>
    <w:rsid w:val="005E6E64"/>
    <w:rsid w:val="005E7446"/>
    <w:rsid w:val="005E75A7"/>
    <w:rsid w:val="005F0306"/>
    <w:rsid w:val="005F0624"/>
    <w:rsid w:val="005F0E8D"/>
    <w:rsid w:val="005F1B1C"/>
    <w:rsid w:val="005F1DFA"/>
    <w:rsid w:val="005F238B"/>
    <w:rsid w:val="005F28E5"/>
    <w:rsid w:val="005F349D"/>
    <w:rsid w:val="005F3563"/>
    <w:rsid w:val="005F4C14"/>
    <w:rsid w:val="005F4F8E"/>
    <w:rsid w:val="005F55B6"/>
    <w:rsid w:val="005F5F65"/>
    <w:rsid w:val="005F6170"/>
    <w:rsid w:val="005F6952"/>
    <w:rsid w:val="005F6E0B"/>
    <w:rsid w:val="005F7E6C"/>
    <w:rsid w:val="006004CF"/>
    <w:rsid w:val="00600805"/>
    <w:rsid w:val="00600DAC"/>
    <w:rsid w:val="00601063"/>
    <w:rsid w:val="00601416"/>
    <w:rsid w:val="00601923"/>
    <w:rsid w:val="00601BBB"/>
    <w:rsid w:val="0060249D"/>
    <w:rsid w:val="00602A3B"/>
    <w:rsid w:val="0060329C"/>
    <w:rsid w:val="006034C5"/>
    <w:rsid w:val="00606E3B"/>
    <w:rsid w:val="00606EF5"/>
    <w:rsid w:val="006075E0"/>
    <w:rsid w:val="0061046F"/>
    <w:rsid w:val="006105CB"/>
    <w:rsid w:val="00610C33"/>
    <w:rsid w:val="00610C6B"/>
    <w:rsid w:val="00610D5B"/>
    <w:rsid w:val="006116D9"/>
    <w:rsid w:val="00611A1A"/>
    <w:rsid w:val="00611A75"/>
    <w:rsid w:val="0061371C"/>
    <w:rsid w:val="00614ACD"/>
    <w:rsid w:val="0061511C"/>
    <w:rsid w:val="006151B2"/>
    <w:rsid w:val="00615BEA"/>
    <w:rsid w:val="00615CAB"/>
    <w:rsid w:val="006168CB"/>
    <w:rsid w:val="00617A22"/>
    <w:rsid w:val="00617E12"/>
    <w:rsid w:val="0062066D"/>
    <w:rsid w:val="00621174"/>
    <w:rsid w:val="0062181C"/>
    <w:rsid w:val="00621B3A"/>
    <w:rsid w:val="00621D45"/>
    <w:rsid w:val="0062275B"/>
    <w:rsid w:val="0062280F"/>
    <w:rsid w:val="00622972"/>
    <w:rsid w:val="00622988"/>
    <w:rsid w:val="00623899"/>
    <w:rsid w:val="00623F66"/>
    <w:rsid w:val="0062431C"/>
    <w:rsid w:val="00624406"/>
    <w:rsid w:val="00624436"/>
    <w:rsid w:val="006247AD"/>
    <w:rsid w:val="006247BC"/>
    <w:rsid w:val="006248CF"/>
    <w:rsid w:val="00625D36"/>
    <w:rsid w:val="00625F88"/>
    <w:rsid w:val="00626442"/>
    <w:rsid w:val="00626958"/>
    <w:rsid w:val="00627927"/>
    <w:rsid w:val="00627A01"/>
    <w:rsid w:val="00627E4B"/>
    <w:rsid w:val="00627F0E"/>
    <w:rsid w:val="00630044"/>
    <w:rsid w:val="00630980"/>
    <w:rsid w:val="00630F78"/>
    <w:rsid w:val="00631551"/>
    <w:rsid w:val="0063163A"/>
    <w:rsid w:val="006317BC"/>
    <w:rsid w:val="0063202E"/>
    <w:rsid w:val="00632679"/>
    <w:rsid w:val="0063303E"/>
    <w:rsid w:val="006335CF"/>
    <w:rsid w:val="00633CAB"/>
    <w:rsid w:val="00634413"/>
    <w:rsid w:val="00634C60"/>
    <w:rsid w:val="00634D8F"/>
    <w:rsid w:val="0063602A"/>
    <w:rsid w:val="00636C9F"/>
    <w:rsid w:val="0063732D"/>
    <w:rsid w:val="006378D5"/>
    <w:rsid w:val="00640791"/>
    <w:rsid w:val="006412BB"/>
    <w:rsid w:val="00641389"/>
    <w:rsid w:val="00641781"/>
    <w:rsid w:val="006417C2"/>
    <w:rsid w:val="00641AAC"/>
    <w:rsid w:val="00642384"/>
    <w:rsid w:val="006424B3"/>
    <w:rsid w:val="006427A2"/>
    <w:rsid w:val="00642ECB"/>
    <w:rsid w:val="00645CFC"/>
    <w:rsid w:val="00645FD0"/>
    <w:rsid w:val="0064687D"/>
    <w:rsid w:val="0064718B"/>
    <w:rsid w:val="00647EFC"/>
    <w:rsid w:val="006502BC"/>
    <w:rsid w:val="00650D68"/>
    <w:rsid w:val="00651B59"/>
    <w:rsid w:val="00651E86"/>
    <w:rsid w:val="006520F8"/>
    <w:rsid w:val="00652802"/>
    <w:rsid w:val="00653A50"/>
    <w:rsid w:val="00653BA7"/>
    <w:rsid w:val="006542B0"/>
    <w:rsid w:val="00654640"/>
    <w:rsid w:val="00654B21"/>
    <w:rsid w:val="00654EA3"/>
    <w:rsid w:val="00654F99"/>
    <w:rsid w:val="00655848"/>
    <w:rsid w:val="00655854"/>
    <w:rsid w:val="00655C0D"/>
    <w:rsid w:val="00655C24"/>
    <w:rsid w:val="006564D9"/>
    <w:rsid w:val="00657284"/>
    <w:rsid w:val="0065782E"/>
    <w:rsid w:val="00657AA0"/>
    <w:rsid w:val="00660331"/>
    <w:rsid w:val="00660493"/>
    <w:rsid w:val="00660AD8"/>
    <w:rsid w:val="0066174B"/>
    <w:rsid w:val="00662E93"/>
    <w:rsid w:val="006633C8"/>
    <w:rsid w:val="00664B5E"/>
    <w:rsid w:val="00664CDB"/>
    <w:rsid w:val="00665757"/>
    <w:rsid w:val="00665804"/>
    <w:rsid w:val="00665BC6"/>
    <w:rsid w:val="006660E7"/>
    <w:rsid w:val="00666B95"/>
    <w:rsid w:val="00670752"/>
    <w:rsid w:val="00670890"/>
    <w:rsid w:val="00670C7A"/>
    <w:rsid w:val="00671183"/>
    <w:rsid w:val="006720BA"/>
    <w:rsid w:val="00672759"/>
    <w:rsid w:val="00672BF5"/>
    <w:rsid w:val="00673282"/>
    <w:rsid w:val="006734CC"/>
    <w:rsid w:val="00674269"/>
    <w:rsid w:val="006745CE"/>
    <w:rsid w:val="006746D5"/>
    <w:rsid w:val="00674E72"/>
    <w:rsid w:val="00675A43"/>
    <w:rsid w:val="00675B73"/>
    <w:rsid w:val="00675D45"/>
    <w:rsid w:val="006764F6"/>
    <w:rsid w:val="00676E99"/>
    <w:rsid w:val="0067774F"/>
    <w:rsid w:val="00680427"/>
    <w:rsid w:val="00681B98"/>
    <w:rsid w:val="00682D64"/>
    <w:rsid w:val="00682F9F"/>
    <w:rsid w:val="00683B31"/>
    <w:rsid w:val="006849C4"/>
    <w:rsid w:val="006855BD"/>
    <w:rsid w:val="0068681F"/>
    <w:rsid w:val="00690276"/>
    <w:rsid w:val="00690F74"/>
    <w:rsid w:val="006917B3"/>
    <w:rsid w:val="00691800"/>
    <w:rsid w:val="0069268B"/>
    <w:rsid w:val="006941E9"/>
    <w:rsid w:val="00694682"/>
    <w:rsid w:val="00694689"/>
    <w:rsid w:val="006952B3"/>
    <w:rsid w:val="00696235"/>
    <w:rsid w:val="006962FD"/>
    <w:rsid w:val="006967E3"/>
    <w:rsid w:val="00696B1F"/>
    <w:rsid w:val="00696E8E"/>
    <w:rsid w:val="00697954"/>
    <w:rsid w:val="006A03D3"/>
    <w:rsid w:val="006A09AE"/>
    <w:rsid w:val="006A1162"/>
    <w:rsid w:val="006A15E3"/>
    <w:rsid w:val="006A1719"/>
    <w:rsid w:val="006A18B0"/>
    <w:rsid w:val="006A1E4A"/>
    <w:rsid w:val="006A3F4D"/>
    <w:rsid w:val="006A5856"/>
    <w:rsid w:val="006A5AAF"/>
    <w:rsid w:val="006A6517"/>
    <w:rsid w:val="006A6838"/>
    <w:rsid w:val="006A68A8"/>
    <w:rsid w:val="006A716D"/>
    <w:rsid w:val="006A7DF8"/>
    <w:rsid w:val="006B0220"/>
    <w:rsid w:val="006B03CA"/>
    <w:rsid w:val="006B09E7"/>
    <w:rsid w:val="006B0DA8"/>
    <w:rsid w:val="006B12D3"/>
    <w:rsid w:val="006B22D0"/>
    <w:rsid w:val="006B33E7"/>
    <w:rsid w:val="006B3989"/>
    <w:rsid w:val="006B39BF"/>
    <w:rsid w:val="006B49B1"/>
    <w:rsid w:val="006B5117"/>
    <w:rsid w:val="006B6900"/>
    <w:rsid w:val="006B6CB8"/>
    <w:rsid w:val="006B6E70"/>
    <w:rsid w:val="006B7A73"/>
    <w:rsid w:val="006B7E3B"/>
    <w:rsid w:val="006B7E65"/>
    <w:rsid w:val="006B7F21"/>
    <w:rsid w:val="006C006E"/>
    <w:rsid w:val="006C0C89"/>
    <w:rsid w:val="006C121D"/>
    <w:rsid w:val="006C1C07"/>
    <w:rsid w:val="006C2DF4"/>
    <w:rsid w:val="006C34E1"/>
    <w:rsid w:val="006C3838"/>
    <w:rsid w:val="006C39BD"/>
    <w:rsid w:val="006C3E4F"/>
    <w:rsid w:val="006C3EAD"/>
    <w:rsid w:val="006C4337"/>
    <w:rsid w:val="006C43B1"/>
    <w:rsid w:val="006C4DD7"/>
    <w:rsid w:val="006C59EA"/>
    <w:rsid w:val="006C5F3F"/>
    <w:rsid w:val="006C60A1"/>
    <w:rsid w:val="006C60F5"/>
    <w:rsid w:val="006C6173"/>
    <w:rsid w:val="006C720E"/>
    <w:rsid w:val="006C724A"/>
    <w:rsid w:val="006C7B0F"/>
    <w:rsid w:val="006C7CCE"/>
    <w:rsid w:val="006C7D3A"/>
    <w:rsid w:val="006D0520"/>
    <w:rsid w:val="006D09A7"/>
    <w:rsid w:val="006D09E6"/>
    <w:rsid w:val="006D0F27"/>
    <w:rsid w:val="006D1663"/>
    <w:rsid w:val="006D18E0"/>
    <w:rsid w:val="006D2022"/>
    <w:rsid w:val="006D2088"/>
    <w:rsid w:val="006D23B1"/>
    <w:rsid w:val="006D3272"/>
    <w:rsid w:val="006D4293"/>
    <w:rsid w:val="006D473E"/>
    <w:rsid w:val="006D5A6C"/>
    <w:rsid w:val="006D5EE6"/>
    <w:rsid w:val="006D752C"/>
    <w:rsid w:val="006E00DF"/>
    <w:rsid w:val="006E018E"/>
    <w:rsid w:val="006E044B"/>
    <w:rsid w:val="006E04CA"/>
    <w:rsid w:val="006E0BF5"/>
    <w:rsid w:val="006E0F38"/>
    <w:rsid w:val="006E115F"/>
    <w:rsid w:val="006E1DFE"/>
    <w:rsid w:val="006E1E98"/>
    <w:rsid w:val="006E230B"/>
    <w:rsid w:val="006E46A5"/>
    <w:rsid w:val="006E5275"/>
    <w:rsid w:val="006E540B"/>
    <w:rsid w:val="006E5B8C"/>
    <w:rsid w:val="006E79D3"/>
    <w:rsid w:val="006E7A73"/>
    <w:rsid w:val="006E7BB9"/>
    <w:rsid w:val="006E7D60"/>
    <w:rsid w:val="006F0F48"/>
    <w:rsid w:val="006F198D"/>
    <w:rsid w:val="006F1A2E"/>
    <w:rsid w:val="006F1B8F"/>
    <w:rsid w:val="006F1DD2"/>
    <w:rsid w:val="006F2335"/>
    <w:rsid w:val="006F2B92"/>
    <w:rsid w:val="006F2D94"/>
    <w:rsid w:val="006F3A23"/>
    <w:rsid w:val="006F4940"/>
    <w:rsid w:val="006F50EB"/>
    <w:rsid w:val="006F5D60"/>
    <w:rsid w:val="006F71D4"/>
    <w:rsid w:val="00700516"/>
    <w:rsid w:val="007009DA"/>
    <w:rsid w:val="0070119E"/>
    <w:rsid w:val="007012B7"/>
    <w:rsid w:val="007014FB"/>
    <w:rsid w:val="007028DB"/>
    <w:rsid w:val="00702A2A"/>
    <w:rsid w:val="00703246"/>
    <w:rsid w:val="0070379C"/>
    <w:rsid w:val="00703A14"/>
    <w:rsid w:val="00704617"/>
    <w:rsid w:val="007054B7"/>
    <w:rsid w:val="007054BE"/>
    <w:rsid w:val="00705C78"/>
    <w:rsid w:val="00705FDA"/>
    <w:rsid w:val="007061AD"/>
    <w:rsid w:val="00706A50"/>
    <w:rsid w:val="00706BF5"/>
    <w:rsid w:val="00707172"/>
    <w:rsid w:val="00707231"/>
    <w:rsid w:val="0070767B"/>
    <w:rsid w:val="007079C4"/>
    <w:rsid w:val="00710427"/>
    <w:rsid w:val="00711182"/>
    <w:rsid w:val="00711ADE"/>
    <w:rsid w:val="00711DE2"/>
    <w:rsid w:val="00712CB9"/>
    <w:rsid w:val="00712CC9"/>
    <w:rsid w:val="0071350E"/>
    <w:rsid w:val="007139AD"/>
    <w:rsid w:val="00713EFD"/>
    <w:rsid w:val="007143C9"/>
    <w:rsid w:val="00715202"/>
    <w:rsid w:val="00715589"/>
    <w:rsid w:val="00715A7D"/>
    <w:rsid w:val="00715F56"/>
    <w:rsid w:val="007162D5"/>
    <w:rsid w:val="007163D9"/>
    <w:rsid w:val="0071667B"/>
    <w:rsid w:val="00717C68"/>
    <w:rsid w:val="007201F8"/>
    <w:rsid w:val="007202B4"/>
    <w:rsid w:val="00720337"/>
    <w:rsid w:val="0072056F"/>
    <w:rsid w:val="007205AB"/>
    <w:rsid w:val="00721479"/>
    <w:rsid w:val="00721BD5"/>
    <w:rsid w:val="00722F73"/>
    <w:rsid w:val="00723242"/>
    <w:rsid w:val="007233F1"/>
    <w:rsid w:val="00724134"/>
    <w:rsid w:val="00724277"/>
    <w:rsid w:val="007251A7"/>
    <w:rsid w:val="0072553A"/>
    <w:rsid w:val="0072561C"/>
    <w:rsid w:val="00725F59"/>
    <w:rsid w:val="0072609A"/>
    <w:rsid w:val="00726808"/>
    <w:rsid w:val="00727591"/>
    <w:rsid w:val="0072780B"/>
    <w:rsid w:val="007279FB"/>
    <w:rsid w:val="00727E32"/>
    <w:rsid w:val="0073063B"/>
    <w:rsid w:val="00731125"/>
    <w:rsid w:val="00731A23"/>
    <w:rsid w:val="00731BCD"/>
    <w:rsid w:val="007321AF"/>
    <w:rsid w:val="0073290E"/>
    <w:rsid w:val="00732B7E"/>
    <w:rsid w:val="00732FED"/>
    <w:rsid w:val="0073332E"/>
    <w:rsid w:val="00733A0B"/>
    <w:rsid w:val="00733ADA"/>
    <w:rsid w:val="00733EC9"/>
    <w:rsid w:val="00733F8F"/>
    <w:rsid w:val="007366A1"/>
    <w:rsid w:val="00736836"/>
    <w:rsid w:val="00736C63"/>
    <w:rsid w:val="00736F28"/>
    <w:rsid w:val="0073734F"/>
    <w:rsid w:val="00737497"/>
    <w:rsid w:val="00737510"/>
    <w:rsid w:val="0073777B"/>
    <w:rsid w:val="00740237"/>
    <w:rsid w:val="00741F1C"/>
    <w:rsid w:val="007420FB"/>
    <w:rsid w:val="00742180"/>
    <w:rsid w:val="00743D14"/>
    <w:rsid w:val="00743F3E"/>
    <w:rsid w:val="00744C01"/>
    <w:rsid w:val="00744CAE"/>
    <w:rsid w:val="00744E93"/>
    <w:rsid w:val="00745040"/>
    <w:rsid w:val="00745485"/>
    <w:rsid w:val="00745F98"/>
    <w:rsid w:val="007461CB"/>
    <w:rsid w:val="00746553"/>
    <w:rsid w:val="00746B24"/>
    <w:rsid w:val="00746C1F"/>
    <w:rsid w:val="00746DA2"/>
    <w:rsid w:val="00747D3F"/>
    <w:rsid w:val="00747FDF"/>
    <w:rsid w:val="0075074A"/>
    <w:rsid w:val="00750A15"/>
    <w:rsid w:val="007513DE"/>
    <w:rsid w:val="007517E9"/>
    <w:rsid w:val="00753092"/>
    <w:rsid w:val="007534E9"/>
    <w:rsid w:val="007538C3"/>
    <w:rsid w:val="00754302"/>
    <w:rsid w:val="00754734"/>
    <w:rsid w:val="00754D94"/>
    <w:rsid w:val="00755035"/>
    <w:rsid w:val="007568A2"/>
    <w:rsid w:val="0075692F"/>
    <w:rsid w:val="00756D67"/>
    <w:rsid w:val="00756DF8"/>
    <w:rsid w:val="00757D75"/>
    <w:rsid w:val="0076045F"/>
    <w:rsid w:val="007605AA"/>
    <w:rsid w:val="00760881"/>
    <w:rsid w:val="00761835"/>
    <w:rsid w:val="00761E13"/>
    <w:rsid w:val="00762284"/>
    <w:rsid w:val="00762A81"/>
    <w:rsid w:val="00762AC8"/>
    <w:rsid w:val="00762B48"/>
    <w:rsid w:val="00764285"/>
    <w:rsid w:val="007643FD"/>
    <w:rsid w:val="0076446E"/>
    <w:rsid w:val="0076461C"/>
    <w:rsid w:val="00764771"/>
    <w:rsid w:val="00764912"/>
    <w:rsid w:val="00764D7D"/>
    <w:rsid w:val="007660E3"/>
    <w:rsid w:val="007665CA"/>
    <w:rsid w:val="00767172"/>
    <w:rsid w:val="0076720F"/>
    <w:rsid w:val="0076724F"/>
    <w:rsid w:val="00767D06"/>
    <w:rsid w:val="00770701"/>
    <w:rsid w:val="007707FC"/>
    <w:rsid w:val="00770DA7"/>
    <w:rsid w:val="00771619"/>
    <w:rsid w:val="00772A6D"/>
    <w:rsid w:val="00772AAD"/>
    <w:rsid w:val="00772D43"/>
    <w:rsid w:val="007735FB"/>
    <w:rsid w:val="007739AB"/>
    <w:rsid w:val="007744CC"/>
    <w:rsid w:val="00774A6C"/>
    <w:rsid w:val="007752BE"/>
    <w:rsid w:val="00775571"/>
    <w:rsid w:val="00775610"/>
    <w:rsid w:val="00775614"/>
    <w:rsid w:val="0077579B"/>
    <w:rsid w:val="00775C12"/>
    <w:rsid w:val="0077633A"/>
    <w:rsid w:val="007768E4"/>
    <w:rsid w:val="0078055B"/>
    <w:rsid w:val="007806C5"/>
    <w:rsid w:val="00780E43"/>
    <w:rsid w:val="007818B2"/>
    <w:rsid w:val="00781994"/>
    <w:rsid w:val="00781B34"/>
    <w:rsid w:val="00781C6A"/>
    <w:rsid w:val="00781DCB"/>
    <w:rsid w:val="00782347"/>
    <w:rsid w:val="00782442"/>
    <w:rsid w:val="0078265C"/>
    <w:rsid w:val="00782C2B"/>
    <w:rsid w:val="00782C61"/>
    <w:rsid w:val="00782C9A"/>
    <w:rsid w:val="00783210"/>
    <w:rsid w:val="00783433"/>
    <w:rsid w:val="007835FB"/>
    <w:rsid w:val="007838E5"/>
    <w:rsid w:val="00783BE8"/>
    <w:rsid w:val="00784DA5"/>
    <w:rsid w:val="0078550A"/>
    <w:rsid w:val="007860F0"/>
    <w:rsid w:val="0078612E"/>
    <w:rsid w:val="0078683B"/>
    <w:rsid w:val="00787F4B"/>
    <w:rsid w:val="00790178"/>
    <w:rsid w:val="00790248"/>
    <w:rsid w:val="00790964"/>
    <w:rsid w:val="0079217F"/>
    <w:rsid w:val="007928B6"/>
    <w:rsid w:val="007932AA"/>
    <w:rsid w:val="00793DE6"/>
    <w:rsid w:val="00795A46"/>
    <w:rsid w:val="00795B24"/>
    <w:rsid w:val="007964DF"/>
    <w:rsid w:val="00797142"/>
    <w:rsid w:val="0079724A"/>
    <w:rsid w:val="007972EA"/>
    <w:rsid w:val="007974C0"/>
    <w:rsid w:val="00797EC1"/>
    <w:rsid w:val="007A010A"/>
    <w:rsid w:val="007A1488"/>
    <w:rsid w:val="007A169F"/>
    <w:rsid w:val="007A1841"/>
    <w:rsid w:val="007A1887"/>
    <w:rsid w:val="007A1A36"/>
    <w:rsid w:val="007A208B"/>
    <w:rsid w:val="007A2E67"/>
    <w:rsid w:val="007A4103"/>
    <w:rsid w:val="007A4565"/>
    <w:rsid w:val="007A6E39"/>
    <w:rsid w:val="007A72AE"/>
    <w:rsid w:val="007B030A"/>
    <w:rsid w:val="007B07EC"/>
    <w:rsid w:val="007B0BBA"/>
    <w:rsid w:val="007B0D6D"/>
    <w:rsid w:val="007B12FD"/>
    <w:rsid w:val="007B13ED"/>
    <w:rsid w:val="007B1C5A"/>
    <w:rsid w:val="007B216B"/>
    <w:rsid w:val="007B2B70"/>
    <w:rsid w:val="007B3AC8"/>
    <w:rsid w:val="007B4EC0"/>
    <w:rsid w:val="007B5617"/>
    <w:rsid w:val="007B56AE"/>
    <w:rsid w:val="007B5AD0"/>
    <w:rsid w:val="007B61F8"/>
    <w:rsid w:val="007B64B4"/>
    <w:rsid w:val="007C0322"/>
    <w:rsid w:val="007C10E8"/>
    <w:rsid w:val="007C1375"/>
    <w:rsid w:val="007C1EFC"/>
    <w:rsid w:val="007C2106"/>
    <w:rsid w:val="007C248E"/>
    <w:rsid w:val="007C3115"/>
    <w:rsid w:val="007C3732"/>
    <w:rsid w:val="007C38DB"/>
    <w:rsid w:val="007C3AF0"/>
    <w:rsid w:val="007C3E21"/>
    <w:rsid w:val="007C4B09"/>
    <w:rsid w:val="007C4BF9"/>
    <w:rsid w:val="007C57D2"/>
    <w:rsid w:val="007C5C1B"/>
    <w:rsid w:val="007C5D13"/>
    <w:rsid w:val="007C65E5"/>
    <w:rsid w:val="007C6827"/>
    <w:rsid w:val="007C68E2"/>
    <w:rsid w:val="007C6B09"/>
    <w:rsid w:val="007C731D"/>
    <w:rsid w:val="007C752C"/>
    <w:rsid w:val="007C7B44"/>
    <w:rsid w:val="007D0D80"/>
    <w:rsid w:val="007D1928"/>
    <w:rsid w:val="007D1EB2"/>
    <w:rsid w:val="007D24BD"/>
    <w:rsid w:val="007D26DA"/>
    <w:rsid w:val="007D2C49"/>
    <w:rsid w:val="007D2F40"/>
    <w:rsid w:val="007D3165"/>
    <w:rsid w:val="007D3755"/>
    <w:rsid w:val="007D3791"/>
    <w:rsid w:val="007D5340"/>
    <w:rsid w:val="007D54E6"/>
    <w:rsid w:val="007D613D"/>
    <w:rsid w:val="007D6F7A"/>
    <w:rsid w:val="007D7164"/>
    <w:rsid w:val="007D742D"/>
    <w:rsid w:val="007E01F9"/>
    <w:rsid w:val="007E0BE9"/>
    <w:rsid w:val="007E165C"/>
    <w:rsid w:val="007E19AD"/>
    <w:rsid w:val="007E22AA"/>
    <w:rsid w:val="007E2317"/>
    <w:rsid w:val="007E27CB"/>
    <w:rsid w:val="007E2F3A"/>
    <w:rsid w:val="007E3DD3"/>
    <w:rsid w:val="007E4639"/>
    <w:rsid w:val="007E5372"/>
    <w:rsid w:val="007E6068"/>
    <w:rsid w:val="007E7913"/>
    <w:rsid w:val="007E7DF3"/>
    <w:rsid w:val="007E7F82"/>
    <w:rsid w:val="007F00CC"/>
    <w:rsid w:val="007F010B"/>
    <w:rsid w:val="007F082C"/>
    <w:rsid w:val="007F08F2"/>
    <w:rsid w:val="007F0985"/>
    <w:rsid w:val="007F0C57"/>
    <w:rsid w:val="007F18B9"/>
    <w:rsid w:val="007F26D5"/>
    <w:rsid w:val="007F2851"/>
    <w:rsid w:val="007F377F"/>
    <w:rsid w:val="007F3E27"/>
    <w:rsid w:val="007F4BA1"/>
    <w:rsid w:val="007F4CE0"/>
    <w:rsid w:val="007F4FF8"/>
    <w:rsid w:val="007F510E"/>
    <w:rsid w:val="007F53C8"/>
    <w:rsid w:val="007F585F"/>
    <w:rsid w:val="007F6456"/>
    <w:rsid w:val="007F6DB9"/>
    <w:rsid w:val="007F7A10"/>
    <w:rsid w:val="00800349"/>
    <w:rsid w:val="008004CD"/>
    <w:rsid w:val="008006B0"/>
    <w:rsid w:val="00800951"/>
    <w:rsid w:val="0080214F"/>
    <w:rsid w:val="00804118"/>
    <w:rsid w:val="0080434E"/>
    <w:rsid w:val="00804381"/>
    <w:rsid w:val="008057A9"/>
    <w:rsid w:val="00805B13"/>
    <w:rsid w:val="00805F6D"/>
    <w:rsid w:val="00806018"/>
    <w:rsid w:val="0080609D"/>
    <w:rsid w:val="008077FC"/>
    <w:rsid w:val="0081151B"/>
    <w:rsid w:val="00811709"/>
    <w:rsid w:val="0081170E"/>
    <w:rsid w:val="0081374A"/>
    <w:rsid w:val="008141E2"/>
    <w:rsid w:val="00814217"/>
    <w:rsid w:val="00815EAD"/>
    <w:rsid w:val="00816A84"/>
    <w:rsid w:val="00816BCE"/>
    <w:rsid w:val="0081738B"/>
    <w:rsid w:val="00817B6C"/>
    <w:rsid w:val="008208E6"/>
    <w:rsid w:val="008216A4"/>
    <w:rsid w:val="00821E06"/>
    <w:rsid w:val="008221DC"/>
    <w:rsid w:val="008224FA"/>
    <w:rsid w:val="00822930"/>
    <w:rsid w:val="00822E88"/>
    <w:rsid w:val="00823489"/>
    <w:rsid w:val="008234E7"/>
    <w:rsid w:val="0082458F"/>
    <w:rsid w:val="00824701"/>
    <w:rsid w:val="00825A50"/>
    <w:rsid w:val="0082671B"/>
    <w:rsid w:val="00827297"/>
    <w:rsid w:val="0082735B"/>
    <w:rsid w:val="00827522"/>
    <w:rsid w:val="00827E8D"/>
    <w:rsid w:val="00830393"/>
    <w:rsid w:val="00830FF3"/>
    <w:rsid w:val="008310AB"/>
    <w:rsid w:val="0083115D"/>
    <w:rsid w:val="008329E2"/>
    <w:rsid w:val="008330F6"/>
    <w:rsid w:val="00833D5A"/>
    <w:rsid w:val="00833F50"/>
    <w:rsid w:val="00834901"/>
    <w:rsid w:val="00834A34"/>
    <w:rsid w:val="00834A94"/>
    <w:rsid w:val="00834B08"/>
    <w:rsid w:val="00834B98"/>
    <w:rsid w:val="00834DE2"/>
    <w:rsid w:val="008356EA"/>
    <w:rsid w:val="008373B2"/>
    <w:rsid w:val="008373FD"/>
    <w:rsid w:val="008376C1"/>
    <w:rsid w:val="0083784C"/>
    <w:rsid w:val="00837C1A"/>
    <w:rsid w:val="008404BE"/>
    <w:rsid w:val="0084097B"/>
    <w:rsid w:val="00840EA3"/>
    <w:rsid w:val="00840FA2"/>
    <w:rsid w:val="00841695"/>
    <w:rsid w:val="00841921"/>
    <w:rsid w:val="008419EE"/>
    <w:rsid w:val="00841A76"/>
    <w:rsid w:val="00842E54"/>
    <w:rsid w:val="00843631"/>
    <w:rsid w:val="00843B38"/>
    <w:rsid w:val="00845479"/>
    <w:rsid w:val="00845D6A"/>
    <w:rsid w:val="00845FB8"/>
    <w:rsid w:val="00846DC0"/>
    <w:rsid w:val="008474C4"/>
    <w:rsid w:val="00847850"/>
    <w:rsid w:val="00847FE5"/>
    <w:rsid w:val="00847FF8"/>
    <w:rsid w:val="008505B6"/>
    <w:rsid w:val="008509B7"/>
    <w:rsid w:val="008517FA"/>
    <w:rsid w:val="00851B7E"/>
    <w:rsid w:val="008522C8"/>
    <w:rsid w:val="00853265"/>
    <w:rsid w:val="0085355B"/>
    <w:rsid w:val="00853D91"/>
    <w:rsid w:val="008542DB"/>
    <w:rsid w:val="00854B33"/>
    <w:rsid w:val="00854D4B"/>
    <w:rsid w:val="00854EF1"/>
    <w:rsid w:val="00855EC3"/>
    <w:rsid w:val="008560EA"/>
    <w:rsid w:val="00857096"/>
    <w:rsid w:val="0085736B"/>
    <w:rsid w:val="0085745E"/>
    <w:rsid w:val="00857B86"/>
    <w:rsid w:val="00860780"/>
    <w:rsid w:val="00860BCA"/>
    <w:rsid w:val="00860EE7"/>
    <w:rsid w:val="00861527"/>
    <w:rsid w:val="0086254D"/>
    <w:rsid w:val="00862552"/>
    <w:rsid w:val="008627AF"/>
    <w:rsid w:val="00863D8E"/>
    <w:rsid w:val="00864E32"/>
    <w:rsid w:val="00864FED"/>
    <w:rsid w:val="00865BC8"/>
    <w:rsid w:val="008663A3"/>
    <w:rsid w:val="00866577"/>
    <w:rsid w:val="00870330"/>
    <w:rsid w:val="0087069B"/>
    <w:rsid w:val="00870AC2"/>
    <w:rsid w:val="00870E15"/>
    <w:rsid w:val="00871C92"/>
    <w:rsid w:val="00871E63"/>
    <w:rsid w:val="0087207F"/>
    <w:rsid w:val="008721F0"/>
    <w:rsid w:val="00872CF9"/>
    <w:rsid w:val="00873243"/>
    <w:rsid w:val="00873762"/>
    <w:rsid w:val="008745D2"/>
    <w:rsid w:val="0087529C"/>
    <w:rsid w:val="00877076"/>
    <w:rsid w:val="00877A81"/>
    <w:rsid w:val="00880243"/>
    <w:rsid w:val="0088187F"/>
    <w:rsid w:val="00881CC5"/>
    <w:rsid w:val="0088271D"/>
    <w:rsid w:val="0088280B"/>
    <w:rsid w:val="00882E05"/>
    <w:rsid w:val="00882E54"/>
    <w:rsid w:val="00883E9D"/>
    <w:rsid w:val="00884ACD"/>
    <w:rsid w:val="00884F94"/>
    <w:rsid w:val="008858C6"/>
    <w:rsid w:val="008859A4"/>
    <w:rsid w:val="00886330"/>
    <w:rsid w:val="008873DB"/>
    <w:rsid w:val="00887570"/>
    <w:rsid w:val="00887585"/>
    <w:rsid w:val="008876B3"/>
    <w:rsid w:val="008876F0"/>
    <w:rsid w:val="00887E41"/>
    <w:rsid w:val="0089027C"/>
    <w:rsid w:val="00890476"/>
    <w:rsid w:val="008908E2"/>
    <w:rsid w:val="00891F8D"/>
    <w:rsid w:val="0089210C"/>
    <w:rsid w:val="008921EF"/>
    <w:rsid w:val="008931F6"/>
    <w:rsid w:val="00893E37"/>
    <w:rsid w:val="00894673"/>
    <w:rsid w:val="00894CCD"/>
    <w:rsid w:val="00895279"/>
    <w:rsid w:val="008954B2"/>
    <w:rsid w:val="008965E7"/>
    <w:rsid w:val="0089694F"/>
    <w:rsid w:val="00897391"/>
    <w:rsid w:val="00897393"/>
    <w:rsid w:val="00897800"/>
    <w:rsid w:val="00897C73"/>
    <w:rsid w:val="00897CD3"/>
    <w:rsid w:val="008A0572"/>
    <w:rsid w:val="008A0BA6"/>
    <w:rsid w:val="008A3167"/>
    <w:rsid w:val="008A36E4"/>
    <w:rsid w:val="008A392B"/>
    <w:rsid w:val="008A56F7"/>
    <w:rsid w:val="008A61A4"/>
    <w:rsid w:val="008A6942"/>
    <w:rsid w:val="008B0117"/>
    <w:rsid w:val="008B0240"/>
    <w:rsid w:val="008B053A"/>
    <w:rsid w:val="008B0F89"/>
    <w:rsid w:val="008B15A0"/>
    <w:rsid w:val="008B1B88"/>
    <w:rsid w:val="008B3366"/>
    <w:rsid w:val="008B3598"/>
    <w:rsid w:val="008B37D7"/>
    <w:rsid w:val="008B416F"/>
    <w:rsid w:val="008B491D"/>
    <w:rsid w:val="008B4973"/>
    <w:rsid w:val="008B524B"/>
    <w:rsid w:val="008B5813"/>
    <w:rsid w:val="008B58BD"/>
    <w:rsid w:val="008B5C70"/>
    <w:rsid w:val="008B707B"/>
    <w:rsid w:val="008B72FD"/>
    <w:rsid w:val="008B735F"/>
    <w:rsid w:val="008B7771"/>
    <w:rsid w:val="008C0B1D"/>
    <w:rsid w:val="008C17A5"/>
    <w:rsid w:val="008C1999"/>
    <w:rsid w:val="008C1BE3"/>
    <w:rsid w:val="008C2160"/>
    <w:rsid w:val="008C2E4B"/>
    <w:rsid w:val="008C3BB6"/>
    <w:rsid w:val="008C3FB5"/>
    <w:rsid w:val="008C42CA"/>
    <w:rsid w:val="008C5EAC"/>
    <w:rsid w:val="008C6219"/>
    <w:rsid w:val="008C6854"/>
    <w:rsid w:val="008C6C4E"/>
    <w:rsid w:val="008C730E"/>
    <w:rsid w:val="008C7A87"/>
    <w:rsid w:val="008C7C82"/>
    <w:rsid w:val="008D1D02"/>
    <w:rsid w:val="008D32ED"/>
    <w:rsid w:val="008D3BB5"/>
    <w:rsid w:val="008D3C4B"/>
    <w:rsid w:val="008D4192"/>
    <w:rsid w:val="008D4994"/>
    <w:rsid w:val="008D4ABE"/>
    <w:rsid w:val="008D4B3A"/>
    <w:rsid w:val="008D58FE"/>
    <w:rsid w:val="008D689B"/>
    <w:rsid w:val="008D68BD"/>
    <w:rsid w:val="008D68D2"/>
    <w:rsid w:val="008D68E7"/>
    <w:rsid w:val="008D75CA"/>
    <w:rsid w:val="008E0333"/>
    <w:rsid w:val="008E03B4"/>
    <w:rsid w:val="008E0BE1"/>
    <w:rsid w:val="008E143C"/>
    <w:rsid w:val="008E162B"/>
    <w:rsid w:val="008E1C55"/>
    <w:rsid w:val="008E2339"/>
    <w:rsid w:val="008E2704"/>
    <w:rsid w:val="008E3547"/>
    <w:rsid w:val="008E3831"/>
    <w:rsid w:val="008E4083"/>
    <w:rsid w:val="008E44D0"/>
    <w:rsid w:val="008E4600"/>
    <w:rsid w:val="008E4757"/>
    <w:rsid w:val="008E476C"/>
    <w:rsid w:val="008E4CEB"/>
    <w:rsid w:val="008E65E4"/>
    <w:rsid w:val="008E6DB7"/>
    <w:rsid w:val="008E7E4B"/>
    <w:rsid w:val="008E7E57"/>
    <w:rsid w:val="008F0131"/>
    <w:rsid w:val="008F0C95"/>
    <w:rsid w:val="008F0E07"/>
    <w:rsid w:val="008F0E15"/>
    <w:rsid w:val="008F17F0"/>
    <w:rsid w:val="008F26CD"/>
    <w:rsid w:val="008F27E0"/>
    <w:rsid w:val="008F2C09"/>
    <w:rsid w:val="008F4BBA"/>
    <w:rsid w:val="008F53E7"/>
    <w:rsid w:val="008F5720"/>
    <w:rsid w:val="008F5F50"/>
    <w:rsid w:val="008F6396"/>
    <w:rsid w:val="008F67A9"/>
    <w:rsid w:val="008F6D2F"/>
    <w:rsid w:val="008F6D54"/>
    <w:rsid w:val="008F7503"/>
    <w:rsid w:val="00900680"/>
    <w:rsid w:val="00900BFB"/>
    <w:rsid w:val="009010A6"/>
    <w:rsid w:val="0090258F"/>
    <w:rsid w:val="00903FAF"/>
    <w:rsid w:val="009055A2"/>
    <w:rsid w:val="009056B0"/>
    <w:rsid w:val="0090578D"/>
    <w:rsid w:val="00905CCE"/>
    <w:rsid w:val="0090682B"/>
    <w:rsid w:val="00907124"/>
    <w:rsid w:val="0090774E"/>
    <w:rsid w:val="00910A4C"/>
    <w:rsid w:val="00910AAE"/>
    <w:rsid w:val="00911246"/>
    <w:rsid w:val="009115F4"/>
    <w:rsid w:val="00911D7C"/>
    <w:rsid w:val="00912418"/>
    <w:rsid w:val="00913DB7"/>
    <w:rsid w:val="00914945"/>
    <w:rsid w:val="009149CE"/>
    <w:rsid w:val="00915278"/>
    <w:rsid w:val="00915697"/>
    <w:rsid w:val="009156A4"/>
    <w:rsid w:val="00915FF6"/>
    <w:rsid w:val="009173C8"/>
    <w:rsid w:val="009176FB"/>
    <w:rsid w:val="0091770A"/>
    <w:rsid w:val="00917E59"/>
    <w:rsid w:val="00920106"/>
    <w:rsid w:val="0092073D"/>
    <w:rsid w:val="00920A66"/>
    <w:rsid w:val="009211C2"/>
    <w:rsid w:val="00921E7F"/>
    <w:rsid w:val="00921F58"/>
    <w:rsid w:val="009226D0"/>
    <w:rsid w:val="00922755"/>
    <w:rsid w:val="00922EE5"/>
    <w:rsid w:val="0092317F"/>
    <w:rsid w:val="00924062"/>
    <w:rsid w:val="0092486D"/>
    <w:rsid w:val="00924AAB"/>
    <w:rsid w:val="00924FB3"/>
    <w:rsid w:val="00925B18"/>
    <w:rsid w:val="00926D7D"/>
    <w:rsid w:val="0092766E"/>
    <w:rsid w:val="00927886"/>
    <w:rsid w:val="009279AC"/>
    <w:rsid w:val="00927D6C"/>
    <w:rsid w:val="00930289"/>
    <w:rsid w:val="00930D48"/>
    <w:rsid w:val="0093179F"/>
    <w:rsid w:val="00931811"/>
    <w:rsid w:val="0093211A"/>
    <w:rsid w:val="0093214B"/>
    <w:rsid w:val="00932C22"/>
    <w:rsid w:val="00933543"/>
    <w:rsid w:val="00933726"/>
    <w:rsid w:val="00933790"/>
    <w:rsid w:val="00933FE7"/>
    <w:rsid w:val="00935023"/>
    <w:rsid w:val="00935122"/>
    <w:rsid w:val="00935895"/>
    <w:rsid w:val="00935CC6"/>
    <w:rsid w:val="009363D2"/>
    <w:rsid w:val="009365CC"/>
    <w:rsid w:val="00936678"/>
    <w:rsid w:val="00937125"/>
    <w:rsid w:val="00937242"/>
    <w:rsid w:val="00937365"/>
    <w:rsid w:val="009376AC"/>
    <w:rsid w:val="009400A0"/>
    <w:rsid w:val="00940239"/>
    <w:rsid w:val="00941818"/>
    <w:rsid w:val="0094196C"/>
    <w:rsid w:val="00941C3E"/>
    <w:rsid w:val="00941DE8"/>
    <w:rsid w:val="00942943"/>
    <w:rsid w:val="00942B07"/>
    <w:rsid w:val="00942B84"/>
    <w:rsid w:val="00942CC6"/>
    <w:rsid w:val="00943657"/>
    <w:rsid w:val="00944552"/>
    <w:rsid w:val="00944680"/>
    <w:rsid w:val="0094485F"/>
    <w:rsid w:val="009448DD"/>
    <w:rsid w:val="00944BB0"/>
    <w:rsid w:val="00944DDA"/>
    <w:rsid w:val="009453C1"/>
    <w:rsid w:val="009457B4"/>
    <w:rsid w:val="00945C0E"/>
    <w:rsid w:val="0094644A"/>
    <w:rsid w:val="00946C36"/>
    <w:rsid w:val="00947A95"/>
    <w:rsid w:val="00947DBB"/>
    <w:rsid w:val="00950209"/>
    <w:rsid w:val="009508CA"/>
    <w:rsid w:val="00950DDF"/>
    <w:rsid w:val="009516A7"/>
    <w:rsid w:val="00951C9A"/>
    <w:rsid w:val="009522E9"/>
    <w:rsid w:val="0095230C"/>
    <w:rsid w:val="00952758"/>
    <w:rsid w:val="00953204"/>
    <w:rsid w:val="00953FCF"/>
    <w:rsid w:val="009548EB"/>
    <w:rsid w:val="00954B42"/>
    <w:rsid w:val="00955742"/>
    <w:rsid w:val="009565C9"/>
    <w:rsid w:val="00957361"/>
    <w:rsid w:val="009576A1"/>
    <w:rsid w:val="009605FE"/>
    <w:rsid w:val="00960D16"/>
    <w:rsid w:val="009617FA"/>
    <w:rsid w:val="00961EDA"/>
    <w:rsid w:val="0096293A"/>
    <w:rsid w:val="00962A17"/>
    <w:rsid w:val="00963604"/>
    <w:rsid w:val="009650CC"/>
    <w:rsid w:val="00965390"/>
    <w:rsid w:val="009653DB"/>
    <w:rsid w:val="009658D1"/>
    <w:rsid w:val="00965B32"/>
    <w:rsid w:val="0096667D"/>
    <w:rsid w:val="00966753"/>
    <w:rsid w:val="00966AAA"/>
    <w:rsid w:val="00967277"/>
    <w:rsid w:val="00967563"/>
    <w:rsid w:val="009675A3"/>
    <w:rsid w:val="00967D65"/>
    <w:rsid w:val="00967EB6"/>
    <w:rsid w:val="00970208"/>
    <w:rsid w:val="00972CB1"/>
    <w:rsid w:val="00973B2E"/>
    <w:rsid w:val="00973F4F"/>
    <w:rsid w:val="00974417"/>
    <w:rsid w:val="00974798"/>
    <w:rsid w:val="00974B07"/>
    <w:rsid w:val="009754B1"/>
    <w:rsid w:val="00975E21"/>
    <w:rsid w:val="00976422"/>
    <w:rsid w:val="00977242"/>
    <w:rsid w:val="009778B6"/>
    <w:rsid w:val="00980238"/>
    <w:rsid w:val="009806A5"/>
    <w:rsid w:val="00981E3B"/>
    <w:rsid w:val="00982178"/>
    <w:rsid w:val="009832F0"/>
    <w:rsid w:val="00983C1D"/>
    <w:rsid w:val="00983DCE"/>
    <w:rsid w:val="00984651"/>
    <w:rsid w:val="00986440"/>
    <w:rsid w:val="009864BA"/>
    <w:rsid w:val="0098672E"/>
    <w:rsid w:val="00986848"/>
    <w:rsid w:val="00986936"/>
    <w:rsid w:val="00986ABC"/>
    <w:rsid w:val="00990060"/>
    <w:rsid w:val="00990BCC"/>
    <w:rsid w:val="00991B12"/>
    <w:rsid w:val="0099249E"/>
    <w:rsid w:val="009930EF"/>
    <w:rsid w:val="00993645"/>
    <w:rsid w:val="00993B56"/>
    <w:rsid w:val="00993FA3"/>
    <w:rsid w:val="00994206"/>
    <w:rsid w:val="009943E2"/>
    <w:rsid w:val="00994504"/>
    <w:rsid w:val="00994D56"/>
    <w:rsid w:val="00995217"/>
    <w:rsid w:val="009953E1"/>
    <w:rsid w:val="00995C53"/>
    <w:rsid w:val="0099642A"/>
    <w:rsid w:val="00996A39"/>
    <w:rsid w:val="0099702D"/>
    <w:rsid w:val="00997743"/>
    <w:rsid w:val="00997BFE"/>
    <w:rsid w:val="009A0227"/>
    <w:rsid w:val="009A0537"/>
    <w:rsid w:val="009A184B"/>
    <w:rsid w:val="009A22D1"/>
    <w:rsid w:val="009A3476"/>
    <w:rsid w:val="009A3DFA"/>
    <w:rsid w:val="009A3F3B"/>
    <w:rsid w:val="009A426E"/>
    <w:rsid w:val="009A44AE"/>
    <w:rsid w:val="009A4C6D"/>
    <w:rsid w:val="009A515B"/>
    <w:rsid w:val="009A5247"/>
    <w:rsid w:val="009A5839"/>
    <w:rsid w:val="009A5AAD"/>
    <w:rsid w:val="009A710C"/>
    <w:rsid w:val="009A7FFC"/>
    <w:rsid w:val="009B0A6C"/>
    <w:rsid w:val="009B0BF1"/>
    <w:rsid w:val="009B145B"/>
    <w:rsid w:val="009B2377"/>
    <w:rsid w:val="009B26BF"/>
    <w:rsid w:val="009B30D1"/>
    <w:rsid w:val="009B30DD"/>
    <w:rsid w:val="009B3A92"/>
    <w:rsid w:val="009B3AD2"/>
    <w:rsid w:val="009B44B4"/>
    <w:rsid w:val="009B4F46"/>
    <w:rsid w:val="009B6281"/>
    <w:rsid w:val="009B63FB"/>
    <w:rsid w:val="009B6B23"/>
    <w:rsid w:val="009B71F9"/>
    <w:rsid w:val="009B79C9"/>
    <w:rsid w:val="009C01DA"/>
    <w:rsid w:val="009C02C5"/>
    <w:rsid w:val="009C0EEA"/>
    <w:rsid w:val="009C1796"/>
    <w:rsid w:val="009C1904"/>
    <w:rsid w:val="009C279D"/>
    <w:rsid w:val="009C2B26"/>
    <w:rsid w:val="009C350E"/>
    <w:rsid w:val="009C46E9"/>
    <w:rsid w:val="009C5BCC"/>
    <w:rsid w:val="009C615A"/>
    <w:rsid w:val="009C6F0A"/>
    <w:rsid w:val="009C7C1E"/>
    <w:rsid w:val="009D00A4"/>
    <w:rsid w:val="009D0605"/>
    <w:rsid w:val="009D0D11"/>
    <w:rsid w:val="009D0F05"/>
    <w:rsid w:val="009D0F37"/>
    <w:rsid w:val="009D13A9"/>
    <w:rsid w:val="009D14C8"/>
    <w:rsid w:val="009D1887"/>
    <w:rsid w:val="009D1B6E"/>
    <w:rsid w:val="009D1C48"/>
    <w:rsid w:val="009D20BF"/>
    <w:rsid w:val="009D2917"/>
    <w:rsid w:val="009D2EC3"/>
    <w:rsid w:val="009D30DE"/>
    <w:rsid w:val="009D318A"/>
    <w:rsid w:val="009D38AD"/>
    <w:rsid w:val="009D399B"/>
    <w:rsid w:val="009D3F12"/>
    <w:rsid w:val="009D41C7"/>
    <w:rsid w:val="009D55ED"/>
    <w:rsid w:val="009D5EA0"/>
    <w:rsid w:val="009D7245"/>
    <w:rsid w:val="009D72DE"/>
    <w:rsid w:val="009D77B2"/>
    <w:rsid w:val="009E0A39"/>
    <w:rsid w:val="009E0BAC"/>
    <w:rsid w:val="009E0BC8"/>
    <w:rsid w:val="009E1A17"/>
    <w:rsid w:val="009E1E5B"/>
    <w:rsid w:val="009E265A"/>
    <w:rsid w:val="009E328B"/>
    <w:rsid w:val="009E526A"/>
    <w:rsid w:val="009E68B9"/>
    <w:rsid w:val="009E6E16"/>
    <w:rsid w:val="009E6EEA"/>
    <w:rsid w:val="009E7743"/>
    <w:rsid w:val="009F00C5"/>
    <w:rsid w:val="009F0451"/>
    <w:rsid w:val="009F097F"/>
    <w:rsid w:val="009F0DAB"/>
    <w:rsid w:val="009F0E0F"/>
    <w:rsid w:val="009F104E"/>
    <w:rsid w:val="009F17E5"/>
    <w:rsid w:val="009F2276"/>
    <w:rsid w:val="009F368A"/>
    <w:rsid w:val="009F3DE0"/>
    <w:rsid w:val="009F4055"/>
    <w:rsid w:val="009F45BC"/>
    <w:rsid w:val="009F4F04"/>
    <w:rsid w:val="009F51C2"/>
    <w:rsid w:val="009F590E"/>
    <w:rsid w:val="009F6318"/>
    <w:rsid w:val="009F636C"/>
    <w:rsid w:val="009F6E64"/>
    <w:rsid w:val="00A008F1"/>
    <w:rsid w:val="00A00BAB"/>
    <w:rsid w:val="00A00F95"/>
    <w:rsid w:val="00A01100"/>
    <w:rsid w:val="00A0195C"/>
    <w:rsid w:val="00A01987"/>
    <w:rsid w:val="00A02883"/>
    <w:rsid w:val="00A02B34"/>
    <w:rsid w:val="00A043C8"/>
    <w:rsid w:val="00A04656"/>
    <w:rsid w:val="00A05326"/>
    <w:rsid w:val="00A05908"/>
    <w:rsid w:val="00A05AC0"/>
    <w:rsid w:val="00A05B21"/>
    <w:rsid w:val="00A05BB8"/>
    <w:rsid w:val="00A05D7E"/>
    <w:rsid w:val="00A06047"/>
    <w:rsid w:val="00A063FE"/>
    <w:rsid w:val="00A06567"/>
    <w:rsid w:val="00A071FA"/>
    <w:rsid w:val="00A07761"/>
    <w:rsid w:val="00A07EBA"/>
    <w:rsid w:val="00A10BD2"/>
    <w:rsid w:val="00A10DA3"/>
    <w:rsid w:val="00A11A0E"/>
    <w:rsid w:val="00A11A5F"/>
    <w:rsid w:val="00A11F74"/>
    <w:rsid w:val="00A124F1"/>
    <w:rsid w:val="00A12508"/>
    <w:rsid w:val="00A12587"/>
    <w:rsid w:val="00A1270D"/>
    <w:rsid w:val="00A12803"/>
    <w:rsid w:val="00A12A9C"/>
    <w:rsid w:val="00A12CEC"/>
    <w:rsid w:val="00A12D0E"/>
    <w:rsid w:val="00A12F88"/>
    <w:rsid w:val="00A132D9"/>
    <w:rsid w:val="00A13FA6"/>
    <w:rsid w:val="00A14405"/>
    <w:rsid w:val="00A14603"/>
    <w:rsid w:val="00A14612"/>
    <w:rsid w:val="00A15117"/>
    <w:rsid w:val="00A16B5F"/>
    <w:rsid w:val="00A179D1"/>
    <w:rsid w:val="00A17B85"/>
    <w:rsid w:val="00A201EB"/>
    <w:rsid w:val="00A209B2"/>
    <w:rsid w:val="00A20B44"/>
    <w:rsid w:val="00A20B5B"/>
    <w:rsid w:val="00A20E9F"/>
    <w:rsid w:val="00A210C2"/>
    <w:rsid w:val="00A21443"/>
    <w:rsid w:val="00A21FA0"/>
    <w:rsid w:val="00A234E2"/>
    <w:rsid w:val="00A236C7"/>
    <w:rsid w:val="00A242DD"/>
    <w:rsid w:val="00A25984"/>
    <w:rsid w:val="00A259B3"/>
    <w:rsid w:val="00A25AF8"/>
    <w:rsid w:val="00A25B29"/>
    <w:rsid w:val="00A25EE6"/>
    <w:rsid w:val="00A2661B"/>
    <w:rsid w:val="00A26CE2"/>
    <w:rsid w:val="00A26F59"/>
    <w:rsid w:val="00A26F82"/>
    <w:rsid w:val="00A27B6D"/>
    <w:rsid w:val="00A30DD3"/>
    <w:rsid w:val="00A3137C"/>
    <w:rsid w:val="00A31442"/>
    <w:rsid w:val="00A314F3"/>
    <w:rsid w:val="00A318FE"/>
    <w:rsid w:val="00A31AED"/>
    <w:rsid w:val="00A31CC2"/>
    <w:rsid w:val="00A32709"/>
    <w:rsid w:val="00A335C3"/>
    <w:rsid w:val="00A33B3F"/>
    <w:rsid w:val="00A353BA"/>
    <w:rsid w:val="00A35A8C"/>
    <w:rsid w:val="00A3729A"/>
    <w:rsid w:val="00A379EB"/>
    <w:rsid w:val="00A4077E"/>
    <w:rsid w:val="00A40B56"/>
    <w:rsid w:val="00A412E7"/>
    <w:rsid w:val="00A41560"/>
    <w:rsid w:val="00A41E27"/>
    <w:rsid w:val="00A421BC"/>
    <w:rsid w:val="00A423FE"/>
    <w:rsid w:val="00A42993"/>
    <w:rsid w:val="00A42B2F"/>
    <w:rsid w:val="00A43E57"/>
    <w:rsid w:val="00A442CA"/>
    <w:rsid w:val="00A44C4A"/>
    <w:rsid w:val="00A45235"/>
    <w:rsid w:val="00A453A5"/>
    <w:rsid w:val="00A4604C"/>
    <w:rsid w:val="00A46836"/>
    <w:rsid w:val="00A50833"/>
    <w:rsid w:val="00A50B88"/>
    <w:rsid w:val="00A50C6E"/>
    <w:rsid w:val="00A51353"/>
    <w:rsid w:val="00A51437"/>
    <w:rsid w:val="00A51A18"/>
    <w:rsid w:val="00A51E1A"/>
    <w:rsid w:val="00A51E26"/>
    <w:rsid w:val="00A52C6C"/>
    <w:rsid w:val="00A54490"/>
    <w:rsid w:val="00A54DB1"/>
    <w:rsid w:val="00A54E77"/>
    <w:rsid w:val="00A55CBD"/>
    <w:rsid w:val="00A55EC1"/>
    <w:rsid w:val="00A5708F"/>
    <w:rsid w:val="00A57330"/>
    <w:rsid w:val="00A57654"/>
    <w:rsid w:val="00A57E62"/>
    <w:rsid w:val="00A60028"/>
    <w:rsid w:val="00A61107"/>
    <w:rsid w:val="00A6206F"/>
    <w:rsid w:val="00A623D4"/>
    <w:rsid w:val="00A62539"/>
    <w:rsid w:val="00A62772"/>
    <w:rsid w:val="00A63138"/>
    <w:rsid w:val="00A63406"/>
    <w:rsid w:val="00A6341C"/>
    <w:rsid w:val="00A63633"/>
    <w:rsid w:val="00A64133"/>
    <w:rsid w:val="00A642CA"/>
    <w:rsid w:val="00A64388"/>
    <w:rsid w:val="00A64E7D"/>
    <w:rsid w:val="00A65021"/>
    <w:rsid w:val="00A65FE9"/>
    <w:rsid w:val="00A662A5"/>
    <w:rsid w:val="00A66F5D"/>
    <w:rsid w:val="00A67FB2"/>
    <w:rsid w:val="00A70EF8"/>
    <w:rsid w:val="00A716F0"/>
    <w:rsid w:val="00A71FCF"/>
    <w:rsid w:val="00A7286B"/>
    <w:rsid w:val="00A73A16"/>
    <w:rsid w:val="00A742F6"/>
    <w:rsid w:val="00A74BA4"/>
    <w:rsid w:val="00A75078"/>
    <w:rsid w:val="00A752C7"/>
    <w:rsid w:val="00A75425"/>
    <w:rsid w:val="00A75C55"/>
    <w:rsid w:val="00A7638E"/>
    <w:rsid w:val="00A7647A"/>
    <w:rsid w:val="00A76897"/>
    <w:rsid w:val="00A76AD3"/>
    <w:rsid w:val="00A76C10"/>
    <w:rsid w:val="00A76EDF"/>
    <w:rsid w:val="00A76FFE"/>
    <w:rsid w:val="00A77230"/>
    <w:rsid w:val="00A775F4"/>
    <w:rsid w:val="00A7766C"/>
    <w:rsid w:val="00A80615"/>
    <w:rsid w:val="00A808E9"/>
    <w:rsid w:val="00A80A8D"/>
    <w:rsid w:val="00A81362"/>
    <w:rsid w:val="00A828BD"/>
    <w:rsid w:val="00A84B3E"/>
    <w:rsid w:val="00A85226"/>
    <w:rsid w:val="00A85284"/>
    <w:rsid w:val="00A86873"/>
    <w:rsid w:val="00A90148"/>
    <w:rsid w:val="00A90DD0"/>
    <w:rsid w:val="00A90FF4"/>
    <w:rsid w:val="00A91274"/>
    <w:rsid w:val="00A9153B"/>
    <w:rsid w:val="00A915EE"/>
    <w:rsid w:val="00A916E9"/>
    <w:rsid w:val="00A91A46"/>
    <w:rsid w:val="00A926EA"/>
    <w:rsid w:val="00A92DC4"/>
    <w:rsid w:val="00A93CC9"/>
    <w:rsid w:val="00A9622E"/>
    <w:rsid w:val="00A96863"/>
    <w:rsid w:val="00A97088"/>
    <w:rsid w:val="00A979D4"/>
    <w:rsid w:val="00A97A5D"/>
    <w:rsid w:val="00A97BCD"/>
    <w:rsid w:val="00AA0B65"/>
    <w:rsid w:val="00AA0DE6"/>
    <w:rsid w:val="00AA100C"/>
    <w:rsid w:val="00AA18E9"/>
    <w:rsid w:val="00AA1ADC"/>
    <w:rsid w:val="00AA20C8"/>
    <w:rsid w:val="00AA2EC7"/>
    <w:rsid w:val="00AA34C9"/>
    <w:rsid w:val="00AA3C93"/>
    <w:rsid w:val="00AA4096"/>
    <w:rsid w:val="00AA5387"/>
    <w:rsid w:val="00AA5522"/>
    <w:rsid w:val="00AA64B3"/>
    <w:rsid w:val="00AA64F2"/>
    <w:rsid w:val="00AA653A"/>
    <w:rsid w:val="00AA65AE"/>
    <w:rsid w:val="00AA6AC5"/>
    <w:rsid w:val="00AA70D7"/>
    <w:rsid w:val="00AB04C1"/>
    <w:rsid w:val="00AB0C79"/>
    <w:rsid w:val="00AB114C"/>
    <w:rsid w:val="00AB17C4"/>
    <w:rsid w:val="00AB1965"/>
    <w:rsid w:val="00AB1C62"/>
    <w:rsid w:val="00AB2053"/>
    <w:rsid w:val="00AB278F"/>
    <w:rsid w:val="00AB3ADE"/>
    <w:rsid w:val="00AB3D76"/>
    <w:rsid w:val="00AB3DE1"/>
    <w:rsid w:val="00AB401C"/>
    <w:rsid w:val="00AB412F"/>
    <w:rsid w:val="00AB47E4"/>
    <w:rsid w:val="00AB48D5"/>
    <w:rsid w:val="00AB4A43"/>
    <w:rsid w:val="00AB4C6C"/>
    <w:rsid w:val="00AB51C4"/>
    <w:rsid w:val="00AB5719"/>
    <w:rsid w:val="00AB5A50"/>
    <w:rsid w:val="00AB5C77"/>
    <w:rsid w:val="00AB5E1C"/>
    <w:rsid w:val="00AB68ED"/>
    <w:rsid w:val="00AB6D28"/>
    <w:rsid w:val="00AB7171"/>
    <w:rsid w:val="00AB74C4"/>
    <w:rsid w:val="00AC04D7"/>
    <w:rsid w:val="00AC0699"/>
    <w:rsid w:val="00AC104D"/>
    <w:rsid w:val="00AC172F"/>
    <w:rsid w:val="00AC1D7A"/>
    <w:rsid w:val="00AC3002"/>
    <w:rsid w:val="00AC317C"/>
    <w:rsid w:val="00AC3709"/>
    <w:rsid w:val="00AC42A7"/>
    <w:rsid w:val="00AC4637"/>
    <w:rsid w:val="00AC49D4"/>
    <w:rsid w:val="00AC4ADE"/>
    <w:rsid w:val="00AC4C75"/>
    <w:rsid w:val="00AC5914"/>
    <w:rsid w:val="00AC6D6F"/>
    <w:rsid w:val="00AC7B77"/>
    <w:rsid w:val="00AC7C2F"/>
    <w:rsid w:val="00AC7EC7"/>
    <w:rsid w:val="00AD03DF"/>
    <w:rsid w:val="00AD0B02"/>
    <w:rsid w:val="00AD10DB"/>
    <w:rsid w:val="00AD1902"/>
    <w:rsid w:val="00AD1903"/>
    <w:rsid w:val="00AD2272"/>
    <w:rsid w:val="00AD257F"/>
    <w:rsid w:val="00AD2688"/>
    <w:rsid w:val="00AD2B96"/>
    <w:rsid w:val="00AD2C65"/>
    <w:rsid w:val="00AD54B0"/>
    <w:rsid w:val="00AD5C2D"/>
    <w:rsid w:val="00AD6A6A"/>
    <w:rsid w:val="00AD7B6C"/>
    <w:rsid w:val="00AE1CB1"/>
    <w:rsid w:val="00AE1E25"/>
    <w:rsid w:val="00AE28C8"/>
    <w:rsid w:val="00AE3111"/>
    <w:rsid w:val="00AE49AA"/>
    <w:rsid w:val="00AE4ADC"/>
    <w:rsid w:val="00AE4B91"/>
    <w:rsid w:val="00AE50D7"/>
    <w:rsid w:val="00AE5470"/>
    <w:rsid w:val="00AE6AE1"/>
    <w:rsid w:val="00AE6FD7"/>
    <w:rsid w:val="00AE77FB"/>
    <w:rsid w:val="00AE7A0A"/>
    <w:rsid w:val="00AE7B75"/>
    <w:rsid w:val="00AE7BF5"/>
    <w:rsid w:val="00AE7F3F"/>
    <w:rsid w:val="00AF0528"/>
    <w:rsid w:val="00AF09C2"/>
    <w:rsid w:val="00AF1692"/>
    <w:rsid w:val="00AF226C"/>
    <w:rsid w:val="00AF2427"/>
    <w:rsid w:val="00AF2471"/>
    <w:rsid w:val="00AF2E44"/>
    <w:rsid w:val="00AF41A0"/>
    <w:rsid w:val="00AF4D2F"/>
    <w:rsid w:val="00AF5006"/>
    <w:rsid w:val="00AF698B"/>
    <w:rsid w:val="00AF7FBE"/>
    <w:rsid w:val="00B00596"/>
    <w:rsid w:val="00B007A5"/>
    <w:rsid w:val="00B00938"/>
    <w:rsid w:val="00B00E4F"/>
    <w:rsid w:val="00B03161"/>
    <w:rsid w:val="00B031DD"/>
    <w:rsid w:val="00B0330F"/>
    <w:rsid w:val="00B04215"/>
    <w:rsid w:val="00B04751"/>
    <w:rsid w:val="00B04763"/>
    <w:rsid w:val="00B04EE4"/>
    <w:rsid w:val="00B04F91"/>
    <w:rsid w:val="00B05001"/>
    <w:rsid w:val="00B05138"/>
    <w:rsid w:val="00B05450"/>
    <w:rsid w:val="00B05A65"/>
    <w:rsid w:val="00B05D2D"/>
    <w:rsid w:val="00B07432"/>
    <w:rsid w:val="00B07D90"/>
    <w:rsid w:val="00B07EC8"/>
    <w:rsid w:val="00B117A9"/>
    <w:rsid w:val="00B11AD8"/>
    <w:rsid w:val="00B11BFE"/>
    <w:rsid w:val="00B11D68"/>
    <w:rsid w:val="00B12164"/>
    <w:rsid w:val="00B1222B"/>
    <w:rsid w:val="00B127E5"/>
    <w:rsid w:val="00B12807"/>
    <w:rsid w:val="00B128EC"/>
    <w:rsid w:val="00B12A1A"/>
    <w:rsid w:val="00B13A0A"/>
    <w:rsid w:val="00B13A37"/>
    <w:rsid w:val="00B13AD0"/>
    <w:rsid w:val="00B1410D"/>
    <w:rsid w:val="00B1491D"/>
    <w:rsid w:val="00B14BCA"/>
    <w:rsid w:val="00B15A11"/>
    <w:rsid w:val="00B15ED7"/>
    <w:rsid w:val="00B1614E"/>
    <w:rsid w:val="00B1618D"/>
    <w:rsid w:val="00B1633A"/>
    <w:rsid w:val="00B16534"/>
    <w:rsid w:val="00B16E76"/>
    <w:rsid w:val="00B17119"/>
    <w:rsid w:val="00B17E68"/>
    <w:rsid w:val="00B20978"/>
    <w:rsid w:val="00B211FD"/>
    <w:rsid w:val="00B22428"/>
    <w:rsid w:val="00B2276D"/>
    <w:rsid w:val="00B22929"/>
    <w:rsid w:val="00B22FC6"/>
    <w:rsid w:val="00B2352A"/>
    <w:rsid w:val="00B24C49"/>
    <w:rsid w:val="00B2788E"/>
    <w:rsid w:val="00B27CBB"/>
    <w:rsid w:val="00B27D2B"/>
    <w:rsid w:val="00B30941"/>
    <w:rsid w:val="00B31917"/>
    <w:rsid w:val="00B31977"/>
    <w:rsid w:val="00B32A5F"/>
    <w:rsid w:val="00B32CA1"/>
    <w:rsid w:val="00B33BA2"/>
    <w:rsid w:val="00B33DEC"/>
    <w:rsid w:val="00B33EA6"/>
    <w:rsid w:val="00B347B1"/>
    <w:rsid w:val="00B3519F"/>
    <w:rsid w:val="00B353C9"/>
    <w:rsid w:val="00B35D20"/>
    <w:rsid w:val="00B35E96"/>
    <w:rsid w:val="00B360E5"/>
    <w:rsid w:val="00B37120"/>
    <w:rsid w:val="00B37450"/>
    <w:rsid w:val="00B40337"/>
    <w:rsid w:val="00B42151"/>
    <w:rsid w:val="00B42552"/>
    <w:rsid w:val="00B42D09"/>
    <w:rsid w:val="00B43915"/>
    <w:rsid w:val="00B44D21"/>
    <w:rsid w:val="00B44D89"/>
    <w:rsid w:val="00B44EE8"/>
    <w:rsid w:val="00B45F2D"/>
    <w:rsid w:val="00B468EE"/>
    <w:rsid w:val="00B474CF"/>
    <w:rsid w:val="00B4777B"/>
    <w:rsid w:val="00B47B69"/>
    <w:rsid w:val="00B47F38"/>
    <w:rsid w:val="00B47F87"/>
    <w:rsid w:val="00B50221"/>
    <w:rsid w:val="00B5036A"/>
    <w:rsid w:val="00B5098D"/>
    <w:rsid w:val="00B50A67"/>
    <w:rsid w:val="00B51DCA"/>
    <w:rsid w:val="00B52FA2"/>
    <w:rsid w:val="00B53154"/>
    <w:rsid w:val="00B53373"/>
    <w:rsid w:val="00B539EA"/>
    <w:rsid w:val="00B53C28"/>
    <w:rsid w:val="00B53D51"/>
    <w:rsid w:val="00B53EDB"/>
    <w:rsid w:val="00B5417E"/>
    <w:rsid w:val="00B544D2"/>
    <w:rsid w:val="00B5461D"/>
    <w:rsid w:val="00B548A5"/>
    <w:rsid w:val="00B54958"/>
    <w:rsid w:val="00B54AAE"/>
    <w:rsid w:val="00B54B7F"/>
    <w:rsid w:val="00B54DC7"/>
    <w:rsid w:val="00B552E2"/>
    <w:rsid w:val="00B55E62"/>
    <w:rsid w:val="00B55F2A"/>
    <w:rsid w:val="00B5617A"/>
    <w:rsid w:val="00B571AD"/>
    <w:rsid w:val="00B60AF3"/>
    <w:rsid w:val="00B61105"/>
    <w:rsid w:val="00B613AF"/>
    <w:rsid w:val="00B621B2"/>
    <w:rsid w:val="00B62631"/>
    <w:rsid w:val="00B628B6"/>
    <w:rsid w:val="00B62F20"/>
    <w:rsid w:val="00B62FD8"/>
    <w:rsid w:val="00B63942"/>
    <w:rsid w:val="00B63A5F"/>
    <w:rsid w:val="00B64307"/>
    <w:rsid w:val="00B6505A"/>
    <w:rsid w:val="00B66F58"/>
    <w:rsid w:val="00B67351"/>
    <w:rsid w:val="00B67D68"/>
    <w:rsid w:val="00B704D4"/>
    <w:rsid w:val="00B70736"/>
    <w:rsid w:val="00B70818"/>
    <w:rsid w:val="00B7099B"/>
    <w:rsid w:val="00B71174"/>
    <w:rsid w:val="00B718DC"/>
    <w:rsid w:val="00B71BA2"/>
    <w:rsid w:val="00B72074"/>
    <w:rsid w:val="00B732E5"/>
    <w:rsid w:val="00B737F1"/>
    <w:rsid w:val="00B73D2D"/>
    <w:rsid w:val="00B73E14"/>
    <w:rsid w:val="00B7440A"/>
    <w:rsid w:val="00B748D4"/>
    <w:rsid w:val="00B74CFF"/>
    <w:rsid w:val="00B75001"/>
    <w:rsid w:val="00B7526A"/>
    <w:rsid w:val="00B75D3F"/>
    <w:rsid w:val="00B76D7E"/>
    <w:rsid w:val="00B77339"/>
    <w:rsid w:val="00B80860"/>
    <w:rsid w:val="00B80DEE"/>
    <w:rsid w:val="00B8165F"/>
    <w:rsid w:val="00B818D6"/>
    <w:rsid w:val="00B81BAD"/>
    <w:rsid w:val="00B83A32"/>
    <w:rsid w:val="00B852DF"/>
    <w:rsid w:val="00B8558D"/>
    <w:rsid w:val="00B85B8F"/>
    <w:rsid w:val="00B864DE"/>
    <w:rsid w:val="00B86BB3"/>
    <w:rsid w:val="00B86C7E"/>
    <w:rsid w:val="00B86CE9"/>
    <w:rsid w:val="00B87000"/>
    <w:rsid w:val="00B8728D"/>
    <w:rsid w:val="00B87845"/>
    <w:rsid w:val="00B90F44"/>
    <w:rsid w:val="00B910EE"/>
    <w:rsid w:val="00B92895"/>
    <w:rsid w:val="00B929AD"/>
    <w:rsid w:val="00B92F42"/>
    <w:rsid w:val="00B933C5"/>
    <w:rsid w:val="00B940D5"/>
    <w:rsid w:val="00B9499F"/>
    <w:rsid w:val="00B9568D"/>
    <w:rsid w:val="00B95F41"/>
    <w:rsid w:val="00B960EF"/>
    <w:rsid w:val="00B9637A"/>
    <w:rsid w:val="00B968BA"/>
    <w:rsid w:val="00BA0548"/>
    <w:rsid w:val="00BA09D7"/>
    <w:rsid w:val="00BA0B35"/>
    <w:rsid w:val="00BA0EE8"/>
    <w:rsid w:val="00BA1050"/>
    <w:rsid w:val="00BA1357"/>
    <w:rsid w:val="00BA1F2B"/>
    <w:rsid w:val="00BA2231"/>
    <w:rsid w:val="00BA2670"/>
    <w:rsid w:val="00BA3749"/>
    <w:rsid w:val="00BA438C"/>
    <w:rsid w:val="00BA4D99"/>
    <w:rsid w:val="00BA57AE"/>
    <w:rsid w:val="00BA6039"/>
    <w:rsid w:val="00BA64BF"/>
    <w:rsid w:val="00BA73D3"/>
    <w:rsid w:val="00BA78EE"/>
    <w:rsid w:val="00BA7E51"/>
    <w:rsid w:val="00BB0D4D"/>
    <w:rsid w:val="00BB14BB"/>
    <w:rsid w:val="00BB22CF"/>
    <w:rsid w:val="00BB2F80"/>
    <w:rsid w:val="00BB34DF"/>
    <w:rsid w:val="00BB3A96"/>
    <w:rsid w:val="00BB4F50"/>
    <w:rsid w:val="00BB4FBD"/>
    <w:rsid w:val="00BB578B"/>
    <w:rsid w:val="00BB6A88"/>
    <w:rsid w:val="00BB6DE0"/>
    <w:rsid w:val="00BB7846"/>
    <w:rsid w:val="00BC0DCE"/>
    <w:rsid w:val="00BC10A1"/>
    <w:rsid w:val="00BC1754"/>
    <w:rsid w:val="00BC1FBD"/>
    <w:rsid w:val="00BC2133"/>
    <w:rsid w:val="00BC285F"/>
    <w:rsid w:val="00BC31C5"/>
    <w:rsid w:val="00BC34B9"/>
    <w:rsid w:val="00BC48B0"/>
    <w:rsid w:val="00BC4E90"/>
    <w:rsid w:val="00BC579D"/>
    <w:rsid w:val="00BC6ABF"/>
    <w:rsid w:val="00BC7335"/>
    <w:rsid w:val="00BC7BAD"/>
    <w:rsid w:val="00BD26D2"/>
    <w:rsid w:val="00BD32E7"/>
    <w:rsid w:val="00BD439D"/>
    <w:rsid w:val="00BD44CA"/>
    <w:rsid w:val="00BD68CA"/>
    <w:rsid w:val="00BD6A18"/>
    <w:rsid w:val="00BD6E43"/>
    <w:rsid w:val="00BD6FAA"/>
    <w:rsid w:val="00BD7F80"/>
    <w:rsid w:val="00BE02F5"/>
    <w:rsid w:val="00BE0CBF"/>
    <w:rsid w:val="00BE0F82"/>
    <w:rsid w:val="00BE1130"/>
    <w:rsid w:val="00BE1D11"/>
    <w:rsid w:val="00BE2B64"/>
    <w:rsid w:val="00BE42AD"/>
    <w:rsid w:val="00BE4F3A"/>
    <w:rsid w:val="00BE50F7"/>
    <w:rsid w:val="00BE58DB"/>
    <w:rsid w:val="00BE5B22"/>
    <w:rsid w:val="00BE5D85"/>
    <w:rsid w:val="00BE68A4"/>
    <w:rsid w:val="00BE76A1"/>
    <w:rsid w:val="00BF07F9"/>
    <w:rsid w:val="00BF14E3"/>
    <w:rsid w:val="00BF2268"/>
    <w:rsid w:val="00BF3FE1"/>
    <w:rsid w:val="00BF4809"/>
    <w:rsid w:val="00BF5D3B"/>
    <w:rsid w:val="00BF5E73"/>
    <w:rsid w:val="00BF62F7"/>
    <w:rsid w:val="00BF75D3"/>
    <w:rsid w:val="00BF793D"/>
    <w:rsid w:val="00BF7952"/>
    <w:rsid w:val="00BF7BD2"/>
    <w:rsid w:val="00BF7F61"/>
    <w:rsid w:val="00C002D8"/>
    <w:rsid w:val="00C010D6"/>
    <w:rsid w:val="00C019A6"/>
    <w:rsid w:val="00C01B80"/>
    <w:rsid w:val="00C0206C"/>
    <w:rsid w:val="00C02166"/>
    <w:rsid w:val="00C022BF"/>
    <w:rsid w:val="00C02477"/>
    <w:rsid w:val="00C025CE"/>
    <w:rsid w:val="00C03779"/>
    <w:rsid w:val="00C037E9"/>
    <w:rsid w:val="00C03AA4"/>
    <w:rsid w:val="00C03BDE"/>
    <w:rsid w:val="00C04074"/>
    <w:rsid w:val="00C04C27"/>
    <w:rsid w:val="00C05876"/>
    <w:rsid w:val="00C05DC3"/>
    <w:rsid w:val="00C06127"/>
    <w:rsid w:val="00C07B06"/>
    <w:rsid w:val="00C101F2"/>
    <w:rsid w:val="00C1041C"/>
    <w:rsid w:val="00C10835"/>
    <w:rsid w:val="00C10993"/>
    <w:rsid w:val="00C10F60"/>
    <w:rsid w:val="00C11C7E"/>
    <w:rsid w:val="00C120E8"/>
    <w:rsid w:val="00C1270A"/>
    <w:rsid w:val="00C129B8"/>
    <w:rsid w:val="00C13674"/>
    <w:rsid w:val="00C14174"/>
    <w:rsid w:val="00C15789"/>
    <w:rsid w:val="00C158F0"/>
    <w:rsid w:val="00C2079C"/>
    <w:rsid w:val="00C20988"/>
    <w:rsid w:val="00C20D40"/>
    <w:rsid w:val="00C2113F"/>
    <w:rsid w:val="00C21C0B"/>
    <w:rsid w:val="00C23F85"/>
    <w:rsid w:val="00C244B2"/>
    <w:rsid w:val="00C247AA"/>
    <w:rsid w:val="00C24A63"/>
    <w:rsid w:val="00C24B01"/>
    <w:rsid w:val="00C24CFD"/>
    <w:rsid w:val="00C25E28"/>
    <w:rsid w:val="00C26ED8"/>
    <w:rsid w:val="00C27543"/>
    <w:rsid w:val="00C277B8"/>
    <w:rsid w:val="00C2786D"/>
    <w:rsid w:val="00C27C78"/>
    <w:rsid w:val="00C27DC2"/>
    <w:rsid w:val="00C30114"/>
    <w:rsid w:val="00C30409"/>
    <w:rsid w:val="00C310F3"/>
    <w:rsid w:val="00C326E0"/>
    <w:rsid w:val="00C33E4E"/>
    <w:rsid w:val="00C33FAE"/>
    <w:rsid w:val="00C35225"/>
    <w:rsid w:val="00C35ADE"/>
    <w:rsid w:val="00C35E66"/>
    <w:rsid w:val="00C36375"/>
    <w:rsid w:val="00C367A3"/>
    <w:rsid w:val="00C36870"/>
    <w:rsid w:val="00C37BEB"/>
    <w:rsid w:val="00C4017D"/>
    <w:rsid w:val="00C4024B"/>
    <w:rsid w:val="00C4036B"/>
    <w:rsid w:val="00C407BA"/>
    <w:rsid w:val="00C417CE"/>
    <w:rsid w:val="00C41986"/>
    <w:rsid w:val="00C421E9"/>
    <w:rsid w:val="00C42B17"/>
    <w:rsid w:val="00C42DBE"/>
    <w:rsid w:val="00C43773"/>
    <w:rsid w:val="00C44E9A"/>
    <w:rsid w:val="00C45040"/>
    <w:rsid w:val="00C4509C"/>
    <w:rsid w:val="00C459D0"/>
    <w:rsid w:val="00C46315"/>
    <w:rsid w:val="00C46BD6"/>
    <w:rsid w:val="00C47064"/>
    <w:rsid w:val="00C47504"/>
    <w:rsid w:val="00C47A74"/>
    <w:rsid w:val="00C503DB"/>
    <w:rsid w:val="00C50D8B"/>
    <w:rsid w:val="00C51233"/>
    <w:rsid w:val="00C51409"/>
    <w:rsid w:val="00C53A74"/>
    <w:rsid w:val="00C541C5"/>
    <w:rsid w:val="00C54303"/>
    <w:rsid w:val="00C545C0"/>
    <w:rsid w:val="00C550F9"/>
    <w:rsid w:val="00C556D4"/>
    <w:rsid w:val="00C55B98"/>
    <w:rsid w:val="00C55E26"/>
    <w:rsid w:val="00C562B7"/>
    <w:rsid w:val="00C56E01"/>
    <w:rsid w:val="00C57069"/>
    <w:rsid w:val="00C572A2"/>
    <w:rsid w:val="00C57AFC"/>
    <w:rsid w:val="00C6071D"/>
    <w:rsid w:val="00C60757"/>
    <w:rsid w:val="00C60A7C"/>
    <w:rsid w:val="00C60E7D"/>
    <w:rsid w:val="00C6134A"/>
    <w:rsid w:val="00C613FF"/>
    <w:rsid w:val="00C61A04"/>
    <w:rsid w:val="00C62636"/>
    <w:rsid w:val="00C62A58"/>
    <w:rsid w:val="00C62E7B"/>
    <w:rsid w:val="00C63275"/>
    <w:rsid w:val="00C63508"/>
    <w:rsid w:val="00C645D2"/>
    <w:rsid w:val="00C64EFE"/>
    <w:rsid w:val="00C65C64"/>
    <w:rsid w:val="00C6718A"/>
    <w:rsid w:val="00C7031F"/>
    <w:rsid w:val="00C7100B"/>
    <w:rsid w:val="00C7207A"/>
    <w:rsid w:val="00C722AD"/>
    <w:rsid w:val="00C72649"/>
    <w:rsid w:val="00C7270E"/>
    <w:rsid w:val="00C72773"/>
    <w:rsid w:val="00C73264"/>
    <w:rsid w:val="00C741D0"/>
    <w:rsid w:val="00C74342"/>
    <w:rsid w:val="00C749A9"/>
    <w:rsid w:val="00C74DAF"/>
    <w:rsid w:val="00C75B6E"/>
    <w:rsid w:val="00C77B15"/>
    <w:rsid w:val="00C812A2"/>
    <w:rsid w:val="00C823AA"/>
    <w:rsid w:val="00C828CD"/>
    <w:rsid w:val="00C82BA8"/>
    <w:rsid w:val="00C8358D"/>
    <w:rsid w:val="00C83914"/>
    <w:rsid w:val="00C83B19"/>
    <w:rsid w:val="00C83F05"/>
    <w:rsid w:val="00C840B3"/>
    <w:rsid w:val="00C84506"/>
    <w:rsid w:val="00C84AF5"/>
    <w:rsid w:val="00C8565E"/>
    <w:rsid w:val="00C85ED1"/>
    <w:rsid w:val="00C86962"/>
    <w:rsid w:val="00C86C37"/>
    <w:rsid w:val="00C8708F"/>
    <w:rsid w:val="00C876E1"/>
    <w:rsid w:val="00C87C33"/>
    <w:rsid w:val="00C87C48"/>
    <w:rsid w:val="00C900AD"/>
    <w:rsid w:val="00C90147"/>
    <w:rsid w:val="00C90FC3"/>
    <w:rsid w:val="00C9153F"/>
    <w:rsid w:val="00C91B01"/>
    <w:rsid w:val="00C91B5A"/>
    <w:rsid w:val="00C91C2F"/>
    <w:rsid w:val="00C92F47"/>
    <w:rsid w:val="00C9310D"/>
    <w:rsid w:val="00C93C7D"/>
    <w:rsid w:val="00C93E60"/>
    <w:rsid w:val="00C94B59"/>
    <w:rsid w:val="00C95EAD"/>
    <w:rsid w:val="00C95EF9"/>
    <w:rsid w:val="00C960A6"/>
    <w:rsid w:val="00C96D96"/>
    <w:rsid w:val="00C96EB6"/>
    <w:rsid w:val="00C96ED3"/>
    <w:rsid w:val="00C9718A"/>
    <w:rsid w:val="00CA033D"/>
    <w:rsid w:val="00CA099B"/>
    <w:rsid w:val="00CA0B5F"/>
    <w:rsid w:val="00CA125B"/>
    <w:rsid w:val="00CA1719"/>
    <w:rsid w:val="00CA1763"/>
    <w:rsid w:val="00CA1D63"/>
    <w:rsid w:val="00CA203E"/>
    <w:rsid w:val="00CA24F3"/>
    <w:rsid w:val="00CA38F3"/>
    <w:rsid w:val="00CA3EDF"/>
    <w:rsid w:val="00CA400C"/>
    <w:rsid w:val="00CA441D"/>
    <w:rsid w:val="00CA4A64"/>
    <w:rsid w:val="00CA674A"/>
    <w:rsid w:val="00CB1D28"/>
    <w:rsid w:val="00CB2B8E"/>
    <w:rsid w:val="00CB3361"/>
    <w:rsid w:val="00CB36A7"/>
    <w:rsid w:val="00CB3E6C"/>
    <w:rsid w:val="00CB4C6F"/>
    <w:rsid w:val="00CB5079"/>
    <w:rsid w:val="00CB558B"/>
    <w:rsid w:val="00CB57A5"/>
    <w:rsid w:val="00CB5FCE"/>
    <w:rsid w:val="00CB6387"/>
    <w:rsid w:val="00CB6A4B"/>
    <w:rsid w:val="00CB6C7D"/>
    <w:rsid w:val="00CB7BC1"/>
    <w:rsid w:val="00CC1F6F"/>
    <w:rsid w:val="00CC2493"/>
    <w:rsid w:val="00CC27AF"/>
    <w:rsid w:val="00CC29F0"/>
    <w:rsid w:val="00CC3505"/>
    <w:rsid w:val="00CC3C9E"/>
    <w:rsid w:val="00CC5782"/>
    <w:rsid w:val="00CC66C5"/>
    <w:rsid w:val="00CC6AF1"/>
    <w:rsid w:val="00CC6B66"/>
    <w:rsid w:val="00CC6C9C"/>
    <w:rsid w:val="00CD1B64"/>
    <w:rsid w:val="00CD20DD"/>
    <w:rsid w:val="00CD2763"/>
    <w:rsid w:val="00CD37B3"/>
    <w:rsid w:val="00CD3AD9"/>
    <w:rsid w:val="00CD3C32"/>
    <w:rsid w:val="00CD3DCB"/>
    <w:rsid w:val="00CD4DFC"/>
    <w:rsid w:val="00CD5360"/>
    <w:rsid w:val="00CD54C9"/>
    <w:rsid w:val="00CD5BC2"/>
    <w:rsid w:val="00CD61DC"/>
    <w:rsid w:val="00CD6BE6"/>
    <w:rsid w:val="00CD76AE"/>
    <w:rsid w:val="00CD7D13"/>
    <w:rsid w:val="00CD7F5A"/>
    <w:rsid w:val="00CE0726"/>
    <w:rsid w:val="00CE0E9B"/>
    <w:rsid w:val="00CE29AF"/>
    <w:rsid w:val="00CE2B20"/>
    <w:rsid w:val="00CE4CC7"/>
    <w:rsid w:val="00CE5D2D"/>
    <w:rsid w:val="00CE6ABA"/>
    <w:rsid w:val="00CE738C"/>
    <w:rsid w:val="00CE77A8"/>
    <w:rsid w:val="00CF0234"/>
    <w:rsid w:val="00CF06F0"/>
    <w:rsid w:val="00CF0F03"/>
    <w:rsid w:val="00CF156A"/>
    <w:rsid w:val="00CF178D"/>
    <w:rsid w:val="00CF2231"/>
    <w:rsid w:val="00CF2244"/>
    <w:rsid w:val="00CF3566"/>
    <w:rsid w:val="00CF40E6"/>
    <w:rsid w:val="00CF4224"/>
    <w:rsid w:val="00CF4486"/>
    <w:rsid w:val="00CF4EE4"/>
    <w:rsid w:val="00CF5DCE"/>
    <w:rsid w:val="00CF60D0"/>
    <w:rsid w:val="00CF6300"/>
    <w:rsid w:val="00CF6543"/>
    <w:rsid w:val="00CF6FCB"/>
    <w:rsid w:val="00CF7991"/>
    <w:rsid w:val="00D008FB"/>
    <w:rsid w:val="00D01149"/>
    <w:rsid w:val="00D01488"/>
    <w:rsid w:val="00D01679"/>
    <w:rsid w:val="00D04D90"/>
    <w:rsid w:val="00D05436"/>
    <w:rsid w:val="00D05463"/>
    <w:rsid w:val="00D05643"/>
    <w:rsid w:val="00D058FF"/>
    <w:rsid w:val="00D05B3C"/>
    <w:rsid w:val="00D0642C"/>
    <w:rsid w:val="00D06DB0"/>
    <w:rsid w:val="00D0755A"/>
    <w:rsid w:val="00D0791B"/>
    <w:rsid w:val="00D108E3"/>
    <w:rsid w:val="00D10E07"/>
    <w:rsid w:val="00D113C5"/>
    <w:rsid w:val="00D12D89"/>
    <w:rsid w:val="00D13A89"/>
    <w:rsid w:val="00D1498B"/>
    <w:rsid w:val="00D14AC8"/>
    <w:rsid w:val="00D16559"/>
    <w:rsid w:val="00D16F2E"/>
    <w:rsid w:val="00D17031"/>
    <w:rsid w:val="00D1716E"/>
    <w:rsid w:val="00D17BA2"/>
    <w:rsid w:val="00D208A3"/>
    <w:rsid w:val="00D21D9F"/>
    <w:rsid w:val="00D2268A"/>
    <w:rsid w:val="00D23A73"/>
    <w:rsid w:val="00D23FF0"/>
    <w:rsid w:val="00D242AC"/>
    <w:rsid w:val="00D27575"/>
    <w:rsid w:val="00D27F03"/>
    <w:rsid w:val="00D31405"/>
    <w:rsid w:val="00D3146B"/>
    <w:rsid w:val="00D3162A"/>
    <w:rsid w:val="00D3164A"/>
    <w:rsid w:val="00D316B4"/>
    <w:rsid w:val="00D31A99"/>
    <w:rsid w:val="00D31B92"/>
    <w:rsid w:val="00D31DD2"/>
    <w:rsid w:val="00D32133"/>
    <w:rsid w:val="00D32E50"/>
    <w:rsid w:val="00D330AA"/>
    <w:rsid w:val="00D334DD"/>
    <w:rsid w:val="00D35AAC"/>
    <w:rsid w:val="00D35EF1"/>
    <w:rsid w:val="00D36E1A"/>
    <w:rsid w:val="00D37489"/>
    <w:rsid w:val="00D3772F"/>
    <w:rsid w:val="00D3785A"/>
    <w:rsid w:val="00D37961"/>
    <w:rsid w:val="00D400C8"/>
    <w:rsid w:val="00D4140A"/>
    <w:rsid w:val="00D4185E"/>
    <w:rsid w:val="00D420DF"/>
    <w:rsid w:val="00D4227B"/>
    <w:rsid w:val="00D43714"/>
    <w:rsid w:val="00D43939"/>
    <w:rsid w:val="00D43C4A"/>
    <w:rsid w:val="00D44D30"/>
    <w:rsid w:val="00D452B2"/>
    <w:rsid w:val="00D4554A"/>
    <w:rsid w:val="00D457CB"/>
    <w:rsid w:val="00D46EDA"/>
    <w:rsid w:val="00D475BC"/>
    <w:rsid w:val="00D500F7"/>
    <w:rsid w:val="00D50F7C"/>
    <w:rsid w:val="00D51104"/>
    <w:rsid w:val="00D524C3"/>
    <w:rsid w:val="00D525C1"/>
    <w:rsid w:val="00D54734"/>
    <w:rsid w:val="00D5526B"/>
    <w:rsid w:val="00D55BC4"/>
    <w:rsid w:val="00D55D1B"/>
    <w:rsid w:val="00D572C5"/>
    <w:rsid w:val="00D5737F"/>
    <w:rsid w:val="00D577F6"/>
    <w:rsid w:val="00D60405"/>
    <w:rsid w:val="00D6072D"/>
    <w:rsid w:val="00D61C21"/>
    <w:rsid w:val="00D61FB2"/>
    <w:rsid w:val="00D6272C"/>
    <w:rsid w:val="00D634E4"/>
    <w:rsid w:val="00D63B3E"/>
    <w:rsid w:val="00D63F40"/>
    <w:rsid w:val="00D64BB1"/>
    <w:rsid w:val="00D64C93"/>
    <w:rsid w:val="00D6530C"/>
    <w:rsid w:val="00D656B5"/>
    <w:rsid w:val="00D65868"/>
    <w:rsid w:val="00D65E88"/>
    <w:rsid w:val="00D65EBF"/>
    <w:rsid w:val="00D6608E"/>
    <w:rsid w:val="00D661A1"/>
    <w:rsid w:val="00D66338"/>
    <w:rsid w:val="00D66962"/>
    <w:rsid w:val="00D70655"/>
    <w:rsid w:val="00D709EB"/>
    <w:rsid w:val="00D70E51"/>
    <w:rsid w:val="00D7195C"/>
    <w:rsid w:val="00D71B43"/>
    <w:rsid w:val="00D7287B"/>
    <w:rsid w:val="00D72A1B"/>
    <w:rsid w:val="00D73310"/>
    <w:rsid w:val="00D73E42"/>
    <w:rsid w:val="00D7479A"/>
    <w:rsid w:val="00D749B9"/>
    <w:rsid w:val="00D75108"/>
    <w:rsid w:val="00D7685B"/>
    <w:rsid w:val="00D76B33"/>
    <w:rsid w:val="00D772C0"/>
    <w:rsid w:val="00D77904"/>
    <w:rsid w:val="00D77D0A"/>
    <w:rsid w:val="00D8058F"/>
    <w:rsid w:val="00D80CD5"/>
    <w:rsid w:val="00D80F52"/>
    <w:rsid w:val="00D8168F"/>
    <w:rsid w:val="00D817EE"/>
    <w:rsid w:val="00D82114"/>
    <w:rsid w:val="00D82903"/>
    <w:rsid w:val="00D82CBD"/>
    <w:rsid w:val="00D82CDA"/>
    <w:rsid w:val="00D84D9A"/>
    <w:rsid w:val="00D86878"/>
    <w:rsid w:val="00D87D9C"/>
    <w:rsid w:val="00D90A0B"/>
    <w:rsid w:val="00D91027"/>
    <w:rsid w:val="00D915B7"/>
    <w:rsid w:val="00D915D9"/>
    <w:rsid w:val="00D91649"/>
    <w:rsid w:val="00D9208D"/>
    <w:rsid w:val="00D92804"/>
    <w:rsid w:val="00D92B3B"/>
    <w:rsid w:val="00D9342D"/>
    <w:rsid w:val="00D93628"/>
    <w:rsid w:val="00D93CEA"/>
    <w:rsid w:val="00D94378"/>
    <w:rsid w:val="00D94A4C"/>
    <w:rsid w:val="00D94EE8"/>
    <w:rsid w:val="00D95537"/>
    <w:rsid w:val="00D95895"/>
    <w:rsid w:val="00D95DF3"/>
    <w:rsid w:val="00D96A5C"/>
    <w:rsid w:val="00D97627"/>
    <w:rsid w:val="00D9764A"/>
    <w:rsid w:val="00DA0729"/>
    <w:rsid w:val="00DA1FD8"/>
    <w:rsid w:val="00DA2517"/>
    <w:rsid w:val="00DA29C2"/>
    <w:rsid w:val="00DA29C6"/>
    <w:rsid w:val="00DA33F6"/>
    <w:rsid w:val="00DA4F2C"/>
    <w:rsid w:val="00DA5021"/>
    <w:rsid w:val="00DA5837"/>
    <w:rsid w:val="00DA5BB5"/>
    <w:rsid w:val="00DA6397"/>
    <w:rsid w:val="00DA66B8"/>
    <w:rsid w:val="00DA7DED"/>
    <w:rsid w:val="00DB03AA"/>
    <w:rsid w:val="00DB0ACD"/>
    <w:rsid w:val="00DB0B86"/>
    <w:rsid w:val="00DB0C3F"/>
    <w:rsid w:val="00DB0F6F"/>
    <w:rsid w:val="00DB2A34"/>
    <w:rsid w:val="00DB3865"/>
    <w:rsid w:val="00DB46B9"/>
    <w:rsid w:val="00DB4A7E"/>
    <w:rsid w:val="00DB4FE4"/>
    <w:rsid w:val="00DB6FFC"/>
    <w:rsid w:val="00DB7858"/>
    <w:rsid w:val="00DC05DB"/>
    <w:rsid w:val="00DC189C"/>
    <w:rsid w:val="00DC2D3F"/>
    <w:rsid w:val="00DC2F69"/>
    <w:rsid w:val="00DC358C"/>
    <w:rsid w:val="00DC3EFD"/>
    <w:rsid w:val="00DC42E2"/>
    <w:rsid w:val="00DC4332"/>
    <w:rsid w:val="00DC44AB"/>
    <w:rsid w:val="00DC50B2"/>
    <w:rsid w:val="00DC687C"/>
    <w:rsid w:val="00DC6E5B"/>
    <w:rsid w:val="00DC6F3F"/>
    <w:rsid w:val="00DC72E4"/>
    <w:rsid w:val="00DC7A57"/>
    <w:rsid w:val="00DD00BB"/>
    <w:rsid w:val="00DD0C4E"/>
    <w:rsid w:val="00DD18E5"/>
    <w:rsid w:val="00DD275E"/>
    <w:rsid w:val="00DD2886"/>
    <w:rsid w:val="00DD2E0D"/>
    <w:rsid w:val="00DD3167"/>
    <w:rsid w:val="00DD4106"/>
    <w:rsid w:val="00DD410B"/>
    <w:rsid w:val="00DD45E4"/>
    <w:rsid w:val="00DD489E"/>
    <w:rsid w:val="00DD4B13"/>
    <w:rsid w:val="00DD50F6"/>
    <w:rsid w:val="00DD53C7"/>
    <w:rsid w:val="00DD57BD"/>
    <w:rsid w:val="00DD74B7"/>
    <w:rsid w:val="00DD74BE"/>
    <w:rsid w:val="00DE1609"/>
    <w:rsid w:val="00DE1728"/>
    <w:rsid w:val="00DE2CB2"/>
    <w:rsid w:val="00DE3009"/>
    <w:rsid w:val="00DE37E2"/>
    <w:rsid w:val="00DE3AC9"/>
    <w:rsid w:val="00DE3F77"/>
    <w:rsid w:val="00DE42E2"/>
    <w:rsid w:val="00DE4468"/>
    <w:rsid w:val="00DE46EF"/>
    <w:rsid w:val="00DE51BC"/>
    <w:rsid w:val="00DE5AFF"/>
    <w:rsid w:val="00DE5C41"/>
    <w:rsid w:val="00DE5C8D"/>
    <w:rsid w:val="00DE6858"/>
    <w:rsid w:val="00DE6B69"/>
    <w:rsid w:val="00DE6BE6"/>
    <w:rsid w:val="00DE725B"/>
    <w:rsid w:val="00DE7D78"/>
    <w:rsid w:val="00DE7E36"/>
    <w:rsid w:val="00DF03CD"/>
    <w:rsid w:val="00DF0769"/>
    <w:rsid w:val="00DF1C7B"/>
    <w:rsid w:val="00DF33F2"/>
    <w:rsid w:val="00DF35EA"/>
    <w:rsid w:val="00DF4A30"/>
    <w:rsid w:val="00DF5459"/>
    <w:rsid w:val="00DF6323"/>
    <w:rsid w:val="00DF6379"/>
    <w:rsid w:val="00DF654F"/>
    <w:rsid w:val="00DF6C99"/>
    <w:rsid w:val="00DF7612"/>
    <w:rsid w:val="00DF7742"/>
    <w:rsid w:val="00DF7B54"/>
    <w:rsid w:val="00E002B9"/>
    <w:rsid w:val="00E0038D"/>
    <w:rsid w:val="00E0045B"/>
    <w:rsid w:val="00E0050C"/>
    <w:rsid w:val="00E0063A"/>
    <w:rsid w:val="00E01386"/>
    <w:rsid w:val="00E01DF2"/>
    <w:rsid w:val="00E022E4"/>
    <w:rsid w:val="00E03308"/>
    <w:rsid w:val="00E0367F"/>
    <w:rsid w:val="00E03B66"/>
    <w:rsid w:val="00E0419D"/>
    <w:rsid w:val="00E04362"/>
    <w:rsid w:val="00E04CAE"/>
    <w:rsid w:val="00E04EA1"/>
    <w:rsid w:val="00E054DF"/>
    <w:rsid w:val="00E0593A"/>
    <w:rsid w:val="00E060E4"/>
    <w:rsid w:val="00E06597"/>
    <w:rsid w:val="00E06871"/>
    <w:rsid w:val="00E07063"/>
    <w:rsid w:val="00E07880"/>
    <w:rsid w:val="00E10011"/>
    <w:rsid w:val="00E10174"/>
    <w:rsid w:val="00E101AE"/>
    <w:rsid w:val="00E10B20"/>
    <w:rsid w:val="00E10B26"/>
    <w:rsid w:val="00E11EC7"/>
    <w:rsid w:val="00E1259F"/>
    <w:rsid w:val="00E13169"/>
    <w:rsid w:val="00E13326"/>
    <w:rsid w:val="00E13CB5"/>
    <w:rsid w:val="00E14B65"/>
    <w:rsid w:val="00E14DC1"/>
    <w:rsid w:val="00E14E34"/>
    <w:rsid w:val="00E16EF3"/>
    <w:rsid w:val="00E175A2"/>
    <w:rsid w:val="00E17805"/>
    <w:rsid w:val="00E17878"/>
    <w:rsid w:val="00E20523"/>
    <w:rsid w:val="00E2121A"/>
    <w:rsid w:val="00E213A2"/>
    <w:rsid w:val="00E21A43"/>
    <w:rsid w:val="00E21AB9"/>
    <w:rsid w:val="00E21C8C"/>
    <w:rsid w:val="00E21CDD"/>
    <w:rsid w:val="00E21FF1"/>
    <w:rsid w:val="00E221F5"/>
    <w:rsid w:val="00E22344"/>
    <w:rsid w:val="00E22F8D"/>
    <w:rsid w:val="00E2333F"/>
    <w:rsid w:val="00E2450C"/>
    <w:rsid w:val="00E24F42"/>
    <w:rsid w:val="00E25652"/>
    <w:rsid w:val="00E25F7B"/>
    <w:rsid w:val="00E261CF"/>
    <w:rsid w:val="00E2671A"/>
    <w:rsid w:val="00E26F19"/>
    <w:rsid w:val="00E2726C"/>
    <w:rsid w:val="00E27598"/>
    <w:rsid w:val="00E2796B"/>
    <w:rsid w:val="00E27D38"/>
    <w:rsid w:val="00E3003F"/>
    <w:rsid w:val="00E30A8D"/>
    <w:rsid w:val="00E30C95"/>
    <w:rsid w:val="00E31F4C"/>
    <w:rsid w:val="00E31F80"/>
    <w:rsid w:val="00E32036"/>
    <w:rsid w:val="00E320EB"/>
    <w:rsid w:val="00E324D6"/>
    <w:rsid w:val="00E32AF6"/>
    <w:rsid w:val="00E32B35"/>
    <w:rsid w:val="00E3308B"/>
    <w:rsid w:val="00E340B5"/>
    <w:rsid w:val="00E34136"/>
    <w:rsid w:val="00E348C5"/>
    <w:rsid w:val="00E3509E"/>
    <w:rsid w:val="00E362B9"/>
    <w:rsid w:val="00E3640D"/>
    <w:rsid w:val="00E371EE"/>
    <w:rsid w:val="00E37D25"/>
    <w:rsid w:val="00E37EFF"/>
    <w:rsid w:val="00E4001E"/>
    <w:rsid w:val="00E401A3"/>
    <w:rsid w:val="00E401CA"/>
    <w:rsid w:val="00E40429"/>
    <w:rsid w:val="00E41126"/>
    <w:rsid w:val="00E4121A"/>
    <w:rsid w:val="00E41ADA"/>
    <w:rsid w:val="00E421C8"/>
    <w:rsid w:val="00E43146"/>
    <w:rsid w:val="00E435EC"/>
    <w:rsid w:val="00E43D81"/>
    <w:rsid w:val="00E44691"/>
    <w:rsid w:val="00E44BD1"/>
    <w:rsid w:val="00E45375"/>
    <w:rsid w:val="00E4545A"/>
    <w:rsid w:val="00E4556C"/>
    <w:rsid w:val="00E457A5"/>
    <w:rsid w:val="00E45A62"/>
    <w:rsid w:val="00E46489"/>
    <w:rsid w:val="00E46B27"/>
    <w:rsid w:val="00E46B72"/>
    <w:rsid w:val="00E46DDB"/>
    <w:rsid w:val="00E4778C"/>
    <w:rsid w:val="00E50C17"/>
    <w:rsid w:val="00E528C3"/>
    <w:rsid w:val="00E52AA3"/>
    <w:rsid w:val="00E52B7D"/>
    <w:rsid w:val="00E53ACA"/>
    <w:rsid w:val="00E53C86"/>
    <w:rsid w:val="00E53F6C"/>
    <w:rsid w:val="00E54205"/>
    <w:rsid w:val="00E544D6"/>
    <w:rsid w:val="00E54DA2"/>
    <w:rsid w:val="00E55DF1"/>
    <w:rsid w:val="00E56308"/>
    <w:rsid w:val="00E56489"/>
    <w:rsid w:val="00E569E0"/>
    <w:rsid w:val="00E56F5D"/>
    <w:rsid w:val="00E57146"/>
    <w:rsid w:val="00E574C6"/>
    <w:rsid w:val="00E57C5E"/>
    <w:rsid w:val="00E60FA5"/>
    <w:rsid w:val="00E6139E"/>
    <w:rsid w:val="00E618EA"/>
    <w:rsid w:val="00E62687"/>
    <w:rsid w:val="00E62737"/>
    <w:rsid w:val="00E62AC7"/>
    <w:rsid w:val="00E63DB9"/>
    <w:rsid w:val="00E64A30"/>
    <w:rsid w:val="00E653A4"/>
    <w:rsid w:val="00E6589F"/>
    <w:rsid w:val="00E65B99"/>
    <w:rsid w:val="00E65BA4"/>
    <w:rsid w:val="00E66072"/>
    <w:rsid w:val="00E663B2"/>
    <w:rsid w:val="00E665B5"/>
    <w:rsid w:val="00E66BB7"/>
    <w:rsid w:val="00E67530"/>
    <w:rsid w:val="00E67A80"/>
    <w:rsid w:val="00E67B64"/>
    <w:rsid w:val="00E67CA5"/>
    <w:rsid w:val="00E700F0"/>
    <w:rsid w:val="00E7040E"/>
    <w:rsid w:val="00E706B7"/>
    <w:rsid w:val="00E70DE2"/>
    <w:rsid w:val="00E72241"/>
    <w:rsid w:val="00E7268F"/>
    <w:rsid w:val="00E730D7"/>
    <w:rsid w:val="00E73AB2"/>
    <w:rsid w:val="00E74198"/>
    <w:rsid w:val="00E74BF4"/>
    <w:rsid w:val="00E75C53"/>
    <w:rsid w:val="00E760AA"/>
    <w:rsid w:val="00E7657C"/>
    <w:rsid w:val="00E76BD2"/>
    <w:rsid w:val="00E76C22"/>
    <w:rsid w:val="00E77C2A"/>
    <w:rsid w:val="00E8178D"/>
    <w:rsid w:val="00E824F9"/>
    <w:rsid w:val="00E82D3C"/>
    <w:rsid w:val="00E83AA6"/>
    <w:rsid w:val="00E8445E"/>
    <w:rsid w:val="00E84627"/>
    <w:rsid w:val="00E85204"/>
    <w:rsid w:val="00E855B8"/>
    <w:rsid w:val="00E85935"/>
    <w:rsid w:val="00E85B42"/>
    <w:rsid w:val="00E86EB2"/>
    <w:rsid w:val="00E87179"/>
    <w:rsid w:val="00E903EA"/>
    <w:rsid w:val="00E90773"/>
    <w:rsid w:val="00E91965"/>
    <w:rsid w:val="00E92FD5"/>
    <w:rsid w:val="00E930FC"/>
    <w:rsid w:val="00E93404"/>
    <w:rsid w:val="00E93846"/>
    <w:rsid w:val="00E9409E"/>
    <w:rsid w:val="00E94714"/>
    <w:rsid w:val="00E95075"/>
    <w:rsid w:val="00E952FB"/>
    <w:rsid w:val="00E972BB"/>
    <w:rsid w:val="00E97898"/>
    <w:rsid w:val="00E97BE0"/>
    <w:rsid w:val="00E97E02"/>
    <w:rsid w:val="00EA0993"/>
    <w:rsid w:val="00EA0ADE"/>
    <w:rsid w:val="00EA0E88"/>
    <w:rsid w:val="00EA1148"/>
    <w:rsid w:val="00EA181F"/>
    <w:rsid w:val="00EA1939"/>
    <w:rsid w:val="00EA1AB3"/>
    <w:rsid w:val="00EA1AD2"/>
    <w:rsid w:val="00EA230E"/>
    <w:rsid w:val="00EA2BCA"/>
    <w:rsid w:val="00EA3389"/>
    <w:rsid w:val="00EA34E4"/>
    <w:rsid w:val="00EA35EC"/>
    <w:rsid w:val="00EA364D"/>
    <w:rsid w:val="00EA486B"/>
    <w:rsid w:val="00EA5152"/>
    <w:rsid w:val="00EA5AFF"/>
    <w:rsid w:val="00EA642A"/>
    <w:rsid w:val="00EA69C4"/>
    <w:rsid w:val="00EA76CA"/>
    <w:rsid w:val="00EB02DF"/>
    <w:rsid w:val="00EB12F1"/>
    <w:rsid w:val="00EB1A84"/>
    <w:rsid w:val="00EB2314"/>
    <w:rsid w:val="00EB285F"/>
    <w:rsid w:val="00EB2F6C"/>
    <w:rsid w:val="00EB311B"/>
    <w:rsid w:val="00EB3343"/>
    <w:rsid w:val="00EB3956"/>
    <w:rsid w:val="00EB4240"/>
    <w:rsid w:val="00EB4AFD"/>
    <w:rsid w:val="00EB5BA5"/>
    <w:rsid w:val="00EB5BED"/>
    <w:rsid w:val="00EB6615"/>
    <w:rsid w:val="00EB6E90"/>
    <w:rsid w:val="00EB7D12"/>
    <w:rsid w:val="00EC0098"/>
    <w:rsid w:val="00EC013B"/>
    <w:rsid w:val="00EC0957"/>
    <w:rsid w:val="00EC0CB1"/>
    <w:rsid w:val="00EC1005"/>
    <w:rsid w:val="00EC1246"/>
    <w:rsid w:val="00EC14E1"/>
    <w:rsid w:val="00EC16DE"/>
    <w:rsid w:val="00EC1DF3"/>
    <w:rsid w:val="00EC2DF0"/>
    <w:rsid w:val="00EC307C"/>
    <w:rsid w:val="00EC4939"/>
    <w:rsid w:val="00EC49D2"/>
    <w:rsid w:val="00EC4C70"/>
    <w:rsid w:val="00EC4E35"/>
    <w:rsid w:val="00EC515F"/>
    <w:rsid w:val="00EC53D1"/>
    <w:rsid w:val="00EC6359"/>
    <w:rsid w:val="00EC65AE"/>
    <w:rsid w:val="00EC65E9"/>
    <w:rsid w:val="00EC6BF4"/>
    <w:rsid w:val="00EC7BCA"/>
    <w:rsid w:val="00EC7E86"/>
    <w:rsid w:val="00ED02F2"/>
    <w:rsid w:val="00ED10BC"/>
    <w:rsid w:val="00ED11CC"/>
    <w:rsid w:val="00ED12DB"/>
    <w:rsid w:val="00ED1B3F"/>
    <w:rsid w:val="00ED1D93"/>
    <w:rsid w:val="00ED1E19"/>
    <w:rsid w:val="00ED22A9"/>
    <w:rsid w:val="00ED22EE"/>
    <w:rsid w:val="00ED302D"/>
    <w:rsid w:val="00ED3040"/>
    <w:rsid w:val="00ED32FB"/>
    <w:rsid w:val="00ED36EA"/>
    <w:rsid w:val="00ED3FFC"/>
    <w:rsid w:val="00ED4ADA"/>
    <w:rsid w:val="00ED54AE"/>
    <w:rsid w:val="00ED575F"/>
    <w:rsid w:val="00ED5CF4"/>
    <w:rsid w:val="00ED5DAC"/>
    <w:rsid w:val="00ED5E0A"/>
    <w:rsid w:val="00ED632F"/>
    <w:rsid w:val="00ED6702"/>
    <w:rsid w:val="00ED6899"/>
    <w:rsid w:val="00ED74D3"/>
    <w:rsid w:val="00ED760B"/>
    <w:rsid w:val="00ED775E"/>
    <w:rsid w:val="00ED78AD"/>
    <w:rsid w:val="00ED7A0D"/>
    <w:rsid w:val="00EE0476"/>
    <w:rsid w:val="00EE07A6"/>
    <w:rsid w:val="00EE107D"/>
    <w:rsid w:val="00EE10F5"/>
    <w:rsid w:val="00EE1202"/>
    <w:rsid w:val="00EE1322"/>
    <w:rsid w:val="00EE134E"/>
    <w:rsid w:val="00EE218B"/>
    <w:rsid w:val="00EE258B"/>
    <w:rsid w:val="00EE2C1C"/>
    <w:rsid w:val="00EE2EF3"/>
    <w:rsid w:val="00EE3350"/>
    <w:rsid w:val="00EE391E"/>
    <w:rsid w:val="00EE3A1B"/>
    <w:rsid w:val="00EE3C77"/>
    <w:rsid w:val="00EE46FC"/>
    <w:rsid w:val="00EE53D8"/>
    <w:rsid w:val="00EE5713"/>
    <w:rsid w:val="00EE58B0"/>
    <w:rsid w:val="00EE5FDB"/>
    <w:rsid w:val="00EE6523"/>
    <w:rsid w:val="00EE6D94"/>
    <w:rsid w:val="00EF0F8C"/>
    <w:rsid w:val="00EF1A4D"/>
    <w:rsid w:val="00EF1B13"/>
    <w:rsid w:val="00EF2745"/>
    <w:rsid w:val="00EF346C"/>
    <w:rsid w:val="00EF4803"/>
    <w:rsid w:val="00EF5895"/>
    <w:rsid w:val="00EF5AF5"/>
    <w:rsid w:val="00EF5B4A"/>
    <w:rsid w:val="00EF6431"/>
    <w:rsid w:val="00EF6E51"/>
    <w:rsid w:val="00EF7D56"/>
    <w:rsid w:val="00F00FA0"/>
    <w:rsid w:val="00F00FC0"/>
    <w:rsid w:val="00F01262"/>
    <w:rsid w:val="00F01A98"/>
    <w:rsid w:val="00F01DE0"/>
    <w:rsid w:val="00F02647"/>
    <w:rsid w:val="00F027F3"/>
    <w:rsid w:val="00F02BAA"/>
    <w:rsid w:val="00F02D5B"/>
    <w:rsid w:val="00F02E20"/>
    <w:rsid w:val="00F03F62"/>
    <w:rsid w:val="00F052AB"/>
    <w:rsid w:val="00F0531E"/>
    <w:rsid w:val="00F0552C"/>
    <w:rsid w:val="00F05B38"/>
    <w:rsid w:val="00F0712C"/>
    <w:rsid w:val="00F07D10"/>
    <w:rsid w:val="00F10834"/>
    <w:rsid w:val="00F118CD"/>
    <w:rsid w:val="00F11E2B"/>
    <w:rsid w:val="00F120D7"/>
    <w:rsid w:val="00F1241E"/>
    <w:rsid w:val="00F1292C"/>
    <w:rsid w:val="00F137D6"/>
    <w:rsid w:val="00F13903"/>
    <w:rsid w:val="00F140DE"/>
    <w:rsid w:val="00F15C9E"/>
    <w:rsid w:val="00F161BA"/>
    <w:rsid w:val="00F172B7"/>
    <w:rsid w:val="00F17FEC"/>
    <w:rsid w:val="00F20865"/>
    <w:rsid w:val="00F2129F"/>
    <w:rsid w:val="00F21455"/>
    <w:rsid w:val="00F2294B"/>
    <w:rsid w:val="00F2379C"/>
    <w:rsid w:val="00F248AF"/>
    <w:rsid w:val="00F24EDA"/>
    <w:rsid w:val="00F24FAF"/>
    <w:rsid w:val="00F253E0"/>
    <w:rsid w:val="00F255CB"/>
    <w:rsid w:val="00F258F9"/>
    <w:rsid w:val="00F25B98"/>
    <w:rsid w:val="00F30BF3"/>
    <w:rsid w:val="00F30F13"/>
    <w:rsid w:val="00F31166"/>
    <w:rsid w:val="00F311AE"/>
    <w:rsid w:val="00F314AC"/>
    <w:rsid w:val="00F3174F"/>
    <w:rsid w:val="00F3184F"/>
    <w:rsid w:val="00F31DE2"/>
    <w:rsid w:val="00F32058"/>
    <w:rsid w:val="00F3255D"/>
    <w:rsid w:val="00F32999"/>
    <w:rsid w:val="00F32A33"/>
    <w:rsid w:val="00F32CEB"/>
    <w:rsid w:val="00F32F4A"/>
    <w:rsid w:val="00F34F57"/>
    <w:rsid w:val="00F35412"/>
    <w:rsid w:val="00F35B0C"/>
    <w:rsid w:val="00F35C09"/>
    <w:rsid w:val="00F35C41"/>
    <w:rsid w:val="00F35F5A"/>
    <w:rsid w:val="00F360B7"/>
    <w:rsid w:val="00F360C5"/>
    <w:rsid w:val="00F4105E"/>
    <w:rsid w:val="00F4177C"/>
    <w:rsid w:val="00F4191A"/>
    <w:rsid w:val="00F41AEE"/>
    <w:rsid w:val="00F42E7E"/>
    <w:rsid w:val="00F4376A"/>
    <w:rsid w:val="00F449F3"/>
    <w:rsid w:val="00F45349"/>
    <w:rsid w:val="00F453E0"/>
    <w:rsid w:val="00F45789"/>
    <w:rsid w:val="00F45FA2"/>
    <w:rsid w:val="00F46374"/>
    <w:rsid w:val="00F46768"/>
    <w:rsid w:val="00F469FC"/>
    <w:rsid w:val="00F46C70"/>
    <w:rsid w:val="00F47E0F"/>
    <w:rsid w:val="00F47E42"/>
    <w:rsid w:val="00F50BC5"/>
    <w:rsid w:val="00F50CA0"/>
    <w:rsid w:val="00F50D10"/>
    <w:rsid w:val="00F50DDB"/>
    <w:rsid w:val="00F5153B"/>
    <w:rsid w:val="00F51B0F"/>
    <w:rsid w:val="00F52B75"/>
    <w:rsid w:val="00F535E3"/>
    <w:rsid w:val="00F536B8"/>
    <w:rsid w:val="00F53E8D"/>
    <w:rsid w:val="00F53EC9"/>
    <w:rsid w:val="00F542AC"/>
    <w:rsid w:val="00F54734"/>
    <w:rsid w:val="00F549BC"/>
    <w:rsid w:val="00F562F1"/>
    <w:rsid w:val="00F565D5"/>
    <w:rsid w:val="00F56B40"/>
    <w:rsid w:val="00F56BCA"/>
    <w:rsid w:val="00F5713B"/>
    <w:rsid w:val="00F574B3"/>
    <w:rsid w:val="00F57576"/>
    <w:rsid w:val="00F57783"/>
    <w:rsid w:val="00F578DD"/>
    <w:rsid w:val="00F57932"/>
    <w:rsid w:val="00F57FBA"/>
    <w:rsid w:val="00F60312"/>
    <w:rsid w:val="00F60AAA"/>
    <w:rsid w:val="00F60C85"/>
    <w:rsid w:val="00F60FA8"/>
    <w:rsid w:val="00F61058"/>
    <w:rsid w:val="00F61510"/>
    <w:rsid w:val="00F616CF"/>
    <w:rsid w:val="00F616DA"/>
    <w:rsid w:val="00F61BB3"/>
    <w:rsid w:val="00F6200F"/>
    <w:rsid w:val="00F6332F"/>
    <w:rsid w:val="00F64814"/>
    <w:rsid w:val="00F6525F"/>
    <w:rsid w:val="00F659C1"/>
    <w:rsid w:val="00F66B7E"/>
    <w:rsid w:val="00F66D24"/>
    <w:rsid w:val="00F671D1"/>
    <w:rsid w:val="00F67A3E"/>
    <w:rsid w:val="00F67CEC"/>
    <w:rsid w:val="00F70B68"/>
    <w:rsid w:val="00F70C47"/>
    <w:rsid w:val="00F72690"/>
    <w:rsid w:val="00F73435"/>
    <w:rsid w:val="00F73493"/>
    <w:rsid w:val="00F7379A"/>
    <w:rsid w:val="00F737A8"/>
    <w:rsid w:val="00F7425A"/>
    <w:rsid w:val="00F74413"/>
    <w:rsid w:val="00F74448"/>
    <w:rsid w:val="00F7460A"/>
    <w:rsid w:val="00F7470F"/>
    <w:rsid w:val="00F74E6C"/>
    <w:rsid w:val="00F75156"/>
    <w:rsid w:val="00F7566A"/>
    <w:rsid w:val="00F75928"/>
    <w:rsid w:val="00F75C2C"/>
    <w:rsid w:val="00F76F95"/>
    <w:rsid w:val="00F772BE"/>
    <w:rsid w:val="00F77BE3"/>
    <w:rsid w:val="00F80105"/>
    <w:rsid w:val="00F80B48"/>
    <w:rsid w:val="00F80D3F"/>
    <w:rsid w:val="00F80F7A"/>
    <w:rsid w:val="00F813B5"/>
    <w:rsid w:val="00F813CF"/>
    <w:rsid w:val="00F814B4"/>
    <w:rsid w:val="00F81D62"/>
    <w:rsid w:val="00F82494"/>
    <w:rsid w:val="00F82CBA"/>
    <w:rsid w:val="00F82F74"/>
    <w:rsid w:val="00F83301"/>
    <w:rsid w:val="00F84489"/>
    <w:rsid w:val="00F849F8"/>
    <w:rsid w:val="00F855BB"/>
    <w:rsid w:val="00F867B1"/>
    <w:rsid w:val="00F86C25"/>
    <w:rsid w:val="00F86ECA"/>
    <w:rsid w:val="00F87657"/>
    <w:rsid w:val="00F879EA"/>
    <w:rsid w:val="00F87EE8"/>
    <w:rsid w:val="00F87F3E"/>
    <w:rsid w:val="00F9119A"/>
    <w:rsid w:val="00F916C1"/>
    <w:rsid w:val="00F91BB7"/>
    <w:rsid w:val="00F91D12"/>
    <w:rsid w:val="00F92712"/>
    <w:rsid w:val="00F9297A"/>
    <w:rsid w:val="00F930A4"/>
    <w:rsid w:val="00F93F84"/>
    <w:rsid w:val="00F94072"/>
    <w:rsid w:val="00F94ABB"/>
    <w:rsid w:val="00F952D3"/>
    <w:rsid w:val="00F953AB"/>
    <w:rsid w:val="00F954BF"/>
    <w:rsid w:val="00F955E3"/>
    <w:rsid w:val="00F95649"/>
    <w:rsid w:val="00F9719B"/>
    <w:rsid w:val="00FA03C5"/>
    <w:rsid w:val="00FA07FD"/>
    <w:rsid w:val="00FA0E7A"/>
    <w:rsid w:val="00FA0EE2"/>
    <w:rsid w:val="00FA1D1B"/>
    <w:rsid w:val="00FA263A"/>
    <w:rsid w:val="00FA2B02"/>
    <w:rsid w:val="00FA2D31"/>
    <w:rsid w:val="00FA2EF6"/>
    <w:rsid w:val="00FA3BA2"/>
    <w:rsid w:val="00FA4335"/>
    <w:rsid w:val="00FA4A03"/>
    <w:rsid w:val="00FA5073"/>
    <w:rsid w:val="00FA50FE"/>
    <w:rsid w:val="00FA5AD0"/>
    <w:rsid w:val="00FA6021"/>
    <w:rsid w:val="00FA7083"/>
    <w:rsid w:val="00FA73D9"/>
    <w:rsid w:val="00FA78FE"/>
    <w:rsid w:val="00FA7F59"/>
    <w:rsid w:val="00FB0176"/>
    <w:rsid w:val="00FB0A9D"/>
    <w:rsid w:val="00FB15FF"/>
    <w:rsid w:val="00FB1626"/>
    <w:rsid w:val="00FB2C87"/>
    <w:rsid w:val="00FB3139"/>
    <w:rsid w:val="00FB3CF4"/>
    <w:rsid w:val="00FB46E4"/>
    <w:rsid w:val="00FB4BF6"/>
    <w:rsid w:val="00FB58DA"/>
    <w:rsid w:val="00FB656C"/>
    <w:rsid w:val="00FB744D"/>
    <w:rsid w:val="00FC032D"/>
    <w:rsid w:val="00FC0F2B"/>
    <w:rsid w:val="00FC21E9"/>
    <w:rsid w:val="00FC2C8C"/>
    <w:rsid w:val="00FC35E2"/>
    <w:rsid w:val="00FC365B"/>
    <w:rsid w:val="00FC3824"/>
    <w:rsid w:val="00FC3BA9"/>
    <w:rsid w:val="00FC40AE"/>
    <w:rsid w:val="00FC49C8"/>
    <w:rsid w:val="00FC4AB7"/>
    <w:rsid w:val="00FC4D1E"/>
    <w:rsid w:val="00FC517C"/>
    <w:rsid w:val="00FC589A"/>
    <w:rsid w:val="00FC5A54"/>
    <w:rsid w:val="00FC6350"/>
    <w:rsid w:val="00FC64EC"/>
    <w:rsid w:val="00FC6855"/>
    <w:rsid w:val="00FC7BD9"/>
    <w:rsid w:val="00FD0414"/>
    <w:rsid w:val="00FD1697"/>
    <w:rsid w:val="00FD1D46"/>
    <w:rsid w:val="00FD3AF0"/>
    <w:rsid w:val="00FD4324"/>
    <w:rsid w:val="00FD4B8D"/>
    <w:rsid w:val="00FD4C37"/>
    <w:rsid w:val="00FD634B"/>
    <w:rsid w:val="00FD67F0"/>
    <w:rsid w:val="00FD6B4D"/>
    <w:rsid w:val="00FD6DC7"/>
    <w:rsid w:val="00FD6DC8"/>
    <w:rsid w:val="00FD7696"/>
    <w:rsid w:val="00FD77AE"/>
    <w:rsid w:val="00FD7B19"/>
    <w:rsid w:val="00FD7C96"/>
    <w:rsid w:val="00FE1E59"/>
    <w:rsid w:val="00FE26A6"/>
    <w:rsid w:val="00FE2B21"/>
    <w:rsid w:val="00FE38B1"/>
    <w:rsid w:val="00FE3DC0"/>
    <w:rsid w:val="00FE4205"/>
    <w:rsid w:val="00FE4B2C"/>
    <w:rsid w:val="00FE5185"/>
    <w:rsid w:val="00FE5272"/>
    <w:rsid w:val="00FE554B"/>
    <w:rsid w:val="00FE5FC8"/>
    <w:rsid w:val="00FE6086"/>
    <w:rsid w:val="00FE6365"/>
    <w:rsid w:val="00FE7440"/>
    <w:rsid w:val="00FF062F"/>
    <w:rsid w:val="00FF0926"/>
    <w:rsid w:val="00FF26D7"/>
    <w:rsid w:val="00FF3D05"/>
    <w:rsid w:val="00FF4A90"/>
    <w:rsid w:val="00FF55E9"/>
    <w:rsid w:val="00FF6C31"/>
    <w:rsid w:val="00FF7819"/>
    <w:rsid w:val="00FF7D4C"/>
    <w:rsid w:val="00FF7F51"/>
    <w:rsid w:val="01AE1BAB"/>
    <w:rsid w:val="029FFA89"/>
    <w:rsid w:val="032144AB"/>
    <w:rsid w:val="04057BE7"/>
    <w:rsid w:val="0448D7A8"/>
    <w:rsid w:val="04E294FC"/>
    <w:rsid w:val="05C068E3"/>
    <w:rsid w:val="0690D6ED"/>
    <w:rsid w:val="06D93547"/>
    <w:rsid w:val="0713ADAE"/>
    <w:rsid w:val="085A16A1"/>
    <w:rsid w:val="0891ADBC"/>
    <w:rsid w:val="08BE38CA"/>
    <w:rsid w:val="097C24E7"/>
    <w:rsid w:val="09D2C6B3"/>
    <w:rsid w:val="0A45F213"/>
    <w:rsid w:val="0AA28F43"/>
    <w:rsid w:val="0B1BF24F"/>
    <w:rsid w:val="0CA32DA1"/>
    <w:rsid w:val="0CA8FDE8"/>
    <w:rsid w:val="0D84F6FD"/>
    <w:rsid w:val="0E16929C"/>
    <w:rsid w:val="0EA76FEE"/>
    <w:rsid w:val="10E43088"/>
    <w:rsid w:val="12859643"/>
    <w:rsid w:val="132A83FC"/>
    <w:rsid w:val="136C8106"/>
    <w:rsid w:val="1450FDFB"/>
    <w:rsid w:val="149C68C0"/>
    <w:rsid w:val="1570DCBC"/>
    <w:rsid w:val="187B193F"/>
    <w:rsid w:val="19B789E8"/>
    <w:rsid w:val="1AA6CE4E"/>
    <w:rsid w:val="1C827141"/>
    <w:rsid w:val="1D0FF449"/>
    <w:rsid w:val="1D5135DD"/>
    <w:rsid w:val="1F64BD40"/>
    <w:rsid w:val="1F6B6374"/>
    <w:rsid w:val="20EA559E"/>
    <w:rsid w:val="221574A2"/>
    <w:rsid w:val="228A2E24"/>
    <w:rsid w:val="238449B1"/>
    <w:rsid w:val="25D4169B"/>
    <w:rsid w:val="2749BC8A"/>
    <w:rsid w:val="2750B356"/>
    <w:rsid w:val="28B9D757"/>
    <w:rsid w:val="28F8424F"/>
    <w:rsid w:val="2BE6CA68"/>
    <w:rsid w:val="2BEA31AD"/>
    <w:rsid w:val="2D6488D9"/>
    <w:rsid w:val="2DA82CF2"/>
    <w:rsid w:val="2DE67606"/>
    <w:rsid w:val="2FDDBDBA"/>
    <w:rsid w:val="32738BA6"/>
    <w:rsid w:val="3347D03F"/>
    <w:rsid w:val="337CA84E"/>
    <w:rsid w:val="33D358D3"/>
    <w:rsid w:val="341F1271"/>
    <w:rsid w:val="35ADD811"/>
    <w:rsid w:val="35C91A85"/>
    <w:rsid w:val="369FA172"/>
    <w:rsid w:val="39750226"/>
    <w:rsid w:val="3AC789CF"/>
    <w:rsid w:val="3B138193"/>
    <w:rsid w:val="3B92D24C"/>
    <w:rsid w:val="3DB5BAE9"/>
    <w:rsid w:val="3F07FEDA"/>
    <w:rsid w:val="3F3E6017"/>
    <w:rsid w:val="3F7F7837"/>
    <w:rsid w:val="4167A50A"/>
    <w:rsid w:val="4288B657"/>
    <w:rsid w:val="42FF63E6"/>
    <w:rsid w:val="436CABB5"/>
    <w:rsid w:val="43C46092"/>
    <w:rsid w:val="453104AD"/>
    <w:rsid w:val="454E28D8"/>
    <w:rsid w:val="45FF08F5"/>
    <w:rsid w:val="469CF616"/>
    <w:rsid w:val="479D6688"/>
    <w:rsid w:val="47CD2335"/>
    <w:rsid w:val="48431E5B"/>
    <w:rsid w:val="484B0A93"/>
    <w:rsid w:val="485DB95B"/>
    <w:rsid w:val="487AFDB4"/>
    <w:rsid w:val="49839C7C"/>
    <w:rsid w:val="4B0E5987"/>
    <w:rsid w:val="4BE2A771"/>
    <w:rsid w:val="4CDAA367"/>
    <w:rsid w:val="4D6C93B4"/>
    <w:rsid w:val="4D713579"/>
    <w:rsid w:val="4DF3457B"/>
    <w:rsid w:val="4DF909F0"/>
    <w:rsid w:val="4E500CF4"/>
    <w:rsid w:val="4F3FFA58"/>
    <w:rsid w:val="507E040E"/>
    <w:rsid w:val="522046D8"/>
    <w:rsid w:val="542722F3"/>
    <w:rsid w:val="54A17D8F"/>
    <w:rsid w:val="576C0602"/>
    <w:rsid w:val="58859769"/>
    <w:rsid w:val="58D75BDE"/>
    <w:rsid w:val="5A3104E4"/>
    <w:rsid w:val="5A52EEB2"/>
    <w:rsid w:val="5AD1B80B"/>
    <w:rsid w:val="5D04966F"/>
    <w:rsid w:val="5D3FCAB8"/>
    <w:rsid w:val="5D6C387E"/>
    <w:rsid w:val="5F704D4E"/>
    <w:rsid w:val="60F45100"/>
    <w:rsid w:val="61945D0F"/>
    <w:rsid w:val="61CC0310"/>
    <w:rsid w:val="623DA8BE"/>
    <w:rsid w:val="6278C70E"/>
    <w:rsid w:val="62CFD503"/>
    <w:rsid w:val="63B8E5A8"/>
    <w:rsid w:val="648A5E9C"/>
    <w:rsid w:val="649B65E7"/>
    <w:rsid w:val="65617265"/>
    <w:rsid w:val="65AD4CCF"/>
    <w:rsid w:val="667FE7C0"/>
    <w:rsid w:val="674DC33A"/>
    <w:rsid w:val="68877846"/>
    <w:rsid w:val="68DF47D3"/>
    <w:rsid w:val="6AA2A8FA"/>
    <w:rsid w:val="6B9E6A18"/>
    <w:rsid w:val="6D37C2E6"/>
    <w:rsid w:val="71CED89A"/>
    <w:rsid w:val="71DC5B21"/>
    <w:rsid w:val="71F7E756"/>
    <w:rsid w:val="723903A8"/>
    <w:rsid w:val="72E008A7"/>
    <w:rsid w:val="74445622"/>
    <w:rsid w:val="747A2D54"/>
    <w:rsid w:val="75A5ABF8"/>
    <w:rsid w:val="7719B2CF"/>
    <w:rsid w:val="77CFAC45"/>
    <w:rsid w:val="78A1A417"/>
    <w:rsid w:val="78B35CFC"/>
    <w:rsid w:val="78BA94AB"/>
    <w:rsid w:val="79C6309C"/>
    <w:rsid w:val="79CA402A"/>
    <w:rsid w:val="7A0950E7"/>
    <w:rsid w:val="7A443A59"/>
    <w:rsid w:val="7BA4A088"/>
    <w:rsid w:val="7C3C1F6A"/>
    <w:rsid w:val="7DBAAB0E"/>
    <w:rsid w:val="7E005078"/>
    <w:rsid w:val="7FA99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0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locked="1" w:semiHidden="1" w:uiPriority="0"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76461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9F6318"/>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9F6318"/>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76461C"/>
    <w:rPr>
      <w:rFonts w:ascii="Arial" w:hAnsi="Arial"/>
      <w:color w:val="3333FF"/>
      <w:u w:val="single"/>
    </w:rPr>
  </w:style>
  <w:style w:type="paragraph" w:customStyle="1" w:styleId="FSTitle">
    <w:name w:val="FS Title"/>
    <w:basedOn w:val="Normal"/>
    <w:qFormat/>
    <w:rsid w:val="0076461C"/>
    <w:rPr>
      <w:rFonts w:cs="Tahoma"/>
      <w:bCs/>
      <w:sz w:val="32"/>
    </w:rPr>
  </w:style>
  <w:style w:type="paragraph" w:styleId="TOC1">
    <w:name w:val="toc 1"/>
    <w:basedOn w:val="Normal"/>
    <w:next w:val="Normal"/>
    <w:autoRedefine/>
    <w:uiPriority w:val="39"/>
    <w:rsid w:val="0076461C"/>
    <w:pPr>
      <w:spacing w:before="120" w:after="120"/>
    </w:pPr>
    <w:rPr>
      <w:rFonts w:asciiTheme="minorHAnsi" w:hAnsiTheme="minorHAnsi" w:cstheme="minorHAnsi"/>
      <w:b/>
      <w:bCs/>
      <w:caps/>
      <w:sz w:val="20"/>
      <w:szCs w:val="20"/>
    </w:rPr>
  </w:style>
  <w:style w:type="character" w:styleId="PageNumber">
    <w:name w:val="page number"/>
    <w:basedOn w:val="DefaultParagraphFont"/>
    <w:rsid w:val="0076461C"/>
    <w:rPr>
      <w:rFonts w:ascii="Arial" w:hAnsi="Arial"/>
    </w:rPr>
  </w:style>
  <w:style w:type="paragraph" w:styleId="TOCHeading">
    <w:name w:val="TOC Heading"/>
    <w:basedOn w:val="Heading1"/>
    <w:next w:val="Normal"/>
    <w:uiPriority w:val="39"/>
    <w:unhideWhenUsed/>
    <w:qFormat/>
    <w:rsid w:val="0076461C"/>
    <w:pPr>
      <w:widowControl w:val="0"/>
      <w:spacing w:before="240"/>
      <w:jc w:val="center"/>
      <w:outlineLvl w:val="9"/>
    </w:pPr>
    <w:rPr>
      <w:rFonts w:eastAsia="Times New Roman" w:cs="Times New Roman"/>
    </w:rPr>
  </w:style>
  <w:style w:type="character" w:styleId="CommentReference">
    <w:name w:val="annotation reference"/>
    <w:basedOn w:val="DefaultParagraphFont"/>
    <w:uiPriority w:val="99"/>
    <w:rsid w:val="0076461C"/>
    <w:rPr>
      <w:sz w:val="16"/>
      <w:szCs w:val="16"/>
    </w:rPr>
  </w:style>
  <w:style w:type="paragraph" w:styleId="CommentText">
    <w:name w:val="annotation text"/>
    <w:basedOn w:val="Normal"/>
    <w:link w:val="CommentTextChar"/>
    <w:rsid w:val="0076461C"/>
    <w:rPr>
      <w:sz w:val="20"/>
      <w:szCs w:val="20"/>
    </w:rPr>
  </w:style>
  <w:style w:type="character" w:customStyle="1" w:styleId="CommentTextChar">
    <w:name w:val="Comment Text Char"/>
    <w:basedOn w:val="DefaultParagraphFont"/>
    <w:link w:val="CommentText"/>
    <w:rsid w:val="0076461C"/>
    <w:rPr>
      <w:rFonts w:eastAsia="Times New Roman" w:cs="Times New Roman"/>
      <w:sz w:val="20"/>
      <w:szCs w:val="20"/>
      <w:lang w:val="en-GB" w:bidi="en-US"/>
    </w:rPr>
  </w:style>
  <w:style w:type="character" w:styleId="FootnoteReference">
    <w:name w:val="footnote reference"/>
    <w:basedOn w:val="DefaultParagraphFont"/>
    <w:uiPriority w:val="99"/>
    <w:unhideWhenUsed/>
    <w:rsid w:val="00F64814"/>
    <w:rPr>
      <w:vertAlign w:val="superscript"/>
    </w:rPr>
  </w:style>
  <w:style w:type="paragraph" w:customStyle="1" w:styleId="pf0">
    <w:name w:val="pf0"/>
    <w:basedOn w:val="Normal"/>
    <w:rsid w:val="00F64814"/>
    <w:pPr>
      <w:widowControl/>
      <w:spacing w:before="100" w:beforeAutospacing="1" w:after="100" w:afterAutospacing="1"/>
    </w:pPr>
    <w:rPr>
      <w:rFonts w:ascii="Times New Roman" w:hAnsi="Times New Roman"/>
      <w:sz w:val="24"/>
      <w:lang w:val="en-AU" w:eastAsia="en-AU" w:bidi="ar-SA"/>
    </w:rPr>
  </w:style>
  <w:style w:type="table" w:styleId="PlainTable1">
    <w:name w:val="Plain Table 1"/>
    <w:basedOn w:val="TableNormal"/>
    <w:uiPriority w:val="41"/>
    <w:rsid w:val="004B44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B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006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F86C25"/>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86C25"/>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F86C2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F86C2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F86C2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F86C2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F86C2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F86C25"/>
    <w:pPr>
      <w:ind w:left="176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300B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5FE9"/>
    <w:rPr>
      <w:b/>
      <w:bCs/>
    </w:rPr>
  </w:style>
  <w:style w:type="character" w:customStyle="1" w:styleId="CommentSubjectChar">
    <w:name w:val="Comment Subject Char"/>
    <w:basedOn w:val="CommentTextChar"/>
    <w:link w:val="CommentSubject"/>
    <w:uiPriority w:val="99"/>
    <w:semiHidden/>
    <w:rsid w:val="00A65FE9"/>
    <w:rPr>
      <w:rFonts w:eastAsia="Times New Roman" w:cs="Times New Roman"/>
      <w:b/>
      <w:bCs/>
      <w:sz w:val="20"/>
      <w:szCs w:val="20"/>
      <w:lang w:val="en-GB" w:bidi="en-US"/>
    </w:rPr>
  </w:style>
  <w:style w:type="paragraph" w:styleId="Revision">
    <w:name w:val="Revision"/>
    <w:hidden/>
    <w:uiPriority w:val="99"/>
    <w:semiHidden/>
    <w:rsid w:val="007A1841"/>
    <w:rPr>
      <w:rFonts w:eastAsia="Times New Roman" w:cs="Times New Roman"/>
      <w:szCs w:val="24"/>
      <w:lang w:val="en-GB" w:bidi="en-US"/>
    </w:rPr>
  </w:style>
  <w:style w:type="paragraph" w:styleId="Caption">
    <w:name w:val="caption"/>
    <w:basedOn w:val="Normal"/>
    <w:next w:val="Normal"/>
    <w:uiPriority w:val="35"/>
    <w:unhideWhenUsed/>
    <w:qFormat/>
    <w:rsid w:val="00E054DF"/>
    <w:pPr>
      <w:spacing w:after="200"/>
    </w:pPr>
    <w:rPr>
      <w:i/>
      <w:iCs/>
      <w:color w:val="1F497D" w:themeColor="text2"/>
      <w:sz w:val="18"/>
      <w:szCs w:val="18"/>
    </w:rPr>
  </w:style>
  <w:style w:type="table" w:styleId="PlainTable2">
    <w:name w:val="Plain Table 2"/>
    <w:basedOn w:val="TableNormal"/>
    <w:uiPriority w:val="42"/>
    <w:rsid w:val="001353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97849"/>
    <w:rPr>
      <w:color w:val="800080" w:themeColor="followedHyperlink"/>
      <w:u w:val="single"/>
    </w:rPr>
  </w:style>
  <w:style w:type="character" w:customStyle="1" w:styleId="Mention1">
    <w:name w:val="Mention1"/>
    <w:basedOn w:val="DefaultParagraphFont"/>
    <w:uiPriority w:val="99"/>
    <w:unhideWhenUsed/>
    <w:rsid w:val="00CC3C9E"/>
    <w:rPr>
      <w:color w:val="2B579A"/>
      <w:shd w:val="clear" w:color="auto" w:fill="E1DFDD"/>
    </w:rPr>
  </w:style>
  <w:style w:type="paragraph" w:styleId="BalloonText">
    <w:name w:val="Balloon Text"/>
    <w:basedOn w:val="Normal"/>
    <w:link w:val="BalloonTextChar"/>
    <w:uiPriority w:val="99"/>
    <w:semiHidden/>
    <w:unhideWhenUsed/>
    <w:rsid w:val="00005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3C"/>
    <w:rPr>
      <w:rFonts w:ascii="Segoe UI" w:eastAsia="Times New Roman" w:hAnsi="Segoe UI" w:cs="Segoe UI"/>
      <w:sz w:val="18"/>
      <w:szCs w:val="18"/>
      <w:lang w:val="en-GB" w:bidi="en-US"/>
    </w:rPr>
  </w:style>
  <w:style w:type="character" w:styleId="UnresolvedMention">
    <w:name w:val="Unresolved Mention"/>
    <w:basedOn w:val="DefaultParagraphFont"/>
    <w:uiPriority w:val="99"/>
    <w:semiHidden/>
    <w:unhideWhenUsed/>
    <w:rsid w:val="00A65021"/>
    <w:rPr>
      <w:color w:val="605E5C"/>
      <w:shd w:val="clear" w:color="auto" w:fill="E1DFDD"/>
    </w:rPr>
  </w:style>
  <w:style w:type="character" w:styleId="Mention">
    <w:name w:val="Mention"/>
    <w:basedOn w:val="DefaultParagraphFont"/>
    <w:uiPriority w:val="99"/>
    <w:unhideWhenUsed/>
    <w:rsid w:val="001744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485">
      <w:bodyDiv w:val="1"/>
      <w:marLeft w:val="0"/>
      <w:marRight w:val="0"/>
      <w:marTop w:val="0"/>
      <w:marBottom w:val="0"/>
      <w:divBdr>
        <w:top w:val="none" w:sz="0" w:space="0" w:color="auto"/>
        <w:left w:val="none" w:sz="0" w:space="0" w:color="auto"/>
        <w:bottom w:val="none" w:sz="0" w:space="0" w:color="auto"/>
        <w:right w:val="none" w:sz="0" w:space="0" w:color="auto"/>
      </w:divBdr>
    </w:div>
    <w:div w:id="296958546">
      <w:bodyDiv w:val="1"/>
      <w:marLeft w:val="0"/>
      <w:marRight w:val="0"/>
      <w:marTop w:val="0"/>
      <w:marBottom w:val="0"/>
      <w:divBdr>
        <w:top w:val="none" w:sz="0" w:space="0" w:color="auto"/>
        <w:left w:val="none" w:sz="0" w:space="0" w:color="auto"/>
        <w:bottom w:val="none" w:sz="0" w:space="0" w:color="auto"/>
        <w:right w:val="none" w:sz="0" w:space="0" w:color="auto"/>
      </w:divBdr>
    </w:div>
    <w:div w:id="366763244">
      <w:bodyDiv w:val="1"/>
      <w:marLeft w:val="0"/>
      <w:marRight w:val="0"/>
      <w:marTop w:val="0"/>
      <w:marBottom w:val="0"/>
      <w:divBdr>
        <w:top w:val="none" w:sz="0" w:space="0" w:color="auto"/>
        <w:left w:val="none" w:sz="0" w:space="0" w:color="auto"/>
        <w:bottom w:val="none" w:sz="0" w:space="0" w:color="auto"/>
        <w:right w:val="none" w:sz="0" w:space="0" w:color="auto"/>
      </w:divBdr>
    </w:div>
    <w:div w:id="744184763">
      <w:bodyDiv w:val="1"/>
      <w:marLeft w:val="0"/>
      <w:marRight w:val="0"/>
      <w:marTop w:val="0"/>
      <w:marBottom w:val="0"/>
      <w:divBdr>
        <w:top w:val="none" w:sz="0" w:space="0" w:color="auto"/>
        <w:left w:val="none" w:sz="0" w:space="0" w:color="auto"/>
        <w:bottom w:val="none" w:sz="0" w:space="0" w:color="auto"/>
        <w:right w:val="none" w:sz="0" w:space="0" w:color="auto"/>
      </w:divBdr>
    </w:div>
    <w:div w:id="772213012">
      <w:bodyDiv w:val="1"/>
      <w:marLeft w:val="0"/>
      <w:marRight w:val="0"/>
      <w:marTop w:val="0"/>
      <w:marBottom w:val="0"/>
      <w:divBdr>
        <w:top w:val="none" w:sz="0" w:space="0" w:color="auto"/>
        <w:left w:val="none" w:sz="0" w:space="0" w:color="auto"/>
        <w:bottom w:val="none" w:sz="0" w:space="0" w:color="auto"/>
        <w:right w:val="none" w:sz="0" w:space="0" w:color="auto"/>
      </w:divBdr>
    </w:div>
    <w:div w:id="1392853115">
      <w:bodyDiv w:val="1"/>
      <w:marLeft w:val="0"/>
      <w:marRight w:val="0"/>
      <w:marTop w:val="0"/>
      <w:marBottom w:val="0"/>
      <w:divBdr>
        <w:top w:val="none" w:sz="0" w:space="0" w:color="auto"/>
        <w:left w:val="none" w:sz="0" w:space="0" w:color="auto"/>
        <w:bottom w:val="none" w:sz="0" w:space="0" w:color="auto"/>
        <w:right w:val="none" w:sz="0" w:space="0" w:color="auto"/>
      </w:divBdr>
    </w:div>
    <w:div w:id="1800342996">
      <w:bodyDiv w:val="1"/>
      <w:marLeft w:val="0"/>
      <w:marRight w:val="0"/>
      <w:marTop w:val="0"/>
      <w:marBottom w:val="0"/>
      <w:divBdr>
        <w:top w:val="none" w:sz="0" w:space="0" w:color="auto"/>
        <w:left w:val="none" w:sz="0" w:space="0" w:color="auto"/>
        <w:bottom w:val="none" w:sz="0" w:space="0" w:color="auto"/>
        <w:right w:val="none" w:sz="0" w:space="0" w:color="auto"/>
      </w:divBdr>
    </w:div>
    <w:div w:id="1936284867">
      <w:bodyDiv w:val="1"/>
      <w:marLeft w:val="0"/>
      <w:marRight w:val="0"/>
      <w:marTop w:val="0"/>
      <w:marBottom w:val="0"/>
      <w:divBdr>
        <w:top w:val="none" w:sz="0" w:space="0" w:color="auto"/>
        <w:left w:val="none" w:sz="0" w:space="0" w:color="auto"/>
        <w:bottom w:val="none" w:sz="0" w:space="0" w:color="auto"/>
        <w:right w:val="none" w:sz="0" w:space="0" w:color="auto"/>
      </w:divBdr>
    </w:div>
    <w:div w:id="20746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micor.agriculture.gov.au/Eggs/Pages/Korea_(South)/Korea_(South).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odstandards.govt.nz/publications/annual-cost-foodborne-illness-australia-food-commodities-and-pathoge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griculture.gov.au/abares/research-topics/trade/dashboard" TargetMode="External"/><Relationship Id="rId25" Type="http://schemas.openxmlformats.org/officeDocument/2006/relationships/hyperlink" Target="https://journals.plos.org/plosone/article?id=10.1371/journal.pone.0195582" TargetMode="External"/><Relationship Id="rId2" Type="http://schemas.openxmlformats.org/officeDocument/2006/relationships/numbering" Target="numbering.xml"/><Relationship Id="rId16" Type="http://schemas.openxmlformats.org/officeDocument/2006/relationships/hyperlink" Target="https://www.australianeggs.org.au/egg-industry" TargetMode="External"/><Relationship Id="rId20" Type="http://schemas.openxmlformats.org/officeDocument/2006/relationships/hyperlink" Target="https://www.foodstandards.govt.nz/publications/The-annual-cost-of-foodborne-illness-in-Austra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oodauthority.nsw.gov.au/industry/eggs/egg-stamping" TargetMode="External"/><Relationship Id="rId5" Type="http://schemas.openxmlformats.org/officeDocument/2006/relationships/webSettings" Target="webSettings.xml"/><Relationship Id="rId15" Type="http://schemas.openxmlformats.org/officeDocument/2006/relationships/hyperlink" Target="https://www.food.gov.uk/research/salmonella-risk-profile-of-uk-produced-hen-shell-eggs-references" TargetMode="External"/><Relationship Id="rId23" Type="http://schemas.openxmlformats.org/officeDocument/2006/relationships/hyperlink" Target="https://www.researchgate.net/publication/299515711_Salmonella_Typhimurium_and_Outbreaks_of_Egg-Associated_Disease_in_Australia_2001_to_2011" TargetMode="External"/><Relationship Id="rId10" Type="http://schemas.openxmlformats.org/officeDocument/2006/relationships/header" Target="header2.xml"/><Relationship Id="rId19" Type="http://schemas.openxmlformats.org/officeDocument/2006/relationships/hyperlink" Target="https://www.foodstandards.govt.nz/food-standards-code/proposals/Proposal-P1060-20-20Egg-Food-Safety-26-Primary-Production-Requireme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cdc.gov/eid/article/20/7/12-1850_artic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1572-A736-455C-B916-9C253430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22733</Words>
  <Characters>129579</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152008</CharactersWithSpaces>
  <SharedDoc>false</SharedDoc>
  <HLinks>
    <vt:vector size="330" baseType="variant">
      <vt:variant>
        <vt:i4>6946921</vt:i4>
      </vt:variant>
      <vt:variant>
        <vt:i4>336</vt:i4>
      </vt:variant>
      <vt:variant>
        <vt:i4>0</vt:i4>
      </vt:variant>
      <vt:variant>
        <vt:i4>5</vt:i4>
      </vt:variant>
      <vt:variant>
        <vt:lpwstr>https://journals.plos.org/plosone/article?id=10.1371/journal.pone.0195582</vt:lpwstr>
      </vt:variant>
      <vt:variant>
        <vt:lpwstr>sec023</vt:lpwstr>
      </vt:variant>
      <vt:variant>
        <vt:i4>2490468</vt:i4>
      </vt:variant>
      <vt:variant>
        <vt:i4>333</vt:i4>
      </vt:variant>
      <vt:variant>
        <vt:i4>0</vt:i4>
      </vt:variant>
      <vt:variant>
        <vt:i4>5</vt:i4>
      </vt:variant>
      <vt:variant>
        <vt:lpwstr>https://www.foodauthority.nsw.gov.au/industry/eggs/egg-stamping</vt:lpwstr>
      </vt:variant>
      <vt:variant>
        <vt:lpwstr/>
      </vt:variant>
      <vt:variant>
        <vt:i4>4456534</vt:i4>
      </vt:variant>
      <vt:variant>
        <vt:i4>330</vt:i4>
      </vt:variant>
      <vt:variant>
        <vt:i4>0</vt:i4>
      </vt:variant>
      <vt:variant>
        <vt:i4>5</vt:i4>
      </vt:variant>
      <vt:variant>
        <vt:lpwstr>https://www.researchgate.net/publication/299515711_Salmonella_Typhimurium_and_Outbreaks_of_Egg-Associated_Disease_in_Australia_2001_to_2011</vt:lpwstr>
      </vt:variant>
      <vt:variant>
        <vt:lpwstr/>
      </vt:variant>
      <vt:variant>
        <vt:i4>3276812</vt:i4>
      </vt:variant>
      <vt:variant>
        <vt:i4>327</vt:i4>
      </vt:variant>
      <vt:variant>
        <vt:i4>0</vt:i4>
      </vt:variant>
      <vt:variant>
        <vt:i4>5</vt:i4>
      </vt:variant>
      <vt:variant>
        <vt:lpwstr>https://wwwnc.cdc.gov/eid/article/20/7/12-1850_article</vt:lpwstr>
      </vt:variant>
      <vt:variant>
        <vt:lpwstr/>
      </vt:variant>
      <vt:variant>
        <vt:i4>6094926</vt:i4>
      </vt:variant>
      <vt:variant>
        <vt:i4>324</vt:i4>
      </vt:variant>
      <vt:variant>
        <vt:i4>0</vt:i4>
      </vt:variant>
      <vt:variant>
        <vt:i4>5</vt:i4>
      </vt:variant>
      <vt:variant>
        <vt:lpwstr>https://www.foodstandards.govt.nz/publications/annual-cost-foodborne-illness-australia-food-commodities-and-pathogens</vt:lpwstr>
      </vt:variant>
      <vt:variant>
        <vt:lpwstr/>
      </vt:variant>
      <vt:variant>
        <vt:i4>4784130</vt:i4>
      </vt:variant>
      <vt:variant>
        <vt:i4>321</vt:i4>
      </vt:variant>
      <vt:variant>
        <vt:i4>0</vt:i4>
      </vt:variant>
      <vt:variant>
        <vt:i4>5</vt:i4>
      </vt:variant>
      <vt:variant>
        <vt:lpwstr>https://www.foodstandards.govt.nz/publications/The-annual-cost-of-foodborne-illness-in-Australia</vt:lpwstr>
      </vt:variant>
      <vt:variant>
        <vt:lpwstr/>
      </vt:variant>
      <vt:variant>
        <vt:i4>7864441</vt:i4>
      </vt:variant>
      <vt:variant>
        <vt:i4>318</vt:i4>
      </vt:variant>
      <vt:variant>
        <vt:i4>0</vt:i4>
      </vt:variant>
      <vt:variant>
        <vt:i4>5</vt:i4>
      </vt:variant>
      <vt:variant>
        <vt:lpwstr>https://www.foodstandards.govt.nz/food-standards-code/proposals/Proposal-P1060-20-20Egg-Food-Safety-26-Primary-Production-Requirements</vt:lpwstr>
      </vt:variant>
      <vt:variant>
        <vt:lpwstr/>
      </vt:variant>
      <vt:variant>
        <vt:i4>5373966</vt:i4>
      </vt:variant>
      <vt:variant>
        <vt:i4>315</vt:i4>
      </vt:variant>
      <vt:variant>
        <vt:i4>0</vt:i4>
      </vt:variant>
      <vt:variant>
        <vt:i4>5</vt:i4>
      </vt:variant>
      <vt:variant>
        <vt:lpwstr>https://micor.agriculture.gov.au/Eggs/Pages/Korea_(South)/Korea_(South).aspx</vt:lpwstr>
      </vt:variant>
      <vt:variant>
        <vt:lpwstr/>
      </vt:variant>
      <vt:variant>
        <vt:i4>1704015</vt:i4>
      </vt:variant>
      <vt:variant>
        <vt:i4>312</vt:i4>
      </vt:variant>
      <vt:variant>
        <vt:i4>0</vt:i4>
      </vt:variant>
      <vt:variant>
        <vt:i4>5</vt:i4>
      </vt:variant>
      <vt:variant>
        <vt:lpwstr>https://www.agriculture.gov.au/abares/research-topics/trade/dashboard</vt:lpwstr>
      </vt:variant>
      <vt:variant>
        <vt:lpwstr/>
      </vt:variant>
      <vt:variant>
        <vt:i4>2162726</vt:i4>
      </vt:variant>
      <vt:variant>
        <vt:i4>309</vt:i4>
      </vt:variant>
      <vt:variant>
        <vt:i4>0</vt:i4>
      </vt:variant>
      <vt:variant>
        <vt:i4>5</vt:i4>
      </vt:variant>
      <vt:variant>
        <vt:lpwstr>https://www.australianeggs.org.au/egg-industry</vt:lpwstr>
      </vt:variant>
      <vt:variant>
        <vt:lpwstr/>
      </vt:variant>
      <vt:variant>
        <vt:i4>4456461</vt:i4>
      </vt:variant>
      <vt:variant>
        <vt:i4>306</vt:i4>
      </vt:variant>
      <vt:variant>
        <vt:i4>0</vt:i4>
      </vt:variant>
      <vt:variant>
        <vt:i4>5</vt:i4>
      </vt:variant>
      <vt:variant>
        <vt:lpwstr>https://www.food.gov.uk/research/salmonella-risk-profile-of-uk-produced-hen-shell-eggs-references</vt:lpwstr>
      </vt:variant>
      <vt:variant>
        <vt:lpwstr/>
      </vt:variant>
      <vt:variant>
        <vt:i4>1900607</vt:i4>
      </vt:variant>
      <vt:variant>
        <vt:i4>248</vt:i4>
      </vt:variant>
      <vt:variant>
        <vt:i4>0</vt:i4>
      </vt:variant>
      <vt:variant>
        <vt:i4>5</vt:i4>
      </vt:variant>
      <vt:variant>
        <vt:lpwstr/>
      </vt:variant>
      <vt:variant>
        <vt:lpwstr>_Toc199504727</vt:lpwstr>
      </vt:variant>
      <vt:variant>
        <vt:i4>1900607</vt:i4>
      </vt:variant>
      <vt:variant>
        <vt:i4>242</vt:i4>
      </vt:variant>
      <vt:variant>
        <vt:i4>0</vt:i4>
      </vt:variant>
      <vt:variant>
        <vt:i4>5</vt:i4>
      </vt:variant>
      <vt:variant>
        <vt:lpwstr/>
      </vt:variant>
      <vt:variant>
        <vt:lpwstr>_Toc199504726</vt:lpwstr>
      </vt:variant>
      <vt:variant>
        <vt:i4>1900607</vt:i4>
      </vt:variant>
      <vt:variant>
        <vt:i4>236</vt:i4>
      </vt:variant>
      <vt:variant>
        <vt:i4>0</vt:i4>
      </vt:variant>
      <vt:variant>
        <vt:i4>5</vt:i4>
      </vt:variant>
      <vt:variant>
        <vt:lpwstr/>
      </vt:variant>
      <vt:variant>
        <vt:lpwstr>_Toc199504725</vt:lpwstr>
      </vt:variant>
      <vt:variant>
        <vt:i4>1900607</vt:i4>
      </vt:variant>
      <vt:variant>
        <vt:i4>230</vt:i4>
      </vt:variant>
      <vt:variant>
        <vt:i4>0</vt:i4>
      </vt:variant>
      <vt:variant>
        <vt:i4>5</vt:i4>
      </vt:variant>
      <vt:variant>
        <vt:lpwstr/>
      </vt:variant>
      <vt:variant>
        <vt:lpwstr>_Toc199504724</vt:lpwstr>
      </vt:variant>
      <vt:variant>
        <vt:i4>1900607</vt:i4>
      </vt:variant>
      <vt:variant>
        <vt:i4>224</vt:i4>
      </vt:variant>
      <vt:variant>
        <vt:i4>0</vt:i4>
      </vt:variant>
      <vt:variant>
        <vt:i4>5</vt:i4>
      </vt:variant>
      <vt:variant>
        <vt:lpwstr/>
      </vt:variant>
      <vt:variant>
        <vt:lpwstr>_Toc199504723</vt:lpwstr>
      </vt:variant>
      <vt:variant>
        <vt:i4>1900607</vt:i4>
      </vt:variant>
      <vt:variant>
        <vt:i4>218</vt:i4>
      </vt:variant>
      <vt:variant>
        <vt:i4>0</vt:i4>
      </vt:variant>
      <vt:variant>
        <vt:i4>5</vt:i4>
      </vt:variant>
      <vt:variant>
        <vt:lpwstr/>
      </vt:variant>
      <vt:variant>
        <vt:lpwstr>_Toc199504722</vt:lpwstr>
      </vt:variant>
      <vt:variant>
        <vt:i4>1900607</vt:i4>
      </vt:variant>
      <vt:variant>
        <vt:i4>212</vt:i4>
      </vt:variant>
      <vt:variant>
        <vt:i4>0</vt:i4>
      </vt:variant>
      <vt:variant>
        <vt:i4>5</vt:i4>
      </vt:variant>
      <vt:variant>
        <vt:lpwstr/>
      </vt:variant>
      <vt:variant>
        <vt:lpwstr>_Toc199504721</vt:lpwstr>
      </vt:variant>
      <vt:variant>
        <vt:i4>1900607</vt:i4>
      </vt:variant>
      <vt:variant>
        <vt:i4>206</vt:i4>
      </vt:variant>
      <vt:variant>
        <vt:i4>0</vt:i4>
      </vt:variant>
      <vt:variant>
        <vt:i4>5</vt:i4>
      </vt:variant>
      <vt:variant>
        <vt:lpwstr/>
      </vt:variant>
      <vt:variant>
        <vt:lpwstr>_Toc199504720</vt:lpwstr>
      </vt:variant>
      <vt:variant>
        <vt:i4>1966143</vt:i4>
      </vt:variant>
      <vt:variant>
        <vt:i4>200</vt:i4>
      </vt:variant>
      <vt:variant>
        <vt:i4>0</vt:i4>
      </vt:variant>
      <vt:variant>
        <vt:i4>5</vt:i4>
      </vt:variant>
      <vt:variant>
        <vt:lpwstr/>
      </vt:variant>
      <vt:variant>
        <vt:lpwstr>_Toc199504719</vt:lpwstr>
      </vt:variant>
      <vt:variant>
        <vt:i4>1966143</vt:i4>
      </vt:variant>
      <vt:variant>
        <vt:i4>194</vt:i4>
      </vt:variant>
      <vt:variant>
        <vt:i4>0</vt:i4>
      </vt:variant>
      <vt:variant>
        <vt:i4>5</vt:i4>
      </vt:variant>
      <vt:variant>
        <vt:lpwstr/>
      </vt:variant>
      <vt:variant>
        <vt:lpwstr>_Toc199504718</vt:lpwstr>
      </vt:variant>
      <vt:variant>
        <vt:i4>1966143</vt:i4>
      </vt:variant>
      <vt:variant>
        <vt:i4>188</vt:i4>
      </vt:variant>
      <vt:variant>
        <vt:i4>0</vt:i4>
      </vt:variant>
      <vt:variant>
        <vt:i4>5</vt:i4>
      </vt:variant>
      <vt:variant>
        <vt:lpwstr/>
      </vt:variant>
      <vt:variant>
        <vt:lpwstr>_Toc199504717</vt:lpwstr>
      </vt:variant>
      <vt:variant>
        <vt:i4>1966143</vt:i4>
      </vt:variant>
      <vt:variant>
        <vt:i4>182</vt:i4>
      </vt:variant>
      <vt:variant>
        <vt:i4>0</vt:i4>
      </vt:variant>
      <vt:variant>
        <vt:i4>5</vt:i4>
      </vt:variant>
      <vt:variant>
        <vt:lpwstr/>
      </vt:variant>
      <vt:variant>
        <vt:lpwstr>_Toc199504716</vt:lpwstr>
      </vt:variant>
      <vt:variant>
        <vt:i4>1966143</vt:i4>
      </vt:variant>
      <vt:variant>
        <vt:i4>176</vt:i4>
      </vt:variant>
      <vt:variant>
        <vt:i4>0</vt:i4>
      </vt:variant>
      <vt:variant>
        <vt:i4>5</vt:i4>
      </vt:variant>
      <vt:variant>
        <vt:lpwstr/>
      </vt:variant>
      <vt:variant>
        <vt:lpwstr>_Toc199504715</vt:lpwstr>
      </vt:variant>
      <vt:variant>
        <vt:i4>1966143</vt:i4>
      </vt:variant>
      <vt:variant>
        <vt:i4>170</vt:i4>
      </vt:variant>
      <vt:variant>
        <vt:i4>0</vt:i4>
      </vt:variant>
      <vt:variant>
        <vt:i4>5</vt:i4>
      </vt:variant>
      <vt:variant>
        <vt:lpwstr/>
      </vt:variant>
      <vt:variant>
        <vt:lpwstr>_Toc199504714</vt:lpwstr>
      </vt:variant>
      <vt:variant>
        <vt:i4>1966143</vt:i4>
      </vt:variant>
      <vt:variant>
        <vt:i4>164</vt:i4>
      </vt:variant>
      <vt:variant>
        <vt:i4>0</vt:i4>
      </vt:variant>
      <vt:variant>
        <vt:i4>5</vt:i4>
      </vt:variant>
      <vt:variant>
        <vt:lpwstr/>
      </vt:variant>
      <vt:variant>
        <vt:lpwstr>_Toc199504713</vt:lpwstr>
      </vt:variant>
      <vt:variant>
        <vt:i4>1966143</vt:i4>
      </vt:variant>
      <vt:variant>
        <vt:i4>158</vt:i4>
      </vt:variant>
      <vt:variant>
        <vt:i4>0</vt:i4>
      </vt:variant>
      <vt:variant>
        <vt:i4>5</vt:i4>
      </vt:variant>
      <vt:variant>
        <vt:lpwstr/>
      </vt:variant>
      <vt:variant>
        <vt:lpwstr>_Toc199504712</vt:lpwstr>
      </vt:variant>
      <vt:variant>
        <vt:i4>1966143</vt:i4>
      </vt:variant>
      <vt:variant>
        <vt:i4>152</vt:i4>
      </vt:variant>
      <vt:variant>
        <vt:i4>0</vt:i4>
      </vt:variant>
      <vt:variant>
        <vt:i4>5</vt:i4>
      </vt:variant>
      <vt:variant>
        <vt:lpwstr/>
      </vt:variant>
      <vt:variant>
        <vt:lpwstr>_Toc199504711</vt:lpwstr>
      </vt:variant>
      <vt:variant>
        <vt:i4>1966143</vt:i4>
      </vt:variant>
      <vt:variant>
        <vt:i4>146</vt:i4>
      </vt:variant>
      <vt:variant>
        <vt:i4>0</vt:i4>
      </vt:variant>
      <vt:variant>
        <vt:i4>5</vt:i4>
      </vt:variant>
      <vt:variant>
        <vt:lpwstr/>
      </vt:variant>
      <vt:variant>
        <vt:lpwstr>_Toc199504710</vt:lpwstr>
      </vt:variant>
      <vt:variant>
        <vt:i4>2031679</vt:i4>
      </vt:variant>
      <vt:variant>
        <vt:i4>140</vt:i4>
      </vt:variant>
      <vt:variant>
        <vt:i4>0</vt:i4>
      </vt:variant>
      <vt:variant>
        <vt:i4>5</vt:i4>
      </vt:variant>
      <vt:variant>
        <vt:lpwstr/>
      </vt:variant>
      <vt:variant>
        <vt:lpwstr>_Toc199504709</vt:lpwstr>
      </vt:variant>
      <vt:variant>
        <vt:i4>2031679</vt:i4>
      </vt:variant>
      <vt:variant>
        <vt:i4>134</vt:i4>
      </vt:variant>
      <vt:variant>
        <vt:i4>0</vt:i4>
      </vt:variant>
      <vt:variant>
        <vt:i4>5</vt:i4>
      </vt:variant>
      <vt:variant>
        <vt:lpwstr/>
      </vt:variant>
      <vt:variant>
        <vt:lpwstr>_Toc199504708</vt:lpwstr>
      </vt:variant>
      <vt:variant>
        <vt:i4>2031679</vt:i4>
      </vt:variant>
      <vt:variant>
        <vt:i4>128</vt:i4>
      </vt:variant>
      <vt:variant>
        <vt:i4>0</vt:i4>
      </vt:variant>
      <vt:variant>
        <vt:i4>5</vt:i4>
      </vt:variant>
      <vt:variant>
        <vt:lpwstr/>
      </vt:variant>
      <vt:variant>
        <vt:lpwstr>_Toc199504707</vt:lpwstr>
      </vt:variant>
      <vt:variant>
        <vt:i4>2031679</vt:i4>
      </vt:variant>
      <vt:variant>
        <vt:i4>122</vt:i4>
      </vt:variant>
      <vt:variant>
        <vt:i4>0</vt:i4>
      </vt:variant>
      <vt:variant>
        <vt:i4>5</vt:i4>
      </vt:variant>
      <vt:variant>
        <vt:lpwstr/>
      </vt:variant>
      <vt:variant>
        <vt:lpwstr>_Toc199504706</vt:lpwstr>
      </vt:variant>
      <vt:variant>
        <vt:i4>2031679</vt:i4>
      </vt:variant>
      <vt:variant>
        <vt:i4>116</vt:i4>
      </vt:variant>
      <vt:variant>
        <vt:i4>0</vt:i4>
      </vt:variant>
      <vt:variant>
        <vt:i4>5</vt:i4>
      </vt:variant>
      <vt:variant>
        <vt:lpwstr/>
      </vt:variant>
      <vt:variant>
        <vt:lpwstr>_Toc199504705</vt:lpwstr>
      </vt:variant>
      <vt:variant>
        <vt:i4>2031679</vt:i4>
      </vt:variant>
      <vt:variant>
        <vt:i4>110</vt:i4>
      </vt:variant>
      <vt:variant>
        <vt:i4>0</vt:i4>
      </vt:variant>
      <vt:variant>
        <vt:i4>5</vt:i4>
      </vt:variant>
      <vt:variant>
        <vt:lpwstr/>
      </vt:variant>
      <vt:variant>
        <vt:lpwstr>_Toc199504704</vt:lpwstr>
      </vt:variant>
      <vt:variant>
        <vt:i4>2031679</vt:i4>
      </vt:variant>
      <vt:variant>
        <vt:i4>104</vt:i4>
      </vt:variant>
      <vt:variant>
        <vt:i4>0</vt:i4>
      </vt:variant>
      <vt:variant>
        <vt:i4>5</vt:i4>
      </vt:variant>
      <vt:variant>
        <vt:lpwstr/>
      </vt:variant>
      <vt:variant>
        <vt:lpwstr>_Toc199504703</vt:lpwstr>
      </vt:variant>
      <vt:variant>
        <vt:i4>2031679</vt:i4>
      </vt:variant>
      <vt:variant>
        <vt:i4>98</vt:i4>
      </vt:variant>
      <vt:variant>
        <vt:i4>0</vt:i4>
      </vt:variant>
      <vt:variant>
        <vt:i4>5</vt:i4>
      </vt:variant>
      <vt:variant>
        <vt:lpwstr/>
      </vt:variant>
      <vt:variant>
        <vt:lpwstr>_Toc199504702</vt:lpwstr>
      </vt:variant>
      <vt:variant>
        <vt:i4>2031679</vt:i4>
      </vt:variant>
      <vt:variant>
        <vt:i4>92</vt:i4>
      </vt:variant>
      <vt:variant>
        <vt:i4>0</vt:i4>
      </vt:variant>
      <vt:variant>
        <vt:i4>5</vt:i4>
      </vt:variant>
      <vt:variant>
        <vt:lpwstr/>
      </vt:variant>
      <vt:variant>
        <vt:lpwstr>_Toc199504701</vt:lpwstr>
      </vt:variant>
      <vt:variant>
        <vt:i4>2031679</vt:i4>
      </vt:variant>
      <vt:variant>
        <vt:i4>86</vt:i4>
      </vt:variant>
      <vt:variant>
        <vt:i4>0</vt:i4>
      </vt:variant>
      <vt:variant>
        <vt:i4>5</vt:i4>
      </vt:variant>
      <vt:variant>
        <vt:lpwstr/>
      </vt:variant>
      <vt:variant>
        <vt:lpwstr>_Toc199504700</vt:lpwstr>
      </vt:variant>
      <vt:variant>
        <vt:i4>1441854</vt:i4>
      </vt:variant>
      <vt:variant>
        <vt:i4>80</vt:i4>
      </vt:variant>
      <vt:variant>
        <vt:i4>0</vt:i4>
      </vt:variant>
      <vt:variant>
        <vt:i4>5</vt:i4>
      </vt:variant>
      <vt:variant>
        <vt:lpwstr/>
      </vt:variant>
      <vt:variant>
        <vt:lpwstr>_Toc199504699</vt:lpwstr>
      </vt:variant>
      <vt:variant>
        <vt:i4>1441854</vt:i4>
      </vt:variant>
      <vt:variant>
        <vt:i4>74</vt:i4>
      </vt:variant>
      <vt:variant>
        <vt:i4>0</vt:i4>
      </vt:variant>
      <vt:variant>
        <vt:i4>5</vt:i4>
      </vt:variant>
      <vt:variant>
        <vt:lpwstr/>
      </vt:variant>
      <vt:variant>
        <vt:lpwstr>_Toc199504698</vt:lpwstr>
      </vt:variant>
      <vt:variant>
        <vt:i4>1441854</vt:i4>
      </vt:variant>
      <vt:variant>
        <vt:i4>68</vt:i4>
      </vt:variant>
      <vt:variant>
        <vt:i4>0</vt:i4>
      </vt:variant>
      <vt:variant>
        <vt:i4>5</vt:i4>
      </vt:variant>
      <vt:variant>
        <vt:lpwstr/>
      </vt:variant>
      <vt:variant>
        <vt:lpwstr>_Toc199504697</vt:lpwstr>
      </vt:variant>
      <vt:variant>
        <vt:i4>1441854</vt:i4>
      </vt:variant>
      <vt:variant>
        <vt:i4>62</vt:i4>
      </vt:variant>
      <vt:variant>
        <vt:i4>0</vt:i4>
      </vt:variant>
      <vt:variant>
        <vt:i4>5</vt:i4>
      </vt:variant>
      <vt:variant>
        <vt:lpwstr/>
      </vt:variant>
      <vt:variant>
        <vt:lpwstr>_Toc199504696</vt:lpwstr>
      </vt:variant>
      <vt:variant>
        <vt:i4>1441854</vt:i4>
      </vt:variant>
      <vt:variant>
        <vt:i4>56</vt:i4>
      </vt:variant>
      <vt:variant>
        <vt:i4>0</vt:i4>
      </vt:variant>
      <vt:variant>
        <vt:i4>5</vt:i4>
      </vt:variant>
      <vt:variant>
        <vt:lpwstr/>
      </vt:variant>
      <vt:variant>
        <vt:lpwstr>_Toc199504695</vt:lpwstr>
      </vt:variant>
      <vt:variant>
        <vt:i4>1441854</vt:i4>
      </vt:variant>
      <vt:variant>
        <vt:i4>50</vt:i4>
      </vt:variant>
      <vt:variant>
        <vt:i4>0</vt:i4>
      </vt:variant>
      <vt:variant>
        <vt:i4>5</vt:i4>
      </vt:variant>
      <vt:variant>
        <vt:lpwstr/>
      </vt:variant>
      <vt:variant>
        <vt:lpwstr>_Toc199504694</vt:lpwstr>
      </vt:variant>
      <vt:variant>
        <vt:i4>1441854</vt:i4>
      </vt:variant>
      <vt:variant>
        <vt:i4>44</vt:i4>
      </vt:variant>
      <vt:variant>
        <vt:i4>0</vt:i4>
      </vt:variant>
      <vt:variant>
        <vt:i4>5</vt:i4>
      </vt:variant>
      <vt:variant>
        <vt:lpwstr/>
      </vt:variant>
      <vt:variant>
        <vt:lpwstr>_Toc199504693</vt:lpwstr>
      </vt:variant>
      <vt:variant>
        <vt:i4>1441854</vt:i4>
      </vt:variant>
      <vt:variant>
        <vt:i4>38</vt:i4>
      </vt:variant>
      <vt:variant>
        <vt:i4>0</vt:i4>
      </vt:variant>
      <vt:variant>
        <vt:i4>5</vt:i4>
      </vt:variant>
      <vt:variant>
        <vt:lpwstr/>
      </vt:variant>
      <vt:variant>
        <vt:lpwstr>_Toc199504692</vt:lpwstr>
      </vt:variant>
      <vt:variant>
        <vt:i4>1441854</vt:i4>
      </vt:variant>
      <vt:variant>
        <vt:i4>32</vt:i4>
      </vt:variant>
      <vt:variant>
        <vt:i4>0</vt:i4>
      </vt:variant>
      <vt:variant>
        <vt:i4>5</vt:i4>
      </vt:variant>
      <vt:variant>
        <vt:lpwstr/>
      </vt:variant>
      <vt:variant>
        <vt:lpwstr>_Toc199504691</vt:lpwstr>
      </vt:variant>
      <vt:variant>
        <vt:i4>1441854</vt:i4>
      </vt:variant>
      <vt:variant>
        <vt:i4>26</vt:i4>
      </vt:variant>
      <vt:variant>
        <vt:i4>0</vt:i4>
      </vt:variant>
      <vt:variant>
        <vt:i4>5</vt:i4>
      </vt:variant>
      <vt:variant>
        <vt:lpwstr/>
      </vt:variant>
      <vt:variant>
        <vt:lpwstr>_Toc199504690</vt:lpwstr>
      </vt:variant>
      <vt:variant>
        <vt:i4>1507390</vt:i4>
      </vt:variant>
      <vt:variant>
        <vt:i4>20</vt:i4>
      </vt:variant>
      <vt:variant>
        <vt:i4>0</vt:i4>
      </vt:variant>
      <vt:variant>
        <vt:i4>5</vt:i4>
      </vt:variant>
      <vt:variant>
        <vt:lpwstr/>
      </vt:variant>
      <vt:variant>
        <vt:lpwstr>_Toc199504689</vt:lpwstr>
      </vt:variant>
      <vt:variant>
        <vt:i4>1507390</vt:i4>
      </vt:variant>
      <vt:variant>
        <vt:i4>14</vt:i4>
      </vt:variant>
      <vt:variant>
        <vt:i4>0</vt:i4>
      </vt:variant>
      <vt:variant>
        <vt:i4>5</vt:i4>
      </vt:variant>
      <vt:variant>
        <vt:lpwstr/>
      </vt:variant>
      <vt:variant>
        <vt:lpwstr>_Toc199504688</vt:lpwstr>
      </vt:variant>
      <vt:variant>
        <vt:i4>1507390</vt:i4>
      </vt:variant>
      <vt:variant>
        <vt:i4>8</vt:i4>
      </vt:variant>
      <vt:variant>
        <vt:i4>0</vt:i4>
      </vt:variant>
      <vt:variant>
        <vt:i4>5</vt:i4>
      </vt:variant>
      <vt:variant>
        <vt:lpwstr/>
      </vt:variant>
      <vt:variant>
        <vt:lpwstr>_Toc199504687</vt:lpwstr>
      </vt:variant>
      <vt:variant>
        <vt:i4>1507390</vt:i4>
      </vt:variant>
      <vt:variant>
        <vt:i4>2</vt:i4>
      </vt:variant>
      <vt:variant>
        <vt:i4>0</vt:i4>
      </vt:variant>
      <vt:variant>
        <vt:i4>5</vt:i4>
      </vt:variant>
      <vt:variant>
        <vt:lpwstr/>
      </vt:variant>
      <vt:variant>
        <vt:lpwstr>_Toc199504686</vt:lpwstr>
      </vt:variant>
      <vt:variant>
        <vt:i4>6160510</vt:i4>
      </vt:variant>
      <vt:variant>
        <vt:i4>3</vt:i4>
      </vt:variant>
      <vt:variant>
        <vt:i4>0</vt:i4>
      </vt:variant>
      <vt:variant>
        <vt:i4>5</vt:i4>
      </vt:variant>
      <vt:variant>
        <vt:lpwstr>mailto:Ella.Wagstaff@foodstandards.gov.au</vt:lpwstr>
      </vt:variant>
      <vt:variant>
        <vt:lpwstr/>
      </vt:variant>
      <vt:variant>
        <vt:i4>4587643</vt:i4>
      </vt:variant>
      <vt:variant>
        <vt:i4>0</vt:i4>
      </vt:variant>
      <vt:variant>
        <vt:i4>0</vt:i4>
      </vt:variant>
      <vt:variant>
        <vt:i4>5</vt:i4>
      </vt:variant>
      <vt:variant>
        <vt:lpwstr>mailto:Mark.Phythian@foodstandards.gov.au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2026-01-05T22:29:00Z</dcterms:created>
  <dcterms:modified xsi:type="dcterms:W3CDTF">2026-01-05T22:29:00Z</dcterms:modified>
  <cp:category/>
</cp:coreProperties>
</file>