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AA0B6" w14:textId="2C22F2BD" w:rsidR="00596453" w:rsidRPr="00E36472" w:rsidRDefault="00DB3191" w:rsidP="00E36472">
      <w:pPr>
        <w:pStyle w:val="CoverTitleMain"/>
        <w:jc w:val="left"/>
        <w:rPr>
          <w:b/>
        </w:rPr>
      </w:pPr>
      <w:bookmarkStart w:id="0" w:name="_GoBack"/>
      <w:bookmarkEnd w:id="0"/>
      <w:r>
        <w:rPr>
          <w:b/>
        </w:rPr>
        <w:t>Impact</w:t>
      </w:r>
      <w:r w:rsidR="009D66D8">
        <w:rPr>
          <w:b/>
        </w:rPr>
        <w:t xml:space="preserve"> Analysis</w:t>
      </w:r>
      <w:r>
        <w:rPr>
          <w:b/>
        </w:rPr>
        <w:t xml:space="preserve"> </w:t>
      </w:r>
      <w:r w:rsidR="00E36472">
        <w:rPr>
          <w:b/>
        </w:rPr>
        <w:t xml:space="preserve">                         </w:t>
      </w:r>
      <w:r w:rsidR="009D66D8">
        <w:rPr>
          <w:b/>
        </w:rPr>
        <w:t>Regulating Digital Asset Platforms</w:t>
      </w:r>
    </w:p>
    <w:p w14:paraId="47742F8C" w14:textId="77777777" w:rsidR="00596453" w:rsidRPr="001C08ED" w:rsidRDefault="00EA323B" w:rsidP="00596453">
      <w:pPr>
        <w:pStyle w:val="CoverDate"/>
        <w:rPr>
          <w:rStyle w:val="ReportDateChar"/>
          <w:rFonts w:ascii="Calibri" w:hAnsi="Calibri" w:cs="Calibri"/>
        </w:rPr>
        <w:sectPr w:rsidR="00596453" w:rsidRPr="001C08ED" w:rsidSect="0059645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pgNumType w:fmt="lowerRoman"/>
          <w:cols w:space="708"/>
          <w:titlePg/>
          <w:docGrid w:linePitch="360"/>
        </w:sectPr>
      </w:pPr>
      <w:sdt>
        <w:sdtPr>
          <w:rPr>
            <w:rStyle w:val="ReportDateChar"/>
            <w:rFonts w:ascii="Calibri" w:hAnsi="Calibri" w:cs="Calibri"/>
          </w:rPr>
          <w:id w:val="235833214"/>
          <w:placeholder>
            <w:docPart w:val="BBCDB724E27F4D23A7B95C98B4F311AA"/>
          </w:placeholder>
          <w:temporary/>
          <w:showingPlcHdr/>
          <w:date>
            <w:dateFormat w:val="MMMM yyyy"/>
            <w:lid w:val="en-AU"/>
            <w:storeMappedDataAs w:val="dateTime"/>
            <w:calendar w:val="gregorian"/>
          </w:date>
        </w:sdtPr>
        <w:sdtEndPr>
          <w:rPr>
            <w:rStyle w:val="DefaultParagraphFont"/>
            <w:sz w:val="24"/>
          </w:rPr>
        </w:sdtEndPr>
        <w:sdtContent>
          <w:r w:rsidR="00596453" w:rsidRPr="001C08ED">
            <w:rPr>
              <w:rFonts w:ascii="Calibri" w:eastAsiaTheme="minorHAnsi" w:hAnsi="Calibri" w:cs="Calibri"/>
            </w:rPr>
            <w:t>Click here to enter a date.</w:t>
          </w:r>
        </w:sdtContent>
      </w:sdt>
    </w:p>
    <w:p w14:paraId="4F50E7FF" w14:textId="26BBB202" w:rsidR="00596453" w:rsidRPr="001C08ED" w:rsidRDefault="00596453" w:rsidP="00225E31">
      <w:pPr>
        <w:spacing w:line="240" w:lineRule="auto"/>
        <w:rPr>
          <w:rFonts w:ascii="Calibri" w:hAnsi="Calibri" w:cs="Calibri"/>
        </w:rPr>
      </w:pPr>
      <w:r w:rsidRPr="001C08ED">
        <w:rPr>
          <w:rFonts w:ascii="Calibri" w:hAnsi="Calibri" w:cs="Calibri"/>
        </w:rPr>
        <w:lastRenderedPageBreak/>
        <w:t>© Commonwealth of Australia 2025</w:t>
      </w:r>
    </w:p>
    <w:p w14:paraId="6DE10F2E" w14:textId="057744D2" w:rsidR="00596453" w:rsidRPr="001C08ED" w:rsidRDefault="00596453" w:rsidP="00225E31">
      <w:pPr>
        <w:tabs>
          <w:tab w:val="left" w:pos="1650"/>
        </w:tabs>
        <w:spacing w:before="240" w:line="240" w:lineRule="auto"/>
        <w:rPr>
          <w:rFonts w:ascii="Calibri" w:hAnsi="Calibri" w:cs="Calibri"/>
        </w:rPr>
      </w:pPr>
      <w:r w:rsidRPr="001C08ED">
        <w:rPr>
          <w:rFonts w:ascii="Calibri" w:hAnsi="Calibri" w:cs="Calibri"/>
        </w:rPr>
        <w:t>This publication is available for your use under a</w:t>
      </w:r>
      <w:r w:rsidRPr="001C08ED">
        <w:rPr>
          <w:rFonts w:ascii="Calibri" w:hAnsi="Calibri" w:cs="Calibri"/>
          <w:sz w:val="24"/>
          <w:szCs w:val="24"/>
        </w:rPr>
        <w:t xml:space="preserve"> </w:t>
      </w:r>
      <w:hyperlink r:id="rId13">
        <w:r w:rsidRPr="001C08ED">
          <w:rPr>
            <w:rStyle w:val="Hyperlink"/>
            <w:rFonts w:ascii="Calibri" w:hAnsi="Calibri" w:cs="Calibri"/>
          </w:rPr>
          <w:t>Creative Commons Attribution 4.0 International</w:t>
        </w:r>
      </w:hyperlink>
      <w:r w:rsidRPr="001C08ED">
        <w:rPr>
          <w:rFonts w:ascii="Calibri" w:hAnsi="Calibri" w:cs="Calibri"/>
          <w:sz w:val="24"/>
          <w:szCs w:val="24"/>
        </w:rPr>
        <w:t xml:space="preserve"> </w:t>
      </w:r>
      <w:r w:rsidRPr="001C08ED">
        <w:rPr>
          <w:rFonts w:ascii="Calibri" w:hAnsi="Calibri" w:cs="Calibri"/>
        </w:rPr>
        <w:t>licence, with the exception of the Commonwealth Coat of Arms, the Treasury logo, photographs, images, signatures and where otherwise stated. The full licence terms are available from</w:t>
      </w:r>
      <w:r w:rsidRPr="001C08ED">
        <w:rPr>
          <w:rFonts w:ascii="Calibri" w:hAnsi="Calibri" w:cs="Calibri"/>
          <w:sz w:val="24"/>
          <w:szCs w:val="24"/>
        </w:rPr>
        <w:t xml:space="preserve"> </w:t>
      </w:r>
      <w:hyperlink r:id="rId14">
        <w:r w:rsidRPr="001C08ED">
          <w:rPr>
            <w:rStyle w:val="Hyperlink"/>
            <w:rFonts w:ascii="Calibri" w:hAnsi="Calibri" w:cs="Calibri"/>
          </w:rPr>
          <w:t>creativecommons.org/licenses/by/4.0/legalcode</w:t>
        </w:r>
      </w:hyperlink>
      <w:r w:rsidRPr="001C08ED">
        <w:rPr>
          <w:rFonts w:ascii="Calibri" w:hAnsi="Calibri" w:cs="Calibri"/>
        </w:rPr>
        <w:t>.</w:t>
      </w:r>
    </w:p>
    <w:p w14:paraId="6E1046FA" w14:textId="77777777" w:rsidR="00596453" w:rsidRPr="001C08ED" w:rsidRDefault="00596453" w:rsidP="00596453">
      <w:pPr>
        <w:pStyle w:val="ChartGraphic"/>
        <w:jc w:val="left"/>
        <w:rPr>
          <w:rFonts w:ascii="Calibri" w:eastAsia="Calibri Light" w:hAnsi="Calibri" w:cs="Calibri"/>
          <w:sz w:val="22"/>
          <w:szCs w:val="22"/>
        </w:rPr>
      </w:pPr>
      <w:r w:rsidRPr="001C08ED">
        <w:rPr>
          <w:rFonts w:ascii="Calibri" w:hAnsi="Calibri" w:cs="Calibri"/>
          <w:noProof/>
        </w:rPr>
        <w:drawing>
          <wp:inline distT="0" distB="0" distL="0" distR="0" wp14:anchorId="22E5F257" wp14:editId="6A8EA8BA">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17FDAFD" w14:textId="4666EC69" w:rsidR="00596453" w:rsidRPr="001C08ED" w:rsidRDefault="00596453" w:rsidP="00225E31">
      <w:pPr>
        <w:tabs>
          <w:tab w:val="left" w:pos="1650"/>
        </w:tabs>
        <w:spacing w:before="240" w:line="240" w:lineRule="auto"/>
        <w:rPr>
          <w:rFonts w:ascii="Calibri" w:hAnsi="Calibri" w:cs="Calibri"/>
        </w:rPr>
      </w:pPr>
      <w:r w:rsidRPr="001C08ED">
        <w:rPr>
          <w:rFonts w:ascii="Calibri" w:hAnsi="Calibri" w:cs="Calibri"/>
        </w:rPr>
        <w:t>Use of Treasury material under a</w:t>
      </w:r>
      <w:r w:rsidRPr="001C08ED">
        <w:rPr>
          <w:rFonts w:ascii="Calibri" w:hAnsi="Calibri" w:cs="Calibri"/>
          <w:sz w:val="24"/>
          <w:szCs w:val="24"/>
        </w:rPr>
        <w:t xml:space="preserve"> </w:t>
      </w:r>
      <w:hyperlink r:id="rId16">
        <w:r w:rsidRPr="001C08ED">
          <w:rPr>
            <w:rStyle w:val="Hyperlink"/>
            <w:rFonts w:ascii="Calibri" w:hAnsi="Calibri" w:cs="Calibri"/>
          </w:rPr>
          <w:t>Creative Commons Attribution 4.0 International</w:t>
        </w:r>
      </w:hyperlink>
      <w:r w:rsidRPr="001C08ED">
        <w:rPr>
          <w:rStyle w:val="Hyperlink"/>
          <w:rFonts w:ascii="Calibri" w:hAnsi="Calibri" w:cs="Calibri"/>
        </w:rPr>
        <w:t xml:space="preserve"> </w:t>
      </w:r>
      <w:r w:rsidRPr="001C08ED">
        <w:rPr>
          <w:rFonts w:ascii="Calibri" w:hAnsi="Calibri" w:cs="Calibri"/>
        </w:rPr>
        <w:t>licence requires you to attribute the work (but not in any way that suggests that the Treasury endorses you or your use of the work).</w:t>
      </w:r>
    </w:p>
    <w:p w14:paraId="2100BA42" w14:textId="74C6F6A0" w:rsidR="00596453" w:rsidRPr="001C08ED" w:rsidRDefault="00596453" w:rsidP="00225E31">
      <w:pPr>
        <w:spacing w:before="240" w:line="240" w:lineRule="auto"/>
        <w:rPr>
          <w:rStyle w:val="Strong"/>
          <w:rFonts w:ascii="Calibri" w:hAnsi="Calibri" w:cs="Calibri"/>
        </w:rPr>
      </w:pPr>
      <w:r w:rsidRPr="001C08ED">
        <w:rPr>
          <w:rStyle w:val="Strong"/>
          <w:rFonts w:ascii="Calibri" w:hAnsi="Calibri" w:cs="Calibri"/>
        </w:rPr>
        <w:t>Treasury material used ‘as supplied’</w:t>
      </w:r>
    </w:p>
    <w:p w14:paraId="33F63F1C" w14:textId="382A791A" w:rsidR="00596453" w:rsidRPr="001C08ED" w:rsidRDefault="00596453" w:rsidP="00225E31">
      <w:pPr>
        <w:spacing w:before="240" w:line="240" w:lineRule="auto"/>
        <w:rPr>
          <w:rFonts w:ascii="Calibri" w:hAnsi="Calibri" w:cs="Calibri"/>
        </w:rPr>
      </w:pPr>
      <w:r w:rsidRPr="001C08ED">
        <w:rPr>
          <w:rFonts w:ascii="Calibri" w:hAnsi="Calibri" w:cs="Calibri"/>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08DFDEF1" w14:textId="591A9B25" w:rsidR="00596453" w:rsidRPr="001C08ED" w:rsidRDefault="00596453" w:rsidP="00225E31">
      <w:pPr>
        <w:spacing w:line="240" w:lineRule="auto"/>
        <w:ind w:firstLine="720"/>
        <w:rPr>
          <w:rFonts w:ascii="Calibri" w:hAnsi="Calibri" w:cs="Calibri"/>
        </w:rPr>
      </w:pPr>
      <w:r w:rsidRPr="001C08ED">
        <w:rPr>
          <w:rFonts w:ascii="Calibri" w:hAnsi="Calibri" w:cs="Calibri"/>
        </w:rPr>
        <w:t>Source:</w:t>
      </w:r>
      <w:r w:rsidRPr="001C08ED">
        <w:rPr>
          <w:rFonts w:ascii="Calibri" w:hAnsi="Calibri" w:cs="Calibri"/>
          <w:i/>
        </w:rPr>
        <w:t xml:space="preserve"> </w:t>
      </w:r>
      <w:r w:rsidRPr="001C08ED">
        <w:rPr>
          <w:rStyle w:val="Emphasis"/>
          <w:rFonts w:ascii="Calibri" w:hAnsi="Calibri" w:cs="Calibri"/>
        </w:rPr>
        <w:t>The Commonwealth of Australia.</w:t>
      </w:r>
    </w:p>
    <w:p w14:paraId="0F788381" w14:textId="3857B134" w:rsidR="00596453" w:rsidRPr="001C08ED" w:rsidRDefault="00596453" w:rsidP="00225E31">
      <w:pPr>
        <w:spacing w:before="240" w:line="240" w:lineRule="auto"/>
        <w:rPr>
          <w:rStyle w:val="Strong"/>
          <w:rFonts w:ascii="Calibri" w:hAnsi="Calibri" w:cs="Calibri"/>
        </w:rPr>
      </w:pPr>
      <w:r w:rsidRPr="001C08ED">
        <w:rPr>
          <w:rStyle w:val="Strong"/>
          <w:rFonts w:ascii="Calibri" w:hAnsi="Calibri" w:cs="Calibri"/>
        </w:rPr>
        <w:t>Derivative material</w:t>
      </w:r>
    </w:p>
    <w:p w14:paraId="1D59B3AF" w14:textId="14C9DF6C" w:rsidR="00596453" w:rsidRPr="001C08ED" w:rsidRDefault="00596453" w:rsidP="00225E31">
      <w:pPr>
        <w:spacing w:line="240" w:lineRule="auto"/>
        <w:rPr>
          <w:rFonts w:ascii="Calibri" w:hAnsi="Calibri" w:cs="Calibri"/>
        </w:rPr>
      </w:pPr>
      <w:r w:rsidRPr="001C08ED">
        <w:rPr>
          <w:rFonts w:ascii="Calibri" w:hAnsi="Calibri" w:cs="Calibri"/>
        </w:rPr>
        <w:t xml:space="preserve">If you have modified or transformed Treasury material, or derived new material from those of the Treasury in any way, then Treasury prefers the following attribution: </w:t>
      </w:r>
    </w:p>
    <w:p w14:paraId="154F0B2B" w14:textId="595FA9A2" w:rsidR="00596453" w:rsidRPr="001C08ED" w:rsidRDefault="00596453" w:rsidP="00225E31">
      <w:pPr>
        <w:spacing w:line="240" w:lineRule="auto"/>
        <w:ind w:firstLine="720"/>
        <w:rPr>
          <w:rStyle w:val="Emphasis"/>
          <w:rFonts w:ascii="Calibri" w:hAnsi="Calibri" w:cs="Calibri"/>
        </w:rPr>
      </w:pPr>
      <w:r w:rsidRPr="001C08ED">
        <w:rPr>
          <w:rStyle w:val="Emphasis"/>
          <w:rFonts w:ascii="Calibri" w:hAnsi="Calibri" w:cs="Calibri"/>
        </w:rPr>
        <w:t>Based on Commonwealth of Australia</w:t>
      </w:r>
      <w:r w:rsidRPr="001C08ED" w:rsidDel="002A3368">
        <w:rPr>
          <w:rStyle w:val="Emphasis"/>
          <w:rFonts w:ascii="Calibri" w:hAnsi="Calibri" w:cs="Calibri"/>
        </w:rPr>
        <w:t xml:space="preserve"> </w:t>
      </w:r>
      <w:r w:rsidRPr="001C08ED">
        <w:rPr>
          <w:rStyle w:val="Emphasis"/>
          <w:rFonts w:ascii="Calibri" w:hAnsi="Calibri" w:cs="Calibri"/>
        </w:rPr>
        <w:t>data.</w:t>
      </w:r>
    </w:p>
    <w:p w14:paraId="146C3080" w14:textId="18DCAE09" w:rsidR="00596453" w:rsidRPr="001C08ED" w:rsidRDefault="00596453" w:rsidP="00225E31">
      <w:pPr>
        <w:spacing w:before="240" w:line="240" w:lineRule="auto"/>
        <w:rPr>
          <w:rStyle w:val="Strong"/>
          <w:rFonts w:ascii="Calibri" w:hAnsi="Calibri" w:cs="Calibri"/>
        </w:rPr>
      </w:pPr>
      <w:r w:rsidRPr="001C08ED">
        <w:rPr>
          <w:rStyle w:val="Strong"/>
          <w:rFonts w:ascii="Calibri" w:hAnsi="Calibri" w:cs="Calibri"/>
        </w:rPr>
        <w:t>Use of the Coat of Arms</w:t>
      </w:r>
    </w:p>
    <w:p w14:paraId="158D5F5A" w14:textId="08E47F34" w:rsidR="00596453" w:rsidRPr="001C08ED" w:rsidRDefault="00596453" w:rsidP="00225E31">
      <w:pPr>
        <w:spacing w:before="240" w:line="240" w:lineRule="auto"/>
        <w:rPr>
          <w:rFonts w:ascii="Calibri" w:hAnsi="Calibri" w:cs="Calibri"/>
        </w:rPr>
      </w:pPr>
      <w:r w:rsidRPr="001C08ED">
        <w:rPr>
          <w:rFonts w:ascii="Calibri" w:hAnsi="Calibri" w:cs="Calibri"/>
        </w:rPr>
        <w:t xml:space="preserve">The terms under which the Coat of Arms can be used are set out on the Department of the Prime Minister and Cabinet website (see </w:t>
      </w:r>
      <w:hyperlink r:id="rId17">
        <w:r w:rsidRPr="001C08ED">
          <w:rPr>
            <w:rStyle w:val="Hyperlink"/>
            <w:rFonts w:ascii="Calibri" w:hAnsi="Calibri" w:cs="Calibri"/>
          </w:rPr>
          <w:t>www.pmc.gov.au/government/commonwealth-coat-arms</w:t>
        </w:r>
      </w:hyperlink>
      <w:r w:rsidRPr="001C08ED">
        <w:rPr>
          <w:rFonts w:ascii="Calibri" w:hAnsi="Calibri" w:cs="Calibri"/>
        </w:rPr>
        <w:t>).</w:t>
      </w:r>
    </w:p>
    <w:p w14:paraId="6B8FCE68" w14:textId="298C2189" w:rsidR="00596453" w:rsidRPr="001C08ED" w:rsidRDefault="00596453" w:rsidP="00225E31">
      <w:pPr>
        <w:spacing w:before="240" w:line="240" w:lineRule="auto"/>
        <w:rPr>
          <w:rStyle w:val="Strong"/>
          <w:rFonts w:ascii="Calibri" w:hAnsi="Calibri" w:cs="Calibri"/>
        </w:rPr>
      </w:pPr>
      <w:r w:rsidRPr="001C08ED">
        <w:rPr>
          <w:rStyle w:val="Strong"/>
          <w:rFonts w:ascii="Calibri" w:hAnsi="Calibri" w:cs="Calibri"/>
        </w:rPr>
        <w:t>Other uses</w:t>
      </w:r>
    </w:p>
    <w:p w14:paraId="06EE51A6" w14:textId="62A200DE" w:rsidR="00596453" w:rsidRPr="001C08ED" w:rsidRDefault="00596453" w:rsidP="00225E31">
      <w:pPr>
        <w:spacing w:line="240" w:lineRule="auto"/>
        <w:rPr>
          <w:rFonts w:ascii="Calibri" w:hAnsi="Calibri" w:cs="Calibri"/>
        </w:rPr>
      </w:pPr>
      <w:r w:rsidRPr="001C08ED">
        <w:rPr>
          <w:rFonts w:ascii="Calibri" w:hAnsi="Calibri" w:cs="Calibri"/>
        </w:rPr>
        <w:t>Enquiries regarding this licence and any other use of this document are welcome at:</w:t>
      </w:r>
    </w:p>
    <w:p w14:paraId="7FBF11B6" w14:textId="7FE184F3" w:rsidR="00596453" w:rsidRPr="001C08ED" w:rsidRDefault="00596453" w:rsidP="00225E31">
      <w:pPr>
        <w:spacing w:line="240" w:lineRule="auto"/>
        <w:ind w:left="720"/>
        <w:rPr>
          <w:rStyle w:val="Hyperlink"/>
          <w:rFonts w:ascii="Calibri" w:hAnsi="Calibri" w:cs="Calibri"/>
        </w:rPr>
      </w:pPr>
      <w:r w:rsidRPr="001C08ED">
        <w:rPr>
          <w:rFonts w:ascii="Calibri" w:hAnsi="Calibri" w:cs="Calibri"/>
        </w:rPr>
        <w:t>Manager</w:t>
      </w:r>
      <w:r w:rsidRPr="001C08ED">
        <w:rPr>
          <w:rFonts w:ascii="Calibri" w:hAnsi="Calibri" w:cs="Calibri"/>
        </w:rPr>
        <w:br/>
        <w:t>Media Unit</w:t>
      </w:r>
      <w:r w:rsidRPr="001C08ED">
        <w:rPr>
          <w:rFonts w:ascii="Calibri" w:hAnsi="Calibri" w:cs="Calibri"/>
        </w:rPr>
        <w:br/>
        <w:t>The Treasury</w:t>
      </w:r>
      <w:r w:rsidRPr="001C08ED">
        <w:rPr>
          <w:rFonts w:ascii="Calibri" w:hAnsi="Calibri" w:cs="Calibri"/>
        </w:rPr>
        <w:br/>
        <w:t xml:space="preserve">Langton Crescent </w:t>
      </w:r>
      <w:r w:rsidRPr="001C08ED">
        <w:rPr>
          <w:rFonts w:ascii="Calibri" w:hAnsi="Calibri" w:cs="Calibri"/>
        </w:rPr>
        <w:br/>
        <w:t>Parkes ACT  2600</w:t>
      </w:r>
      <w:r w:rsidRPr="001C08ED">
        <w:rPr>
          <w:rFonts w:ascii="Calibri" w:hAnsi="Calibri" w:cs="Calibri"/>
        </w:rPr>
        <w:br/>
        <w:t xml:space="preserve">Email: </w:t>
      </w:r>
      <w:hyperlink r:id="rId18">
        <w:r w:rsidRPr="001C08ED">
          <w:rPr>
            <w:rStyle w:val="Hyperlink"/>
            <w:rFonts w:ascii="Calibri" w:hAnsi="Calibri" w:cs="Calibri"/>
          </w:rPr>
          <w:t>media@treasury.gov.au</w:t>
        </w:r>
      </w:hyperlink>
    </w:p>
    <w:p w14:paraId="7DC14D31" w14:textId="071B7A49" w:rsidR="00596453" w:rsidRPr="001C08ED" w:rsidRDefault="00596453" w:rsidP="00225E31">
      <w:pPr>
        <w:spacing w:line="240" w:lineRule="auto"/>
        <w:rPr>
          <w:rFonts w:ascii="Calibri" w:hAnsi="Calibri" w:cs="Calibri"/>
        </w:rPr>
      </w:pPr>
      <w:r w:rsidRPr="001C08ED">
        <w:rPr>
          <w:rFonts w:ascii="Calibri" w:hAnsi="Calibri" w:cs="Calibri"/>
        </w:rPr>
        <w:t xml:space="preserve">More information about how to complete RIS can be found in the Australian Government Guide to Regulation Impact Analysis, and the related User Guide. These guides can be found on the OBPR website. </w:t>
      </w:r>
    </w:p>
    <w:p w14:paraId="16FE8503" w14:textId="1143C96F" w:rsidR="00596453" w:rsidRPr="001C08ED" w:rsidRDefault="00596453" w:rsidP="6065786F">
      <w:pPr>
        <w:spacing w:line="240" w:lineRule="auto"/>
        <w:rPr>
          <w:rFonts w:ascii="Calibri" w:hAnsi="Calibri" w:cs="Calibri"/>
        </w:rPr>
      </w:pPr>
      <w:r w:rsidRPr="001C08ED">
        <w:rPr>
          <w:rFonts w:ascii="Calibri" w:hAnsi="Calibri" w:cs="Calibri"/>
        </w:rPr>
        <w:t xml:space="preserve">If you need help any aspects of your RIS, contact OBPR at </w:t>
      </w:r>
      <w:hyperlink r:id="rId19">
        <w:r w:rsidRPr="001C08ED">
          <w:rPr>
            <w:rStyle w:val="Hyperlink"/>
            <w:rFonts w:ascii="Calibri" w:hAnsi="Calibri" w:cs="Calibri"/>
          </w:rPr>
          <w:t>Helpdesk-OBPR@pmc.gov.au</w:t>
        </w:r>
      </w:hyperlink>
      <w:r w:rsidRPr="001C08ED">
        <w:rPr>
          <w:rFonts w:ascii="Calibri" w:hAnsi="Calibri" w:cs="Calibri"/>
        </w:rPr>
        <w:t>.</w:t>
      </w:r>
      <w:r w:rsidR="5FC92449" w:rsidRPr="001C08ED">
        <w:rPr>
          <w:rFonts w:ascii="Calibri" w:hAnsi="Calibri" w:cs="Calibri"/>
        </w:rPr>
        <w:t xml:space="preserve"> </w:t>
      </w:r>
    </w:p>
    <w:p w14:paraId="7019D216" w14:textId="36F249E7" w:rsidR="00596453" w:rsidRPr="001C08ED" w:rsidRDefault="5FC92449" w:rsidP="6065786F">
      <w:pPr>
        <w:spacing w:line="240" w:lineRule="auto"/>
        <w:rPr>
          <w:rFonts w:ascii="Calibri" w:hAnsi="Calibri" w:cs="Calibri"/>
        </w:rPr>
      </w:pPr>
      <w:r w:rsidRPr="001C08ED">
        <w:rPr>
          <w:rStyle w:val="Emphasis"/>
          <w:rFonts w:ascii="Calibri" w:hAnsi="Calibri" w:cs="Calibri"/>
        </w:rPr>
        <w:lastRenderedPageBreak/>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7BBB4D54" w14:textId="66646E75" w:rsidR="00596453" w:rsidRPr="001C08ED" w:rsidRDefault="00596453" w:rsidP="00225E31">
      <w:pPr>
        <w:spacing w:line="240" w:lineRule="auto"/>
        <w:rPr>
          <w:rFonts w:ascii="Calibri" w:hAnsi="Calibri" w:cs="Calibri"/>
        </w:rPr>
      </w:pPr>
    </w:p>
    <w:sdt>
      <w:sdtPr>
        <w:rPr>
          <w:rFonts w:ascii="Calibri" w:eastAsiaTheme="minorEastAsia" w:hAnsi="Calibri" w:cs="Calibri"/>
          <w:color w:val="auto"/>
          <w:sz w:val="22"/>
          <w:szCs w:val="22"/>
        </w:rPr>
        <w:id w:val="-797533946"/>
        <w:docPartObj>
          <w:docPartGallery w:val="Table of Contents"/>
          <w:docPartUnique/>
        </w:docPartObj>
      </w:sdtPr>
      <w:sdtEndPr>
        <w:rPr>
          <w:b/>
        </w:rPr>
      </w:sdtEndPr>
      <w:sdtContent>
        <w:p w14:paraId="504C328D" w14:textId="2A9D1BAD" w:rsidR="00BB4D9E" w:rsidRPr="001C08ED" w:rsidRDefault="00BB4D9E">
          <w:pPr>
            <w:pStyle w:val="TOCHeading"/>
            <w:rPr>
              <w:rFonts w:ascii="Calibri" w:hAnsi="Calibri" w:cs="Calibri"/>
            </w:rPr>
          </w:pPr>
          <w:r w:rsidRPr="001C08ED">
            <w:rPr>
              <w:rFonts w:ascii="Calibri" w:hAnsi="Calibri" w:cs="Calibri"/>
            </w:rPr>
            <w:t>Contents</w:t>
          </w:r>
        </w:p>
        <w:p w14:paraId="1DDE3FCD" w14:textId="4789E66B" w:rsidR="005329C3" w:rsidRPr="001C08ED" w:rsidRDefault="006332D8">
          <w:pPr>
            <w:pStyle w:val="TOC1"/>
            <w:tabs>
              <w:tab w:val="right" w:leader="dot" w:pos="9628"/>
            </w:tabs>
            <w:rPr>
              <w:rFonts w:ascii="Calibri" w:hAnsi="Calibri" w:cs="Calibri"/>
              <w:noProof/>
              <w:kern w:val="2"/>
              <w:sz w:val="24"/>
              <w:szCs w:val="24"/>
              <w:lang w:eastAsia="en-AU"/>
              <w14:ligatures w14:val="standardContextual"/>
            </w:rPr>
          </w:pPr>
          <w:r w:rsidRPr="001C08ED">
            <w:rPr>
              <w:rFonts w:ascii="Calibri" w:hAnsi="Calibri" w:cs="Calibri"/>
            </w:rPr>
            <w:fldChar w:fldCharType="begin"/>
          </w:r>
          <w:r w:rsidRPr="001C08ED">
            <w:rPr>
              <w:rFonts w:ascii="Calibri" w:hAnsi="Calibri" w:cs="Calibri"/>
            </w:rPr>
            <w:instrText xml:space="preserve"> TOC \o "1-1" \h \z \u </w:instrText>
          </w:r>
          <w:r w:rsidRPr="001C08ED">
            <w:rPr>
              <w:rFonts w:ascii="Calibri" w:hAnsi="Calibri" w:cs="Calibri"/>
            </w:rPr>
            <w:fldChar w:fldCharType="separate"/>
          </w:r>
          <w:hyperlink w:anchor="_Toc213069371" w:history="1">
            <w:r w:rsidR="005329C3" w:rsidRPr="001C08ED">
              <w:rPr>
                <w:rStyle w:val="Hyperlink"/>
                <w:rFonts w:ascii="Calibri" w:hAnsi="Calibri" w:cs="Calibri"/>
                <w:noProof/>
              </w:rPr>
              <w:t>Executive Summary</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_Toc213069371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3</w:t>
            </w:r>
            <w:r w:rsidR="005329C3" w:rsidRPr="001C08ED">
              <w:rPr>
                <w:rFonts w:ascii="Calibri" w:hAnsi="Calibri" w:cs="Calibri"/>
                <w:noProof/>
                <w:webHidden/>
              </w:rPr>
              <w:fldChar w:fldCharType="end"/>
            </w:r>
          </w:hyperlink>
        </w:p>
        <w:p w14:paraId="72425743" w14:textId="440B0AEB"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2" w:history="1">
            <w:r w:rsidR="005329C3" w:rsidRPr="001C08ED">
              <w:rPr>
                <w:rStyle w:val="Hyperlink"/>
                <w:rFonts w:ascii="Calibri" w:hAnsi="Calibri" w:cs="Calibri"/>
                <w:noProof/>
              </w:rPr>
              <w:t>Background</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_Toc213069372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5</w:t>
            </w:r>
            <w:r w:rsidR="005329C3" w:rsidRPr="001C08ED">
              <w:rPr>
                <w:rFonts w:ascii="Calibri" w:hAnsi="Calibri" w:cs="Calibri"/>
                <w:noProof/>
                <w:webHidden/>
              </w:rPr>
              <w:fldChar w:fldCharType="end"/>
            </w:r>
          </w:hyperlink>
        </w:p>
        <w:p w14:paraId="761AA397" w14:textId="28CD1CE4"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3" w:history="1">
            <w:r w:rsidR="005329C3" w:rsidRPr="001C08ED">
              <w:rPr>
                <w:rStyle w:val="Hyperlink"/>
                <w:rFonts w:ascii="Calibri" w:hAnsi="Calibri" w:cs="Calibri"/>
                <w:noProof/>
              </w:rPr>
              <w:t>1. What is the policy problem you are trying to solve and what data is available?</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_Toc213069373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7</w:t>
            </w:r>
            <w:r w:rsidR="005329C3" w:rsidRPr="001C08ED">
              <w:rPr>
                <w:rFonts w:ascii="Calibri" w:hAnsi="Calibri" w:cs="Calibri"/>
                <w:noProof/>
                <w:webHidden/>
              </w:rPr>
              <w:fldChar w:fldCharType="end"/>
            </w:r>
          </w:hyperlink>
        </w:p>
        <w:p w14:paraId="7702DA9A" w14:textId="4FD1EA12"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4" w:history="1">
            <w:r w:rsidR="005329C3" w:rsidRPr="001C08ED">
              <w:rPr>
                <w:rStyle w:val="Hyperlink"/>
                <w:rFonts w:ascii="Calibri" w:hAnsi="Calibri" w:cs="Calibri"/>
                <w:noProof/>
              </w:rPr>
              <w:t>2. What are the objectives, why is government intervention needed to achieve them, and how will success be measured?</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_Toc213069374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12</w:t>
            </w:r>
            <w:r w:rsidR="005329C3" w:rsidRPr="001C08ED">
              <w:rPr>
                <w:rFonts w:ascii="Calibri" w:hAnsi="Calibri" w:cs="Calibri"/>
                <w:noProof/>
                <w:webHidden/>
              </w:rPr>
              <w:fldChar w:fldCharType="end"/>
            </w:r>
          </w:hyperlink>
        </w:p>
        <w:p w14:paraId="438944CD" w14:textId="7952B9F6"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5" w:history="1">
            <w:r w:rsidR="005329C3" w:rsidRPr="001C08ED">
              <w:rPr>
                <w:rStyle w:val="Hyperlink"/>
                <w:rFonts w:ascii="Calibri" w:hAnsi="Calibri" w:cs="Calibri"/>
                <w:noProof/>
              </w:rPr>
              <w:t>3. What policy options are you considering?</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_Toc213069375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16</w:t>
            </w:r>
            <w:r w:rsidR="005329C3" w:rsidRPr="001C08ED">
              <w:rPr>
                <w:rFonts w:ascii="Calibri" w:hAnsi="Calibri" w:cs="Calibri"/>
                <w:noProof/>
                <w:webHidden/>
              </w:rPr>
              <w:fldChar w:fldCharType="end"/>
            </w:r>
          </w:hyperlink>
        </w:p>
        <w:p w14:paraId="042133E2" w14:textId="3BC1DD60"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6" w:history="1">
            <w:r w:rsidR="005329C3" w:rsidRPr="001C08ED">
              <w:rPr>
                <w:rStyle w:val="Hyperlink"/>
                <w:rFonts w:ascii="Calibri" w:hAnsi="Calibri" w:cs="Calibri"/>
                <w:noProof/>
              </w:rPr>
              <w:t>4. What is the likely net benefit of each option?</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_Toc213069376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19</w:t>
            </w:r>
            <w:r w:rsidR="005329C3" w:rsidRPr="001C08ED">
              <w:rPr>
                <w:rFonts w:ascii="Calibri" w:hAnsi="Calibri" w:cs="Calibri"/>
                <w:noProof/>
                <w:webHidden/>
              </w:rPr>
              <w:fldChar w:fldCharType="end"/>
            </w:r>
          </w:hyperlink>
        </w:p>
        <w:p w14:paraId="08D01C8D" w14:textId="6EB8FF1D"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7" w:history="1">
            <w:r w:rsidR="005329C3" w:rsidRPr="001C08ED">
              <w:rPr>
                <w:rStyle w:val="Hyperlink"/>
                <w:rFonts w:ascii="Calibri" w:hAnsi="Calibri" w:cs="Calibri"/>
                <w:noProof/>
              </w:rPr>
              <w:t>5. Who did you consult and how did you incorporate their feedback?</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_Toc213069377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29</w:t>
            </w:r>
            <w:r w:rsidR="005329C3" w:rsidRPr="001C08ED">
              <w:rPr>
                <w:rFonts w:ascii="Calibri" w:hAnsi="Calibri" w:cs="Calibri"/>
                <w:noProof/>
                <w:webHidden/>
              </w:rPr>
              <w:fldChar w:fldCharType="end"/>
            </w:r>
          </w:hyperlink>
        </w:p>
        <w:p w14:paraId="32E41096" w14:textId="4620A964"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8" w:history="1">
            <w:r w:rsidR="005329C3" w:rsidRPr="001C08ED">
              <w:rPr>
                <w:rStyle w:val="Hyperlink"/>
                <w:rFonts w:ascii="Calibri" w:hAnsi="Calibri" w:cs="Calibri"/>
                <w:noProof/>
              </w:rPr>
              <w:t>6. What is the best option from those you have considered and how will it be implemented?</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_Toc213069378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34</w:t>
            </w:r>
            <w:r w:rsidR="005329C3" w:rsidRPr="001C08ED">
              <w:rPr>
                <w:rFonts w:ascii="Calibri" w:hAnsi="Calibri" w:cs="Calibri"/>
                <w:noProof/>
                <w:webHidden/>
              </w:rPr>
              <w:fldChar w:fldCharType="end"/>
            </w:r>
          </w:hyperlink>
        </w:p>
        <w:p w14:paraId="725D0948" w14:textId="5BD8F5B6"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79" w:history="1">
            <w:r w:rsidR="005329C3" w:rsidRPr="001C08ED">
              <w:rPr>
                <w:rStyle w:val="Hyperlink"/>
                <w:rFonts w:ascii="Calibri" w:hAnsi="Calibri" w:cs="Calibri"/>
                <w:noProof/>
              </w:rPr>
              <w:t>7. How will you evaluate your chosen option against the success metrics?</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_Toc213069379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37</w:t>
            </w:r>
            <w:r w:rsidR="005329C3" w:rsidRPr="001C08ED">
              <w:rPr>
                <w:rFonts w:ascii="Calibri" w:hAnsi="Calibri" w:cs="Calibri"/>
                <w:noProof/>
                <w:webHidden/>
              </w:rPr>
              <w:fldChar w:fldCharType="end"/>
            </w:r>
          </w:hyperlink>
        </w:p>
        <w:p w14:paraId="7639F13C" w14:textId="04081820" w:rsidR="005329C3" w:rsidRPr="001C08ED" w:rsidRDefault="00EA323B">
          <w:pPr>
            <w:pStyle w:val="TOC1"/>
            <w:tabs>
              <w:tab w:val="right" w:leader="dot" w:pos="9628"/>
            </w:tabs>
            <w:rPr>
              <w:rFonts w:ascii="Calibri" w:hAnsi="Calibri" w:cs="Calibri"/>
              <w:noProof/>
              <w:kern w:val="2"/>
              <w:sz w:val="24"/>
              <w:szCs w:val="24"/>
              <w:lang w:eastAsia="en-AU"/>
              <w14:ligatures w14:val="standardContextual"/>
            </w:rPr>
          </w:pPr>
          <w:hyperlink w:anchor="_Toc213069380" w:history="1">
            <w:r w:rsidR="005329C3" w:rsidRPr="001C08ED">
              <w:rPr>
                <w:rStyle w:val="Hyperlink"/>
                <w:rFonts w:ascii="Calibri" w:hAnsi="Calibri" w:cs="Calibri"/>
                <w:noProof/>
              </w:rPr>
              <w:t>Attachment - Regulatory Costing Assumptions for Digital Asset Platform reforms</w:t>
            </w:r>
            <w:r w:rsidR="005329C3" w:rsidRPr="001C08ED">
              <w:rPr>
                <w:rFonts w:ascii="Calibri" w:hAnsi="Calibri" w:cs="Calibri"/>
                <w:noProof/>
                <w:webHidden/>
              </w:rPr>
              <w:tab/>
            </w:r>
            <w:r w:rsidR="005329C3" w:rsidRPr="001C08ED">
              <w:rPr>
                <w:rFonts w:ascii="Calibri" w:hAnsi="Calibri" w:cs="Calibri"/>
                <w:noProof/>
                <w:webHidden/>
              </w:rPr>
              <w:fldChar w:fldCharType="begin"/>
            </w:r>
            <w:r w:rsidR="005329C3" w:rsidRPr="001C08ED">
              <w:rPr>
                <w:rFonts w:ascii="Calibri" w:hAnsi="Calibri" w:cs="Calibri"/>
                <w:noProof/>
                <w:webHidden/>
              </w:rPr>
              <w:instrText xml:space="preserve"> PAGEREF _Toc213069380 \h </w:instrText>
            </w:r>
            <w:r w:rsidR="005329C3" w:rsidRPr="001C08ED">
              <w:rPr>
                <w:rFonts w:ascii="Calibri" w:hAnsi="Calibri" w:cs="Calibri"/>
                <w:noProof/>
                <w:webHidden/>
              </w:rPr>
            </w:r>
            <w:r w:rsidR="005329C3" w:rsidRPr="001C08ED">
              <w:rPr>
                <w:rFonts w:ascii="Calibri" w:hAnsi="Calibri" w:cs="Calibri"/>
                <w:noProof/>
                <w:webHidden/>
              </w:rPr>
              <w:fldChar w:fldCharType="separate"/>
            </w:r>
            <w:r w:rsidR="00DC3D99">
              <w:rPr>
                <w:rFonts w:ascii="Calibri" w:hAnsi="Calibri" w:cs="Calibri"/>
                <w:noProof/>
                <w:webHidden/>
              </w:rPr>
              <w:t>39</w:t>
            </w:r>
            <w:r w:rsidR="005329C3" w:rsidRPr="001C08ED">
              <w:rPr>
                <w:rFonts w:ascii="Calibri" w:hAnsi="Calibri" w:cs="Calibri"/>
                <w:noProof/>
                <w:webHidden/>
              </w:rPr>
              <w:fldChar w:fldCharType="end"/>
            </w:r>
          </w:hyperlink>
        </w:p>
        <w:p w14:paraId="163C27B0" w14:textId="27E88229" w:rsidR="00BB4D9E" w:rsidRPr="001C08ED" w:rsidRDefault="006332D8">
          <w:pPr>
            <w:rPr>
              <w:rFonts w:ascii="Calibri" w:hAnsi="Calibri" w:cs="Calibri"/>
            </w:rPr>
          </w:pPr>
          <w:r w:rsidRPr="001C08ED">
            <w:rPr>
              <w:rFonts w:ascii="Calibri" w:hAnsi="Calibri" w:cs="Calibri"/>
            </w:rPr>
            <w:fldChar w:fldCharType="end"/>
          </w:r>
        </w:p>
      </w:sdtContent>
    </w:sdt>
    <w:p w14:paraId="63DB02C4" w14:textId="77777777" w:rsidR="0014151F" w:rsidRPr="001C08ED" w:rsidRDefault="0014151F" w:rsidP="003F5980">
      <w:pPr>
        <w:spacing w:after="200" w:line="288" w:lineRule="auto"/>
        <w:rPr>
          <w:rFonts w:ascii="Calibri" w:hAnsi="Calibri" w:cs="Calibri"/>
        </w:rPr>
      </w:pPr>
    </w:p>
    <w:p w14:paraId="2B2B59C6" w14:textId="0833F325" w:rsidR="00126071" w:rsidRPr="001C08ED" w:rsidRDefault="007455EC" w:rsidP="00634734">
      <w:pPr>
        <w:pStyle w:val="Heading1"/>
        <w:pageBreakBefore/>
        <w:rPr>
          <w:rFonts w:ascii="Calibri" w:hAnsi="Calibri" w:cs="Calibri"/>
        </w:rPr>
      </w:pPr>
      <w:bookmarkStart w:id="1" w:name="_Toc213069371"/>
      <w:r w:rsidRPr="001C08ED">
        <w:rPr>
          <w:rFonts w:ascii="Calibri" w:hAnsi="Calibri" w:cs="Calibri"/>
          <w:szCs w:val="48"/>
        </w:rPr>
        <w:lastRenderedPageBreak/>
        <w:t>Executive Summary</w:t>
      </w:r>
      <w:bookmarkEnd w:id="1"/>
      <w:r w:rsidRPr="001C08ED">
        <w:rPr>
          <w:rFonts w:ascii="Calibri" w:hAnsi="Calibri" w:cs="Calibri"/>
          <w:szCs w:val="48"/>
        </w:rPr>
        <w:t xml:space="preserve"> </w:t>
      </w:r>
    </w:p>
    <w:p w14:paraId="16D290E1" w14:textId="77777777" w:rsidR="00F23021" w:rsidRPr="001C08ED" w:rsidRDefault="00464217" w:rsidP="00464217">
      <w:pPr>
        <w:rPr>
          <w:rFonts w:ascii="Calibri" w:hAnsi="Calibri" w:cs="Calibri"/>
        </w:rPr>
      </w:pPr>
      <w:r w:rsidRPr="001C08ED">
        <w:rPr>
          <w:rFonts w:ascii="Calibri" w:hAnsi="Calibri" w:cs="Calibri"/>
        </w:rPr>
        <w:t>Digital assets already fall within Australia’s existing legal and regulatory frameworks.</w:t>
      </w:r>
      <w:r w:rsidR="00EB31F0" w:rsidRPr="001C08ED">
        <w:rPr>
          <w:rFonts w:ascii="Calibri" w:hAnsi="Calibri" w:cs="Calibri"/>
        </w:rPr>
        <w:t xml:space="preserve"> Despite this existing coverage, failures of digital asset intermediaries have caused major losses for consumers, including in Australia.</w:t>
      </w:r>
      <w:r w:rsidR="004C2084" w:rsidRPr="001C08ED">
        <w:rPr>
          <w:rFonts w:ascii="Calibri" w:hAnsi="Calibri" w:cs="Calibri"/>
        </w:rPr>
        <w:t xml:space="preserve"> While some of these intermediaries are already regulated, a gap exists when intermediaries hold large volumes of digital assets that are not financial products. </w:t>
      </w:r>
    </w:p>
    <w:p w14:paraId="7B104EDB" w14:textId="77777777" w:rsidR="006D5FE3" w:rsidRPr="001C08ED" w:rsidRDefault="004C2084" w:rsidP="00464217">
      <w:pPr>
        <w:rPr>
          <w:rFonts w:ascii="Calibri" w:hAnsi="Calibri" w:cs="Calibri"/>
        </w:rPr>
      </w:pPr>
      <w:r w:rsidRPr="001C08ED">
        <w:rPr>
          <w:rFonts w:ascii="Calibri" w:hAnsi="Calibri" w:cs="Calibri"/>
        </w:rPr>
        <w:t xml:space="preserve">Outside the digital asset space, this </w:t>
      </w:r>
      <w:r w:rsidR="005B0A80" w:rsidRPr="001C08ED">
        <w:rPr>
          <w:rFonts w:ascii="Calibri" w:hAnsi="Calibri" w:cs="Calibri"/>
        </w:rPr>
        <w:t>‘</w:t>
      </w:r>
      <w:r w:rsidRPr="001C08ED">
        <w:rPr>
          <w:rFonts w:ascii="Calibri" w:hAnsi="Calibri" w:cs="Calibri"/>
        </w:rPr>
        <w:t>gap</w:t>
      </w:r>
      <w:r w:rsidR="005B0A80" w:rsidRPr="001C08ED">
        <w:rPr>
          <w:rFonts w:ascii="Calibri" w:hAnsi="Calibri" w:cs="Calibri"/>
        </w:rPr>
        <w:t>’</w:t>
      </w:r>
      <w:r w:rsidRPr="001C08ED">
        <w:rPr>
          <w:rFonts w:ascii="Calibri" w:hAnsi="Calibri" w:cs="Calibri"/>
        </w:rPr>
        <w:t xml:space="preserve"> has not been a major concern, but digital tokens make it far easier to transfer and pool assets at speed and at scale – leading in more than one case</w:t>
      </w:r>
      <w:r w:rsidR="004C00F2" w:rsidRPr="001C08ED">
        <w:rPr>
          <w:rFonts w:ascii="Calibri" w:hAnsi="Calibri" w:cs="Calibri"/>
        </w:rPr>
        <w:t>,</w:t>
      </w:r>
      <w:r w:rsidRPr="001C08ED">
        <w:rPr>
          <w:rFonts w:ascii="Calibri" w:hAnsi="Calibri" w:cs="Calibri"/>
        </w:rPr>
        <w:t xml:space="preserve"> to billions of dollars in client assets being held by a single unregulated intermediary. The consequences for consumers have been clear: frozen withdrawals, insolvency proceedings, commingling with provider funds, undisclosed proprietary trading, weak governance and disclosure, fraud, and cyber theft. These harms are symptomatic of large, unregulated custodial arrangements. </w:t>
      </w:r>
    </w:p>
    <w:p w14:paraId="6FBF9241" w14:textId="46E9312C" w:rsidR="00615545" w:rsidRPr="001C08ED" w:rsidRDefault="00615545" w:rsidP="00464217">
      <w:pPr>
        <w:rPr>
          <w:rFonts w:ascii="Calibri" w:hAnsi="Calibri" w:cs="Calibri"/>
        </w:rPr>
      </w:pPr>
      <w:r w:rsidRPr="001C08ED">
        <w:rPr>
          <w:rFonts w:ascii="Calibri" w:hAnsi="Calibri" w:cs="Calibri"/>
        </w:rPr>
        <w:t xml:space="preserve">Further, </w:t>
      </w:r>
      <w:r w:rsidR="00E91D0C" w:rsidRPr="001C08ED">
        <w:rPr>
          <w:rFonts w:ascii="Calibri" w:hAnsi="Calibri" w:cs="Calibri"/>
        </w:rPr>
        <w:t>broad financial product definitions have created significant uncertainty about the regulatory status of some digital asset products and services. This lack of clarity has left many participants unsure of how to operate under Australian law, limiting the sector’s capacity to innovate and grow.</w:t>
      </w:r>
    </w:p>
    <w:p w14:paraId="39F00C5E" w14:textId="070FC6BC" w:rsidR="009F3552" w:rsidRPr="001C08ED" w:rsidRDefault="0003612E" w:rsidP="009F3552">
      <w:pPr>
        <w:rPr>
          <w:rFonts w:ascii="Calibri" w:hAnsi="Calibri" w:cs="Calibri"/>
        </w:rPr>
      </w:pPr>
      <w:r w:rsidRPr="001C08ED">
        <w:rPr>
          <w:rFonts w:ascii="Calibri" w:hAnsi="Calibri" w:cs="Calibri"/>
        </w:rPr>
        <w:t xml:space="preserve">The </w:t>
      </w:r>
      <w:r w:rsidR="00C12ED5" w:rsidRPr="001C08ED">
        <w:rPr>
          <w:rFonts w:ascii="Calibri" w:hAnsi="Calibri" w:cs="Calibri"/>
        </w:rPr>
        <w:t>government’s policy response</w:t>
      </w:r>
      <w:r w:rsidR="00790DB2" w:rsidRPr="001C08ED">
        <w:rPr>
          <w:rFonts w:ascii="Calibri" w:hAnsi="Calibri" w:cs="Calibri"/>
        </w:rPr>
        <w:t xml:space="preserve"> aims to</w:t>
      </w:r>
      <w:r w:rsidR="00C12ED5" w:rsidRPr="001C08ED">
        <w:rPr>
          <w:rFonts w:ascii="Calibri" w:hAnsi="Calibri" w:cs="Calibri"/>
        </w:rPr>
        <w:t xml:space="preserve"> </w:t>
      </w:r>
      <w:r w:rsidR="009102DE" w:rsidRPr="001C08ED">
        <w:rPr>
          <w:rFonts w:ascii="Calibri" w:hAnsi="Calibri" w:cs="Calibri"/>
        </w:rPr>
        <w:t xml:space="preserve">manage key risks in digital asset </w:t>
      </w:r>
      <w:r w:rsidR="00CD471F" w:rsidRPr="001C08ED">
        <w:rPr>
          <w:rFonts w:ascii="Calibri" w:hAnsi="Calibri" w:cs="Calibri"/>
        </w:rPr>
        <w:t xml:space="preserve">markets and address regulatory uncertainty. </w:t>
      </w:r>
      <w:r w:rsidR="009F3552" w:rsidRPr="001C08ED">
        <w:rPr>
          <w:rFonts w:ascii="Calibri" w:hAnsi="Calibri" w:cs="Calibri"/>
        </w:rPr>
        <w:t>Treasury has considered three options:</w:t>
      </w:r>
    </w:p>
    <w:p w14:paraId="6811D2DB" w14:textId="67679D3F" w:rsidR="009F3552" w:rsidRPr="001C08ED" w:rsidRDefault="009F3552" w:rsidP="009F3552">
      <w:pPr>
        <w:pStyle w:val="Bullet"/>
        <w:rPr>
          <w:rFonts w:ascii="Calibri" w:hAnsi="Calibri" w:cs="Calibri"/>
        </w:rPr>
      </w:pPr>
      <w:r w:rsidRPr="001C08ED">
        <w:rPr>
          <w:rFonts w:ascii="Calibri" w:hAnsi="Calibri" w:cs="Calibri"/>
        </w:rPr>
        <w:t xml:space="preserve">Option 1: Maintain the status quo </w:t>
      </w:r>
    </w:p>
    <w:p w14:paraId="17E7A58D" w14:textId="1A802968" w:rsidR="009F3552" w:rsidRPr="001C08ED" w:rsidRDefault="009F3552" w:rsidP="009F3552">
      <w:pPr>
        <w:pStyle w:val="Bullet"/>
        <w:rPr>
          <w:rFonts w:ascii="Calibri" w:hAnsi="Calibri" w:cs="Calibri"/>
        </w:rPr>
      </w:pPr>
      <w:r w:rsidRPr="001C08ED">
        <w:rPr>
          <w:rFonts w:ascii="Calibri" w:hAnsi="Calibri" w:cs="Calibri"/>
        </w:rPr>
        <w:t xml:space="preserve">Option 2: </w:t>
      </w:r>
      <w:r w:rsidR="00551D93" w:rsidRPr="001C08ED">
        <w:rPr>
          <w:rFonts w:ascii="Calibri" w:hAnsi="Calibri" w:cs="Calibri"/>
        </w:rPr>
        <w:t xml:space="preserve">Regulate </w:t>
      </w:r>
      <w:r w:rsidR="002C2B06" w:rsidRPr="001C08ED">
        <w:rPr>
          <w:rFonts w:ascii="Calibri" w:hAnsi="Calibri" w:cs="Calibri"/>
        </w:rPr>
        <w:t xml:space="preserve">digital asset platforms </w:t>
      </w:r>
    </w:p>
    <w:p w14:paraId="1A33F0E5" w14:textId="1E9C495D" w:rsidR="000F3922" w:rsidRPr="001C08ED" w:rsidRDefault="000F3922" w:rsidP="009F3552">
      <w:pPr>
        <w:pStyle w:val="Bullet"/>
        <w:rPr>
          <w:rFonts w:ascii="Calibri" w:hAnsi="Calibri" w:cs="Calibri"/>
        </w:rPr>
      </w:pPr>
      <w:r w:rsidRPr="001C08ED">
        <w:rPr>
          <w:rFonts w:ascii="Calibri" w:hAnsi="Calibri" w:cs="Calibri"/>
        </w:rPr>
        <w:t>Option 3:</w:t>
      </w:r>
      <w:r w:rsidR="009704EE" w:rsidRPr="001C08ED">
        <w:rPr>
          <w:rFonts w:ascii="Calibri" w:hAnsi="Calibri" w:cs="Calibri"/>
        </w:rPr>
        <w:t xml:space="preserve"> </w:t>
      </w:r>
      <w:r w:rsidR="00834D67" w:rsidRPr="001C08ED">
        <w:rPr>
          <w:rFonts w:ascii="Calibri" w:hAnsi="Calibri" w:cs="Calibri"/>
        </w:rPr>
        <w:t>Establish bespoke digital assets framework</w:t>
      </w:r>
    </w:p>
    <w:p w14:paraId="1AC8F5A0" w14:textId="6D4E60AA" w:rsidR="00DD61FA" w:rsidRPr="001C08ED" w:rsidRDefault="00DD61FA" w:rsidP="00DD61FA">
      <w:pPr>
        <w:pStyle w:val="Bullet"/>
        <w:numPr>
          <w:ilvl w:val="0"/>
          <w:numId w:val="0"/>
        </w:numPr>
        <w:rPr>
          <w:rFonts w:ascii="Calibri" w:eastAsia="Segoe UI Symbol" w:hAnsi="Calibri" w:cs="Calibri"/>
        </w:rPr>
      </w:pPr>
      <w:r w:rsidRPr="001C08ED">
        <w:rPr>
          <w:rFonts w:ascii="Calibri" w:hAnsi="Calibri" w:cs="Calibri"/>
        </w:rPr>
        <w:t xml:space="preserve">Option 2 </w:t>
      </w:r>
      <w:r w:rsidR="009600AD" w:rsidRPr="001C08ED">
        <w:rPr>
          <w:rFonts w:ascii="Calibri" w:hAnsi="Calibri" w:cs="Calibri"/>
        </w:rPr>
        <w:t xml:space="preserve">would </w:t>
      </w:r>
      <w:r w:rsidR="00E15465" w:rsidRPr="001C08ED">
        <w:rPr>
          <w:rFonts w:ascii="Calibri" w:hAnsi="Calibri" w:cs="Calibri"/>
        </w:rPr>
        <w:t>extend</w:t>
      </w:r>
      <w:r w:rsidR="00577C9F" w:rsidRPr="001C08ED">
        <w:rPr>
          <w:rFonts w:ascii="Calibri" w:eastAsia="Segoe UI Symbol" w:hAnsi="Calibri" w:cs="Calibri"/>
        </w:rPr>
        <w:t xml:space="preserve"> the existing financial services regulatory framework</w:t>
      </w:r>
      <w:r w:rsidR="0055546E" w:rsidRPr="001C08ED">
        <w:rPr>
          <w:rFonts w:ascii="Calibri" w:eastAsia="Segoe UI Symbol" w:hAnsi="Calibri" w:cs="Calibri"/>
        </w:rPr>
        <w:t xml:space="preserve"> to target two types of custodial arrangements common in the digital asset space. This w</w:t>
      </w:r>
      <w:r w:rsidR="00015192" w:rsidRPr="001C08ED">
        <w:rPr>
          <w:rFonts w:ascii="Calibri" w:eastAsia="Segoe UI Symbol" w:hAnsi="Calibri" w:cs="Calibri"/>
        </w:rPr>
        <w:t>ould</w:t>
      </w:r>
      <w:r w:rsidR="0055546E" w:rsidRPr="001C08ED">
        <w:rPr>
          <w:rFonts w:ascii="Calibri" w:eastAsia="Segoe UI Symbol" w:hAnsi="Calibri" w:cs="Calibri"/>
        </w:rPr>
        <w:t xml:space="preserve"> </w:t>
      </w:r>
      <w:r w:rsidR="008E34E4" w:rsidRPr="001C08ED">
        <w:rPr>
          <w:rFonts w:ascii="Calibri" w:eastAsia="Segoe UI Symbol" w:hAnsi="Calibri" w:cs="Calibri"/>
        </w:rPr>
        <w:t>involve</w:t>
      </w:r>
      <w:r w:rsidR="0055546E" w:rsidRPr="001C08ED">
        <w:rPr>
          <w:rFonts w:ascii="Calibri" w:eastAsia="Segoe UI Symbol" w:hAnsi="Calibri" w:cs="Calibri"/>
        </w:rPr>
        <w:t xml:space="preserve"> defining two new types of financial products: </w:t>
      </w:r>
      <w:r w:rsidR="00D958DE" w:rsidRPr="001C08ED">
        <w:rPr>
          <w:rFonts w:ascii="Calibri" w:eastAsia="Segoe UI Symbol" w:hAnsi="Calibri" w:cs="Calibri"/>
        </w:rPr>
        <w:t>d</w:t>
      </w:r>
      <w:r w:rsidR="0055546E" w:rsidRPr="001C08ED">
        <w:rPr>
          <w:rFonts w:ascii="Calibri" w:eastAsia="Segoe UI Symbol" w:hAnsi="Calibri" w:cs="Calibri"/>
        </w:rPr>
        <w:t xml:space="preserve">igital </w:t>
      </w:r>
      <w:r w:rsidR="00D958DE" w:rsidRPr="001C08ED">
        <w:rPr>
          <w:rFonts w:ascii="Calibri" w:eastAsia="Segoe UI Symbol" w:hAnsi="Calibri" w:cs="Calibri"/>
        </w:rPr>
        <w:t>a</w:t>
      </w:r>
      <w:r w:rsidR="0055546E" w:rsidRPr="001C08ED">
        <w:rPr>
          <w:rFonts w:ascii="Calibri" w:eastAsia="Segoe UI Symbol" w:hAnsi="Calibri" w:cs="Calibri"/>
        </w:rPr>
        <w:t xml:space="preserve">sset </w:t>
      </w:r>
      <w:r w:rsidR="00D958DE" w:rsidRPr="001C08ED">
        <w:rPr>
          <w:rFonts w:ascii="Calibri" w:eastAsia="Segoe UI Symbol" w:hAnsi="Calibri" w:cs="Calibri"/>
        </w:rPr>
        <w:t>p</w:t>
      </w:r>
      <w:r w:rsidR="0055546E" w:rsidRPr="001C08ED">
        <w:rPr>
          <w:rFonts w:ascii="Calibri" w:eastAsia="Segoe UI Symbol" w:hAnsi="Calibri" w:cs="Calibri"/>
        </w:rPr>
        <w:t xml:space="preserve">latforms (DAPs) and </w:t>
      </w:r>
      <w:r w:rsidR="00D958DE" w:rsidRPr="001C08ED">
        <w:rPr>
          <w:rFonts w:ascii="Calibri" w:eastAsia="Segoe UI Symbol" w:hAnsi="Calibri" w:cs="Calibri"/>
        </w:rPr>
        <w:t>t</w:t>
      </w:r>
      <w:r w:rsidR="0055546E" w:rsidRPr="001C08ED">
        <w:rPr>
          <w:rFonts w:ascii="Calibri" w:eastAsia="Segoe UI Symbol" w:hAnsi="Calibri" w:cs="Calibri"/>
        </w:rPr>
        <w:t xml:space="preserve">okenised </w:t>
      </w:r>
      <w:r w:rsidR="00D958DE" w:rsidRPr="001C08ED">
        <w:rPr>
          <w:rFonts w:ascii="Calibri" w:eastAsia="Segoe UI Symbol" w:hAnsi="Calibri" w:cs="Calibri"/>
        </w:rPr>
        <w:t>c</w:t>
      </w:r>
      <w:r w:rsidR="0055546E" w:rsidRPr="001C08ED">
        <w:rPr>
          <w:rFonts w:ascii="Calibri" w:eastAsia="Segoe UI Symbol" w:hAnsi="Calibri" w:cs="Calibri"/>
        </w:rPr>
        <w:t xml:space="preserve">ustody </w:t>
      </w:r>
      <w:r w:rsidR="00D958DE" w:rsidRPr="001C08ED">
        <w:rPr>
          <w:rFonts w:ascii="Calibri" w:eastAsia="Segoe UI Symbol" w:hAnsi="Calibri" w:cs="Calibri"/>
        </w:rPr>
        <w:t>p</w:t>
      </w:r>
      <w:r w:rsidR="0055546E" w:rsidRPr="001C08ED">
        <w:rPr>
          <w:rFonts w:ascii="Calibri" w:eastAsia="Segoe UI Symbol" w:hAnsi="Calibri" w:cs="Calibri"/>
        </w:rPr>
        <w:t>latforms (TCPs).</w:t>
      </w:r>
      <w:r w:rsidR="00403797" w:rsidRPr="001C08ED">
        <w:rPr>
          <w:rFonts w:ascii="Calibri" w:eastAsia="Segoe UI Symbol" w:hAnsi="Calibri" w:cs="Calibri"/>
        </w:rPr>
        <w:t xml:space="preserve"> Treating DAPs and TCPs as financial products means the full suite of consumer protections and licensing rules automatically apply.</w:t>
      </w:r>
      <w:r w:rsidR="0076533A" w:rsidRPr="001C08ED">
        <w:rPr>
          <w:rFonts w:ascii="Calibri" w:eastAsia="Segoe UI Symbol" w:hAnsi="Calibri" w:cs="Calibri"/>
        </w:rPr>
        <w:t xml:space="preserve"> </w:t>
      </w:r>
      <w:r w:rsidR="00AA5482" w:rsidRPr="001C08ED">
        <w:rPr>
          <w:rFonts w:ascii="Calibri" w:hAnsi="Calibri" w:cs="Calibri"/>
        </w:rPr>
        <w:t>This will bring them under the same rules already applied to intermediaries with similar product offerings, such as operators of investor-directed portfolio services.</w:t>
      </w:r>
      <w:r w:rsidR="0076533A" w:rsidRPr="001C08ED">
        <w:rPr>
          <w:rFonts w:ascii="Calibri" w:eastAsia="Segoe UI Symbol" w:hAnsi="Calibri" w:cs="Calibri"/>
        </w:rPr>
        <w:t xml:space="preserve"> </w:t>
      </w:r>
    </w:p>
    <w:p w14:paraId="72366D95" w14:textId="63F30846" w:rsidR="00FE45AE" w:rsidRPr="001C08ED" w:rsidRDefault="00FE45AE" w:rsidP="00DD61FA">
      <w:pPr>
        <w:pStyle w:val="Bullet"/>
        <w:numPr>
          <w:ilvl w:val="0"/>
          <w:numId w:val="0"/>
        </w:numPr>
        <w:rPr>
          <w:rFonts w:ascii="Calibri" w:hAnsi="Calibri" w:cs="Calibri"/>
        </w:rPr>
      </w:pPr>
      <w:r w:rsidRPr="001C08ED">
        <w:rPr>
          <w:rFonts w:ascii="Calibri" w:eastAsia="Segoe UI Symbol" w:hAnsi="Calibri" w:cs="Calibri"/>
        </w:rPr>
        <w:t>Option 3</w:t>
      </w:r>
      <w:r w:rsidR="00FA770C" w:rsidRPr="001C08ED">
        <w:rPr>
          <w:rFonts w:ascii="Calibri" w:eastAsia="Segoe UI Symbol" w:hAnsi="Calibri" w:cs="Calibri"/>
        </w:rPr>
        <w:t xml:space="preserve"> would establish a </w:t>
      </w:r>
      <w:r w:rsidR="00014F99" w:rsidRPr="001C08ED">
        <w:rPr>
          <w:rFonts w:ascii="Calibri" w:eastAsia="Segoe UI Symbol" w:hAnsi="Calibri" w:cs="Calibri"/>
        </w:rPr>
        <w:t>new</w:t>
      </w:r>
      <w:r w:rsidR="00E26FA3">
        <w:rPr>
          <w:rFonts w:ascii="Calibri" w:eastAsia="Segoe UI Symbol" w:hAnsi="Calibri" w:cs="Calibri"/>
        </w:rPr>
        <w:t>, standalone</w:t>
      </w:r>
      <w:r w:rsidR="00014F99" w:rsidRPr="001C08ED">
        <w:rPr>
          <w:rFonts w:ascii="Calibri" w:eastAsia="Segoe UI Symbol" w:hAnsi="Calibri" w:cs="Calibri"/>
        </w:rPr>
        <w:t xml:space="preserve"> regulatory framework </w:t>
      </w:r>
      <w:r w:rsidR="00E26FA3">
        <w:rPr>
          <w:rFonts w:ascii="Calibri" w:eastAsia="Segoe UI Symbol" w:hAnsi="Calibri" w:cs="Calibri"/>
        </w:rPr>
        <w:t>(legislation and licensing regime)</w:t>
      </w:r>
      <w:r w:rsidR="00061561">
        <w:rPr>
          <w:rFonts w:ascii="Calibri" w:eastAsia="Segoe UI Symbol" w:hAnsi="Calibri" w:cs="Calibri"/>
        </w:rPr>
        <w:t xml:space="preserve"> </w:t>
      </w:r>
      <w:r w:rsidR="00014F99" w:rsidRPr="001C08ED">
        <w:rPr>
          <w:rFonts w:ascii="Calibri" w:eastAsia="Segoe UI Symbol" w:hAnsi="Calibri" w:cs="Calibri"/>
        </w:rPr>
        <w:t xml:space="preserve">tailored to digital </w:t>
      </w:r>
      <w:r w:rsidR="00C368A2" w:rsidRPr="001C08ED">
        <w:rPr>
          <w:rFonts w:ascii="Calibri" w:eastAsia="Segoe UI Symbol" w:hAnsi="Calibri" w:cs="Calibri"/>
        </w:rPr>
        <w:t>assets and</w:t>
      </w:r>
      <w:r w:rsidR="00014F99" w:rsidRPr="001C08ED">
        <w:rPr>
          <w:rFonts w:ascii="Calibri" w:eastAsia="Segoe UI Symbol" w:hAnsi="Calibri" w:cs="Calibri"/>
        </w:rPr>
        <w:t xml:space="preserve"> separate from the existing financial service</w:t>
      </w:r>
      <w:r w:rsidR="0043036F">
        <w:rPr>
          <w:rFonts w:ascii="Calibri" w:eastAsia="Segoe UI Symbol" w:hAnsi="Calibri" w:cs="Calibri"/>
        </w:rPr>
        <w:t>s</w:t>
      </w:r>
      <w:r w:rsidR="00014F99" w:rsidRPr="001C08ED">
        <w:rPr>
          <w:rFonts w:ascii="Calibri" w:eastAsia="Segoe UI Symbol" w:hAnsi="Calibri" w:cs="Calibri"/>
        </w:rPr>
        <w:t xml:space="preserve"> </w:t>
      </w:r>
      <w:r w:rsidR="00983636" w:rsidRPr="001C08ED">
        <w:rPr>
          <w:rFonts w:ascii="Calibri" w:eastAsia="Segoe UI Symbol" w:hAnsi="Calibri" w:cs="Calibri"/>
        </w:rPr>
        <w:t>laws</w:t>
      </w:r>
      <w:r w:rsidR="00A9717C" w:rsidRPr="001C08ED">
        <w:rPr>
          <w:rFonts w:ascii="Calibri" w:eastAsia="Segoe UI Symbol" w:hAnsi="Calibri" w:cs="Calibri"/>
        </w:rPr>
        <w:t xml:space="preserve">. </w:t>
      </w:r>
      <w:r w:rsidR="00014F99" w:rsidRPr="001C08ED">
        <w:rPr>
          <w:rFonts w:ascii="Calibri" w:eastAsia="Segoe UI Symbol" w:hAnsi="Calibri" w:cs="Calibri"/>
        </w:rPr>
        <w:t xml:space="preserve"> </w:t>
      </w:r>
    </w:p>
    <w:p w14:paraId="02257E0A" w14:textId="77777777" w:rsidR="00837F1C" w:rsidRDefault="00755E28" w:rsidP="00A22877">
      <w:pPr>
        <w:rPr>
          <w:rFonts w:ascii="Calibri" w:hAnsi="Calibri" w:cs="Calibri"/>
        </w:rPr>
      </w:pPr>
      <w:r w:rsidRPr="001C08ED">
        <w:rPr>
          <w:rFonts w:ascii="Calibri" w:hAnsi="Calibri" w:cs="Calibri"/>
        </w:rPr>
        <w:t xml:space="preserve">Treasury </w:t>
      </w:r>
      <w:r w:rsidR="005F501C" w:rsidRPr="001C08ED">
        <w:rPr>
          <w:rFonts w:ascii="Calibri" w:hAnsi="Calibri" w:cs="Calibri"/>
        </w:rPr>
        <w:t>conducted</w:t>
      </w:r>
      <w:r w:rsidR="004F782C" w:rsidRPr="001C08ED">
        <w:rPr>
          <w:rFonts w:ascii="Calibri" w:hAnsi="Calibri" w:cs="Calibri"/>
        </w:rPr>
        <w:t xml:space="preserve"> </w:t>
      </w:r>
      <w:r w:rsidR="008A5B1F" w:rsidRPr="001C08ED">
        <w:rPr>
          <w:rFonts w:ascii="Calibri" w:hAnsi="Calibri" w:cs="Calibri"/>
        </w:rPr>
        <w:t xml:space="preserve">four consultations </w:t>
      </w:r>
      <w:r w:rsidR="00D31912" w:rsidRPr="001C08ED">
        <w:rPr>
          <w:rFonts w:ascii="Calibri" w:hAnsi="Calibri" w:cs="Calibri"/>
        </w:rPr>
        <w:t xml:space="preserve">to </w:t>
      </w:r>
      <w:r w:rsidR="001A47DE" w:rsidRPr="001C08ED">
        <w:rPr>
          <w:rFonts w:ascii="Calibri" w:hAnsi="Calibri" w:cs="Calibri"/>
        </w:rPr>
        <w:t xml:space="preserve">improve </w:t>
      </w:r>
      <w:r w:rsidR="00CE12A8" w:rsidRPr="001C08ED">
        <w:rPr>
          <w:rFonts w:ascii="Calibri" w:hAnsi="Calibri" w:cs="Calibri"/>
        </w:rPr>
        <w:t>how</w:t>
      </w:r>
      <w:r w:rsidR="005A53B3" w:rsidRPr="001C08ED">
        <w:rPr>
          <w:rFonts w:ascii="Calibri" w:hAnsi="Calibri" w:cs="Calibri"/>
        </w:rPr>
        <w:t xml:space="preserve"> Australia’</w:t>
      </w:r>
      <w:r w:rsidR="004F196B" w:rsidRPr="001C08ED">
        <w:rPr>
          <w:rFonts w:ascii="Calibri" w:hAnsi="Calibri" w:cs="Calibri"/>
        </w:rPr>
        <w:t>s</w:t>
      </w:r>
      <w:r w:rsidR="005A53B3" w:rsidRPr="001C08ED">
        <w:rPr>
          <w:rFonts w:ascii="Calibri" w:hAnsi="Calibri" w:cs="Calibri"/>
        </w:rPr>
        <w:t xml:space="preserve"> regulatory system interacts with digital assets. </w:t>
      </w:r>
      <w:r w:rsidR="003E1CAD" w:rsidRPr="001C08ED">
        <w:rPr>
          <w:rFonts w:ascii="Calibri" w:hAnsi="Calibri" w:cs="Calibri"/>
        </w:rPr>
        <w:t xml:space="preserve">The </w:t>
      </w:r>
      <w:r w:rsidR="00E775B4" w:rsidRPr="001C08ED">
        <w:rPr>
          <w:rFonts w:ascii="Calibri" w:hAnsi="Calibri" w:cs="Calibri"/>
        </w:rPr>
        <w:t xml:space="preserve">outcome </w:t>
      </w:r>
      <w:r w:rsidR="00CE12A8" w:rsidRPr="001C08ED">
        <w:rPr>
          <w:rFonts w:ascii="Calibri" w:hAnsi="Calibri" w:cs="Calibri"/>
        </w:rPr>
        <w:t>o</w:t>
      </w:r>
      <w:r w:rsidR="00E775B4" w:rsidRPr="001C08ED">
        <w:rPr>
          <w:rFonts w:ascii="Calibri" w:hAnsi="Calibri" w:cs="Calibri"/>
        </w:rPr>
        <w:t xml:space="preserve">f the </w:t>
      </w:r>
      <w:r w:rsidR="003E1CAD" w:rsidRPr="001C08ED">
        <w:rPr>
          <w:rFonts w:ascii="Calibri" w:hAnsi="Calibri" w:cs="Calibri"/>
        </w:rPr>
        <w:t>‘Crypto Asset Secondary Service Providers’ consultation</w:t>
      </w:r>
      <w:r w:rsidR="00005950" w:rsidRPr="001C08ED">
        <w:rPr>
          <w:rFonts w:ascii="Calibri" w:hAnsi="Calibri" w:cs="Calibri"/>
        </w:rPr>
        <w:t xml:space="preserve"> </w:t>
      </w:r>
      <w:r w:rsidR="001617D4">
        <w:rPr>
          <w:rFonts w:ascii="Calibri" w:hAnsi="Calibri" w:cs="Calibri"/>
        </w:rPr>
        <w:t>(</w:t>
      </w:r>
      <w:r w:rsidR="00005950" w:rsidRPr="001C08ED">
        <w:rPr>
          <w:rFonts w:ascii="Calibri" w:hAnsi="Calibri" w:cs="Calibri"/>
        </w:rPr>
        <w:t>2022</w:t>
      </w:r>
      <w:r w:rsidR="001617D4">
        <w:rPr>
          <w:rFonts w:ascii="Calibri" w:hAnsi="Calibri" w:cs="Calibri"/>
        </w:rPr>
        <w:t>)</w:t>
      </w:r>
      <w:r w:rsidR="003E1CAD" w:rsidRPr="001C08ED">
        <w:rPr>
          <w:rFonts w:ascii="Calibri" w:hAnsi="Calibri" w:cs="Calibri"/>
        </w:rPr>
        <w:t xml:space="preserve"> </w:t>
      </w:r>
      <w:r w:rsidR="006B19AC" w:rsidRPr="001C08ED">
        <w:rPr>
          <w:rFonts w:ascii="Calibri" w:hAnsi="Calibri" w:cs="Calibri"/>
        </w:rPr>
        <w:t>indicated that</w:t>
      </w:r>
      <w:r w:rsidR="00E775B4" w:rsidRPr="001C08ED">
        <w:rPr>
          <w:rFonts w:ascii="Calibri" w:hAnsi="Calibri" w:cs="Calibri"/>
        </w:rPr>
        <w:t xml:space="preserve"> </w:t>
      </w:r>
      <w:r w:rsidR="007707B5" w:rsidRPr="001C08ED">
        <w:rPr>
          <w:rFonts w:ascii="Calibri" w:hAnsi="Calibri" w:cs="Calibri"/>
        </w:rPr>
        <w:t xml:space="preserve">leveraging </w:t>
      </w:r>
      <w:r w:rsidR="00973AA8" w:rsidRPr="001C08ED">
        <w:rPr>
          <w:rFonts w:ascii="Calibri" w:hAnsi="Calibri" w:cs="Calibri"/>
        </w:rPr>
        <w:t xml:space="preserve">existing financial services laws was the most appropriate </w:t>
      </w:r>
      <w:r w:rsidR="006B19AC" w:rsidRPr="001C08ED">
        <w:rPr>
          <w:rFonts w:ascii="Calibri" w:hAnsi="Calibri" w:cs="Calibri"/>
        </w:rPr>
        <w:t>approach</w:t>
      </w:r>
      <w:r w:rsidR="00973AA8" w:rsidRPr="001C08ED">
        <w:rPr>
          <w:rFonts w:ascii="Calibri" w:hAnsi="Calibri" w:cs="Calibri"/>
        </w:rPr>
        <w:t xml:space="preserve">. </w:t>
      </w:r>
      <w:r w:rsidR="00CD6176" w:rsidRPr="001C08ED">
        <w:rPr>
          <w:rFonts w:ascii="Calibri" w:hAnsi="Calibri" w:cs="Calibri"/>
        </w:rPr>
        <w:t>The ‘</w:t>
      </w:r>
      <w:r w:rsidR="003F4CE3" w:rsidRPr="001C08ED">
        <w:rPr>
          <w:rFonts w:ascii="Calibri" w:hAnsi="Calibri" w:cs="Calibri"/>
        </w:rPr>
        <w:t>t</w:t>
      </w:r>
      <w:r w:rsidR="00CD6176" w:rsidRPr="001C08ED">
        <w:rPr>
          <w:rFonts w:ascii="Calibri" w:hAnsi="Calibri" w:cs="Calibri"/>
        </w:rPr>
        <w:t xml:space="preserve">oken </w:t>
      </w:r>
      <w:r w:rsidR="003F4CE3" w:rsidRPr="001C08ED">
        <w:rPr>
          <w:rFonts w:ascii="Calibri" w:hAnsi="Calibri" w:cs="Calibri"/>
        </w:rPr>
        <w:t>m</w:t>
      </w:r>
      <w:r w:rsidR="00CD6176" w:rsidRPr="001C08ED">
        <w:rPr>
          <w:rFonts w:ascii="Calibri" w:hAnsi="Calibri" w:cs="Calibri"/>
        </w:rPr>
        <w:t>apping’ paper</w:t>
      </w:r>
      <w:r w:rsidR="004C6C13" w:rsidRPr="001C08ED">
        <w:rPr>
          <w:rFonts w:ascii="Calibri" w:hAnsi="Calibri" w:cs="Calibri"/>
        </w:rPr>
        <w:t xml:space="preserve"> </w:t>
      </w:r>
      <w:r w:rsidR="00EE7AA9">
        <w:rPr>
          <w:rFonts w:ascii="Calibri" w:hAnsi="Calibri" w:cs="Calibri"/>
        </w:rPr>
        <w:t>(</w:t>
      </w:r>
      <w:r w:rsidR="00380F9D" w:rsidRPr="001C08ED">
        <w:rPr>
          <w:rFonts w:ascii="Calibri" w:hAnsi="Calibri" w:cs="Calibri"/>
        </w:rPr>
        <w:t>2023</w:t>
      </w:r>
      <w:r w:rsidR="00EE7AA9">
        <w:rPr>
          <w:rFonts w:ascii="Calibri" w:hAnsi="Calibri" w:cs="Calibri"/>
        </w:rPr>
        <w:t>)</w:t>
      </w:r>
      <w:r w:rsidR="00380F9D" w:rsidRPr="001C08ED">
        <w:rPr>
          <w:rFonts w:ascii="Calibri" w:hAnsi="Calibri" w:cs="Calibri"/>
        </w:rPr>
        <w:t xml:space="preserve"> </w:t>
      </w:r>
      <w:r w:rsidR="004C6C13" w:rsidRPr="001C08ED">
        <w:rPr>
          <w:rFonts w:ascii="Calibri" w:hAnsi="Calibri" w:cs="Calibri"/>
        </w:rPr>
        <w:t xml:space="preserve">identified </w:t>
      </w:r>
      <w:r w:rsidR="00FE2499" w:rsidRPr="001C08ED">
        <w:rPr>
          <w:rFonts w:ascii="Calibri" w:hAnsi="Calibri" w:cs="Calibri"/>
        </w:rPr>
        <w:t xml:space="preserve">potential gaps in the financial services laws but recommended against </w:t>
      </w:r>
      <w:r w:rsidR="00315A8F" w:rsidRPr="001C08ED">
        <w:rPr>
          <w:rFonts w:ascii="Calibri" w:hAnsi="Calibri" w:cs="Calibri"/>
        </w:rPr>
        <w:t xml:space="preserve">a bespoke ‘digital asset’ taxonomy. </w:t>
      </w:r>
      <w:r w:rsidR="00756EE5" w:rsidRPr="001C08ED">
        <w:rPr>
          <w:rFonts w:ascii="Calibri" w:hAnsi="Calibri" w:cs="Calibri"/>
        </w:rPr>
        <w:t>The ‘Regulating Digital Asset Platforms’</w:t>
      </w:r>
      <w:r w:rsidR="00FB0FB0" w:rsidRPr="001C08ED">
        <w:rPr>
          <w:rFonts w:ascii="Calibri" w:hAnsi="Calibri" w:cs="Calibri"/>
        </w:rPr>
        <w:t xml:space="preserve"> consultation </w:t>
      </w:r>
      <w:r w:rsidR="00EE7AA9">
        <w:rPr>
          <w:rFonts w:ascii="Calibri" w:hAnsi="Calibri" w:cs="Calibri"/>
        </w:rPr>
        <w:t>(</w:t>
      </w:r>
      <w:r w:rsidR="000C35FB" w:rsidRPr="001C08ED">
        <w:rPr>
          <w:rFonts w:ascii="Calibri" w:hAnsi="Calibri" w:cs="Calibri"/>
        </w:rPr>
        <w:t>2023</w:t>
      </w:r>
      <w:r w:rsidR="00EE7AA9">
        <w:rPr>
          <w:rFonts w:ascii="Calibri" w:hAnsi="Calibri" w:cs="Calibri"/>
        </w:rPr>
        <w:t>)</w:t>
      </w:r>
      <w:r w:rsidR="000C35FB" w:rsidRPr="001C08ED">
        <w:rPr>
          <w:rFonts w:ascii="Calibri" w:hAnsi="Calibri" w:cs="Calibri"/>
        </w:rPr>
        <w:t xml:space="preserve"> </w:t>
      </w:r>
      <w:r w:rsidR="00FB0FB0" w:rsidRPr="001C08ED">
        <w:rPr>
          <w:rFonts w:ascii="Calibri" w:hAnsi="Calibri" w:cs="Calibri"/>
        </w:rPr>
        <w:t>proposed to regulate digital asset platforms</w:t>
      </w:r>
      <w:r w:rsidR="00124DD8" w:rsidRPr="001C08ED">
        <w:rPr>
          <w:rFonts w:ascii="Calibri" w:hAnsi="Calibri" w:cs="Calibri"/>
        </w:rPr>
        <w:t xml:space="preserve"> rather than digital assets themselves </w:t>
      </w:r>
      <w:r w:rsidR="003A5C95" w:rsidRPr="001C08ED">
        <w:rPr>
          <w:rFonts w:ascii="Calibri" w:hAnsi="Calibri" w:cs="Calibri"/>
        </w:rPr>
        <w:t>because</w:t>
      </w:r>
      <w:r w:rsidR="00EE19B9" w:rsidRPr="001C08ED">
        <w:rPr>
          <w:rFonts w:ascii="Calibri" w:hAnsi="Calibri" w:cs="Calibri"/>
        </w:rPr>
        <w:t xml:space="preserve"> platforms</w:t>
      </w:r>
      <w:r w:rsidR="00315A8F" w:rsidRPr="001C08ED">
        <w:rPr>
          <w:rFonts w:ascii="Calibri" w:hAnsi="Calibri" w:cs="Calibri"/>
        </w:rPr>
        <w:t xml:space="preserve"> </w:t>
      </w:r>
      <w:r w:rsidR="007E61CA" w:rsidRPr="001C08ED">
        <w:rPr>
          <w:rFonts w:ascii="Calibri" w:hAnsi="Calibri" w:cs="Calibri"/>
        </w:rPr>
        <w:t xml:space="preserve">were identified as key </w:t>
      </w:r>
      <w:r w:rsidR="0096426C" w:rsidRPr="001C08ED">
        <w:rPr>
          <w:rFonts w:ascii="Calibri" w:hAnsi="Calibri" w:cs="Calibri"/>
        </w:rPr>
        <w:t>cause of consumer harms</w:t>
      </w:r>
      <w:r w:rsidR="00F44FAD" w:rsidRPr="001C08ED">
        <w:rPr>
          <w:rFonts w:ascii="Calibri" w:hAnsi="Calibri" w:cs="Calibri"/>
        </w:rPr>
        <w:t xml:space="preserve">. </w:t>
      </w:r>
    </w:p>
    <w:p w14:paraId="6483DD99" w14:textId="5F198B6F" w:rsidR="00A22877" w:rsidRPr="001C08ED" w:rsidRDefault="008B3BAA" w:rsidP="00A22877">
      <w:pPr>
        <w:rPr>
          <w:rFonts w:ascii="Calibri" w:hAnsi="Calibri" w:cs="Calibri"/>
        </w:rPr>
      </w:pPr>
      <w:r>
        <w:rPr>
          <w:rFonts w:ascii="Calibri" w:hAnsi="Calibri" w:cs="Calibri"/>
        </w:rPr>
        <w:t>T</w:t>
      </w:r>
      <w:r w:rsidR="00452AB4" w:rsidRPr="001C08ED">
        <w:rPr>
          <w:rFonts w:ascii="Calibri" w:hAnsi="Calibri" w:cs="Calibri"/>
        </w:rPr>
        <w:t xml:space="preserve">hese consultations </w:t>
      </w:r>
      <w:r w:rsidR="00DF7ED5">
        <w:rPr>
          <w:rFonts w:ascii="Calibri" w:hAnsi="Calibri" w:cs="Calibri"/>
        </w:rPr>
        <w:t>led to</w:t>
      </w:r>
      <w:r w:rsidR="00E937B7">
        <w:rPr>
          <w:rFonts w:ascii="Calibri" w:hAnsi="Calibri" w:cs="Calibri"/>
        </w:rPr>
        <w:t xml:space="preserve"> </w:t>
      </w:r>
      <w:r w:rsidR="00023040" w:rsidRPr="001C08ED">
        <w:rPr>
          <w:rFonts w:ascii="Calibri" w:hAnsi="Calibri" w:cs="Calibri"/>
        </w:rPr>
        <w:t xml:space="preserve">Option 2 </w:t>
      </w:r>
      <w:r w:rsidR="00DF7ED5">
        <w:rPr>
          <w:rFonts w:ascii="Calibri" w:hAnsi="Calibri" w:cs="Calibri"/>
        </w:rPr>
        <w:t>a</w:t>
      </w:r>
      <w:r w:rsidR="00023040" w:rsidRPr="001C08ED">
        <w:rPr>
          <w:rFonts w:ascii="Calibri" w:hAnsi="Calibri" w:cs="Calibri"/>
        </w:rPr>
        <w:t xml:space="preserve">s the preferred option </w:t>
      </w:r>
      <w:r w:rsidR="00CB11CE" w:rsidRPr="001C08ED">
        <w:rPr>
          <w:rFonts w:ascii="Calibri" w:hAnsi="Calibri" w:cs="Calibri"/>
        </w:rPr>
        <w:t xml:space="preserve">to implement </w:t>
      </w:r>
      <w:r w:rsidR="008A2782" w:rsidRPr="001C08ED">
        <w:rPr>
          <w:rFonts w:ascii="Calibri" w:hAnsi="Calibri" w:cs="Calibri"/>
        </w:rPr>
        <w:t xml:space="preserve">the </w:t>
      </w:r>
      <w:r w:rsidR="00F37623" w:rsidRPr="001C08ED">
        <w:rPr>
          <w:rFonts w:ascii="Calibri" w:hAnsi="Calibri" w:cs="Calibri"/>
        </w:rPr>
        <w:t xml:space="preserve">government’s </w:t>
      </w:r>
      <w:r w:rsidR="008A2782" w:rsidRPr="001C08ED">
        <w:rPr>
          <w:rFonts w:ascii="Calibri" w:hAnsi="Calibri" w:cs="Calibri"/>
        </w:rPr>
        <w:t xml:space="preserve">objectives </w:t>
      </w:r>
      <w:r w:rsidR="00B4036F" w:rsidRPr="001C08ED">
        <w:rPr>
          <w:rFonts w:ascii="Calibri" w:hAnsi="Calibri" w:cs="Calibri"/>
        </w:rPr>
        <w:t>to</w:t>
      </w:r>
      <w:r w:rsidR="00770947" w:rsidRPr="001C08ED">
        <w:rPr>
          <w:rFonts w:ascii="Calibri" w:hAnsi="Calibri" w:cs="Calibri"/>
        </w:rPr>
        <w:t xml:space="preserve"> </w:t>
      </w:r>
      <w:r w:rsidR="00755360" w:rsidRPr="001C08ED">
        <w:rPr>
          <w:rFonts w:ascii="Calibri" w:hAnsi="Calibri" w:cs="Calibri"/>
        </w:rPr>
        <w:t xml:space="preserve">mitigate consumer harm </w:t>
      </w:r>
      <w:r w:rsidR="00F03CE1">
        <w:rPr>
          <w:rFonts w:ascii="Calibri" w:hAnsi="Calibri" w:cs="Calibri"/>
        </w:rPr>
        <w:t>and</w:t>
      </w:r>
      <w:r w:rsidR="00755360" w:rsidRPr="001C08ED">
        <w:rPr>
          <w:rFonts w:ascii="Calibri" w:hAnsi="Calibri" w:cs="Calibri"/>
        </w:rPr>
        <w:t xml:space="preserve"> foster responsible innovation in the digital asset sector</w:t>
      </w:r>
      <w:r w:rsidR="00770947" w:rsidRPr="001C08ED">
        <w:rPr>
          <w:rFonts w:ascii="Calibri" w:hAnsi="Calibri" w:cs="Calibri"/>
        </w:rPr>
        <w:t xml:space="preserve">. </w:t>
      </w:r>
      <w:r w:rsidR="00224740" w:rsidRPr="001C08ED">
        <w:rPr>
          <w:rFonts w:ascii="Calibri" w:eastAsia="Segoe UI Symbol" w:hAnsi="Calibri" w:cs="Calibri"/>
        </w:rPr>
        <w:t xml:space="preserve">This option </w:t>
      </w:r>
      <w:r w:rsidR="001E1D4A" w:rsidRPr="001C08ED">
        <w:rPr>
          <w:rFonts w:ascii="Calibri" w:eastAsia="Segoe UI Symbol" w:hAnsi="Calibri" w:cs="Calibri"/>
        </w:rPr>
        <w:t>is</w:t>
      </w:r>
      <w:r w:rsidR="00224740" w:rsidRPr="001C08ED">
        <w:rPr>
          <w:rFonts w:ascii="Calibri" w:eastAsia="Segoe UI Symbol" w:hAnsi="Calibri" w:cs="Calibri"/>
        </w:rPr>
        <w:t xml:space="preserve"> </w:t>
      </w:r>
      <w:r w:rsidR="00B76A13">
        <w:rPr>
          <w:rFonts w:ascii="Calibri" w:eastAsia="Segoe UI Symbol" w:hAnsi="Calibri" w:cs="Calibri"/>
        </w:rPr>
        <w:t>expected</w:t>
      </w:r>
      <w:r w:rsidR="00224740" w:rsidRPr="001C08ED">
        <w:rPr>
          <w:rFonts w:ascii="Calibri" w:eastAsia="Segoe UI Symbol" w:hAnsi="Calibri" w:cs="Calibri"/>
        </w:rPr>
        <w:t xml:space="preserve"> to </w:t>
      </w:r>
      <w:r w:rsidR="00DA65A2" w:rsidRPr="001C08ED">
        <w:rPr>
          <w:rFonts w:ascii="Calibri" w:eastAsia="Segoe UI Symbol" w:hAnsi="Calibri" w:cs="Calibri"/>
        </w:rPr>
        <w:t>deliver</w:t>
      </w:r>
      <w:r w:rsidR="00224740" w:rsidRPr="001C08ED">
        <w:rPr>
          <w:rFonts w:ascii="Calibri" w:eastAsia="Segoe UI Symbol" w:hAnsi="Calibri" w:cs="Calibri"/>
        </w:rPr>
        <w:t xml:space="preserve"> </w:t>
      </w:r>
      <w:r w:rsidR="00985621">
        <w:rPr>
          <w:rFonts w:ascii="Calibri" w:eastAsia="Segoe UI Symbol" w:hAnsi="Calibri" w:cs="Calibri"/>
        </w:rPr>
        <w:t>the highest</w:t>
      </w:r>
      <w:r w:rsidR="00224740" w:rsidRPr="001C08ED">
        <w:rPr>
          <w:rFonts w:ascii="Calibri" w:eastAsia="Segoe UI Symbol" w:hAnsi="Calibri" w:cs="Calibri"/>
        </w:rPr>
        <w:t xml:space="preserve"> net benefit</w:t>
      </w:r>
      <w:r w:rsidR="005A05A3">
        <w:rPr>
          <w:rFonts w:ascii="Calibri" w:eastAsia="Segoe UI Symbol" w:hAnsi="Calibri" w:cs="Calibri"/>
        </w:rPr>
        <w:t xml:space="preserve"> and</w:t>
      </w:r>
      <w:r w:rsidR="00A22877" w:rsidRPr="001C08ED">
        <w:rPr>
          <w:rFonts w:ascii="Calibri" w:hAnsi="Calibri" w:cs="Calibri"/>
        </w:rPr>
        <w:t xml:space="preserve"> provide clarity and certainty by reducing reliance on ill-fitting product definitions in relation to key activities in the digital asset space.</w:t>
      </w:r>
    </w:p>
    <w:p w14:paraId="555E938A" w14:textId="20736B48" w:rsidR="00B3175E" w:rsidRPr="001C08ED" w:rsidRDefault="002C6A0A" w:rsidP="00A22877">
      <w:pPr>
        <w:rPr>
          <w:rFonts w:ascii="Calibri" w:hAnsi="Calibri" w:cs="Calibri"/>
        </w:rPr>
      </w:pPr>
      <w:r>
        <w:rPr>
          <w:rFonts w:ascii="Calibri" w:hAnsi="Calibri" w:cs="Calibri"/>
        </w:rPr>
        <w:lastRenderedPageBreak/>
        <w:t xml:space="preserve">Option 2’s </w:t>
      </w:r>
      <w:r w:rsidRPr="001C08ED">
        <w:rPr>
          <w:rFonts w:ascii="Calibri" w:hAnsi="Calibri" w:cs="Calibri"/>
        </w:rPr>
        <w:t xml:space="preserve">anticipated </w:t>
      </w:r>
      <w:r w:rsidR="00AB5960">
        <w:rPr>
          <w:rFonts w:ascii="Calibri" w:hAnsi="Calibri" w:cs="Calibri"/>
        </w:rPr>
        <w:t>economic, industry and consumer</w:t>
      </w:r>
      <w:r w:rsidRPr="001C08ED">
        <w:rPr>
          <w:rFonts w:ascii="Calibri" w:hAnsi="Calibri" w:cs="Calibri"/>
        </w:rPr>
        <w:t xml:space="preserve"> benefits are expected to outweigh</w:t>
      </w:r>
      <w:r w:rsidR="003E6E67">
        <w:rPr>
          <w:rFonts w:ascii="Calibri" w:hAnsi="Calibri" w:cs="Calibri"/>
        </w:rPr>
        <w:t xml:space="preserve"> </w:t>
      </w:r>
      <w:r w:rsidR="00651CF1">
        <w:rPr>
          <w:rFonts w:ascii="Calibri" w:hAnsi="Calibri" w:cs="Calibri"/>
        </w:rPr>
        <w:t>annual regulatory costs of</w:t>
      </w:r>
      <w:r w:rsidR="003E6E67">
        <w:rPr>
          <w:rFonts w:ascii="Calibri" w:hAnsi="Calibri" w:cs="Calibri"/>
        </w:rPr>
        <w:t xml:space="preserve"> </w:t>
      </w:r>
      <w:r w:rsidR="002C67E1">
        <w:rPr>
          <w:rFonts w:ascii="Calibri" w:hAnsi="Calibri" w:cs="Calibri"/>
        </w:rPr>
        <w:t xml:space="preserve">approximately </w:t>
      </w:r>
      <w:r w:rsidR="003E6E67" w:rsidRPr="001C08ED">
        <w:rPr>
          <w:rFonts w:ascii="Calibri" w:hAnsi="Calibri" w:cs="Calibri"/>
        </w:rPr>
        <w:t>$28.4 million</w:t>
      </w:r>
      <w:r w:rsidR="003E6E67">
        <w:rPr>
          <w:rFonts w:ascii="Calibri" w:hAnsi="Calibri" w:cs="Calibri"/>
        </w:rPr>
        <w:t xml:space="preserve"> per annum </w:t>
      </w:r>
      <w:r w:rsidR="0092656C" w:rsidRPr="001C08ED">
        <w:rPr>
          <w:rFonts w:ascii="Calibri" w:hAnsi="Calibri" w:cs="Calibri"/>
        </w:rPr>
        <w:t xml:space="preserve">for regulated businesses </w:t>
      </w:r>
      <w:r w:rsidRPr="001C08ED">
        <w:rPr>
          <w:rFonts w:ascii="Calibri" w:hAnsi="Calibri" w:cs="Calibri"/>
        </w:rPr>
        <w:t>over time</w:t>
      </w:r>
      <w:r w:rsidR="00B65A8D" w:rsidRPr="001C08ED">
        <w:rPr>
          <w:rFonts w:ascii="Calibri" w:hAnsi="Calibri" w:cs="Calibri"/>
        </w:rPr>
        <w:t xml:space="preserve">. </w:t>
      </w:r>
      <w:r w:rsidR="00DA52DB" w:rsidRPr="001C08ED">
        <w:rPr>
          <w:rFonts w:ascii="Calibri" w:hAnsi="Calibri" w:cs="Calibri"/>
        </w:rPr>
        <w:t>Clear</w:t>
      </w:r>
      <w:r w:rsidR="0086335E">
        <w:rPr>
          <w:rFonts w:ascii="Calibri" w:hAnsi="Calibri" w:cs="Calibri"/>
        </w:rPr>
        <w:t xml:space="preserve">, proportionate </w:t>
      </w:r>
      <w:r w:rsidR="00121315" w:rsidRPr="001C08ED">
        <w:rPr>
          <w:rFonts w:ascii="Calibri" w:hAnsi="Calibri" w:cs="Calibri"/>
        </w:rPr>
        <w:t>regulation</w:t>
      </w:r>
      <w:r w:rsidR="00E14B6F" w:rsidRPr="001C08ED">
        <w:rPr>
          <w:rFonts w:ascii="Calibri" w:hAnsi="Calibri" w:cs="Calibri"/>
        </w:rPr>
        <w:t xml:space="preserve"> </w:t>
      </w:r>
      <w:r w:rsidR="00360F91">
        <w:rPr>
          <w:rFonts w:ascii="Calibri" w:hAnsi="Calibri" w:cs="Calibri"/>
        </w:rPr>
        <w:t xml:space="preserve">that is </w:t>
      </w:r>
      <w:r w:rsidR="00D24635">
        <w:rPr>
          <w:rFonts w:ascii="Calibri" w:hAnsi="Calibri" w:cs="Calibri"/>
        </w:rPr>
        <w:t xml:space="preserve">time-tested and </w:t>
      </w:r>
      <w:r w:rsidR="00B00869">
        <w:rPr>
          <w:rFonts w:ascii="Calibri" w:hAnsi="Calibri" w:cs="Calibri"/>
        </w:rPr>
        <w:t xml:space="preserve">understood </w:t>
      </w:r>
      <w:r w:rsidR="00E14B6F" w:rsidRPr="001C08ED">
        <w:rPr>
          <w:rFonts w:ascii="Calibri" w:hAnsi="Calibri" w:cs="Calibri"/>
        </w:rPr>
        <w:t>will</w:t>
      </w:r>
      <w:r w:rsidR="00121315" w:rsidRPr="001C08ED">
        <w:rPr>
          <w:rFonts w:ascii="Calibri" w:hAnsi="Calibri" w:cs="Calibri"/>
        </w:rPr>
        <w:t xml:space="preserve"> unlock significant economic and innovation </w:t>
      </w:r>
      <w:r w:rsidR="0070031B" w:rsidRPr="001C08ED">
        <w:rPr>
          <w:rFonts w:ascii="Calibri" w:hAnsi="Calibri" w:cs="Calibri"/>
        </w:rPr>
        <w:t>opportunities</w:t>
      </w:r>
      <w:r w:rsidR="00121315" w:rsidRPr="001C08ED">
        <w:rPr>
          <w:rFonts w:ascii="Calibri" w:hAnsi="Calibri" w:cs="Calibri"/>
        </w:rPr>
        <w:t xml:space="preserve"> for Australia. </w:t>
      </w:r>
      <w:r w:rsidR="000651E7">
        <w:rPr>
          <w:rFonts w:ascii="Calibri" w:hAnsi="Calibri" w:cs="Calibri"/>
        </w:rPr>
        <w:t>For example</w:t>
      </w:r>
      <w:r w:rsidR="00CE32BA" w:rsidRPr="001C08ED">
        <w:rPr>
          <w:rFonts w:ascii="Calibri" w:hAnsi="Calibri" w:cs="Calibri"/>
        </w:rPr>
        <w:t xml:space="preserve">, </w:t>
      </w:r>
      <w:r w:rsidR="008E2F3C" w:rsidRPr="001C08ED">
        <w:rPr>
          <w:rFonts w:ascii="Calibri" w:hAnsi="Calibri" w:cs="Calibri"/>
        </w:rPr>
        <w:t>industry</w:t>
      </w:r>
      <w:r w:rsidR="001543E3" w:rsidRPr="001C08ED">
        <w:rPr>
          <w:rFonts w:ascii="Calibri" w:hAnsi="Calibri" w:cs="Calibri"/>
        </w:rPr>
        <w:t xml:space="preserve"> estimat</w:t>
      </w:r>
      <w:r w:rsidR="007F0F76" w:rsidRPr="001C08ED">
        <w:rPr>
          <w:rFonts w:ascii="Calibri" w:hAnsi="Calibri" w:cs="Calibri"/>
        </w:rPr>
        <w:t>es</w:t>
      </w:r>
      <w:r w:rsidR="001543E3" w:rsidRPr="001C08ED">
        <w:rPr>
          <w:rFonts w:ascii="Calibri" w:hAnsi="Calibri" w:cs="Calibri"/>
        </w:rPr>
        <w:t xml:space="preserve"> </w:t>
      </w:r>
      <w:r w:rsidR="007F0F76" w:rsidRPr="001C08ED">
        <w:rPr>
          <w:rFonts w:ascii="Calibri" w:hAnsi="Calibri" w:cs="Calibri"/>
        </w:rPr>
        <w:t xml:space="preserve">suggest the potential for </w:t>
      </w:r>
      <w:r w:rsidR="00E37751" w:rsidRPr="001C08ED">
        <w:rPr>
          <w:rFonts w:ascii="Calibri" w:hAnsi="Calibri" w:cs="Calibri"/>
        </w:rPr>
        <w:t>700-1</w:t>
      </w:r>
      <w:r w:rsidR="007F0F76" w:rsidRPr="001C08ED">
        <w:rPr>
          <w:rFonts w:ascii="Calibri" w:hAnsi="Calibri" w:cs="Calibri"/>
        </w:rPr>
        <w:t>,</w:t>
      </w:r>
      <w:r w:rsidR="00E37751" w:rsidRPr="001C08ED">
        <w:rPr>
          <w:rFonts w:ascii="Calibri" w:hAnsi="Calibri" w:cs="Calibri"/>
        </w:rPr>
        <w:t xml:space="preserve">000 new </w:t>
      </w:r>
      <w:r w:rsidR="005B3607" w:rsidRPr="001C08ED">
        <w:rPr>
          <w:rFonts w:ascii="Calibri" w:hAnsi="Calibri" w:cs="Calibri"/>
        </w:rPr>
        <w:t>start</w:t>
      </w:r>
      <w:r w:rsidR="00BA06CF" w:rsidRPr="001C08ED">
        <w:rPr>
          <w:rFonts w:ascii="Calibri" w:hAnsi="Calibri" w:cs="Calibri"/>
        </w:rPr>
        <w:t>-</w:t>
      </w:r>
      <w:r w:rsidR="005B3607" w:rsidRPr="001C08ED">
        <w:rPr>
          <w:rFonts w:ascii="Calibri" w:hAnsi="Calibri" w:cs="Calibri"/>
        </w:rPr>
        <w:t>ups</w:t>
      </w:r>
      <w:r w:rsidR="00E37751" w:rsidRPr="001C08ED">
        <w:rPr>
          <w:rFonts w:ascii="Calibri" w:hAnsi="Calibri" w:cs="Calibri"/>
        </w:rPr>
        <w:t xml:space="preserve"> </w:t>
      </w:r>
      <w:r w:rsidR="002A50C1" w:rsidRPr="001C08ED">
        <w:rPr>
          <w:rFonts w:ascii="Calibri" w:hAnsi="Calibri" w:cs="Calibri"/>
        </w:rPr>
        <w:t xml:space="preserve">each year </w:t>
      </w:r>
      <w:r w:rsidR="00E37751" w:rsidRPr="001C08ED">
        <w:rPr>
          <w:rFonts w:ascii="Calibri" w:hAnsi="Calibri" w:cs="Calibri"/>
        </w:rPr>
        <w:t xml:space="preserve">and </w:t>
      </w:r>
      <w:r w:rsidR="0054583F">
        <w:rPr>
          <w:rFonts w:ascii="Calibri" w:hAnsi="Calibri" w:cs="Calibri"/>
        </w:rPr>
        <w:t xml:space="preserve">attracting </w:t>
      </w:r>
      <w:r w:rsidR="00E37751" w:rsidRPr="001C08ED">
        <w:rPr>
          <w:rFonts w:ascii="Calibri" w:hAnsi="Calibri" w:cs="Calibri"/>
        </w:rPr>
        <w:t>$1</w:t>
      </w:r>
      <w:r w:rsidR="00551701" w:rsidRPr="001C08ED">
        <w:rPr>
          <w:rFonts w:ascii="Calibri" w:hAnsi="Calibri" w:cs="Calibri"/>
        </w:rPr>
        <w:t xml:space="preserve">5-20 billion in </w:t>
      </w:r>
      <w:r w:rsidR="002A50C1" w:rsidRPr="001C08ED">
        <w:rPr>
          <w:rFonts w:ascii="Calibri" w:hAnsi="Calibri" w:cs="Calibri"/>
        </w:rPr>
        <w:t xml:space="preserve">annual </w:t>
      </w:r>
      <w:r w:rsidR="00551701" w:rsidRPr="001C08ED">
        <w:rPr>
          <w:rFonts w:ascii="Calibri" w:hAnsi="Calibri" w:cs="Calibri"/>
        </w:rPr>
        <w:t>investment</w:t>
      </w:r>
      <w:r w:rsidR="000C7C39" w:rsidRPr="001C08ED">
        <w:rPr>
          <w:rFonts w:ascii="Calibri" w:hAnsi="Calibri" w:cs="Calibri"/>
        </w:rPr>
        <w:t xml:space="preserve">. </w:t>
      </w:r>
      <w:r w:rsidR="002F28BB">
        <w:rPr>
          <w:rFonts w:ascii="Calibri" w:hAnsi="Calibri" w:cs="Calibri"/>
        </w:rPr>
        <w:t>This</w:t>
      </w:r>
      <w:r w:rsidR="000C7C39" w:rsidRPr="001C08ED">
        <w:rPr>
          <w:rFonts w:ascii="Calibri" w:hAnsi="Calibri" w:cs="Calibri"/>
        </w:rPr>
        <w:t xml:space="preserve"> will accelerate </w:t>
      </w:r>
      <w:r w:rsidR="00205480">
        <w:rPr>
          <w:rFonts w:ascii="Calibri" w:hAnsi="Calibri" w:cs="Calibri"/>
        </w:rPr>
        <w:t>innovation</w:t>
      </w:r>
      <w:r w:rsidR="000C7C39" w:rsidRPr="001C08ED">
        <w:rPr>
          <w:rFonts w:ascii="Calibri" w:hAnsi="Calibri" w:cs="Calibri"/>
        </w:rPr>
        <w:t xml:space="preserve"> </w:t>
      </w:r>
      <w:r w:rsidR="00DC3D0B" w:rsidRPr="001C08ED">
        <w:rPr>
          <w:rFonts w:ascii="Calibri" w:hAnsi="Calibri" w:cs="Calibri"/>
        </w:rPr>
        <w:t>adoption</w:t>
      </w:r>
      <w:r w:rsidR="007C58EA">
        <w:rPr>
          <w:rFonts w:ascii="Calibri" w:hAnsi="Calibri" w:cs="Calibri"/>
        </w:rPr>
        <w:t xml:space="preserve"> across the financial sector and other </w:t>
      </w:r>
      <w:r w:rsidR="007C58EA" w:rsidRPr="001C08ED">
        <w:rPr>
          <w:rFonts w:ascii="Calibri" w:hAnsi="Calibri" w:cs="Calibri"/>
        </w:rPr>
        <w:t>industries such as agriculture, energy, and the creative sector</w:t>
      </w:r>
      <w:r w:rsidR="00B62045">
        <w:rPr>
          <w:rFonts w:ascii="Calibri" w:hAnsi="Calibri" w:cs="Calibri"/>
        </w:rPr>
        <w:t>,</w:t>
      </w:r>
      <w:r w:rsidR="000C7C39" w:rsidRPr="001C08ED">
        <w:rPr>
          <w:rFonts w:ascii="Calibri" w:hAnsi="Calibri" w:cs="Calibri"/>
        </w:rPr>
        <w:t xml:space="preserve"> further</w:t>
      </w:r>
      <w:r w:rsidR="00A15D32" w:rsidRPr="001C08ED">
        <w:rPr>
          <w:rFonts w:ascii="Calibri" w:hAnsi="Calibri" w:cs="Calibri"/>
        </w:rPr>
        <w:t xml:space="preserve"> driving</w:t>
      </w:r>
      <w:r w:rsidR="004F3F3B">
        <w:rPr>
          <w:rFonts w:ascii="Calibri" w:hAnsi="Calibri" w:cs="Calibri"/>
        </w:rPr>
        <w:t xml:space="preserve"> productivity</w:t>
      </w:r>
      <w:r w:rsidR="00033B40" w:rsidRPr="001C08ED">
        <w:rPr>
          <w:rFonts w:ascii="Calibri" w:hAnsi="Calibri" w:cs="Calibri"/>
        </w:rPr>
        <w:t xml:space="preserve">. </w:t>
      </w:r>
      <w:r w:rsidR="004F5784" w:rsidRPr="001C08ED">
        <w:rPr>
          <w:rFonts w:ascii="Calibri" w:hAnsi="Calibri" w:cs="Calibri"/>
        </w:rPr>
        <w:t xml:space="preserve"> </w:t>
      </w:r>
    </w:p>
    <w:p w14:paraId="2B278F07" w14:textId="3E2B68D5" w:rsidR="005527C4" w:rsidRPr="001C08ED" w:rsidRDefault="005527C4" w:rsidP="008168DA">
      <w:pPr>
        <w:rPr>
          <w:rFonts w:ascii="Calibri" w:hAnsi="Calibri" w:cs="Calibri"/>
        </w:rPr>
      </w:pPr>
      <w:r w:rsidRPr="001C08ED">
        <w:rPr>
          <w:rFonts w:ascii="Calibri" w:eastAsia="Segoe UI Symbol" w:hAnsi="Calibri" w:cs="Calibri"/>
          <w:lang w:val="en-US"/>
        </w:rPr>
        <w:t xml:space="preserve">A </w:t>
      </w:r>
      <w:r w:rsidRPr="6127EB9E">
        <w:rPr>
          <w:rFonts w:ascii="Calibri" w:eastAsia="Segoe UI Symbol" w:hAnsi="Calibri" w:cs="Calibri"/>
          <w:lang w:val="en-US"/>
        </w:rPr>
        <w:t>bespoke</w:t>
      </w:r>
      <w:r w:rsidRPr="001C08ED">
        <w:rPr>
          <w:rFonts w:ascii="Calibri" w:eastAsia="Segoe UI Symbol" w:hAnsi="Calibri" w:cs="Calibri"/>
          <w:lang w:val="en-US"/>
        </w:rPr>
        <w:t xml:space="preserve"> digital assets framework </w:t>
      </w:r>
      <w:r w:rsidR="00314D20" w:rsidRPr="001C08ED">
        <w:rPr>
          <w:rFonts w:ascii="Calibri" w:eastAsia="Segoe UI Symbol" w:hAnsi="Calibri" w:cs="Calibri"/>
          <w:lang w:val="en-US"/>
        </w:rPr>
        <w:t xml:space="preserve">(Option 3) </w:t>
      </w:r>
      <w:r w:rsidR="00F857A2">
        <w:rPr>
          <w:rFonts w:ascii="Calibri" w:eastAsia="Segoe UI Symbol" w:hAnsi="Calibri" w:cs="Calibri"/>
          <w:lang w:val="en-US"/>
        </w:rPr>
        <w:t>c</w:t>
      </w:r>
      <w:r w:rsidRPr="001C08ED">
        <w:rPr>
          <w:rFonts w:ascii="Calibri" w:eastAsia="Segoe UI Symbol" w:hAnsi="Calibri" w:cs="Calibri"/>
          <w:lang w:val="en-US"/>
        </w:rPr>
        <w:t>ould support innovation</w:t>
      </w:r>
      <w:r w:rsidR="00794177" w:rsidRPr="001C08ED">
        <w:rPr>
          <w:rFonts w:ascii="Calibri" w:eastAsia="Segoe UI Symbol" w:hAnsi="Calibri" w:cs="Calibri"/>
          <w:lang w:val="en-US"/>
        </w:rPr>
        <w:t>, provide</w:t>
      </w:r>
      <w:r w:rsidR="004A40C3" w:rsidRPr="001C08ED">
        <w:rPr>
          <w:rFonts w:ascii="Calibri" w:eastAsia="Segoe UI Symbol" w:hAnsi="Calibri" w:cs="Calibri"/>
          <w:lang w:val="en-US"/>
        </w:rPr>
        <w:t xml:space="preserve"> some </w:t>
      </w:r>
      <w:r w:rsidRPr="001C08ED">
        <w:rPr>
          <w:rFonts w:ascii="Calibri" w:eastAsia="Segoe UI Symbol" w:hAnsi="Calibri" w:cs="Calibri"/>
          <w:lang w:val="en-US"/>
        </w:rPr>
        <w:t xml:space="preserve">regulatory clarity, and </w:t>
      </w:r>
      <w:r w:rsidR="003F3A72">
        <w:rPr>
          <w:rFonts w:ascii="Calibri" w:eastAsia="Segoe UI Symbol" w:hAnsi="Calibri" w:cs="Calibri"/>
          <w:lang w:val="en-US"/>
        </w:rPr>
        <w:t>deliver</w:t>
      </w:r>
      <w:r w:rsidRPr="001C08ED">
        <w:rPr>
          <w:rFonts w:ascii="Calibri" w:eastAsia="Segoe UI Symbol" w:hAnsi="Calibri" w:cs="Calibri"/>
          <w:lang w:val="en-US"/>
        </w:rPr>
        <w:t xml:space="preserve"> consumer benefits, but the high development and compliance costs (estimated at </w:t>
      </w:r>
      <w:r w:rsidR="008748F4">
        <w:rPr>
          <w:rFonts w:ascii="Calibri" w:eastAsia="Segoe UI Symbol" w:hAnsi="Calibri" w:cs="Calibri"/>
          <w:lang w:val="en-US"/>
        </w:rPr>
        <w:br/>
      </w:r>
      <w:r w:rsidR="00186336" w:rsidRPr="001C08ED">
        <w:rPr>
          <w:rFonts w:ascii="Calibri" w:eastAsia="Segoe UI Symbol" w:hAnsi="Calibri" w:cs="Calibri"/>
          <w:lang w:val="en-US"/>
        </w:rPr>
        <w:t>$</w:t>
      </w:r>
      <w:r w:rsidR="00705BDD" w:rsidRPr="001C08ED">
        <w:rPr>
          <w:rFonts w:ascii="Calibri" w:eastAsia="Segoe UI Symbol" w:hAnsi="Calibri" w:cs="Calibri"/>
          <w:lang w:val="en-US"/>
        </w:rPr>
        <w:t>60.8</w:t>
      </w:r>
      <w:r w:rsidR="002C27D8" w:rsidRPr="001C08ED">
        <w:rPr>
          <w:rFonts w:ascii="Calibri" w:eastAsia="Segoe UI Symbol" w:hAnsi="Calibri" w:cs="Calibri"/>
          <w:lang w:val="en-US"/>
        </w:rPr>
        <w:t xml:space="preserve"> million per year</w:t>
      </w:r>
      <w:r w:rsidRPr="001C08ED">
        <w:rPr>
          <w:rFonts w:ascii="Calibri" w:eastAsia="Segoe UI Symbol" w:hAnsi="Calibri" w:cs="Calibri"/>
          <w:lang w:val="en-US"/>
        </w:rPr>
        <w:t>) and potential delays reduce its net benefit compar</w:t>
      </w:r>
      <w:r w:rsidR="003F3A72">
        <w:rPr>
          <w:rFonts w:ascii="Calibri" w:eastAsia="Segoe UI Symbol" w:hAnsi="Calibri" w:cs="Calibri"/>
          <w:lang w:val="en-US"/>
        </w:rPr>
        <w:t>ed</w:t>
      </w:r>
      <w:r w:rsidRPr="001C08ED">
        <w:rPr>
          <w:rFonts w:ascii="Calibri" w:eastAsia="Segoe UI Symbol" w:hAnsi="Calibri" w:cs="Calibri"/>
          <w:lang w:val="en-US"/>
        </w:rPr>
        <w:t xml:space="preserve"> to Option 2.</w:t>
      </w:r>
    </w:p>
    <w:p w14:paraId="4D8990DF" w14:textId="50E0816F" w:rsidR="00B00EB3" w:rsidRPr="001C08ED" w:rsidRDefault="00902E52" w:rsidP="00224740">
      <w:pPr>
        <w:pStyle w:val="Bullet"/>
        <w:numPr>
          <w:ilvl w:val="0"/>
          <w:numId w:val="0"/>
        </w:numPr>
        <w:rPr>
          <w:rFonts w:ascii="Calibri" w:eastAsia="Segoe UI Symbol" w:hAnsi="Calibri" w:cs="Calibri"/>
        </w:rPr>
      </w:pPr>
      <w:r w:rsidRPr="001C08ED">
        <w:rPr>
          <w:rFonts w:ascii="Calibri" w:eastAsia="Segoe UI Symbol" w:hAnsi="Calibri" w:cs="Calibri"/>
        </w:rPr>
        <w:t>Overall</w:t>
      </w:r>
      <w:r w:rsidR="007A4C5F" w:rsidRPr="001C08ED">
        <w:rPr>
          <w:rFonts w:ascii="Calibri" w:eastAsia="Segoe UI Symbol" w:hAnsi="Calibri" w:cs="Calibri"/>
        </w:rPr>
        <w:t xml:space="preserve">, </w:t>
      </w:r>
      <w:r w:rsidRPr="001C08ED">
        <w:rPr>
          <w:rFonts w:ascii="Calibri" w:eastAsia="Segoe UI Symbol" w:hAnsi="Calibri" w:cs="Calibri"/>
        </w:rPr>
        <w:t xml:space="preserve">Option 2 is </w:t>
      </w:r>
      <w:r w:rsidR="007C5678" w:rsidRPr="001C08ED">
        <w:rPr>
          <w:rFonts w:ascii="Calibri" w:eastAsia="Segoe UI Symbol" w:hAnsi="Calibri" w:cs="Calibri"/>
        </w:rPr>
        <w:t>preferrable to</w:t>
      </w:r>
      <w:r w:rsidR="00B20453" w:rsidRPr="001C08ED">
        <w:rPr>
          <w:rFonts w:ascii="Calibri" w:eastAsia="Segoe UI Symbol" w:hAnsi="Calibri" w:cs="Calibri"/>
        </w:rPr>
        <w:t xml:space="preserve"> </w:t>
      </w:r>
      <w:r w:rsidR="00BF63D0">
        <w:rPr>
          <w:rFonts w:ascii="Calibri" w:eastAsia="Segoe UI Symbol" w:hAnsi="Calibri" w:cs="Calibri"/>
        </w:rPr>
        <w:t xml:space="preserve">both </w:t>
      </w:r>
      <w:r w:rsidR="00B20453" w:rsidRPr="001C08ED">
        <w:rPr>
          <w:rFonts w:ascii="Calibri" w:eastAsia="Segoe UI Symbol" w:hAnsi="Calibri" w:cs="Calibri"/>
        </w:rPr>
        <w:t>the status quo</w:t>
      </w:r>
      <w:r w:rsidR="00BF63D0">
        <w:rPr>
          <w:rFonts w:ascii="Calibri" w:eastAsia="Segoe UI Symbol" w:hAnsi="Calibri" w:cs="Calibri"/>
        </w:rPr>
        <w:t xml:space="preserve"> (Option 1)</w:t>
      </w:r>
      <w:r w:rsidR="00B20453" w:rsidRPr="001C08ED">
        <w:rPr>
          <w:rFonts w:ascii="Calibri" w:eastAsia="Segoe UI Symbol" w:hAnsi="Calibri" w:cs="Calibri"/>
        </w:rPr>
        <w:t xml:space="preserve"> </w:t>
      </w:r>
      <w:r w:rsidR="001668CF">
        <w:rPr>
          <w:rFonts w:ascii="Calibri" w:eastAsia="Segoe UI Symbol" w:hAnsi="Calibri" w:cs="Calibri"/>
        </w:rPr>
        <w:t xml:space="preserve">– </w:t>
      </w:r>
      <w:r w:rsidR="00B20453" w:rsidRPr="001C08ED">
        <w:rPr>
          <w:rFonts w:ascii="Calibri" w:eastAsia="Segoe UI Symbol" w:hAnsi="Calibri" w:cs="Calibri"/>
        </w:rPr>
        <w:t>wh</w:t>
      </w:r>
      <w:r w:rsidR="001668CF">
        <w:rPr>
          <w:rFonts w:ascii="Calibri" w:eastAsia="Segoe UI Symbol" w:hAnsi="Calibri" w:cs="Calibri"/>
        </w:rPr>
        <w:t>ere</w:t>
      </w:r>
      <w:r w:rsidR="00B20453" w:rsidRPr="001C08ED">
        <w:rPr>
          <w:rFonts w:ascii="Calibri" w:eastAsia="Segoe UI Symbol" w:hAnsi="Calibri" w:cs="Calibri"/>
        </w:rPr>
        <w:t xml:space="preserve"> </w:t>
      </w:r>
      <w:r w:rsidR="004D3C78" w:rsidRPr="001C08ED">
        <w:rPr>
          <w:rFonts w:ascii="Calibri" w:eastAsia="Segoe UI Symbol" w:hAnsi="Calibri" w:cs="Calibri"/>
        </w:rPr>
        <w:t xml:space="preserve">consumer protection gaps and industry uncertainty remain </w:t>
      </w:r>
      <w:r w:rsidR="002E1FB6">
        <w:rPr>
          <w:rFonts w:ascii="Calibri" w:eastAsia="Segoe UI Symbol" w:hAnsi="Calibri" w:cs="Calibri"/>
        </w:rPr>
        <w:t>and</w:t>
      </w:r>
      <w:r w:rsidR="004D3C78" w:rsidRPr="001C08ED">
        <w:rPr>
          <w:rFonts w:ascii="Calibri" w:eastAsia="Segoe UI Symbol" w:hAnsi="Calibri" w:cs="Calibri"/>
        </w:rPr>
        <w:t xml:space="preserve"> a bespoke framework </w:t>
      </w:r>
      <w:r w:rsidR="00E92CCE">
        <w:rPr>
          <w:rFonts w:ascii="Calibri" w:eastAsia="Segoe UI Symbol" w:hAnsi="Calibri" w:cs="Calibri"/>
        </w:rPr>
        <w:t xml:space="preserve">(Option 3) </w:t>
      </w:r>
      <w:r w:rsidR="004D3C78" w:rsidRPr="001C08ED">
        <w:rPr>
          <w:rFonts w:ascii="Calibri" w:eastAsia="Segoe UI Symbol" w:hAnsi="Calibri" w:cs="Calibri"/>
        </w:rPr>
        <w:t>where</w:t>
      </w:r>
      <w:r w:rsidR="009876F7" w:rsidRPr="001C08ED">
        <w:rPr>
          <w:rFonts w:ascii="Calibri" w:eastAsia="Segoe UI Symbol" w:hAnsi="Calibri" w:cs="Calibri"/>
        </w:rPr>
        <w:t xml:space="preserve"> costs </w:t>
      </w:r>
      <w:r w:rsidR="00411BD2" w:rsidRPr="001C08ED">
        <w:rPr>
          <w:rFonts w:ascii="Calibri" w:eastAsia="Segoe UI Symbol" w:hAnsi="Calibri" w:cs="Calibri"/>
        </w:rPr>
        <w:t xml:space="preserve">are </w:t>
      </w:r>
      <w:r w:rsidR="0092454E" w:rsidRPr="001C08ED">
        <w:rPr>
          <w:rFonts w:ascii="Calibri" w:eastAsia="Segoe UI Symbol" w:hAnsi="Calibri" w:cs="Calibri"/>
        </w:rPr>
        <w:t>high</w:t>
      </w:r>
      <w:r w:rsidR="008168DA" w:rsidRPr="001C08ED">
        <w:rPr>
          <w:rFonts w:ascii="Calibri" w:eastAsia="Segoe UI Symbol" w:hAnsi="Calibri" w:cs="Calibri"/>
        </w:rPr>
        <w:t>,</w:t>
      </w:r>
      <w:r w:rsidR="00411BD2" w:rsidRPr="001C08ED">
        <w:rPr>
          <w:rFonts w:ascii="Calibri" w:eastAsia="Segoe UI Symbol" w:hAnsi="Calibri" w:cs="Calibri"/>
        </w:rPr>
        <w:t xml:space="preserve"> and benefits </w:t>
      </w:r>
      <w:r w:rsidR="00D77782" w:rsidRPr="001C08ED">
        <w:rPr>
          <w:rFonts w:ascii="Calibri" w:eastAsia="Segoe UI Symbol" w:hAnsi="Calibri" w:cs="Calibri"/>
        </w:rPr>
        <w:t xml:space="preserve">are </w:t>
      </w:r>
      <w:r w:rsidR="00411BD2" w:rsidRPr="001C08ED">
        <w:rPr>
          <w:rFonts w:ascii="Calibri" w:eastAsia="Segoe UI Symbol" w:hAnsi="Calibri" w:cs="Calibri"/>
        </w:rPr>
        <w:t xml:space="preserve">difficult to realise. </w:t>
      </w:r>
      <w:r w:rsidR="004D3C78" w:rsidRPr="001C08ED">
        <w:rPr>
          <w:rFonts w:ascii="Calibri" w:eastAsia="Segoe UI Symbol" w:hAnsi="Calibri" w:cs="Calibri"/>
        </w:rPr>
        <w:t xml:space="preserve"> </w:t>
      </w:r>
      <w:r w:rsidR="00224740" w:rsidRPr="001C08ED">
        <w:rPr>
          <w:rFonts w:ascii="Calibri" w:eastAsia="Segoe UI Symbol" w:hAnsi="Calibri" w:cs="Calibri"/>
        </w:rPr>
        <w:t xml:space="preserve"> </w:t>
      </w:r>
    </w:p>
    <w:p w14:paraId="3F149083" w14:textId="5A13CA1B" w:rsidR="00A725B8" w:rsidRPr="001C08ED" w:rsidRDefault="00A725B8" w:rsidP="00A40D9B">
      <w:pPr>
        <w:rPr>
          <w:rFonts w:ascii="Calibri" w:hAnsi="Calibri" w:cs="Calibri"/>
        </w:rPr>
      </w:pPr>
    </w:p>
    <w:p w14:paraId="540D35DF" w14:textId="32740C17" w:rsidR="0014151F" w:rsidRPr="001C08ED" w:rsidRDefault="0014151F" w:rsidP="00634734">
      <w:pPr>
        <w:pStyle w:val="Heading1"/>
        <w:pageBreakBefore/>
        <w:rPr>
          <w:rFonts w:ascii="Calibri" w:hAnsi="Calibri" w:cs="Calibri"/>
        </w:rPr>
      </w:pPr>
      <w:bookmarkStart w:id="2" w:name="_Toc213069372"/>
      <w:r w:rsidRPr="001C08ED">
        <w:rPr>
          <w:rFonts w:ascii="Calibri" w:hAnsi="Calibri" w:cs="Calibri"/>
        </w:rPr>
        <w:lastRenderedPageBreak/>
        <w:t>Background</w:t>
      </w:r>
      <w:bookmarkEnd w:id="2"/>
    </w:p>
    <w:p w14:paraId="224E5DE7" w14:textId="762241CA" w:rsidR="00832839" w:rsidRPr="001C08ED" w:rsidRDefault="787CB132" w:rsidP="4FE5EE81">
      <w:pPr>
        <w:rPr>
          <w:rFonts w:ascii="Calibri" w:hAnsi="Calibri" w:cs="Calibri"/>
        </w:rPr>
      </w:pPr>
      <w:r w:rsidRPr="001C08ED">
        <w:rPr>
          <w:rFonts w:ascii="Calibri" w:hAnsi="Calibri" w:cs="Calibri"/>
        </w:rPr>
        <w:t xml:space="preserve">The Australian Government is proposing a regulatory framework to address the risks arising from </w:t>
      </w:r>
      <w:r w:rsidR="00493B2D" w:rsidRPr="001C08ED">
        <w:rPr>
          <w:rFonts w:ascii="Calibri" w:hAnsi="Calibri" w:cs="Calibri"/>
        </w:rPr>
        <w:t xml:space="preserve">certain </w:t>
      </w:r>
      <w:r w:rsidR="00055B33" w:rsidRPr="001C08ED">
        <w:rPr>
          <w:rFonts w:ascii="Calibri" w:hAnsi="Calibri" w:cs="Calibri"/>
        </w:rPr>
        <w:t xml:space="preserve">intermediaries in the </w:t>
      </w:r>
      <w:r w:rsidR="00493B2D" w:rsidRPr="001C08ED">
        <w:rPr>
          <w:rFonts w:ascii="Calibri" w:hAnsi="Calibri" w:cs="Calibri"/>
        </w:rPr>
        <w:t xml:space="preserve">digital asset </w:t>
      </w:r>
      <w:r w:rsidR="00055B33" w:rsidRPr="001C08ED">
        <w:rPr>
          <w:rFonts w:ascii="Calibri" w:hAnsi="Calibri" w:cs="Calibri"/>
        </w:rPr>
        <w:t xml:space="preserve">space. </w:t>
      </w:r>
      <w:r w:rsidR="001122FB" w:rsidRPr="001C08ED">
        <w:rPr>
          <w:rFonts w:ascii="Calibri" w:hAnsi="Calibri" w:cs="Calibri"/>
        </w:rPr>
        <w:t xml:space="preserve">The target intermediaries </w:t>
      </w:r>
      <w:r w:rsidR="00832839" w:rsidRPr="001C08ED">
        <w:rPr>
          <w:rFonts w:ascii="Calibri" w:hAnsi="Calibri" w:cs="Calibri"/>
        </w:rPr>
        <w:t>operate</w:t>
      </w:r>
      <w:r w:rsidR="001122FB" w:rsidRPr="001C08ED">
        <w:rPr>
          <w:rFonts w:ascii="Calibri" w:hAnsi="Calibri" w:cs="Calibri"/>
        </w:rPr>
        <w:t xml:space="preserve"> digital asset platforms (DAPs) and </w:t>
      </w:r>
      <w:r w:rsidR="00832839" w:rsidRPr="001C08ED">
        <w:rPr>
          <w:rFonts w:ascii="Calibri" w:hAnsi="Calibri" w:cs="Calibri"/>
        </w:rPr>
        <w:t xml:space="preserve">tokenised custody platforms (TCPs). </w:t>
      </w:r>
      <w:r w:rsidR="00BF5379" w:rsidRPr="001C08ED">
        <w:rPr>
          <w:rFonts w:ascii="Calibri" w:hAnsi="Calibri" w:cs="Calibri"/>
        </w:rPr>
        <w:t>Some</w:t>
      </w:r>
      <w:r w:rsidR="00BB511D" w:rsidRPr="001C08ED">
        <w:rPr>
          <w:rFonts w:ascii="Calibri" w:hAnsi="Calibri" w:cs="Calibri"/>
        </w:rPr>
        <w:t xml:space="preserve"> (but not all)</w:t>
      </w:r>
      <w:r w:rsidR="00BF5379" w:rsidRPr="001C08ED">
        <w:rPr>
          <w:rFonts w:ascii="Calibri" w:hAnsi="Calibri" w:cs="Calibri"/>
        </w:rPr>
        <w:t xml:space="preserve"> DAPs </w:t>
      </w:r>
      <w:r w:rsidR="00B8268F" w:rsidRPr="001C08ED">
        <w:rPr>
          <w:rFonts w:ascii="Calibri" w:hAnsi="Calibri" w:cs="Calibri"/>
        </w:rPr>
        <w:t xml:space="preserve">and TCPs </w:t>
      </w:r>
      <w:r w:rsidR="002833B5" w:rsidRPr="001C08ED">
        <w:rPr>
          <w:rFonts w:ascii="Calibri" w:hAnsi="Calibri" w:cs="Calibri"/>
        </w:rPr>
        <w:t xml:space="preserve">are already regulated </w:t>
      </w:r>
      <w:r w:rsidR="00BB511D" w:rsidRPr="001C08ED">
        <w:rPr>
          <w:rFonts w:ascii="Calibri" w:hAnsi="Calibri" w:cs="Calibri"/>
        </w:rPr>
        <w:t xml:space="preserve">under the financial services laws. </w:t>
      </w:r>
    </w:p>
    <w:p w14:paraId="5F29DD74" w14:textId="69EB4C22" w:rsidR="787CB132" w:rsidRPr="001C08ED" w:rsidRDefault="00832839" w:rsidP="4FE5EE81">
      <w:pPr>
        <w:rPr>
          <w:rFonts w:ascii="Calibri" w:hAnsi="Calibri" w:cs="Calibri"/>
        </w:rPr>
      </w:pPr>
      <w:r w:rsidRPr="001C08ED">
        <w:rPr>
          <w:rFonts w:ascii="Calibri" w:hAnsi="Calibri" w:cs="Calibri"/>
        </w:rPr>
        <w:t xml:space="preserve">DAPs </w:t>
      </w:r>
      <w:r w:rsidR="004C3DA3" w:rsidRPr="001C08ED">
        <w:rPr>
          <w:rFonts w:ascii="Calibri" w:hAnsi="Calibri" w:cs="Calibri"/>
        </w:rPr>
        <w:t>are arrangements for</w:t>
      </w:r>
      <w:r w:rsidR="1EC0A5DD" w:rsidRPr="001C08ED">
        <w:rPr>
          <w:rFonts w:ascii="Calibri" w:hAnsi="Calibri" w:cs="Calibri"/>
        </w:rPr>
        <w:t xml:space="preserve"> </w:t>
      </w:r>
      <w:r w:rsidR="004C3DA3" w:rsidRPr="001C08ED">
        <w:rPr>
          <w:rFonts w:ascii="Calibri" w:hAnsi="Calibri" w:cs="Calibri"/>
        </w:rPr>
        <w:t>storing</w:t>
      </w:r>
      <w:r w:rsidR="1EC0A5DD" w:rsidRPr="001C08ED">
        <w:rPr>
          <w:rFonts w:ascii="Calibri" w:hAnsi="Calibri" w:cs="Calibri"/>
        </w:rPr>
        <w:t>,</w:t>
      </w:r>
      <w:r w:rsidR="35C56771" w:rsidRPr="001C08ED" w:rsidDel="00F64156">
        <w:rPr>
          <w:rFonts w:ascii="Calibri" w:hAnsi="Calibri" w:cs="Calibri"/>
        </w:rPr>
        <w:t xml:space="preserve"> </w:t>
      </w:r>
      <w:r w:rsidR="004C3DA3" w:rsidRPr="001C08ED">
        <w:rPr>
          <w:rFonts w:ascii="Calibri" w:hAnsi="Calibri" w:cs="Calibri"/>
        </w:rPr>
        <w:t xml:space="preserve">managing, </w:t>
      </w:r>
      <w:r w:rsidR="35C56771" w:rsidRPr="001C08ED" w:rsidDel="00F64156">
        <w:rPr>
          <w:rFonts w:ascii="Calibri" w:hAnsi="Calibri" w:cs="Calibri"/>
        </w:rPr>
        <w:t xml:space="preserve">and </w:t>
      </w:r>
      <w:r w:rsidR="008C5057" w:rsidRPr="001C08ED">
        <w:rPr>
          <w:rFonts w:ascii="Calibri" w:hAnsi="Calibri" w:cs="Calibri"/>
        </w:rPr>
        <w:t>facilitating</w:t>
      </w:r>
      <w:r w:rsidR="004C3DA3" w:rsidRPr="001C08ED">
        <w:rPr>
          <w:rFonts w:ascii="Calibri" w:hAnsi="Calibri" w:cs="Calibri"/>
        </w:rPr>
        <w:t xml:space="preserve"> </w:t>
      </w:r>
      <w:r w:rsidR="00126684" w:rsidRPr="001C08ED">
        <w:rPr>
          <w:rFonts w:ascii="Calibri" w:hAnsi="Calibri" w:cs="Calibri"/>
        </w:rPr>
        <w:t xml:space="preserve">digital token </w:t>
      </w:r>
      <w:r w:rsidR="35C56771" w:rsidRPr="001C08ED" w:rsidDel="00F64156">
        <w:rPr>
          <w:rFonts w:ascii="Calibri" w:hAnsi="Calibri" w:cs="Calibri"/>
        </w:rPr>
        <w:t>transaction</w:t>
      </w:r>
      <w:r w:rsidR="15944A40" w:rsidRPr="001C08ED" w:rsidDel="00F64156">
        <w:rPr>
          <w:rFonts w:ascii="Calibri" w:hAnsi="Calibri" w:cs="Calibri"/>
        </w:rPr>
        <w:t>s</w:t>
      </w:r>
      <w:r w:rsidR="35C56771" w:rsidRPr="001C08ED" w:rsidDel="00F64156">
        <w:rPr>
          <w:rFonts w:ascii="Calibri" w:hAnsi="Calibri" w:cs="Calibri"/>
        </w:rPr>
        <w:t xml:space="preserve"> on behalf of consumers</w:t>
      </w:r>
      <w:r w:rsidR="35C56771" w:rsidRPr="001C08ED" w:rsidDel="00D00502">
        <w:rPr>
          <w:rFonts w:ascii="Calibri" w:hAnsi="Calibri" w:cs="Calibri"/>
        </w:rPr>
        <w:t>.</w:t>
      </w:r>
      <w:r w:rsidR="634C7713" w:rsidRPr="001C08ED">
        <w:rPr>
          <w:rFonts w:ascii="Calibri" w:hAnsi="Calibri" w:cs="Calibri"/>
        </w:rPr>
        <w:t xml:space="preserve"> </w:t>
      </w:r>
      <w:r w:rsidR="00E43384" w:rsidRPr="001C08ED">
        <w:rPr>
          <w:rFonts w:ascii="Calibri" w:hAnsi="Calibri" w:cs="Calibri"/>
        </w:rPr>
        <w:t xml:space="preserve">Common examples include </w:t>
      </w:r>
      <w:r w:rsidR="00357B91" w:rsidRPr="001C08ED">
        <w:rPr>
          <w:rFonts w:ascii="Calibri" w:hAnsi="Calibri" w:cs="Calibri"/>
        </w:rPr>
        <w:t xml:space="preserve">trading products, </w:t>
      </w:r>
      <w:r w:rsidR="00373658" w:rsidRPr="001C08ED">
        <w:rPr>
          <w:rFonts w:ascii="Calibri" w:hAnsi="Calibri" w:cs="Calibri"/>
        </w:rPr>
        <w:t xml:space="preserve">hosted </w:t>
      </w:r>
      <w:r w:rsidR="00E43384" w:rsidRPr="001C08ED">
        <w:rPr>
          <w:rFonts w:ascii="Calibri" w:hAnsi="Calibri" w:cs="Calibri"/>
        </w:rPr>
        <w:t>wallet</w:t>
      </w:r>
      <w:r w:rsidR="00085E31" w:rsidRPr="001C08ED">
        <w:rPr>
          <w:rFonts w:ascii="Calibri" w:hAnsi="Calibri" w:cs="Calibri"/>
        </w:rPr>
        <w:t xml:space="preserve"> products</w:t>
      </w:r>
      <w:r w:rsidR="003E2C9B" w:rsidRPr="001C08ED">
        <w:rPr>
          <w:rFonts w:ascii="Calibri" w:hAnsi="Calibri" w:cs="Calibri"/>
        </w:rPr>
        <w:t xml:space="preserve">, and </w:t>
      </w:r>
      <w:r w:rsidR="00617E04" w:rsidRPr="001C08ED">
        <w:rPr>
          <w:rFonts w:ascii="Calibri" w:hAnsi="Calibri" w:cs="Calibri"/>
        </w:rPr>
        <w:t>lending and borrowing products</w:t>
      </w:r>
      <w:r w:rsidR="003B219A" w:rsidRPr="001C08ED">
        <w:rPr>
          <w:rFonts w:ascii="Calibri" w:hAnsi="Calibri" w:cs="Calibri"/>
        </w:rPr>
        <w:t xml:space="preserve">. </w:t>
      </w:r>
      <w:r w:rsidR="00103214" w:rsidRPr="001C08ED">
        <w:rPr>
          <w:rFonts w:ascii="Calibri" w:hAnsi="Calibri" w:cs="Calibri"/>
        </w:rPr>
        <w:t xml:space="preserve">These </w:t>
      </w:r>
      <w:r w:rsidR="00E45FF2" w:rsidRPr="001C08ED">
        <w:rPr>
          <w:rFonts w:ascii="Calibri" w:hAnsi="Calibri" w:cs="Calibri"/>
        </w:rPr>
        <w:t>products are o</w:t>
      </w:r>
      <w:r w:rsidR="634C7713" w:rsidRPr="001C08ED">
        <w:rPr>
          <w:rFonts w:ascii="Calibri" w:hAnsi="Calibri" w:cs="Calibri"/>
        </w:rPr>
        <w:t>ften referred to as ‘</w:t>
      </w:r>
      <w:r w:rsidR="501BDEBD" w:rsidRPr="001C08ED">
        <w:rPr>
          <w:rFonts w:ascii="Calibri" w:hAnsi="Calibri" w:cs="Calibri"/>
        </w:rPr>
        <w:t>c</w:t>
      </w:r>
      <w:r w:rsidR="634C7713" w:rsidRPr="001C08ED">
        <w:rPr>
          <w:rFonts w:ascii="Calibri" w:hAnsi="Calibri" w:cs="Calibri"/>
        </w:rPr>
        <w:t xml:space="preserve">rypto </w:t>
      </w:r>
      <w:r w:rsidR="53A5B327" w:rsidRPr="001C08ED">
        <w:rPr>
          <w:rFonts w:ascii="Calibri" w:hAnsi="Calibri" w:cs="Calibri"/>
        </w:rPr>
        <w:t>e</w:t>
      </w:r>
      <w:r w:rsidR="634C7713" w:rsidRPr="001C08ED">
        <w:rPr>
          <w:rFonts w:ascii="Calibri" w:hAnsi="Calibri" w:cs="Calibri"/>
        </w:rPr>
        <w:t xml:space="preserve">xchanges’ or </w:t>
      </w:r>
      <w:r w:rsidR="00E01F2B" w:rsidRPr="001C08ED">
        <w:rPr>
          <w:rFonts w:ascii="Calibri" w:hAnsi="Calibri" w:cs="Calibri"/>
        </w:rPr>
        <w:t>‘</w:t>
      </w:r>
      <w:r w:rsidR="24CB88B7" w:rsidRPr="001C08ED">
        <w:rPr>
          <w:rFonts w:ascii="Calibri" w:hAnsi="Calibri" w:cs="Calibri"/>
        </w:rPr>
        <w:t>c</w:t>
      </w:r>
      <w:r w:rsidR="00187DA4" w:rsidRPr="001C08ED">
        <w:rPr>
          <w:rFonts w:ascii="Calibri" w:hAnsi="Calibri" w:cs="Calibri"/>
        </w:rPr>
        <w:t xml:space="preserve">rypto </w:t>
      </w:r>
      <w:r w:rsidR="78F43C84" w:rsidRPr="001C08ED">
        <w:rPr>
          <w:rFonts w:ascii="Calibri" w:hAnsi="Calibri" w:cs="Calibri"/>
        </w:rPr>
        <w:t>b</w:t>
      </w:r>
      <w:r w:rsidR="00187DA4" w:rsidRPr="001C08ED">
        <w:rPr>
          <w:rFonts w:ascii="Calibri" w:hAnsi="Calibri" w:cs="Calibri"/>
        </w:rPr>
        <w:t>rokerages’</w:t>
      </w:r>
      <w:r w:rsidR="002E46F0" w:rsidRPr="001C08ED">
        <w:rPr>
          <w:rFonts w:ascii="Calibri" w:hAnsi="Calibri" w:cs="Calibri"/>
        </w:rPr>
        <w:t>.</w:t>
      </w:r>
      <w:r w:rsidR="000911F9" w:rsidRPr="001C08ED">
        <w:rPr>
          <w:rFonts w:ascii="Calibri" w:hAnsi="Calibri" w:cs="Calibri"/>
        </w:rPr>
        <w:t xml:space="preserve"> DAPs</w:t>
      </w:r>
      <w:r w:rsidR="634C7713" w:rsidRPr="001C08ED">
        <w:rPr>
          <w:rFonts w:ascii="Calibri" w:hAnsi="Calibri" w:cs="Calibri"/>
        </w:rPr>
        <w:t xml:space="preserve"> are the primary</w:t>
      </w:r>
      <w:r w:rsidR="2E034654" w:rsidRPr="001C08ED">
        <w:rPr>
          <w:rFonts w:ascii="Calibri" w:hAnsi="Calibri" w:cs="Calibri"/>
        </w:rPr>
        <w:t xml:space="preserve"> method</w:t>
      </w:r>
      <w:r w:rsidR="634C7713" w:rsidRPr="001C08ED">
        <w:rPr>
          <w:rFonts w:ascii="Calibri" w:hAnsi="Calibri" w:cs="Calibri"/>
        </w:rPr>
        <w:t xml:space="preserve"> by which Australians acce</w:t>
      </w:r>
      <w:r w:rsidR="614A2A25" w:rsidRPr="001C08ED">
        <w:rPr>
          <w:rFonts w:ascii="Calibri" w:hAnsi="Calibri" w:cs="Calibri"/>
        </w:rPr>
        <w:t xml:space="preserve">ss digital assets. </w:t>
      </w:r>
      <w:r w:rsidR="72FE38C0" w:rsidRPr="001C08ED">
        <w:rPr>
          <w:rFonts w:ascii="Calibri" w:hAnsi="Calibri" w:cs="Calibri"/>
        </w:rPr>
        <w:t xml:space="preserve">The functions </w:t>
      </w:r>
      <w:r w:rsidR="00B50EC9" w:rsidRPr="001C08ED">
        <w:rPr>
          <w:rFonts w:ascii="Calibri" w:hAnsi="Calibri" w:cs="Calibri"/>
        </w:rPr>
        <w:t>performed by</w:t>
      </w:r>
      <w:r w:rsidR="0B54006D" w:rsidRPr="001C08ED">
        <w:rPr>
          <w:rFonts w:ascii="Calibri" w:hAnsi="Calibri" w:cs="Calibri"/>
        </w:rPr>
        <w:t xml:space="preserve"> </w:t>
      </w:r>
      <w:r w:rsidR="5FAF7170" w:rsidRPr="001C08ED">
        <w:rPr>
          <w:rFonts w:ascii="Calibri" w:hAnsi="Calibri" w:cs="Calibri"/>
        </w:rPr>
        <w:t>DAP</w:t>
      </w:r>
      <w:r w:rsidR="00B50EC9" w:rsidRPr="001C08ED">
        <w:rPr>
          <w:rFonts w:ascii="Calibri" w:hAnsi="Calibri" w:cs="Calibri"/>
        </w:rPr>
        <w:t xml:space="preserve"> operators</w:t>
      </w:r>
      <w:r w:rsidR="0B54006D" w:rsidRPr="001C08ED">
        <w:rPr>
          <w:rFonts w:ascii="Calibri" w:hAnsi="Calibri" w:cs="Calibri"/>
        </w:rPr>
        <w:t xml:space="preserve"> are analogous to </w:t>
      </w:r>
      <w:r w:rsidR="00B50EC9" w:rsidRPr="001C08ED">
        <w:rPr>
          <w:rFonts w:ascii="Calibri" w:hAnsi="Calibri" w:cs="Calibri"/>
        </w:rPr>
        <w:t>the functions performed by</w:t>
      </w:r>
      <w:r w:rsidR="0B54006D" w:rsidRPr="001C08ED">
        <w:rPr>
          <w:rFonts w:ascii="Calibri" w:hAnsi="Calibri" w:cs="Calibri"/>
        </w:rPr>
        <w:t xml:space="preserve"> </w:t>
      </w:r>
      <w:r w:rsidR="00DC25EE" w:rsidRPr="001C08ED">
        <w:rPr>
          <w:rFonts w:ascii="Calibri" w:hAnsi="Calibri" w:cs="Calibri"/>
        </w:rPr>
        <w:t>existing providers of</w:t>
      </w:r>
      <w:r w:rsidR="0B54006D" w:rsidRPr="001C08ED">
        <w:rPr>
          <w:rFonts w:ascii="Calibri" w:hAnsi="Calibri" w:cs="Calibri"/>
        </w:rPr>
        <w:t xml:space="preserve"> financial services.</w:t>
      </w:r>
      <w:r w:rsidR="63233450" w:rsidRPr="001C08ED">
        <w:rPr>
          <w:rFonts w:ascii="Calibri" w:hAnsi="Calibri" w:cs="Calibri"/>
        </w:rPr>
        <w:t xml:space="preserve"> </w:t>
      </w:r>
    </w:p>
    <w:p w14:paraId="57E5819C" w14:textId="7A05DDB5" w:rsidR="000E2270" w:rsidRPr="001C08ED" w:rsidRDefault="00FC3717" w:rsidP="00634734">
      <w:pPr>
        <w:rPr>
          <w:rFonts w:ascii="Calibri" w:hAnsi="Calibri" w:cs="Calibri"/>
        </w:rPr>
      </w:pPr>
      <w:r w:rsidRPr="001C08ED">
        <w:rPr>
          <w:rFonts w:ascii="Calibri" w:hAnsi="Calibri" w:cs="Calibri"/>
        </w:rPr>
        <w:t xml:space="preserve">TCPs </w:t>
      </w:r>
      <w:r w:rsidR="00DA5DD9" w:rsidRPr="001C08ED">
        <w:rPr>
          <w:rFonts w:ascii="Calibri" w:hAnsi="Calibri" w:cs="Calibri"/>
        </w:rPr>
        <w:t xml:space="preserve">are </w:t>
      </w:r>
      <w:r w:rsidR="0098082E" w:rsidRPr="001C08ED">
        <w:rPr>
          <w:rFonts w:ascii="Calibri" w:hAnsi="Calibri" w:cs="Calibri"/>
        </w:rPr>
        <w:t>arrangements for storing</w:t>
      </w:r>
      <w:r w:rsidR="00AE22F0" w:rsidRPr="001C08ED">
        <w:rPr>
          <w:rFonts w:ascii="Calibri" w:hAnsi="Calibri" w:cs="Calibri"/>
        </w:rPr>
        <w:t xml:space="preserve"> and managing </w:t>
      </w:r>
      <w:r w:rsidR="00BD2E40" w:rsidRPr="001C08ED">
        <w:rPr>
          <w:rFonts w:ascii="Calibri" w:hAnsi="Calibri" w:cs="Calibri"/>
        </w:rPr>
        <w:t>assets</w:t>
      </w:r>
      <w:r w:rsidR="005F2AFB" w:rsidRPr="001C08ED">
        <w:rPr>
          <w:rFonts w:ascii="Calibri" w:hAnsi="Calibri" w:cs="Calibri"/>
        </w:rPr>
        <w:t xml:space="preserve"> where the ownership of the assets is represented by transferrable digital tokens</w:t>
      </w:r>
      <w:r w:rsidR="007D3701" w:rsidRPr="001C08ED">
        <w:rPr>
          <w:rFonts w:ascii="Calibri" w:hAnsi="Calibri" w:cs="Calibri"/>
        </w:rPr>
        <w:t xml:space="preserve"> (i.e. they</w:t>
      </w:r>
      <w:r w:rsidRPr="001C08ED">
        <w:rPr>
          <w:rFonts w:ascii="Calibri" w:hAnsi="Calibri" w:cs="Calibri"/>
        </w:rPr>
        <w:t xml:space="preserve"> facilitate the issuance </w:t>
      </w:r>
      <w:r w:rsidR="00F7383A" w:rsidRPr="001C08ED">
        <w:rPr>
          <w:rFonts w:ascii="Calibri" w:hAnsi="Calibri" w:cs="Calibri"/>
        </w:rPr>
        <w:t>digital assets that represent ownership</w:t>
      </w:r>
      <w:r w:rsidRPr="001C08ED">
        <w:rPr>
          <w:rFonts w:ascii="Calibri" w:hAnsi="Calibri" w:cs="Calibri"/>
        </w:rPr>
        <w:t xml:space="preserve"> of assets</w:t>
      </w:r>
      <w:r w:rsidR="00F7383A" w:rsidRPr="001C08ED">
        <w:rPr>
          <w:rFonts w:ascii="Calibri" w:hAnsi="Calibri" w:cs="Calibri"/>
        </w:rPr>
        <w:t>)</w:t>
      </w:r>
      <w:r w:rsidRPr="001C08ED">
        <w:rPr>
          <w:rFonts w:ascii="Calibri" w:hAnsi="Calibri" w:cs="Calibri"/>
        </w:rPr>
        <w:t xml:space="preserve">. </w:t>
      </w:r>
      <w:r w:rsidR="002C2B0C" w:rsidRPr="001C08ED">
        <w:rPr>
          <w:rFonts w:ascii="Calibri" w:hAnsi="Calibri" w:cs="Calibri"/>
        </w:rPr>
        <w:t xml:space="preserve">Common examples include platforms </w:t>
      </w:r>
      <w:r w:rsidR="005F0580" w:rsidRPr="001C08ED">
        <w:rPr>
          <w:rFonts w:ascii="Calibri" w:hAnsi="Calibri" w:cs="Calibri"/>
        </w:rPr>
        <w:t>for creating digital assets backed by</w:t>
      </w:r>
      <w:r w:rsidRPr="001C08ED">
        <w:rPr>
          <w:rFonts w:ascii="Calibri" w:hAnsi="Calibri" w:cs="Calibri"/>
        </w:rPr>
        <w:t xml:space="preserve"> </w:t>
      </w:r>
      <w:r w:rsidR="003D7EE1" w:rsidRPr="001C08ED">
        <w:rPr>
          <w:rFonts w:ascii="Calibri" w:hAnsi="Calibri" w:cs="Calibri"/>
        </w:rPr>
        <w:t>‘</w:t>
      </w:r>
      <w:r w:rsidRPr="001C08ED">
        <w:rPr>
          <w:rFonts w:ascii="Calibri" w:hAnsi="Calibri" w:cs="Calibri"/>
        </w:rPr>
        <w:t>gold</w:t>
      </w:r>
      <w:r w:rsidR="003D7EE1" w:rsidRPr="001C08ED">
        <w:rPr>
          <w:rFonts w:ascii="Calibri" w:hAnsi="Calibri" w:cs="Calibri"/>
        </w:rPr>
        <w:t xml:space="preserve"> bars’</w:t>
      </w:r>
      <w:r w:rsidRPr="001C08ED">
        <w:rPr>
          <w:rFonts w:ascii="Calibri" w:hAnsi="Calibri" w:cs="Calibri"/>
        </w:rPr>
        <w:t xml:space="preserve"> </w:t>
      </w:r>
      <w:r w:rsidR="005F0580" w:rsidRPr="001C08ED">
        <w:rPr>
          <w:rFonts w:ascii="Calibri" w:hAnsi="Calibri" w:cs="Calibri"/>
        </w:rPr>
        <w:t xml:space="preserve">(e.g. tokenised gold) and digital assets backed by </w:t>
      </w:r>
      <w:r w:rsidR="00E95570" w:rsidRPr="001C08ED">
        <w:rPr>
          <w:rFonts w:ascii="Calibri" w:hAnsi="Calibri" w:cs="Calibri"/>
        </w:rPr>
        <w:t xml:space="preserve">other digital assets (e.g. ‘wrapped tokens’). </w:t>
      </w:r>
      <w:r w:rsidR="00CD4C10" w:rsidRPr="001C08ED">
        <w:rPr>
          <w:rFonts w:ascii="Calibri" w:hAnsi="Calibri" w:cs="Calibri"/>
        </w:rPr>
        <w:t xml:space="preserve"> </w:t>
      </w:r>
    </w:p>
    <w:p w14:paraId="5FA48B0D" w14:textId="7B4FC6EC" w:rsidR="00BF5A9C" w:rsidRPr="001C08ED" w:rsidRDefault="00DC4105" w:rsidP="00634734">
      <w:pPr>
        <w:rPr>
          <w:rFonts w:ascii="Calibri" w:hAnsi="Calibri" w:cs="Calibri"/>
        </w:rPr>
      </w:pPr>
      <w:r w:rsidRPr="001C08ED">
        <w:rPr>
          <w:rFonts w:ascii="Calibri" w:hAnsi="Calibri" w:cs="Calibri"/>
        </w:rPr>
        <w:t>Issuers of some</w:t>
      </w:r>
      <w:r w:rsidR="00A2535F" w:rsidRPr="001C08ED">
        <w:rPr>
          <w:rFonts w:ascii="Calibri" w:hAnsi="Calibri" w:cs="Calibri"/>
        </w:rPr>
        <w:t xml:space="preserve"> digital assets</w:t>
      </w:r>
      <w:r w:rsidRPr="001C08ED">
        <w:rPr>
          <w:rFonts w:ascii="Calibri" w:hAnsi="Calibri" w:cs="Calibri"/>
        </w:rPr>
        <w:t>,</w:t>
      </w:r>
      <w:r w:rsidR="00A2535F" w:rsidRPr="001C08ED">
        <w:rPr>
          <w:rFonts w:ascii="Calibri" w:hAnsi="Calibri" w:cs="Calibri"/>
        </w:rPr>
        <w:t xml:space="preserve"> DAPs</w:t>
      </w:r>
      <w:r w:rsidRPr="001C08ED">
        <w:rPr>
          <w:rFonts w:ascii="Calibri" w:hAnsi="Calibri" w:cs="Calibri"/>
        </w:rPr>
        <w:t xml:space="preserve"> and </w:t>
      </w:r>
      <w:r w:rsidR="00A2535F" w:rsidRPr="001C08ED">
        <w:rPr>
          <w:rFonts w:ascii="Calibri" w:hAnsi="Calibri" w:cs="Calibri"/>
        </w:rPr>
        <w:t>TCPs are already</w:t>
      </w:r>
      <w:r w:rsidRPr="001C08ED">
        <w:rPr>
          <w:rFonts w:ascii="Calibri" w:hAnsi="Calibri" w:cs="Calibri"/>
        </w:rPr>
        <w:t xml:space="preserve"> regulated under the </w:t>
      </w:r>
      <w:r w:rsidR="007632E5" w:rsidRPr="001C08ED">
        <w:rPr>
          <w:rFonts w:ascii="Calibri" w:hAnsi="Calibri" w:cs="Calibri"/>
        </w:rPr>
        <w:t>financial</w:t>
      </w:r>
      <w:r w:rsidRPr="001C08ED">
        <w:rPr>
          <w:rFonts w:ascii="Calibri" w:hAnsi="Calibri" w:cs="Calibri"/>
        </w:rPr>
        <w:t xml:space="preserve"> services laws.</w:t>
      </w:r>
      <w:r w:rsidR="00A2535F" w:rsidRPr="001C08ED">
        <w:rPr>
          <w:rFonts w:ascii="Calibri" w:hAnsi="Calibri" w:cs="Calibri"/>
        </w:rPr>
        <w:t xml:space="preserve"> </w:t>
      </w:r>
      <w:r w:rsidR="00634734" w:rsidRPr="001C08ED">
        <w:rPr>
          <w:rFonts w:ascii="Calibri" w:hAnsi="Calibri" w:cs="Calibri"/>
        </w:rPr>
        <w:t xml:space="preserve">The proposal is intended to </w:t>
      </w:r>
      <w:r w:rsidR="000B5324" w:rsidRPr="001C08ED">
        <w:rPr>
          <w:rFonts w:ascii="Calibri" w:hAnsi="Calibri" w:cs="Calibri"/>
        </w:rPr>
        <w:t xml:space="preserve">expand the </w:t>
      </w:r>
      <w:r w:rsidR="00C47131" w:rsidRPr="001C08ED">
        <w:rPr>
          <w:rFonts w:ascii="Calibri" w:hAnsi="Calibri" w:cs="Calibri"/>
        </w:rPr>
        <w:t xml:space="preserve">application of the financial services laws in a targeted manner – to ensure appropriate mitigation of risks </w:t>
      </w:r>
      <w:r w:rsidR="007B503F" w:rsidRPr="001C08ED">
        <w:rPr>
          <w:rFonts w:ascii="Calibri" w:hAnsi="Calibri" w:cs="Calibri"/>
        </w:rPr>
        <w:t>for</w:t>
      </w:r>
      <w:r w:rsidR="00634734" w:rsidRPr="001C08ED">
        <w:rPr>
          <w:rFonts w:ascii="Calibri" w:hAnsi="Calibri" w:cs="Calibri"/>
        </w:rPr>
        <w:t xml:space="preserve"> the platform-based business models that perform functions analogous to those of traditional financial service providers</w:t>
      </w:r>
      <w:r w:rsidR="000B46FE" w:rsidRPr="001C08ED">
        <w:rPr>
          <w:rFonts w:ascii="Calibri" w:hAnsi="Calibri" w:cs="Calibri"/>
        </w:rPr>
        <w:t>.</w:t>
      </w:r>
      <w:r w:rsidR="00223F7F" w:rsidRPr="001C08ED">
        <w:rPr>
          <w:rFonts w:ascii="Calibri" w:hAnsi="Calibri" w:cs="Calibri"/>
        </w:rPr>
        <w:t xml:space="preserve"> The proposal </w:t>
      </w:r>
      <w:r w:rsidR="0068027D" w:rsidRPr="001C08ED">
        <w:rPr>
          <w:rFonts w:ascii="Calibri" w:hAnsi="Calibri" w:cs="Calibri"/>
        </w:rPr>
        <w:t xml:space="preserve">otherwise </w:t>
      </w:r>
      <w:r w:rsidR="00E313F1" w:rsidRPr="001C08ED">
        <w:rPr>
          <w:rFonts w:ascii="Calibri" w:hAnsi="Calibri" w:cs="Calibri"/>
        </w:rPr>
        <w:t xml:space="preserve">relies on the continued application of the financial </w:t>
      </w:r>
      <w:r w:rsidR="000A6B11" w:rsidRPr="001C08ED">
        <w:rPr>
          <w:rFonts w:ascii="Calibri" w:hAnsi="Calibri" w:cs="Calibri"/>
        </w:rPr>
        <w:t>services</w:t>
      </w:r>
      <w:r w:rsidR="00E313F1" w:rsidRPr="001C08ED">
        <w:rPr>
          <w:rFonts w:ascii="Calibri" w:hAnsi="Calibri" w:cs="Calibri"/>
        </w:rPr>
        <w:t xml:space="preserve"> laws to digital assets and </w:t>
      </w:r>
      <w:r w:rsidR="000A6B11" w:rsidRPr="001C08ED">
        <w:rPr>
          <w:rFonts w:ascii="Calibri" w:hAnsi="Calibri" w:cs="Calibri"/>
        </w:rPr>
        <w:t>arrangements that meets existing definitions of financial products and financial services.</w:t>
      </w:r>
    </w:p>
    <w:p w14:paraId="72354003" w14:textId="7FEF09EE" w:rsidR="00204652" w:rsidRPr="001C08ED" w:rsidRDefault="00634734" w:rsidP="00634734">
      <w:pPr>
        <w:rPr>
          <w:rFonts w:ascii="Calibri" w:hAnsi="Calibri" w:cs="Calibri"/>
        </w:rPr>
      </w:pPr>
      <w:r w:rsidRPr="001C08ED">
        <w:rPr>
          <w:rFonts w:ascii="Calibri" w:hAnsi="Calibri" w:cs="Calibri"/>
          <w:noProof/>
          <w:lang w:eastAsia="en-AU"/>
        </w:rPr>
        <mc:AlternateContent>
          <mc:Choice Requires="wps">
            <w:drawing>
              <wp:inline distT="0" distB="0" distL="0" distR="0" wp14:anchorId="46261075" wp14:editId="0EB0CB5B">
                <wp:extent cx="2819400" cy="2638184"/>
                <wp:effectExtent l="0" t="0" r="19050" b="10160"/>
                <wp:docPr id="351114065" name="Rectangle 1"/>
                <wp:cNvGraphicFramePr/>
                <a:graphic xmlns:a="http://schemas.openxmlformats.org/drawingml/2006/main">
                  <a:graphicData uri="http://schemas.microsoft.com/office/word/2010/wordprocessingShape">
                    <wps:wsp>
                      <wps:cNvSpPr/>
                      <wps:spPr>
                        <a:xfrm>
                          <a:off x="0" y="0"/>
                          <a:ext cx="2819400" cy="2638184"/>
                        </a:xfrm>
                        <a:prstGeom prst="rect">
                          <a:avLst/>
                        </a:prstGeom>
                        <a:solidFill>
                          <a:schemeClr val="tx1">
                            <a:lumMod val="25000"/>
                            <a:lumOff val="75000"/>
                          </a:schemeClr>
                        </a:solidFill>
                        <a:ln>
                          <a:solidFill>
                            <a:schemeClr val="bg2"/>
                          </a:solidFill>
                        </a:ln>
                        <a:effectLst/>
                      </wps:spPr>
                      <wps:txbx>
                        <w:txbxContent>
                          <w:p w14:paraId="2AD7EFB2" w14:textId="52C83D4D" w:rsidR="000974E6" w:rsidRPr="00966620" w:rsidRDefault="000974E6" w:rsidP="00D103BB">
                            <w:pPr>
                              <w:jc w:val="center"/>
                              <w:rPr>
                                <w:rFonts w:ascii="Calibri" w:hAnsi="Calibri" w:cs="Calibri"/>
                                <w:b/>
                              </w:rPr>
                            </w:pPr>
                            <w:r w:rsidRPr="00966620">
                              <w:rPr>
                                <w:rFonts w:ascii="Calibri" w:hAnsi="Calibri" w:cs="Calibri"/>
                                <w:b/>
                              </w:rPr>
                              <w:t xml:space="preserve">What is a </w:t>
                            </w:r>
                            <w:r w:rsidR="00A764C9" w:rsidRPr="00966620">
                              <w:rPr>
                                <w:rFonts w:ascii="Calibri" w:hAnsi="Calibri" w:cs="Calibri"/>
                                <w:b/>
                              </w:rPr>
                              <w:t>d</w:t>
                            </w:r>
                            <w:r w:rsidRPr="00966620">
                              <w:rPr>
                                <w:rFonts w:ascii="Calibri" w:hAnsi="Calibri" w:cs="Calibri"/>
                                <w:b/>
                              </w:rPr>
                              <w:t xml:space="preserve">igital </w:t>
                            </w:r>
                            <w:r w:rsidR="00A764C9" w:rsidRPr="00966620">
                              <w:rPr>
                                <w:rFonts w:ascii="Calibri" w:hAnsi="Calibri" w:cs="Calibri"/>
                                <w:b/>
                                <w:bCs/>
                              </w:rPr>
                              <w:t>t</w:t>
                            </w:r>
                            <w:r w:rsidRPr="00966620">
                              <w:rPr>
                                <w:rFonts w:ascii="Calibri" w:hAnsi="Calibri" w:cs="Calibri"/>
                                <w:b/>
                                <w:bCs/>
                              </w:rPr>
                              <w:t>oken?</w:t>
                            </w:r>
                          </w:p>
                          <w:p w14:paraId="39135382" w14:textId="48F49525" w:rsidR="000974E6" w:rsidRDefault="000974E6" w:rsidP="00634734">
                            <w:r w:rsidRPr="00966620">
                              <w:rPr>
                                <w:rFonts w:ascii="Calibri" w:hAnsi="Calibri" w:cs="Calibri"/>
                              </w:rPr>
                              <w:t>A digital token is a secure, electronic record that an identifiable individual can control exclusively. It is a digital ‘thing’ that can be possessed and transferred, similar to how one can ‘possess’ physical property. Like a physical token, it can be used to represent rights and benefits owed to a token holder</w:t>
                            </w:r>
                            <w:r>
                              <w:t xml:space="preserve">. </w:t>
                            </w:r>
                          </w:p>
                        </w:txbxContent>
                      </wps:txbx>
                      <wps:bodyPr anchor="t"/>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261075" id="Rectangle 1" o:spid="_x0000_s1026" style="width:222pt;height:20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" fillcolor="#b8cadc [829]" strokecolor="white [3214]">
                <v:textbox>
                  <w:txbxContent>
                    <w:p w14:paraId="2AD7EFB2" w14:textId="52C83D4D" w:rsidR="000974E6" w:rsidRPr="00966620" w:rsidRDefault="000974E6" w:rsidP="00D103BB">
                      <w:pPr>
                        <w:jc w:val="center"/>
                        <w:rPr>
                          <w:rFonts w:ascii="Calibri" w:hAnsi="Calibri" w:cs="Calibri"/>
                          <w:b/>
                        </w:rPr>
                      </w:pPr>
                      <w:r w:rsidRPr="00966620">
                        <w:rPr>
                          <w:rFonts w:ascii="Calibri" w:hAnsi="Calibri" w:cs="Calibri"/>
                          <w:b/>
                        </w:rPr>
                        <w:t xml:space="preserve">What is a </w:t>
                      </w:r>
                      <w:r w:rsidR="00A764C9" w:rsidRPr="00966620">
                        <w:rPr>
                          <w:rFonts w:ascii="Calibri" w:hAnsi="Calibri" w:cs="Calibri"/>
                          <w:b/>
                        </w:rPr>
                        <w:t>d</w:t>
                      </w:r>
                      <w:r w:rsidRPr="00966620">
                        <w:rPr>
                          <w:rFonts w:ascii="Calibri" w:hAnsi="Calibri" w:cs="Calibri"/>
                          <w:b/>
                        </w:rPr>
                        <w:t xml:space="preserve">igital </w:t>
                      </w:r>
                      <w:r w:rsidR="00A764C9" w:rsidRPr="00966620">
                        <w:rPr>
                          <w:rFonts w:ascii="Calibri" w:hAnsi="Calibri" w:cs="Calibri"/>
                          <w:b/>
                          <w:bCs/>
                        </w:rPr>
                        <w:t>t</w:t>
                      </w:r>
                      <w:r w:rsidRPr="00966620">
                        <w:rPr>
                          <w:rFonts w:ascii="Calibri" w:hAnsi="Calibri" w:cs="Calibri"/>
                          <w:b/>
                          <w:bCs/>
                        </w:rPr>
                        <w:t>oken?</w:t>
                      </w:r>
                    </w:p>
                    <w:p w14:paraId="39135382" w14:textId="48F49525" w:rsidR="000974E6" w:rsidRDefault="000974E6" w:rsidP="00634734">
                      <w:r w:rsidRPr="00966620">
                        <w:rPr>
                          <w:rFonts w:ascii="Calibri" w:hAnsi="Calibri" w:cs="Calibri"/>
                        </w:rPr>
                        <w:t>A digital token is a secure, electronic record that an identifiable individual can control exclusively. It is a digital ‘thing’ that can be possessed and transferred, similar to how one can ‘possess’ physical property. Like a physical token, it can be used to represent rights and benefits owed to a token holder</w:t>
                      </w:r>
                      <w:r>
                        <w:t xml:space="preserve">. </w:t>
                      </w:r>
                    </w:p>
                  </w:txbxContent>
                </v:textbox>
                <w10:anchorlock/>
              </v:rect>
            </w:pict>
          </mc:Fallback>
        </mc:AlternateContent>
      </w:r>
      <w:r w:rsidR="00204652" w:rsidRPr="001C08ED">
        <w:rPr>
          <w:rFonts w:ascii="Calibri" w:hAnsi="Calibri" w:cs="Calibri"/>
          <w:noProof/>
          <w:lang w:eastAsia="en-AU"/>
        </w:rPr>
        <mc:AlternateContent>
          <mc:Choice Requires="wps">
            <w:drawing>
              <wp:inline distT="0" distB="0" distL="0" distR="0" wp14:anchorId="526B37F2" wp14:editId="30FFCC07">
                <wp:extent cx="3143250" cy="2650603"/>
                <wp:effectExtent l="0" t="0" r="19050" b="16510"/>
                <wp:docPr id="1720095819" name="Rectangle 1"/>
                <wp:cNvGraphicFramePr/>
                <a:graphic xmlns:a="http://schemas.openxmlformats.org/drawingml/2006/main">
                  <a:graphicData uri="http://schemas.microsoft.com/office/word/2010/wordprocessingShape">
                    <wps:wsp>
                      <wps:cNvSpPr/>
                      <wps:spPr>
                        <a:xfrm>
                          <a:off x="0" y="0"/>
                          <a:ext cx="3143250" cy="2650603"/>
                        </a:xfrm>
                        <a:prstGeom prst="rect">
                          <a:avLst/>
                        </a:prstGeom>
                        <a:solidFill>
                          <a:schemeClr val="tx1">
                            <a:lumMod val="25000"/>
                            <a:lumOff val="75000"/>
                          </a:schemeClr>
                        </a:solidFill>
                        <a:ln>
                          <a:solidFill>
                            <a:schemeClr val="bg2"/>
                          </a:solidFill>
                        </a:ln>
                        <a:effectLst/>
                      </wps:spPr>
                      <wps:txbx>
                        <w:txbxContent>
                          <w:p w14:paraId="134F54DF" w14:textId="536D752D" w:rsidR="000974E6" w:rsidRPr="00966620" w:rsidRDefault="000974E6" w:rsidP="00D103BB">
                            <w:pPr>
                              <w:jc w:val="center"/>
                              <w:rPr>
                                <w:rFonts w:ascii="Calibri" w:hAnsi="Calibri" w:cs="Calibri"/>
                                <w:b/>
                                <w:bCs/>
                              </w:rPr>
                            </w:pPr>
                            <w:r w:rsidRPr="00966620">
                              <w:rPr>
                                <w:rFonts w:ascii="Calibri" w:hAnsi="Calibri" w:cs="Calibri"/>
                                <w:b/>
                                <w:bCs/>
                              </w:rPr>
                              <w:t xml:space="preserve">What is a </w:t>
                            </w:r>
                            <w:r w:rsidR="00A764C9" w:rsidRPr="00966620">
                              <w:rPr>
                                <w:rFonts w:ascii="Calibri" w:hAnsi="Calibri" w:cs="Calibri"/>
                                <w:b/>
                                <w:bCs/>
                              </w:rPr>
                              <w:t>d</w:t>
                            </w:r>
                            <w:r w:rsidRPr="00966620">
                              <w:rPr>
                                <w:rFonts w:ascii="Calibri" w:hAnsi="Calibri" w:cs="Calibri"/>
                                <w:b/>
                                <w:bCs/>
                              </w:rPr>
                              <w:t xml:space="preserve">igital </w:t>
                            </w:r>
                            <w:r w:rsidR="00A764C9" w:rsidRPr="00966620">
                              <w:rPr>
                                <w:rFonts w:ascii="Calibri" w:hAnsi="Calibri" w:cs="Calibri"/>
                                <w:b/>
                                <w:bCs/>
                              </w:rPr>
                              <w:t>a</w:t>
                            </w:r>
                            <w:r w:rsidRPr="00966620">
                              <w:rPr>
                                <w:rFonts w:ascii="Calibri" w:hAnsi="Calibri" w:cs="Calibri"/>
                                <w:b/>
                                <w:bCs/>
                              </w:rPr>
                              <w:t>sset?</w:t>
                            </w:r>
                          </w:p>
                          <w:p w14:paraId="6577AD80" w14:textId="570C760A" w:rsidR="000974E6" w:rsidRPr="00966620" w:rsidRDefault="000974E6" w:rsidP="00DA341F">
                            <w:pPr>
                              <w:rPr>
                                <w:rFonts w:ascii="Calibri" w:hAnsi="Calibri" w:cs="Calibri"/>
                              </w:rPr>
                            </w:pPr>
                            <w:r w:rsidRPr="00966620">
                              <w:rPr>
                                <w:rFonts w:ascii="Calibri" w:hAnsi="Calibri" w:cs="Calibri"/>
                              </w:rPr>
                              <w:t>A ‘digital asset’ is a broad term that refers to a digital token</w:t>
                            </w:r>
                            <w:r w:rsidRPr="00966620" w:rsidDel="00C624F4">
                              <w:rPr>
                                <w:rFonts w:ascii="Calibri" w:hAnsi="Calibri" w:cs="Calibri"/>
                              </w:rPr>
                              <w:t xml:space="preserve"> </w:t>
                            </w:r>
                            <w:r w:rsidRPr="00966620">
                              <w:rPr>
                                <w:rFonts w:ascii="Calibri" w:hAnsi="Calibri" w:cs="Calibri"/>
                                <w:b/>
                                <w:bCs/>
                              </w:rPr>
                              <w:t>and</w:t>
                            </w:r>
                            <w:r w:rsidRPr="00966620">
                              <w:rPr>
                                <w:rFonts w:ascii="Calibri" w:hAnsi="Calibri" w:cs="Calibri"/>
                              </w:rPr>
                              <w:t xml:space="preserve"> any entitlements that arise from holding or controlling that token. These entitlements may include legal rights (such as ownership or contractual claims) as well as practical benefits (such as access or usage rights), which may not always be legally defined. Accordingly, a digital asset is not an asset class itself. Rather, the term is used to describe the way an asset is recorded and transferred. </w:t>
                            </w:r>
                          </w:p>
                        </w:txbxContent>
                      </wps:txbx>
                      <wps:bodyPr anchor="t"/>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B37F2" id="_x0000_s1027" style="width:247.5pt;height:2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" fillcolor="#b8cadc [829]" strokecolor="white [3214]">
                <v:textbox>
                  <w:txbxContent>
                    <w:p w14:paraId="134F54DF" w14:textId="536D752D" w:rsidR="000974E6" w:rsidRPr="00966620" w:rsidRDefault="000974E6" w:rsidP="00D103BB">
                      <w:pPr>
                        <w:jc w:val="center"/>
                        <w:rPr>
                          <w:rFonts w:ascii="Calibri" w:hAnsi="Calibri" w:cs="Calibri"/>
                          <w:b/>
                          <w:bCs/>
                        </w:rPr>
                      </w:pPr>
                      <w:r w:rsidRPr="00966620">
                        <w:rPr>
                          <w:rFonts w:ascii="Calibri" w:hAnsi="Calibri" w:cs="Calibri"/>
                          <w:b/>
                          <w:bCs/>
                        </w:rPr>
                        <w:t xml:space="preserve">What is a </w:t>
                      </w:r>
                      <w:r w:rsidR="00A764C9" w:rsidRPr="00966620">
                        <w:rPr>
                          <w:rFonts w:ascii="Calibri" w:hAnsi="Calibri" w:cs="Calibri"/>
                          <w:b/>
                          <w:bCs/>
                        </w:rPr>
                        <w:t>d</w:t>
                      </w:r>
                      <w:r w:rsidRPr="00966620">
                        <w:rPr>
                          <w:rFonts w:ascii="Calibri" w:hAnsi="Calibri" w:cs="Calibri"/>
                          <w:b/>
                          <w:bCs/>
                        </w:rPr>
                        <w:t xml:space="preserve">igital </w:t>
                      </w:r>
                      <w:r w:rsidR="00A764C9" w:rsidRPr="00966620">
                        <w:rPr>
                          <w:rFonts w:ascii="Calibri" w:hAnsi="Calibri" w:cs="Calibri"/>
                          <w:b/>
                          <w:bCs/>
                        </w:rPr>
                        <w:t>a</w:t>
                      </w:r>
                      <w:r w:rsidRPr="00966620">
                        <w:rPr>
                          <w:rFonts w:ascii="Calibri" w:hAnsi="Calibri" w:cs="Calibri"/>
                          <w:b/>
                          <w:bCs/>
                        </w:rPr>
                        <w:t>sset?</w:t>
                      </w:r>
                    </w:p>
                    <w:p w14:paraId="6577AD80" w14:textId="570C760A" w:rsidR="000974E6" w:rsidRPr="00966620" w:rsidRDefault="000974E6" w:rsidP="00DA341F">
                      <w:pPr>
                        <w:rPr>
                          <w:rFonts w:ascii="Calibri" w:hAnsi="Calibri" w:cs="Calibri"/>
                        </w:rPr>
                      </w:pPr>
                      <w:r w:rsidRPr="00966620">
                        <w:rPr>
                          <w:rFonts w:ascii="Calibri" w:hAnsi="Calibri" w:cs="Calibri"/>
                        </w:rPr>
                        <w:t>A ‘digital asset’ is a broad term that refers to a digital token</w:t>
                      </w:r>
                      <w:r w:rsidRPr="00966620" w:rsidDel="00C624F4">
                        <w:rPr>
                          <w:rFonts w:ascii="Calibri" w:hAnsi="Calibri" w:cs="Calibri"/>
                        </w:rPr>
                        <w:t xml:space="preserve"> </w:t>
                      </w:r>
                      <w:r w:rsidRPr="00966620">
                        <w:rPr>
                          <w:rFonts w:ascii="Calibri" w:hAnsi="Calibri" w:cs="Calibri"/>
                          <w:b/>
                          <w:bCs/>
                        </w:rPr>
                        <w:t>and</w:t>
                      </w:r>
                      <w:r w:rsidRPr="00966620">
                        <w:rPr>
                          <w:rFonts w:ascii="Calibri" w:hAnsi="Calibri" w:cs="Calibri"/>
                        </w:rPr>
                        <w:t xml:space="preserve"> any entitlements that arise from holding or controlling that token. These entitlements may include legal rights (such as ownership or contractual claims) as well as practical benefits (such as access or usage rights), which may not always be legally defined. Accordingly, a digital asset is not an asset class itself. Rather, the term is used to describe the way an asset is recorded and transferred. </w:t>
                      </w:r>
                    </w:p>
                  </w:txbxContent>
                </v:textbox>
                <w10:anchorlock/>
              </v:rect>
            </w:pict>
          </mc:Fallback>
        </mc:AlternateContent>
      </w:r>
    </w:p>
    <w:p w14:paraId="213D5169" w14:textId="77777777" w:rsidR="00D77CB2" w:rsidRPr="001C08ED" w:rsidRDefault="00D77CB2" w:rsidP="00634734">
      <w:pPr>
        <w:rPr>
          <w:rFonts w:ascii="Calibri" w:hAnsi="Calibri" w:cs="Calibri"/>
        </w:rPr>
      </w:pPr>
    </w:p>
    <w:p w14:paraId="6FE289D3" w14:textId="77777777" w:rsidR="00D77CB2" w:rsidRPr="001C08ED" w:rsidRDefault="00D77CB2" w:rsidP="00634734">
      <w:pPr>
        <w:rPr>
          <w:rFonts w:ascii="Calibri" w:hAnsi="Calibri" w:cs="Calibri"/>
        </w:rPr>
      </w:pPr>
    </w:p>
    <w:p w14:paraId="3770EBEE" w14:textId="2C3BC33D" w:rsidR="00634734" w:rsidRPr="001C08ED" w:rsidRDefault="00D77CB2" w:rsidP="00634734">
      <w:pPr>
        <w:rPr>
          <w:rFonts w:ascii="Calibri" w:hAnsi="Calibri" w:cs="Calibri"/>
        </w:rPr>
      </w:pPr>
      <w:r w:rsidRPr="001C08ED">
        <w:rPr>
          <w:rFonts w:ascii="Calibri" w:hAnsi="Calibri" w:cs="Calibri"/>
          <w:noProof/>
          <w:lang w:eastAsia="en-AU"/>
        </w:rPr>
        <w:lastRenderedPageBreak/>
        <mc:AlternateContent>
          <mc:Choice Requires="wps">
            <w:drawing>
              <wp:inline distT="0" distB="0" distL="0" distR="0" wp14:anchorId="26AD41E9" wp14:editId="3AA5DBA1">
                <wp:extent cx="6120130" cy="1476375"/>
                <wp:effectExtent l="0" t="0" r="13970" b="28575"/>
                <wp:docPr id="753766046" name="Rectangle 1"/>
                <wp:cNvGraphicFramePr/>
                <a:graphic xmlns:a="http://schemas.openxmlformats.org/drawingml/2006/main">
                  <a:graphicData uri="http://schemas.microsoft.com/office/word/2010/wordprocessingShape">
                    <wps:wsp>
                      <wps:cNvSpPr/>
                      <wps:spPr>
                        <a:xfrm>
                          <a:off x="0" y="0"/>
                          <a:ext cx="6120130" cy="1476375"/>
                        </a:xfrm>
                        <a:prstGeom prst="rect">
                          <a:avLst/>
                        </a:prstGeom>
                        <a:solidFill>
                          <a:schemeClr val="tx1">
                            <a:lumMod val="25000"/>
                            <a:lumOff val="75000"/>
                          </a:schemeClr>
                        </a:solidFill>
                        <a:ln>
                          <a:solidFill>
                            <a:schemeClr val="bg2"/>
                          </a:solidFill>
                        </a:ln>
                      </wps:spPr>
                      <wps:txbx>
                        <w:txbxContent>
                          <w:p w14:paraId="7B723152" w14:textId="77777777" w:rsidR="000974E6" w:rsidRPr="00966620" w:rsidRDefault="000974E6" w:rsidP="00D77CB2">
                            <w:pPr>
                              <w:spacing w:line="276" w:lineRule="auto"/>
                              <w:rPr>
                                <w:rFonts w:ascii="Calibri" w:eastAsia="Segoe UI Symbol" w:hAnsi="Calibri" w:cs="Calibri"/>
                                <w:b/>
                                <w:bCs/>
                              </w:rPr>
                            </w:pPr>
                            <w:r w:rsidRPr="00966620">
                              <w:rPr>
                                <w:rFonts w:ascii="Calibri" w:eastAsia="Segoe UI Symbol" w:hAnsi="Calibri" w:cs="Calibri"/>
                                <w:b/>
                                <w:bCs/>
                              </w:rPr>
                              <w:t>What is meant by ‘</w:t>
                            </w:r>
                            <w:r w:rsidR="00C06577" w:rsidRPr="00966620">
                              <w:rPr>
                                <w:rFonts w:ascii="Calibri" w:eastAsia="Segoe UI Symbol" w:hAnsi="Calibri" w:cs="Calibri"/>
                                <w:b/>
                                <w:bCs/>
                                <w:color w:val="000000"/>
                              </w:rPr>
                              <w:t>c</w:t>
                            </w:r>
                            <w:r w:rsidR="00C06577" w:rsidRPr="00966620">
                              <w:rPr>
                                <w:rFonts w:ascii="Calibri" w:eastAsia="Segoe UI Symbol" w:hAnsi="Calibri" w:cs="Calibri"/>
                                <w:b/>
                                <w:bCs/>
                              </w:rPr>
                              <w:t>ontrol’</w:t>
                            </w:r>
                            <w:r w:rsidRPr="00966620">
                              <w:rPr>
                                <w:rFonts w:ascii="Calibri" w:eastAsia="Segoe UI Symbol" w:hAnsi="Calibri" w:cs="Calibri"/>
                                <w:b/>
                                <w:bCs/>
                              </w:rPr>
                              <w:t xml:space="preserve"> (of an </w:t>
                            </w:r>
                            <w:r w:rsidR="00C06577" w:rsidRPr="00966620">
                              <w:rPr>
                                <w:rFonts w:ascii="Calibri" w:eastAsia="Segoe UI Symbol" w:hAnsi="Calibri" w:cs="Calibri"/>
                                <w:b/>
                                <w:bCs/>
                                <w:color w:val="000000"/>
                              </w:rPr>
                              <w:t>e</w:t>
                            </w:r>
                            <w:r w:rsidR="00C06577" w:rsidRPr="00966620">
                              <w:rPr>
                                <w:rFonts w:ascii="Calibri" w:eastAsia="Segoe UI Symbol" w:hAnsi="Calibri" w:cs="Calibri"/>
                                <w:b/>
                                <w:bCs/>
                              </w:rPr>
                              <w:t xml:space="preserve">lectronic </w:t>
                            </w:r>
                            <w:r w:rsidR="00C06577" w:rsidRPr="00966620">
                              <w:rPr>
                                <w:rFonts w:ascii="Calibri" w:eastAsia="Segoe UI Symbol" w:hAnsi="Calibri" w:cs="Calibri"/>
                                <w:b/>
                                <w:bCs/>
                                <w:color w:val="000000"/>
                              </w:rPr>
                              <w:t>r</w:t>
                            </w:r>
                            <w:r w:rsidR="00C06577" w:rsidRPr="00966620">
                              <w:rPr>
                                <w:rFonts w:ascii="Calibri" w:eastAsia="Segoe UI Symbol" w:hAnsi="Calibri" w:cs="Calibri"/>
                                <w:b/>
                                <w:bCs/>
                              </w:rPr>
                              <w:t>ecord)?</w:t>
                            </w:r>
                            <w:r w:rsidRPr="00966620">
                              <w:rPr>
                                <w:rFonts w:ascii="Calibri" w:eastAsia="Segoe UI Symbol" w:hAnsi="Calibri" w:cs="Calibri"/>
                                <w:b/>
                                <w:bCs/>
                              </w:rPr>
                              <w:t xml:space="preserve"> </w:t>
                            </w:r>
                          </w:p>
                          <w:p w14:paraId="66DB1950" w14:textId="77777777" w:rsidR="000974E6" w:rsidRPr="00966620" w:rsidRDefault="000974E6" w:rsidP="00D77CB2">
                            <w:pPr>
                              <w:spacing w:line="276" w:lineRule="auto"/>
                              <w:rPr>
                                <w:rFonts w:ascii="Calibri" w:eastAsia="Segoe UI Symbol" w:hAnsi="Calibri" w:cs="Calibri"/>
                              </w:rPr>
                            </w:pPr>
                            <w:r w:rsidRPr="00966620">
                              <w:rPr>
                                <w:rFonts w:ascii="Calibri" w:eastAsia="Segoe UI Symbol" w:hAnsi="Calibri" w:cs="Calibri"/>
                              </w:rPr>
                              <w:t xml:space="preserve">Control, in the context of an electronic record such as a digital token, refers to a person's actual, practical ability to manage that record. A person is considered to have control if they can both transfer the record to others and prevent others from transferring it without their permission. ‘Control’ is grounded in what the person can do in practice, rather than what they are legally entitled to do. </w:t>
                            </w:r>
                          </w:p>
                        </w:txbxContent>
                      </wps:txbx>
                      <wps:bodyPr anchor="t"/>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AD41E9" id="_x0000_s1028" style="width:481.9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" fillcolor="#b8cadc [829]" strokecolor="white [3214]">
                <v:textbox>
                  <w:txbxContent>
                    <w:p w14:paraId="7B723152" w14:textId="77777777" w:rsidR="000974E6" w:rsidRPr="00966620" w:rsidRDefault="000974E6" w:rsidP="00D77CB2">
                      <w:pPr>
                        <w:spacing w:line="276" w:lineRule="auto"/>
                        <w:rPr>
                          <w:rFonts w:ascii="Calibri" w:eastAsia="Segoe UI Symbol" w:hAnsi="Calibri" w:cs="Calibri"/>
                          <w:b/>
                          <w:bCs/>
                        </w:rPr>
                      </w:pPr>
                      <w:r w:rsidRPr="00966620">
                        <w:rPr>
                          <w:rFonts w:ascii="Calibri" w:eastAsia="Segoe UI Symbol" w:hAnsi="Calibri" w:cs="Calibri"/>
                          <w:b/>
                          <w:bCs/>
                        </w:rPr>
                        <w:t>What is meant by ‘</w:t>
                      </w:r>
                      <w:r w:rsidR="00C06577" w:rsidRPr="00966620">
                        <w:rPr>
                          <w:rFonts w:ascii="Calibri" w:eastAsia="Segoe UI Symbol" w:hAnsi="Calibri" w:cs="Calibri"/>
                          <w:b/>
                          <w:bCs/>
                          <w:color w:val="000000"/>
                        </w:rPr>
                        <w:t>c</w:t>
                      </w:r>
                      <w:r w:rsidR="00C06577" w:rsidRPr="00966620">
                        <w:rPr>
                          <w:rFonts w:ascii="Calibri" w:eastAsia="Segoe UI Symbol" w:hAnsi="Calibri" w:cs="Calibri"/>
                          <w:b/>
                          <w:bCs/>
                        </w:rPr>
                        <w:t>ontrol’</w:t>
                      </w:r>
                      <w:r w:rsidRPr="00966620">
                        <w:rPr>
                          <w:rFonts w:ascii="Calibri" w:eastAsia="Segoe UI Symbol" w:hAnsi="Calibri" w:cs="Calibri"/>
                          <w:b/>
                          <w:bCs/>
                        </w:rPr>
                        <w:t xml:space="preserve"> (of an </w:t>
                      </w:r>
                      <w:r w:rsidR="00C06577" w:rsidRPr="00966620">
                        <w:rPr>
                          <w:rFonts w:ascii="Calibri" w:eastAsia="Segoe UI Symbol" w:hAnsi="Calibri" w:cs="Calibri"/>
                          <w:b/>
                          <w:bCs/>
                          <w:color w:val="000000"/>
                        </w:rPr>
                        <w:t>e</w:t>
                      </w:r>
                      <w:r w:rsidR="00C06577" w:rsidRPr="00966620">
                        <w:rPr>
                          <w:rFonts w:ascii="Calibri" w:eastAsia="Segoe UI Symbol" w:hAnsi="Calibri" w:cs="Calibri"/>
                          <w:b/>
                          <w:bCs/>
                        </w:rPr>
                        <w:t xml:space="preserve">lectronic </w:t>
                      </w:r>
                      <w:r w:rsidR="00C06577" w:rsidRPr="00966620">
                        <w:rPr>
                          <w:rFonts w:ascii="Calibri" w:eastAsia="Segoe UI Symbol" w:hAnsi="Calibri" w:cs="Calibri"/>
                          <w:b/>
                          <w:bCs/>
                          <w:color w:val="000000"/>
                        </w:rPr>
                        <w:t>r</w:t>
                      </w:r>
                      <w:r w:rsidR="00C06577" w:rsidRPr="00966620">
                        <w:rPr>
                          <w:rFonts w:ascii="Calibri" w:eastAsia="Segoe UI Symbol" w:hAnsi="Calibri" w:cs="Calibri"/>
                          <w:b/>
                          <w:bCs/>
                        </w:rPr>
                        <w:t>ecord)?</w:t>
                      </w:r>
                      <w:r w:rsidRPr="00966620">
                        <w:rPr>
                          <w:rFonts w:ascii="Calibri" w:eastAsia="Segoe UI Symbol" w:hAnsi="Calibri" w:cs="Calibri"/>
                          <w:b/>
                          <w:bCs/>
                        </w:rPr>
                        <w:t xml:space="preserve"> </w:t>
                      </w:r>
                    </w:p>
                    <w:p w14:paraId="66DB1950" w14:textId="77777777" w:rsidR="000974E6" w:rsidRPr="00966620" w:rsidRDefault="000974E6" w:rsidP="00D77CB2">
                      <w:pPr>
                        <w:spacing w:line="276" w:lineRule="auto"/>
                        <w:rPr>
                          <w:rFonts w:ascii="Calibri" w:eastAsia="Segoe UI Symbol" w:hAnsi="Calibri" w:cs="Calibri"/>
                        </w:rPr>
                      </w:pPr>
                      <w:r w:rsidRPr="00966620">
                        <w:rPr>
                          <w:rFonts w:ascii="Calibri" w:eastAsia="Segoe UI Symbol" w:hAnsi="Calibri" w:cs="Calibri"/>
                        </w:rPr>
                        <w:t xml:space="preserve">Control, in the context of an electronic record such as a digital token, refers to a person's actual, practical ability to manage that record. A person is considered to have control if they can both transfer the record to others and prevent others from transferring it without their permission. ‘Control’ is grounded in what the person can do in practice, rather than what they are legally entitled to do. </w:t>
                      </w:r>
                    </w:p>
                  </w:txbxContent>
                </v:textbox>
                <w10:anchorlock/>
              </v:rect>
            </w:pict>
          </mc:Fallback>
        </mc:AlternateContent>
      </w:r>
      <w:r w:rsidR="00156ADD" w:rsidRPr="001C08ED">
        <w:rPr>
          <w:rFonts w:ascii="Calibri" w:hAnsi="Calibri" w:cs="Calibri"/>
          <w:noProof/>
          <w:lang w:eastAsia="en-AU"/>
        </w:rPr>
        <mc:AlternateContent>
          <mc:Choice Requires="wps">
            <w:drawing>
              <wp:inline distT="0" distB="0" distL="0" distR="0" wp14:anchorId="009A8F70" wp14:editId="1753D4B1">
                <wp:extent cx="6096000" cy="1485900"/>
                <wp:effectExtent l="0" t="0" r="19050" b="19050"/>
                <wp:docPr id="1864630509" name="Rectangle 1"/>
                <wp:cNvGraphicFramePr/>
                <a:graphic xmlns:a="http://schemas.openxmlformats.org/drawingml/2006/main">
                  <a:graphicData uri="http://schemas.microsoft.com/office/word/2010/wordprocessingShape">
                    <wps:wsp>
                      <wps:cNvSpPr/>
                      <wps:spPr>
                        <a:xfrm>
                          <a:off x="0" y="0"/>
                          <a:ext cx="6096000" cy="1485900"/>
                        </a:xfrm>
                        <a:prstGeom prst="rect">
                          <a:avLst/>
                        </a:prstGeom>
                        <a:solidFill>
                          <a:schemeClr val="tx1">
                            <a:lumMod val="25000"/>
                            <a:lumOff val="75000"/>
                          </a:schemeClr>
                        </a:solidFill>
                        <a:ln>
                          <a:solidFill>
                            <a:schemeClr val="bg2"/>
                          </a:solidFill>
                        </a:ln>
                      </wps:spPr>
                      <wps:txbx>
                        <w:txbxContent>
                          <w:p w14:paraId="61338687" w14:textId="77777777" w:rsidR="00083072" w:rsidRPr="00966620" w:rsidRDefault="00083072" w:rsidP="00083072">
                            <w:pPr>
                              <w:spacing w:line="276" w:lineRule="auto"/>
                              <w:rPr>
                                <w:rFonts w:ascii="Calibri" w:eastAsia="Segoe UI Symbol" w:hAnsi="Calibri" w:cs="Calibri"/>
                                <w:b/>
                                <w:bCs/>
                              </w:rPr>
                            </w:pPr>
                            <w:r w:rsidRPr="00966620">
                              <w:rPr>
                                <w:rFonts w:ascii="Calibri" w:eastAsia="Segoe UI Symbol" w:hAnsi="Calibri" w:cs="Calibri"/>
                                <w:b/>
                                <w:bCs/>
                              </w:rPr>
                              <w:t>What is meant by ‘</w:t>
                            </w:r>
                            <w:r w:rsidRPr="00966620">
                              <w:rPr>
                                <w:rFonts w:ascii="Calibri" w:eastAsia="Segoe UI Symbol" w:hAnsi="Calibri" w:cs="Calibri"/>
                                <w:b/>
                                <w:bCs/>
                                <w:color w:val="000000"/>
                              </w:rPr>
                              <w:t>c</w:t>
                            </w:r>
                            <w:r w:rsidRPr="00966620">
                              <w:rPr>
                                <w:rFonts w:ascii="Calibri" w:eastAsia="Segoe UI Symbol" w:hAnsi="Calibri" w:cs="Calibri"/>
                                <w:b/>
                                <w:bCs/>
                              </w:rPr>
                              <w:t xml:space="preserve">ustody’ (of a </w:t>
                            </w:r>
                            <w:r w:rsidRPr="00966620">
                              <w:rPr>
                                <w:rFonts w:ascii="Calibri" w:eastAsia="Segoe UI Symbol" w:hAnsi="Calibri" w:cs="Calibri"/>
                                <w:b/>
                                <w:bCs/>
                                <w:color w:val="000000"/>
                              </w:rPr>
                              <w:t>d</w:t>
                            </w:r>
                            <w:r w:rsidRPr="00966620">
                              <w:rPr>
                                <w:rFonts w:ascii="Calibri" w:eastAsia="Segoe UI Symbol" w:hAnsi="Calibri" w:cs="Calibri"/>
                                <w:b/>
                                <w:bCs/>
                              </w:rPr>
                              <w:t xml:space="preserve">igital </w:t>
                            </w:r>
                            <w:r w:rsidRPr="00966620">
                              <w:rPr>
                                <w:rFonts w:ascii="Calibri" w:eastAsia="Segoe UI Symbol" w:hAnsi="Calibri" w:cs="Calibri"/>
                                <w:b/>
                                <w:bCs/>
                                <w:color w:val="000000"/>
                              </w:rPr>
                              <w:t>t</w:t>
                            </w:r>
                            <w:r w:rsidRPr="00966620">
                              <w:rPr>
                                <w:rFonts w:ascii="Calibri" w:eastAsia="Segoe UI Symbol" w:hAnsi="Calibri" w:cs="Calibri"/>
                                <w:b/>
                                <w:bCs/>
                              </w:rPr>
                              <w:t>oken)?</w:t>
                            </w:r>
                          </w:p>
                          <w:p w14:paraId="424ABAA7" w14:textId="77777777" w:rsidR="000974E6" w:rsidRPr="00966620" w:rsidRDefault="000974E6" w:rsidP="00083072">
                            <w:pPr>
                              <w:spacing w:line="276" w:lineRule="auto"/>
                              <w:rPr>
                                <w:rFonts w:ascii="Calibri" w:eastAsia="Segoe UI Symbol" w:hAnsi="Calibri" w:cs="Calibri"/>
                              </w:rPr>
                            </w:pPr>
                            <w:r w:rsidRPr="00966620">
                              <w:rPr>
                                <w:rFonts w:ascii="Calibri" w:eastAsia="Segoe UI Symbol" w:hAnsi="Calibri" w:cs="Calibri"/>
                              </w:rPr>
                              <w:t>Custody refers to an arrangement in which a service provider holds a digital token on behalf of its owner. While the service provider may exercise ‘control’ over the token for operational purposes, it does so for the benefit of the token owner, who remains the ultimate beneficiary. This custodial relationship is similar to how financial institutions hold and manage assets on behalf of clients—the institution may handle the asset, but it does not own it.</w:t>
                            </w:r>
                          </w:p>
                        </w:txbxContent>
                      </wps:txbx>
                      <wps:bodyPr anchor="t"/>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9A8F70" id="_x0000_s1029" style="width:480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" fillcolor="#b8cadc [829]" strokecolor="white [3214]">
                <v:textbox>
                  <w:txbxContent>
                    <w:p w14:paraId="61338687" w14:textId="77777777" w:rsidR="00083072" w:rsidRPr="00966620" w:rsidRDefault="00083072" w:rsidP="00083072">
                      <w:pPr>
                        <w:spacing w:line="276" w:lineRule="auto"/>
                        <w:rPr>
                          <w:rFonts w:ascii="Calibri" w:eastAsia="Segoe UI Symbol" w:hAnsi="Calibri" w:cs="Calibri"/>
                          <w:b/>
                          <w:bCs/>
                        </w:rPr>
                      </w:pPr>
                      <w:r w:rsidRPr="00966620">
                        <w:rPr>
                          <w:rFonts w:ascii="Calibri" w:eastAsia="Segoe UI Symbol" w:hAnsi="Calibri" w:cs="Calibri"/>
                          <w:b/>
                          <w:bCs/>
                        </w:rPr>
                        <w:t>What is meant by ‘</w:t>
                      </w:r>
                      <w:r w:rsidRPr="00966620">
                        <w:rPr>
                          <w:rFonts w:ascii="Calibri" w:eastAsia="Segoe UI Symbol" w:hAnsi="Calibri" w:cs="Calibri"/>
                          <w:b/>
                          <w:bCs/>
                          <w:color w:val="000000"/>
                        </w:rPr>
                        <w:t>c</w:t>
                      </w:r>
                      <w:r w:rsidRPr="00966620">
                        <w:rPr>
                          <w:rFonts w:ascii="Calibri" w:eastAsia="Segoe UI Symbol" w:hAnsi="Calibri" w:cs="Calibri"/>
                          <w:b/>
                          <w:bCs/>
                        </w:rPr>
                        <w:t xml:space="preserve">ustody’ (of a </w:t>
                      </w:r>
                      <w:r w:rsidRPr="00966620">
                        <w:rPr>
                          <w:rFonts w:ascii="Calibri" w:eastAsia="Segoe UI Symbol" w:hAnsi="Calibri" w:cs="Calibri"/>
                          <w:b/>
                          <w:bCs/>
                          <w:color w:val="000000"/>
                        </w:rPr>
                        <w:t>d</w:t>
                      </w:r>
                      <w:r w:rsidRPr="00966620">
                        <w:rPr>
                          <w:rFonts w:ascii="Calibri" w:eastAsia="Segoe UI Symbol" w:hAnsi="Calibri" w:cs="Calibri"/>
                          <w:b/>
                          <w:bCs/>
                        </w:rPr>
                        <w:t xml:space="preserve">igital </w:t>
                      </w:r>
                      <w:r w:rsidRPr="00966620">
                        <w:rPr>
                          <w:rFonts w:ascii="Calibri" w:eastAsia="Segoe UI Symbol" w:hAnsi="Calibri" w:cs="Calibri"/>
                          <w:b/>
                          <w:bCs/>
                          <w:color w:val="000000"/>
                        </w:rPr>
                        <w:t>t</w:t>
                      </w:r>
                      <w:r w:rsidRPr="00966620">
                        <w:rPr>
                          <w:rFonts w:ascii="Calibri" w:eastAsia="Segoe UI Symbol" w:hAnsi="Calibri" w:cs="Calibri"/>
                          <w:b/>
                          <w:bCs/>
                        </w:rPr>
                        <w:t>oken)?</w:t>
                      </w:r>
                    </w:p>
                    <w:p w14:paraId="424ABAA7" w14:textId="77777777" w:rsidR="000974E6" w:rsidRPr="00966620" w:rsidRDefault="000974E6" w:rsidP="00083072">
                      <w:pPr>
                        <w:spacing w:line="276" w:lineRule="auto"/>
                        <w:rPr>
                          <w:rFonts w:ascii="Calibri" w:eastAsia="Segoe UI Symbol" w:hAnsi="Calibri" w:cs="Calibri"/>
                        </w:rPr>
                      </w:pPr>
                      <w:r w:rsidRPr="00966620">
                        <w:rPr>
                          <w:rFonts w:ascii="Calibri" w:eastAsia="Segoe UI Symbol" w:hAnsi="Calibri" w:cs="Calibri"/>
                        </w:rPr>
                        <w:t>Custody refers to an arrangement in which a service provider holds a digital token on behalf of its owner. While the service provider may exercise ‘control’ over the token for operational purposes, it does so for the benefit of the token owner, who remains the ultimate beneficiary. This custodial relationship is similar to how financial institutions hold and manage assets on behalf of clients—the institution may handle the asset, but it does not own it.</w:t>
                      </w:r>
                    </w:p>
                  </w:txbxContent>
                </v:textbox>
                <w10:anchorlock/>
              </v:rect>
            </w:pict>
          </mc:Fallback>
        </mc:AlternateContent>
      </w:r>
      <w:r w:rsidR="003B2C00" w:rsidRPr="001C08ED">
        <w:rPr>
          <w:rFonts w:ascii="Calibri" w:hAnsi="Calibri" w:cs="Calibri"/>
          <w:noProof/>
          <w:lang w:eastAsia="en-AU"/>
        </w:rPr>
        <mc:AlternateContent>
          <mc:Choice Requires="wps">
            <w:drawing>
              <wp:inline distT="0" distB="0" distL="0" distR="0" wp14:anchorId="464C1102" wp14:editId="3480D2BF">
                <wp:extent cx="6120130" cy="1209675"/>
                <wp:effectExtent l="0" t="0" r="13970" b="28575"/>
                <wp:docPr id="1100547604" name="Rectangle 1"/>
                <wp:cNvGraphicFramePr/>
                <a:graphic xmlns:a="http://schemas.openxmlformats.org/drawingml/2006/main">
                  <a:graphicData uri="http://schemas.microsoft.com/office/word/2010/wordprocessingShape">
                    <wps:wsp>
                      <wps:cNvSpPr/>
                      <wps:spPr>
                        <a:xfrm>
                          <a:off x="0" y="0"/>
                          <a:ext cx="6120130" cy="1209675"/>
                        </a:xfrm>
                        <a:prstGeom prst="rect">
                          <a:avLst/>
                        </a:prstGeom>
                        <a:solidFill>
                          <a:schemeClr val="tx1">
                            <a:lumMod val="25000"/>
                            <a:lumOff val="75000"/>
                          </a:schemeClr>
                        </a:solidFill>
                        <a:ln>
                          <a:solidFill>
                            <a:schemeClr val="bg2"/>
                          </a:solidFill>
                        </a:ln>
                      </wps:spPr>
                      <wps:txbx>
                        <w:txbxContent>
                          <w:p w14:paraId="40B66175" w14:textId="4DA2F967" w:rsidR="000974E6" w:rsidRPr="00966620" w:rsidRDefault="000974E6" w:rsidP="003B2C00">
                            <w:pPr>
                              <w:spacing w:line="276" w:lineRule="auto"/>
                              <w:rPr>
                                <w:rFonts w:ascii="Calibri" w:eastAsia="Segoe UI Symbol" w:hAnsi="Calibri" w:cs="Calibri"/>
                                <w:b/>
                                <w:bCs/>
                              </w:rPr>
                            </w:pPr>
                            <w:r w:rsidRPr="00966620">
                              <w:rPr>
                                <w:rFonts w:ascii="Calibri" w:eastAsia="Segoe UI Symbol" w:hAnsi="Calibri" w:cs="Calibri"/>
                                <w:b/>
                                <w:bCs/>
                              </w:rPr>
                              <w:t xml:space="preserve">Digital </w:t>
                            </w:r>
                            <w:r w:rsidR="00A764C9" w:rsidRPr="00966620">
                              <w:rPr>
                                <w:rFonts w:ascii="Calibri" w:eastAsia="Segoe UI Symbol" w:hAnsi="Calibri" w:cs="Calibri"/>
                                <w:b/>
                                <w:bCs/>
                              </w:rPr>
                              <w:t>a</w:t>
                            </w:r>
                            <w:r w:rsidRPr="00966620">
                              <w:rPr>
                                <w:rFonts w:ascii="Calibri" w:eastAsia="Segoe UI Symbol" w:hAnsi="Calibri" w:cs="Calibri"/>
                                <w:b/>
                                <w:bCs/>
                              </w:rPr>
                              <w:t xml:space="preserve">sset </w:t>
                            </w:r>
                            <w:r w:rsidR="00A764C9" w:rsidRPr="00966620">
                              <w:rPr>
                                <w:rFonts w:ascii="Calibri" w:eastAsia="Segoe UI Symbol" w:hAnsi="Calibri" w:cs="Calibri"/>
                                <w:b/>
                                <w:bCs/>
                              </w:rPr>
                              <w:t>p</w:t>
                            </w:r>
                            <w:r w:rsidRPr="00966620">
                              <w:rPr>
                                <w:rFonts w:ascii="Calibri" w:eastAsia="Segoe UI Symbol" w:hAnsi="Calibri" w:cs="Calibri"/>
                                <w:b/>
                                <w:bCs/>
                              </w:rPr>
                              <w:t>latform (DAP)</w:t>
                            </w:r>
                          </w:p>
                          <w:p w14:paraId="1DE16A8D" w14:textId="2B4EFDC0" w:rsidR="000974E6" w:rsidRPr="00966620" w:rsidRDefault="000974E6" w:rsidP="00764CCE">
                            <w:pPr>
                              <w:spacing w:line="276" w:lineRule="auto"/>
                              <w:rPr>
                                <w:rFonts w:ascii="Calibri" w:eastAsia="Segoe UI Symbol" w:hAnsi="Calibri" w:cs="Calibri"/>
                              </w:rPr>
                            </w:pPr>
                            <w:r w:rsidRPr="00966620">
                              <w:rPr>
                                <w:rFonts w:ascii="Calibri" w:eastAsia="Segoe UI Symbol" w:hAnsi="Calibri" w:cs="Calibri"/>
                              </w:rPr>
                              <w:t>A digital asset platform is a service or facility where a person or entity holds and manages digital assets on behalf of others. These platforms often act as intermediaries, providing custodial, transactional, and operational support for users engaging with digital assets.</w:t>
                            </w:r>
                          </w:p>
                        </w:txbxContent>
                      </wps:txbx>
                      <wps:bodyPr anchor="t"/>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4C1102" id="_x0000_s1030" style="width:481.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" fillcolor="#b8cadc [829]" strokecolor="white [3214]">
                <v:textbox>
                  <w:txbxContent>
                    <w:p w14:paraId="40B66175" w14:textId="4DA2F967" w:rsidR="000974E6" w:rsidRPr="00966620" w:rsidRDefault="000974E6" w:rsidP="003B2C00">
                      <w:pPr>
                        <w:spacing w:line="276" w:lineRule="auto"/>
                        <w:rPr>
                          <w:rFonts w:ascii="Calibri" w:eastAsia="Segoe UI Symbol" w:hAnsi="Calibri" w:cs="Calibri"/>
                          <w:b/>
                          <w:bCs/>
                        </w:rPr>
                      </w:pPr>
                      <w:r w:rsidRPr="00966620">
                        <w:rPr>
                          <w:rFonts w:ascii="Calibri" w:eastAsia="Segoe UI Symbol" w:hAnsi="Calibri" w:cs="Calibri"/>
                          <w:b/>
                          <w:bCs/>
                        </w:rPr>
                        <w:t xml:space="preserve">Digital </w:t>
                      </w:r>
                      <w:r w:rsidR="00A764C9" w:rsidRPr="00966620">
                        <w:rPr>
                          <w:rFonts w:ascii="Calibri" w:eastAsia="Segoe UI Symbol" w:hAnsi="Calibri" w:cs="Calibri"/>
                          <w:b/>
                          <w:bCs/>
                        </w:rPr>
                        <w:t>a</w:t>
                      </w:r>
                      <w:r w:rsidRPr="00966620">
                        <w:rPr>
                          <w:rFonts w:ascii="Calibri" w:eastAsia="Segoe UI Symbol" w:hAnsi="Calibri" w:cs="Calibri"/>
                          <w:b/>
                          <w:bCs/>
                        </w:rPr>
                        <w:t xml:space="preserve">sset </w:t>
                      </w:r>
                      <w:r w:rsidR="00A764C9" w:rsidRPr="00966620">
                        <w:rPr>
                          <w:rFonts w:ascii="Calibri" w:eastAsia="Segoe UI Symbol" w:hAnsi="Calibri" w:cs="Calibri"/>
                          <w:b/>
                          <w:bCs/>
                        </w:rPr>
                        <w:t>p</w:t>
                      </w:r>
                      <w:r w:rsidRPr="00966620">
                        <w:rPr>
                          <w:rFonts w:ascii="Calibri" w:eastAsia="Segoe UI Symbol" w:hAnsi="Calibri" w:cs="Calibri"/>
                          <w:b/>
                          <w:bCs/>
                        </w:rPr>
                        <w:t>latform (DAP)</w:t>
                      </w:r>
                    </w:p>
                    <w:p w14:paraId="1DE16A8D" w14:textId="2B4EFDC0" w:rsidR="000974E6" w:rsidRPr="00966620" w:rsidRDefault="000974E6" w:rsidP="00764CCE">
                      <w:pPr>
                        <w:spacing w:line="276" w:lineRule="auto"/>
                        <w:rPr>
                          <w:rFonts w:ascii="Calibri" w:eastAsia="Segoe UI Symbol" w:hAnsi="Calibri" w:cs="Calibri"/>
                        </w:rPr>
                      </w:pPr>
                      <w:r w:rsidRPr="00966620">
                        <w:rPr>
                          <w:rFonts w:ascii="Calibri" w:eastAsia="Segoe UI Symbol" w:hAnsi="Calibri" w:cs="Calibri"/>
                        </w:rPr>
                        <w:t>A digital asset platform is a service or facility where a person or entity holds and manages digital assets on behalf of others. These platforms often act as intermediaries, providing custodial, transactional, and operational support for users engaging with digital assets.</w:t>
                      </w:r>
                    </w:p>
                  </w:txbxContent>
                </v:textbox>
                <w10:anchorlock/>
              </v:rect>
            </w:pict>
          </mc:Fallback>
        </mc:AlternateContent>
      </w:r>
      <w:r w:rsidR="00634734" w:rsidRPr="001C08ED">
        <w:rPr>
          <w:rFonts w:ascii="Calibri" w:hAnsi="Calibri" w:cs="Calibri"/>
          <w:noProof/>
          <w:lang w:eastAsia="en-AU"/>
        </w:rPr>
        <mc:AlternateContent>
          <mc:Choice Requires="wps">
            <w:drawing>
              <wp:inline distT="0" distB="0" distL="0" distR="0" wp14:anchorId="1D3F58CE" wp14:editId="14F314BD">
                <wp:extent cx="6143625" cy="1276350"/>
                <wp:effectExtent l="0" t="0" r="28575" b="19050"/>
                <wp:docPr id="1121395443" name="Rectangle 1"/>
                <wp:cNvGraphicFramePr/>
                <a:graphic xmlns:a="http://schemas.openxmlformats.org/drawingml/2006/main">
                  <a:graphicData uri="http://schemas.microsoft.com/office/word/2010/wordprocessingShape">
                    <wps:wsp>
                      <wps:cNvSpPr/>
                      <wps:spPr>
                        <a:xfrm>
                          <a:off x="0" y="0"/>
                          <a:ext cx="6143625" cy="1276350"/>
                        </a:xfrm>
                        <a:prstGeom prst="rect">
                          <a:avLst/>
                        </a:prstGeom>
                        <a:solidFill>
                          <a:schemeClr val="tx1">
                            <a:lumMod val="25000"/>
                            <a:lumOff val="75000"/>
                          </a:schemeClr>
                        </a:solidFill>
                        <a:ln>
                          <a:solidFill>
                            <a:schemeClr val="bg2"/>
                          </a:solidFill>
                        </a:ln>
                      </wps:spPr>
                      <wps:txbx>
                        <w:txbxContent>
                          <w:p w14:paraId="52D2D605" w14:textId="201E3AA5" w:rsidR="000974E6" w:rsidRPr="00966620" w:rsidRDefault="000974E6" w:rsidP="00992E17">
                            <w:pPr>
                              <w:spacing w:line="276" w:lineRule="auto"/>
                              <w:rPr>
                                <w:rFonts w:ascii="Calibri" w:eastAsia="Segoe UI Symbol" w:hAnsi="Calibri" w:cs="Calibri"/>
                                <w:b/>
                              </w:rPr>
                            </w:pPr>
                            <w:r w:rsidRPr="00966620">
                              <w:rPr>
                                <w:rFonts w:ascii="Calibri" w:eastAsia="Segoe UI Symbol" w:hAnsi="Calibri" w:cs="Calibri"/>
                                <w:b/>
                              </w:rPr>
                              <w:t xml:space="preserve">Tokenised </w:t>
                            </w:r>
                            <w:r w:rsidR="00A764C9" w:rsidRPr="00966620">
                              <w:rPr>
                                <w:rFonts w:ascii="Calibri" w:eastAsia="Segoe UI Symbol" w:hAnsi="Calibri" w:cs="Calibri"/>
                                <w:b/>
                              </w:rPr>
                              <w:t>c</w:t>
                            </w:r>
                            <w:r w:rsidRPr="00966620">
                              <w:rPr>
                                <w:rFonts w:ascii="Calibri" w:eastAsia="Segoe UI Symbol" w:hAnsi="Calibri" w:cs="Calibri"/>
                                <w:b/>
                              </w:rPr>
                              <w:t xml:space="preserve">ustody </w:t>
                            </w:r>
                            <w:r w:rsidR="00A764C9" w:rsidRPr="00966620">
                              <w:rPr>
                                <w:rFonts w:ascii="Calibri" w:eastAsia="Segoe UI Symbol" w:hAnsi="Calibri" w:cs="Calibri"/>
                                <w:b/>
                              </w:rPr>
                              <w:t>p</w:t>
                            </w:r>
                            <w:r w:rsidRPr="00966620">
                              <w:rPr>
                                <w:rFonts w:ascii="Calibri" w:eastAsia="Segoe UI Symbol" w:hAnsi="Calibri" w:cs="Calibri"/>
                                <w:b/>
                              </w:rPr>
                              <w:t>latform (TCP)</w:t>
                            </w:r>
                          </w:p>
                          <w:p w14:paraId="7D6951E2" w14:textId="1D98C103" w:rsidR="000974E6" w:rsidRPr="00966620" w:rsidRDefault="000974E6" w:rsidP="00992E17">
                            <w:pPr>
                              <w:spacing w:line="276" w:lineRule="auto"/>
                              <w:rPr>
                                <w:rFonts w:ascii="Calibri" w:eastAsia="Segoe UI Symbol" w:hAnsi="Calibri" w:cs="Calibri"/>
                              </w:rPr>
                            </w:pPr>
                            <w:r w:rsidRPr="00966620">
                              <w:rPr>
                                <w:rFonts w:ascii="Calibri" w:eastAsia="Segoe UI Symbol" w:hAnsi="Calibri" w:cs="Calibri"/>
                              </w:rPr>
                              <w:t>A tokenised custody platform is a service where an operator holds assets—either physical or digital—on behalf of a client, and issues corresponding digital tokens to represent those assets. Control of the token allows the client to exercise rights or claims over the underlying asset, while the operator maintains custody of the asset itself.</w:t>
                            </w:r>
                          </w:p>
                        </w:txbxContent>
                      </wps:txbx>
                      <wps:bodyPr anchor="t"/>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3F58CE" id="_x0000_s1031" style="width:483.7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" fillcolor="#b8cadc [829]" strokecolor="white [3214]">
                <v:textbox>
                  <w:txbxContent>
                    <w:p w14:paraId="52D2D605" w14:textId="201E3AA5" w:rsidR="000974E6" w:rsidRPr="00966620" w:rsidRDefault="000974E6" w:rsidP="00992E17">
                      <w:pPr>
                        <w:spacing w:line="276" w:lineRule="auto"/>
                        <w:rPr>
                          <w:rFonts w:ascii="Calibri" w:eastAsia="Segoe UI Symbol" w:hAnsi="Calibri" w:cs="Calibri"/>
                          <w:b/>
                        </w:rPr>
                      </w:pPr>
                      <w:r w:rsidRPr="00966620">
                        <w:rPr>
                          <w:rFonts w:ascii="Calibri" w:eastAsia="Segoe UI Symbol" w:hAnsi="Calibri" w:cs="Calibri"/>
                          <w:b/>
                        </w:rPr>
                        <w:t xml:space="preserve">Tokenised </w:t>
                      </w:r>
                      <w:r w:rsidR="00A764C9" w:rsidRPr="00966620">
                        <w:rPr>
                          <w:rFonts w:ascii="Calibri" w:eastAsia="Segoe UI Symbol" w:hAnsi="Calibri" w:cs="Calibri"/>
                          <w:b/>
                        </w:rPr>
                        <w:t>c</w:t>
                      </w:r>
                      <w:r w:rsidRPr="00966620">
                        <w:rPr>
                          <w:rFonts w:ascii="Calibri" w:eastAsia="Segoe UI Symbol" w:hAnsi="Calibri" w:cs="Calibri"/>
                          <w:b/>
                        </w:rPr>
                        <w:t xml:space="preserve">ustody </w:t>
                      </w:r>
                      <w:r w:rsidR="00A764C9" w:rsidRPr="00966620">
                        <w:rPr>
                          <w:rFonts w:ascii="Calibri" w:eastAsia="Segoe UI Symbol" w:hAnsi="Calibri" w:cs="Calibri"/>
                          <w:b/>
                        </w:rPr>
                        <w:t>p</w:t>
                      </w:r>
                      <w:r w:rsidRPr="00966620">
                        <w:rPr>
                          <w:rFonts w:ascii="Calibri" w:eastAsia="Segoe UI Symbol" w:hAnsi="Calibri" w:cs="Calibri"/>
                          <w:b/>
                        </w:rPr>
                        <w:t>latform (TCP)</w:t>
                      </w:r>
                    </w:p>
                    <w:p w14:paraId="7D6951E2" w14:textId="1D98C103" w:rsidR="000974E6" w:rsidRPr="00966620" w:rsidRDefault="000974E6" w:rsidP="00992E17">
                      <w:pPr>
                        <w:spacing w:line="276" w:lineRule="auto"/>
                        <w:rPr>
                          <w:rFonts w:ascii="Calibri" w:eastAsia="Segoe UI Symbol" w:hAnsi="Calibri" w:cs="Calibri"/>
                        </w:rPr>
                      </w:pPr>
                      <w:r w:rsidRPr="00966620">
                        <w:rPr>
                          <w:rFonts w:ascii="Calibri" w:eastAsia="Segoe UI Symbol" w:hAnsi="Calibri" w:cs="Calibri"/>
                        </w:rPr>
                        <w:t>A tokenised custody platform is a service where an operator holds assets—either physical or digital—on behalf of a client, and issues corresponding digital tokens to represent those assets. Control of the token allows the client to exercise rights or claims over the underlying asset, while the operator maintains custody of the asset itself.</w:t>
                      </w:r>
                    </w:p>
                  </w:txbxContent>
                </v:textbox>
                <w10:anchorlock/>
              </v:rect>
            </w:pict>
          </mc:Fallback>
        </mc:AlternateContent>
      </w:r>
    </w:p>
    <w:p w14:paraId="50A2FCEE" w14:textId="231EAE5C" w:rsidR="006D69E2" w:rsidRPr="001C08ED" w:rsidRDefault="006D69E2" w:rsidP="00634734">
      <w:pPr>
        <w:rPr>
          <w:rFonts w:ascii="Calibri" w:hAnsi="Calibri" w:cs="Calibri"/>
        </w:rPr>
      </w:pPr>
    </w:p>
    <w:p w14:paraId="0217D5E4" w14:textId="678B0EDE" w:rsidR="00634734" w:rsidRPr="001C08ED" w:rsidRDefault="00634734" w:rsidP="00634734">
      <w:pPr>
        <w:rPr>
          <w:rFonts w:ascii="Calibri" w:hAnsi="Calibri" w:cs="Calibri"/>
        </w:rPr>
      </w:pPr>
    </w:p>
    <w:p w14:paraId="32EA31BA" w14:textId="55F1A3B8" w:rsidR="48A29F9E" w:rsidRPr="001C08ED" w:rsidRDefault="653FFDBE" w:rsidP="00786B5C">
      <w:pPr>
        <w:pStyle w:val="Heading1"/>
        <w:pageBreakBefore/>
        <w:numPr>
          <w:ilvl w:val="0"/>
          <w:numId w:val="12"/>
        </w:numPr>
        <w:ind w:left="714" w:hanging="357"/>
        <w:rPr>
          <w:rFonts w:ascii="Calibri" w:hAnsi="Calibri" w:cs="Calibri"/>
        </w:rPr>
      </w:pPr>
      <w:bookmarkStart w:id="3" w:name="_Toc213069373"/>
      <w:r w:rsidRPr="001C08ED">
        <w:rPr>
          <w:rFonts w:ascii="Calibri" w:hAnsi="Calibri" w:cs="Calibri"/>
        </w:rPr>
        <w:lastRenderedPageBreak/>
        <w:t>What is the policy problem you are trying to solve and what data is available?</w:t>
      </w:r>
      <w:bookmarkEnd w:id="3"/>
      <w:r w:rsidR="53373C79" w:rsidRPr="001C08ED">
        <w:rPr>
          <w:rFonts w:ascii="Calibri" w:hAnsi="Calibri" w:cs="Calibri"/>
        </w:rPr>
        <w:t xml:space="preserve"> </w:t>
      </w:r>
    </w:p>
    <w:p w14:paraId="44A28BD4" w14:textId="7E8ECC10" w:rsidR="00574583" w:rsidRPr="001C08ED" w:rsidRDefault="00574583" w:rsidP="00FE7B05">
      <w:pPr>
        <w:pStyle w:val="Heading4"/>
        <w:rPr>
          <w:rFonts w:ascii="Calibri" w:hAnsi="Calibri" w:cs="Calibri"/>
        </w:rPr>
      </w:pPr>
      <w:r w:rsidRPr="001C08ED">
        <w:rPr>
          <w:rFonts w:ascii="Calibri" w:hAnsi="Calibri" w:cs="Calibri"/>
        </w:rPr>
        <w:t xml:space="preserve">Structure and </w:t>
      </w:r>
      <w:r w:rsidR="2E53F000" w:rsidRPr="001C08ED">
        <w:rPr>
          <w:rFonts w:ascii="Calibri" w:hAnsi="Calibri" w:cs="Calibri"/>
        </w:rPr>
        <w:t>r</w:t>
      </w:r>
      <w:r w:rsidRPr="001C08ED">
        <w:rPr>
          <w:rFonts w:ascii="Calibri" w:hAnsi="Calibri" w:cs="Calibri"/>
        </w:rPr>
        <w:t>ole of DAPs and TCPs</w:t>
      </w:r>
    </w:p>
    <w:p w14:paraId="24043E84" w14:textId="6F4B3CFA" w:rsidR="00574583" w:rsidRPr="001C08ED" w:rsidRDefault="001D6ED3" w:rsidP="00574583">
      <w:pPr>
        <w:rPr>
          <w:rFonts w:ascii="Calibri" w:eastAsia="Segoe UI Symbol" w:hAnsi="Calibri" w:cs="Calibri"/>
        </w:rPr>
      </w:pPr>
      <w:r w:rsidRPr="001C08ED">
        <w:rPr>
          <w:rFonts w:ascii="Calibri" w:hAnsi="Calibri" w:cs="Calibri"/>
        </w:rPr>
        <w:t xml:space="preserve">Centralised platforms are at the heart of digital asset markets. </w:t>
      </w:r>
      <w:r w:rsidR="00336990" w:rsidRPr="001C08ED">
        <w:rPr>
          <w:rFonts w:ascii="Calibri" w:hAnsi="Calibri" w:cs="Calibri"/>
        </w:rPr>
        <w:t xml:space="preserve">DAPs and TCPs involve issuers performing functions identical to issuers of products already regulated under the financial services laws. </w:t>
      </w:r>
      <w:r w:rsidR="00FD2757" w:rsidRPr="001C08ED">
        <w:rPr>
          <w:rFonts w:ascii="Calibri" w:eastAsia="Segoe UI Symbol" w:hAnsi="Calibri" w:cs="Calibri"/>
        </w:rPr>
        <w:t>DAPs</w:t>
      </w:r>
      <w:r w:rsidR="00FA10E7" w:rsidRPr="001C08ED">
        <w:rPr>
          <w:rFonts w:ascii="Calibri" w:eastAsia="Segoe UI Symbol" w:hAnsi="Calibri" w:cs="Calibri"/>
        </w:rPr>
        <w:t xml:space="preserve"> often</w:t>
      </w:r>
      <w:r w:rsidR="00574583" w:rsidRPr="001C08ED">
        <w:rPr>
          <w:rFonts w:ascii="Calibri" w:eastAsia="Segoe UI Symbol" w:hAnsi="Calibri" w:cs="Calibri"/>
        </w:rPr>
        <w:t xml:space="preserve"> perform multiple functions, including custodial services (holding digital assets), transaction facilitation (enabling trading or transfers), and operational management (maintaining records and systems). This consolidated structure centralises control over user assets and transactions within a single entity. TCPs hold underlying assets (digital or physical) for clients and issue digital tokens representing ownership or rights to those assets. TCP platforms </w:t>
      </w:r>
      <w:r w:rsidR="00343E20" w:rsidRPr="001C08ED">
        <w:rPr>
          <w:rFonts w:ascii="Calibri" w:eastAsia="Segoe UI Symbol" w:hAnsi="Calibri" w:cs="Calibri"/>
        </w:rPr>
        <w:t>retain</w:t>
      </w:r>
      <w:r w:rsidR="00574583" w:rsidRPr="001C08ED">
        <w:rPr>
          <w:rFonts w:ascii="Calibri" w:eastAsia="Segoe UI Symbol" w:hAnsi="Calibri" w:cs="Calibri"/>
        </w:rPr>
        <w:t xml:space="preserve"> custody of the assets, while token holders exercise claims through the tokens.</w:t>
      </w:r>
      <w:r w:rsidR="00D52C24" w:rsidRPr="001C08ED">
        <w:rPr>
          <w:rFonts w:ascii="Calibri" w:eastAsia="Segoe UI Symbol" w:hAnsi="Calibri" w:cs="Calibri"/>
        </w:rPr>
        <w:t xml:space="preserve"> </w:t>
      </w:r>
    </w:p>
    <w:p w14:paraId="7DB10D62" w14:textId="4DCC4078" w:rsidR="00FC4E75" w:rsidRPr="001C08ED" w:rsidRDefault="00621102" w:rsidP="00FC4E75">
      <w:pPr>
        <w:pStyle w:val="Heading4"/>
        <w:rPr>
          <w:rFonts w:ascii="Calibri" w:hAnsi="Calibri" w:cs="Calibri"/>
        </w:rPr>
      </w:pPr>
      <w:r w:rsidRPr="001C08ED">
        <w:rPr>
          <w:rFonts w:ascii="Calibri" w:hAnsi="Calibri" w:cs="Calibri"/>
        </w:rPr>
        <w:t>T</w:t>
      </w:r>
      <w:r w:rsidR="00FC4E75" w:rsidRPr="001C08ED">
        <w:rPr>
          <w:rFonts w:ascii="Calibri" w:hAnsi="Calibri" w:cs="Calibri"/>
        </w:rPr>
        <w:t xml:space="preserve">he </w:t>
      </w:r>
      <w:r w:rsidR="67646B4D" w:rsidRPr="001C08ED">
        <w:rPr>
          <w:rFonts w:ascii="Calibri" w:hAnsi="Calibri" w:cs="Calibri"/>
        </w:rPr>
        <w:t>p</w:t>
      </w:r>
      <w:r w:rsidRPr="001C08ED">
        <w:rPr>
          <w:rFonts w:ascii="Calibri" w:hAnsi="Calibri" w:cs="Calibri"/>
        </w:rPr>
        <w:t xml:space="preserve">olicy </w:t>
      </w:r>
      <w:r w:rsidR="0DF08282" w:rsidRPr="001C08ED">
        <w:rPr>
          <w:rFonts w:ascii="Calibri" w:hAnsi="Calibri" w:cs="Calibri"/>
        </w:rPr>
        <w:t>p</w:t>
      </w:r>
      <w:r w:rsidR="00FC4E75" w:rsidRPr="001C08ED">
        <w:rPr>
          <w:rFonts w:ascii="Calibri" w:hAnsi="Calibri" w:cs="Calibri"/>
        </w:rPr>
        <w:t>roblem</w:t>
      </w:r>
    </w:p>
    <w:p w14:paraId="44E57261" w14:textId="238C7837" w:rsidR="00FB4686" w:rsidRPr="001C08ED" w:rsidRDefault="00FE55C9" w:rsidP="00FC4E75">
      <w:pPr>
        <w:rPr>
          <w:rFonts w:ascii="Calibri" w:hAnsi="Calibri" w:cs="Calibri"/>
        </w:rPr>
      </w:pPr>
      <w:r w:rsidRPr="001C08ED">
        <w:rPr>
          <w:rFonts w:ascii="Calibri" w:hAnsi="Calibri" w:cs="Calibri"/>
        </w:rPr>
        <w:t xml:space="preserve">The problem is evidenced by </w:t>
      </w:r>
      <w:r w:rsidR="00FC4E75" w:rsidRPr="001C08ED">
        <w:rPr>
          <w:rFonts w:ascii="Calibri" w:hAnsi="Calibri" w:cs="Calibri"/>
        </w:rPr>
        <w:t>collapses</w:t>
      </w:r>
      <w:r w:rsidR="008F36DF" w:rsidRPr="001C08ED">
        <w:rPr>
          <w:rFonts w:ascii="Calibri" w:hAnsi="Calibri" w:cs="Calibri"/>
        </w:rPr>
        <w:t xml:space="preserve"> of </w:t>
      </w:r>
      <w:r w:rsidR="00BC12DA">
        <w:rPr>
          <w:rFonts w:ascii="Calibri" w:hAnsi="Calibri" w:cs="Calibri"/>
        </w:rPr>
        <w:t>DAPs</w:t>
      </w:r>
      <w:r w:rsidR="005F2124">
        <w:rPr>
          <w:rFonts w:ascii="Calibri" w:hAnsi="Calibri" w:cs="Calibri"/>
        </w:rPr>
        <w:t>,</w:t>
      </w:r>
      <w:r w:rsidR="009C0A7A">
        <w:rPr>
          <w:rFonts w:ascii="Calibri" w:hAnsi="Calibri" w:cs="Calibri"/>
        </w:rPr>
        <w:t xml:space="preserve"> </w:t>
      </w:r>
      <w:r w:rsidR="00ED2516">
        <w:rPr>
          <w:rFonts w:ascii="Calibri" w:hAnsi="Calibri" w:cs="Calibri"/>
        </w:rPr>
        <w:t>resulting in consumer losses</w:t>
      </w:r>
      <w:r w:rsidR="00FC4E75" w:rsidRPr="001C08ED">
        <w:rPr>
          <w:rFonts w:ascii="Calibri" w:hAnsi="Calibri" w:cs="Calibri"/>
        </w:rPr>
        <w:t>. The 2022 collapse of FTX, a major DAP, affected approximately 50,000 Australian consumers.</w:t>
      </w:r>
      <w:r w:rsidR="009C6A3C" w:rsidRPr="001C08ED">
        <w:rPr>
          <w:rStyle w:val="FootnoteReference"/>
          <w:rFonts w:ascii="Calibri" w:hAnsi="Calibri" w:cs="Calibri"/>
        </w:rPr>
        <w:footnoteReference w:id="2"/>
      </w:r>
      <w:r w:rsidR="00FC4E75" w:rsidRPr="001C08ED">
        <w:rPr>
          <w:rFonts w:ascii="Calibri" w:hAnsi="Calibri" w:cs="Calibri"/>
        </w:rPr>
        <w:t xml:space="preserve"> Other platform failures</w:t>
      </w:r>
      <w:r w:rsidR="00CF4D18" w:rsidRPr="001C08ED">
        <w:rPr>
          <w:rFonts w:ascii="Calibri" w:hAnsi="Calibri" w:cs="Calibri"/>
        </w:rPr>
        <w:t xml:space="preserve"> around the same time</w:t>
      </w:r>
      <w:r w:rsidR="00FC4E75" w:rsidRPr="001C08ED">
        <w:rPr>
          <w:rFonts w:ascii="Calibri" w:hAnsi="Calibri" w:cs="Calibri"/>
        </w:rPr>
        <w:t xml:space="preserve">, including Celsius, Voyager Digital, and BlockFi, highlight common issues: commingling of assets, poor governance, </w:t>
      </w:r>
      <w:r w:rsidR="0043379E" w:rsidRPr="001C08ED">
        <w:rPr>
          <w:rFonts w:ascii="Calibri" w:hAnsi="Calibri" w:cs="Calibri"/>
        </w:rPr>
        <w:t>liquidity/maturity mismatch</w:t>
      </w:r>
      <w:r w:rsidR="00921258" w:rsidRPr="001C08ED">
        <w:rPr>
          <w:rFonts w:ascii="Calibri" w:hAnsi="Calibri" w:cs="Calibri"/>
        </w:rPr>
        <w:t xml:space="preserve">, </w:t>
      </w:r>
      <w:r w:rsidR="008E41CE" w:rsidRPr="001C08ED">
        <w:rPr>
          <w:rFonts w:ascii="Calibri" w:hAnsi="Calibri" w:cs="Calibri"/>
        </w:rPr>
        <w:t xml:space="preserve">excessive </w:t>
      </w:r>
      <w:r w:rsidR="006E65C2" w:rsidRPr="001C08ED">
        <w:rPr>
          <w:rFonts w:ascii="Calibri" w:hAnsi="Calibri" w:cs="Calibri"/>
        </w:rPr>
        <w:t>leverage,</w:t>
      </w:r>
      <w:r w:rsidR="005C7C60" w:rsidRPr="001C08ED">
        <w:rPr>
          <w:rFonts w:ascii="Calibri" w:hAnsi="Calibri" w:cs="Calibri"/>
        </w:rPr>
        <w:t xml:space="preserve"> lack of transparency</w:t>
      </w:r>
      <w:r w:rsidR="006527AC" w:rsidRPr="001C08ED">
        <w:rPr>
          <w:rFonts w:ascii="Calibri" w:hAnsi="Calibri" w:cs="Calibri"/>
        </w:rPr>
        <w:t>,</w:t>
      </w:r>
      <w:r w:rsidR="006E65C2" w:rsidRPr="001C08ED">
        <w:rPr>
          <w:rFonts w:ascii="Calibri" w:hAnsi="Calibri" w:cs="Calibri"/>
        </w:rPr>
        <w:t xml:space="preserve"> </w:t>
      </w:r>
      <w:r w:rsidR="00764595" w:rsidRPr="001C08ED">
        <w:rPr>
          <w:rFonts w:ascii="Calibri" w:hAnsi="Calibri" w:cs="Calibri"/>
        </w:rPr>
        <w:t>interconnectedness with affiliated entities,</w:t>
      </w:r>
      <w:r w:rsidR="00D232D8" w:rsidRPr="001C08ED">
        <w:rPr>
          <w:rFonts w:ascii="Calibri" w:hAnsi="Calibri" w:cs="Calibri"/>
        </w:rPr>
        <w:t xml:space="preserve"> </w:t>
      </w:r>
      <w:r w:rsidR="00FC4E75" w:rsidRPr="001C08ED">
        <w:rPr>
          <w:rFonts w:ascii="Calibri" w:hAnsi="Calibri" w:cs="Calibri"/>
        </w:rPr>
        <w:t>inadequate risk management</w:t>
      </w:r>
      <w:r w:rsidR="00D232D8" w:rsidRPr="001C08ED">
        <w:rPr>
          <w:rFonts w:ascii="Calibri" w:hAnsi="Calibri" w:cs="Calibri"/>
        </w:rPr>
        <w:t xml:space="preserve"> and consumer protection</w:t>
      </w:r>
      <w:r w:rsidR="00FC4E75" w:rsidRPr="001C08ED">
        <w:rPr>
          <w:rFonts w:ascii="Calibri" w:hAnsi="Calibri" w:cs="Calibri"/>
        </w:rPr>
        <w:t>.</w:t>
      </w:r>
      <w:r w:rsidR="00EF1C38" w:rsidRPr="001C08ED">
        <w:rPr>
          <w:rStyle w:val="FootnoteReference"/>
          <w:rFonts w:ascii="Calibri" w:hAnsi="Calibri" w:cs="Calibri"/>
        </w:rPr>
        <w:footnoteReference w:id="3"/>
      </w:r>
      <w:r w:rsidR="00EF1C38" w:rsidRPr="001C08ED">
        <w:rPr>
          <w:rFonts w:ascii="Calibri" w:hAnsi="Calibri" w:cs="Calibri"/>
        </w:rPr>
        <w:t xml:space="preserve"> </w:t>
      </w:r>
      <w:r w:rsidR="009F2BAB" w:rsidRPr="001C08ED">
        <w:rPr>
          <w:rFonts w:ascii="Calibri" w:hAnsi="Calibri" w:cs="Calibri"/>
        </w:rPr>
        <w:t xml:space="preserve">The collapse of </w:t>
      </w:r>
      <w:r w:rsidR="00B230AB" w:rsidRPr="001C08ED">
        <w:rPr>
          <w:rFonts w:ascii="Calibri" w:hAnsi="Calibri" w:cs="Calibri"/>
        </w:rPr>
        <w:t>Australian</w:t>
      </w:r>
      <w:r w:rsidR="009F2BAB" w:rsidRPr="001C08ED">
        <w:rPr>
          <w:rFonts w:ascii="Calibri" w:hAnsi="Calibri" w:cs="Calibri"/>
        </w:rPr>
        <w:t xml:space="preserve"> </w:t>
      </w:r>
      <w:r w:rsidR="00031C39" w:rsidRPr="001C08ED">
        <w:rPr>
          <w:rFonts w:ascii="Calibri" w:hAnsi="Calibri" w:cs="Calibri"/>
        </w:rPr>
        <w:t xml:space="preserve">DAP </w:t>
      </w:r>
      <w:r w:rsidR="00601FB1" w:rsidRPr="001C08ED">
        <w:rPr>
          <w:rFonts w:ascii="Calibri" w:hAnsi="Calibri" w:cs="Calibri"/>
        </w:rPr>
        <w:t xml:space="preserve">ACX.io </w:t>
      </w:r>
      <w:r w:rsidR="00C27BC5" w:rsidRPr="001C08ED">
        <w:rPr>
          <w:rFonts w:ascii="Calibri" w:hAnsi="Calibri" w:cs="Calibri"/>
        </w:rPr>
        <w:t xml:space="preserve">also left </w:t>
      </w:r>
      <w:r w:rsidR="008E76A9" w:rsidRPr="001C08ED">
        <w:rPr>
          <w:rFonts w:ascii="Calibri" w:hAnsi="Calibri" w:cs="Calibri"/>
        </w:rPr>
        <w:t>consumers</w:t>
      </w:r>
      <w:r w:rsidR="00DD2F51" w:rsidRPr="001C08ED">
        <w:rPr>
          <w:rFonts w:ascii="Calibri" w:hAnsi="Calibri" w:cs="Calibri"/>
        </w:rPr>
        <w:t xml:space="preserve"> in the </w:t>
      </w:r>
      <w:r w:rsidR="00367C7E" w:rsidRPr="001C08ED">
        <w:rPr>
          <w:rFonts w:ascii="Calibri" w:hAnsi="Calibri" w:cs="Calibri"/>
        </w:rPr>
        <w:t>creditor queue</w:t>
      </w:r>
      <w:r w:rsidR="005945F1" w:rsidRPr="001C08ED">
        <w:rPr>
          <w:rFonts w:ascii="Calibri" w:hAnsi="Calibri" w:cs="Calibri"/>
        </w:rPr>
        <w:t xml:space="preserve">. </w:t>
      </w:r>
      <w:r w:rsidR="00E70245" w:rsidRPr="001C08ED">
        <w:rPr>
          <w:rFonts w:ascii="Calibri" w:eastAsia="Segoe UI Symbol" w:hAnsi="Calibri" w:cs="Calibri"/>
        </w:rPr>
        <w:t xml:space="preserve">The risks that led to the failures of digital asset intermediaries are not unique to digital assets. </w:t>
      </w:r>
      <w:r w:rsidR="00E70245" w:rsidRPr="001C08ED">
        <w:rPr>
          <w:rFonts w:ascii="Calibri" w:hAnsi="Calibri" w:cs="Calibri"/>
        </w:rPr>
        <w:t>They are the risks inherently connected to the management of significant values of liquid assets on behalf of clients.</w:t>
      </w:r>
      <w:r w:rsidR="00C03557" w:rsidRPr="001C08ED">
        <w:rPr>
          <w:rStyle w:val="FootnoteReference"/>
          <w:rFonts w:ascii="Calibri" w:hAnsi="Calibri" w:cs="Calibri"/>
        </w:rPr>
        <w:footnoteReference w:id="4"/>
      </w:r>
      <w:r w:rsidR="00E70245" w:rsidRPr="001C08ED">
        <w:rPr>
          <w:rStyle w:val="Heading4Char"/>
          <w:rFonts w:ascii="Calibri" w:hAnsi="Calibri" w:cs="Calibri"/>
        </w:rPr>
        <w:t xml:space="preserve"> </w:t>
      </w:r>
    </w:p>
    <w:p w14:paraId="2B62292C" w14:textId="6C95CDEA" w:rsidR="007F5274" w:rsidRPr="001C08ED" w:rsidRDefault="00113F2B" w:rsidP="00FC4E75">
      <w:pPr>
        <w:rPr>
          <w:rFonts w:ascii="Calibri" w:hAnsi="Calibri" w:cs="Calibri"/>
        </w:rPr>
      </w:pPr>
      <w:r w:rsidRPr="001C08ED">
        <w:rPr>
          <w:rFonts w:ascii="Calibri" w:hAnsi="Calibri" w:cs="Calibri"/>
        </w:rPr>
        <w:t xml:space="preserve">These </w:t>
      </w:r>
      <w:r w:rsidR="009417AE" w:rsidRPr="001C08ED">
        <w:rPr>
          <w:rFonts w:ascii="Calibri" w:hAnsi="Calibri" w:cs="Calibri"/>
        </w:rPr>
        <w:t>vulnerabilities that manifested within the digital asset ecosystem</w:t>
      </w:r>
      <w:r w:rsidR="00AD2D5B" w:rsidRPr="001C08ED">
        <w:rPr>
          <w:rFonts w:ascii="Calibri" w:hAnsi="Calibri" w:cs="Calibri"/>
        </w:rPr>
        <w:t xml:space="preserve"> are similar to those observed in traditional finance</w:t>
      </w:r>
      <w:r w:rsidR="00751648" w:rsidRPr="001C08ED">
        <w:rPr>
          <w:rFonts w:ascii="Calibri" w:hAnsi="Calibri" w:cs="Calibri"/>
        </w:rPr>
        <w:t xml:space="preserve"> in the past.</w:t>
      </w:r>
      <w:r w:rsidR="001A5BA7" w:rsidRPr="001C08ED">
        <w:rPr>
          <w:rFonts w:ascii="Calibri" w:hAnsi="Calibri" w:cs="Calibri"/>
        </w:rPr>
        <w:t xml:space="preserve"> There are clear anal</w:t>
      </w:r>
      <w:r w:rsidR="00F54A2D" w:rsidRPr="001C08ED">
        <w:rPr>
          <w:rFonts w:ascii="Calibri" w:hAnsi="Calibri" w:cs="Calibri"/>
        </w:rPr>
        <w:t>ogies</w:t>
      </w:r>
      <w:r w:rsidR="00571E0E" w:rsidRPr="001C08ED">
        <w:rPr>
          <w:rFonts w:ascii="Calibri" w:hAnsi="Calibri" w:cs="Calibri"/>
        </w:rPr>
        <w:t xml:space="preserve"> in</w:t>
      </w:r>
      <w:r w:rsidR="001D707D" w:rsidRPr="001C08ED">
        <w:rPr>
          <w:rFonts w:ascii="Calibri" w:hAnsi="Calibri" w:cs="Calibri"/>
        </w:rPr>
        <w:t xml:space="preserve"> the</w:t>
      </w:r>
      <w:r w:rsidR="007A6E40" w:rsidRPr="001C08ED">
        <w:rPr>
          <w:rFonts w:ascii="Calibri" w:hAnsi="Calibri" w:cs="Calibri"/>
        </w:rPr>
        <w:t xml:space="preserve"> </w:t>
      </w:r>
      <w:r w:rsidR="00947985" w:rsidRPr="001C08ED">
        <w:rPr>
          <w:rFonts w:ascii="Calibri" w:hAnsi="Calibri" w:cs="Calibri"/>
        </w:rPr>
        <w:t>stress episodes</w:t>
      </w:r>
      <w:r w:rsidR="00C800B3" w:rsidRPr="001C08ED">
        <w:rPr>
          <w:rFonts w:ascii="Calibri" w:hAnsi="Calibri" w:cs="Calibri"/>
        </w:rPr>
        <w:t xml:space="preserve"> in the digital asset system</w:t>
      </w:r>
      <w:r w:rsidR="007A6E40" w:rsidRPr="001C08ED">
        <w:rPr>
          <w:rFonts w:ascii="Calibri" w:hAnsi="Calibri" w:cs="Calibri"/>
        </w:rPr>
        <w:t xml:space="preserve"> </w:t>
      </w:r>
      <w:r w:rsidR="005155BA" w:rsidRPr="001C08ED">
        <w:rPr>
          <w:rFonts w:ascii="Calibri" w:hAnsi="Calibri" w:cs="Calibri"/>
        </w:rPr>
        <w:t>to the</w:t>
      </w:r>
      <w:r w:rsidR="00774E38" w:rsidRPr="001C08ED">
        <w:rPr>
          <w:rFonts w:ascii="Calibri" w:hAnsi="Calibri" w:cs="Calibri"/>
        </w:rPr>
        <w:t xml:space="preserve"> fragilities </w:t>
      </w:r>
      <w:r w:rsidR="00C800B3" w:rsidRPr="001C08ED">
        <w:rPr>
          <w:rFonts w:ascii="Calibri" w:hAnsi="Calibri" w:cs="Calibri"/>
        </w:rPr>
        <w:t>crystallised</w:t>
      </w:r>
      <w:r w:rsidR="00774E38" w:rsidRPr="001C08ED">
        <w:rPr>
          <w:rFonts w:ascii="Calibri" w:hAnsi="Calibri" w:cs="Calibri"/>
        </w:rPr>
        <w:t xml:space="preserve"> in the </w:t>
      </w:r>
      <w:r w:rsidR="00171B5C" w:rsidRPr="001C08ED">
        <w:rPr>
          <w:rFonts w:ascii="Calibri" w:hAnsi="Calibri" w:cs="Calibri"/>
        </w:rPr>
        <w:t>previou</w:t>
      </w:r>
      <w:r w:rsidR="00A346B6" w:rsidRPr="001C08ED">
        <w:rPr>
          <w:rFonts w:ascii="Calibri" w:hAnsi="Calibri" w:cs="Calibri"/>
        </w:rPr>
        <w:t>s</w:t>
      </w:r>
      <w:r w:rsidR="00774E38" w:rsidRPr="001C08ED">
        <w:rPr>
          <w:rFonts w:ascii="Calibri" w:hAnsi="Calibri" w:cs="Calibri"/>
        </w:rPr>
        <w:t xml:space="preserve"> financial system</w:t>
      </w:r>
      <w:r w:rsidR="005B2D76" w:rsidRPr="001C08ED">
        <w:rPr>
          <w:rFonts w:ascii="Calibri" w:hAnsi="Calibri" w:cs="Calibri"/>
        </w:rPr>
        <w:t xml:space="preserve"> crises</w:t>
      </w:r>
      <w:r w:rsidR="00774E38" w:rsidRPr="001C08ED">
        <w:rPr>
          <w:rFonts w:ascii="Calibri" w:hAnsi="Calibri" w:cs="Calibri"/>
        </w:rPr>
        <w:t>.</w:t>
      </w:r>
      <w:r w:rsidR="009417AE" w:rsidRPr="001C08ED">
        <w:rPr>
          <w:rFonts w:ascii="Calibri" w:hAnsi="Calibri" w:cs="Calibri"/>
        </w:rPr>
        <w:t xml:space="preserve"> </w:t>
      </w:r>
      <w:r w:rsidR="00570F21" w:rsidRPr="001C08ED">
        <w:rPr>
          <w:rFonts w:ascii="Calibri" w:hAnsi="Calibri" w:cs="Calibri"/>
        </w:rPr>
        <w:t>The failures of the platforms could be</w:t>
      </w:r>
      <w:r w:rsidR="00AC3AEB">
        <w:rPr>
          <w:rFonts w:ascii="Calibri" w:hAnsi="Calibri" w:cs="Calibri"/>
        </w:rPr>
        <w:t xml:space="preserve"> </w:t>
      </w:r>
      <w:r w:rsidR="00AC3AEB" w:rsidRPr="00AC3AEB">
        <w:rPr>
          <w:rFonts w:ascii="Calibri" w:hAnsi="Calibri" w:cs="Calibri"/>
        </w:rPr>
        <w:t xml:space="preserve">significant due to the combination of economic activities, their strong interconnections across the entire digital asset ecosystem, and the growing interlinkages with the financial system.  </w:t>
      </w:r>
      <w:r w:rsidR="00570F21" w:rsidRPr="001C08ED">
        <w:rPr>
          <w:rFonts w:ascii="Calibri" w:hAnsi="Calibri" w:cs="Calibri"/>
        </w:rPr>
        <w:t xml:space="preserve"> </w:t>
      </w:r>
    </w:p>
    <w:p w14:paraId="036E7851" w14:textId="063829BA" w:rsidR="00EE79C7" w:rsidRPr="001C08ED" w:rsidRDefault="00912FCA" w:rsidP="00FC4E75">
      <w:pPr>
        <w:rPr>
          <w:rFonts w:ascii="Calibri" w:hAnsi="Calibri" w:cs="Calibri"/>
        </w:rPr>
      </w:pPr>
      <w:r w:rsidRPr="001C08ED">
        <w:rPr>
          <w:rFonts w:ascii="Calibri" w:hAnsi="Calibri" w:cs="Calibri"/>
        </w:rPr>
        <w:t>D</w:t>
      </w:r>
      <w:r w:rsidR="0070587C" w:rsidRPr="001C08ED">
        <w:rPr>
          <w:rFonts w:ascii="Calibri" w:hAnsi="Calibri" w:cs="Calibri"/>
        </w:rPr>
        <w:t xml:space="preserve">igital asset platforms </w:t>
      </w:r>
      <w:r w:rsidR="00C52D5E" w:rsidRPr="001C08ED">
        <w:rPr>
          <w:rFonts w:ascii="Calibri" w:hAnsi="Calibri" w:cs="Calibri"/>
        </w:rPr>
        <w:t>can perf</w:t>
      </w:r>
      <w:r w:rsidR="00205D68" w:rsidRPr="001C08ED">
        <w:rPr>
          <w:rFonts w:ascii="Calibri" w:hAnsi="Calibri" w:cs="Calibri"/>
        </w:rPr>
        <w:t>orm a range of activities</w:t>
      </w:r>
      <w:r w:rsidR="007A0BC6" w:rsidRPr="001C08ED">
        <w:rPr>
          <w:rFonts w:ascii="Calibri" w:hAnsi="Calibri" w:cs="Calibri"/>
        </w:rPr>
        <w:t>, cen</w:t>
      </w:r>
      <w:r w:rsidR="00890C62" w:rsidRPr="001C08ED">
        <w:rPr>
          <w:rFonts w:ascii="Calibri" w:hAnsi="Calibri" w:cs="Calibri"/>
        </w:rPr>
        <w:t xml:space="preserve">tring </w:t>
      </w:r>
      <w:r w:rsidR="00085349" w:rsidRPr="001C08ED">
        <w:rPr>
          <w:rFonts w:ascii="Calibri" w:hAnsi="Calibri" w:cs="Calibri"/>
        </w:rPr>
        <w:t>on</w:t>
      </w:r>
      <w:r w:rsidR="00890C62" w:rsidRPr="001C08ED">
        <w:rPr>
          <w:rFonts w:ascii="Calibri" w:hAnsi="Calibri" w:cs="Calibri"/>
        </w:rPr>
        <w:t xml:space="preserve"> </w:t>
      </w:r>
      <w:r w:rsidR="000C2D59" w:rsidRPr="001C08ED">
        <w:rPr>
          <w:rFonts w:ascii="Calibri" w:hAnsi="Calibri" w:cs="Calibri"/>
        </w:rPr>
        <w:t xml:space="preserve">holding </w:t>
      </w:r>
      <w:r w:rsidR="00357F96" w:rsidRPr="001C08ED">
        <w:rPr>
          <w:rFonts w:ascii="Calibri" w:hAnsi="Calibri" w:cs="Calibri"/>
        </w:rPr>
        <w:t>digital assets</w:t>
      </w:r>
      <w:r w:rsidR="007C5E09" w:rsidRPr="001C08ED">
        <w:rPr>
          <w:rFonts w:ascii="Calibri" w:hAnsi="Calibri" w:cs="Calibri"/>
        </w:rPr>
        <w:t xml:space="preserve"> and extending </w:t>
      </w:r>
      <w:r w:rsidR="00EC1945" w:rsidRPr="001C08ED">
        <w:rPr>
          <w:rFonts w:ascii="Calibri" w:hAnsi="Calibri" w:cs="Calibri"/>
        </w:rPr>
        <w:t>a range of</w:t>
      </w:r>
      <w:r w:rsidR="005619D7" w:rsidRPr="001C08ED">
        <w:rPr>
          <w:rFonts w:ascii="Calibri" w:hAnsi="Calibri" w:cs="Calibri"/>
        </w:rPr>
        <w:t xml:space="preserve"> </w:t>
      </w:r>
      <w:r w:rsidR="00AD289D" w:rsidRPr="001C08ED">
        <w:rPr>
          <w:rFonts w:ascii="Calibri" w:hAnsi="Calibri" w:cs="Calibri"/>
        </w:rPr>
        <w:t xml:space="preserve">products and services </w:t>
      </w:r>
      <w:r w:rsidR="00B56C3B" w:rsidRPr="001C08ED">
        <w:rPr>
          <w:rFonts w:ascii="Calibri" w:hAnsi="Calibri" w:cs="Calibri"/>
        </w:rPr>
        <w:t xml:space="preserve">connected to that asset holding function. </w:t>
      </w:r>
      <w:r w:rsidR="00FF52F9" w:rsidRPr="001C08ED">
        <w:rPr>
          <w:rFonts w:ascii="Calibri" w:hAnsi="Calibri" w:cs="Calibri"/>
        </w:rPr>
        <w:t xml:space="preserve">While the nature and magnitude of functions </w:t>
      </w:r>
      <w:r w:rsidR="00D9002D" w:rsidRPr="001C08ED">
        <w:rPr>
          <w:rFonts w:ascii="Calibri" w:hAnsi="Calibri" w:cs="Calibri"/>
        </w:rPr>
        <w:t>are</w:t>
      </w:r>
      <w:r w:rsidR="00772DCE" w:rsidRPr="001C08ED">
        <w:rPr>
          <w:rFonts w:ascii="Calibri" w:hAnsi="Calibri" w:cs="Calibri"/>
        </w:rPr>
        <w:t xml:space="preserve"> opaque</w:t>
      </w:r>
      <w:r w:rsidR="00D9002D" w:rsidRPr="001C08ED">
        <w:rPr>
          <w:rFonts w:ascii="Calibri" w:hAnsi="Calibri" w:cs="Calibri"/>
        </w:rPr>
        <w:t>, m</w:t>
      </w:r>
      <w:r w:rsidR="00817A00" w:rsidRPr="001C08ED">
        <w:rPr>
          <w:rFonts w:ascii="Calibri" w:hAnsi="Calibri" w:cs="Calibri"/>
        </w:rPr>
        <w:t>any</w:t>
      </w:r>
      <w:r w:rsidR="00B23601" w:rsidRPr="001C08ED">
        <w:rPr>
          <w:rFonts w:ascii="Calibri" w:hAnsi="Calibri" w:cs="Calibri"/>
        </w:rPr>
        <w:t xml:space="preserve"> </w:t>
      </w:r>
      <w:r w:rsidR="009D0A0E" w:rsidRPr="001C08ED">
        <w:rPr>
          <w:rFonts w:ascii="Calibri" w:hAnsi="Calibri" w:cs="Calibri"/>
        </w:rPr>
        <w:t>have</w:t>
      </w:r>
      <w:r w:rsidR="00817A00" w:rsidRPr="001C08ED">
        <w:rPr>
          <w:rFonts w:ascii="Calibri" w:hAnsi="Calibri" w:cs="Calibri"/>
        </w:rPr>
        <w:t xml:space="preserve"> </w:t>
      </w:r>
      <w:r w:rsidR="00DD0394" w:rsidRPr="001C08ED">
        <w:rPr>
          <w:rFonts w:ascii="Calibri" w:hAnsi="Calibri" w:cs="Calibri"/>
        </w:rPr>
        <w:t>trading</w:t>
      </w:r>
      <w:r w:rsidR="00817A00" w:rsidRPr="001C08ED">
        <w:rPr>
          <w:rFonts w:ascii="Calibri" w:hAnsi="Calibri" w:cs="Calibri"/>
        </w:rPr>
        <w:t xml:space="preserve"> function</w:t>
      </w:r>
      <w:r w:rsidR="005B1754" w:rsidRPr="001C08ED">
        <w:rPr>
          <w:rFonts w:ascii="Calibri" w:hAnsi="Calibri" w:cs="Calibri"/>
        </w:rPr>
        <w:t>s</w:t>
      </w:r>
      <w:r w:rsidR="00C334CF" w:rsidRPr="001C08ED">
        <w:rPr>
          <w:rFonts w:ascii="Calibri" w:hAnsi="Calibri" w:cs="Calibri"/>
        </w:rPr>
        <w:t xml:space="preserve">. </w:t>
      </w:r>
      <w:r w:rsidR="00E63246" w:rsidRPr="001C08ED">
        <w:rPr>
          <w:rFonts w:ascii="Calibri" w:hAnsi="Calibri" w:cs="Calibri"/>
        </w:rPr>
        <w:t xml:space="preserve">There are </w:t>
      </w:r>
      <w:r w:rsidR="001D45DD" w:rsidRPr="001C08ED">
        <w:rPr>
          <w:rFonts w:ascii="Calibri" w:hAnsi="Calibri" w:cs="Calibri"/>
        </w:rPr>
        <w:t>clear ana</w:t>
      </w:r>
      <w:r w:rsidR="00395925" w:rsidRPr="001C08ED">
        <w:rPr>
          <w:rFonts w:ascii="Calibri" w:hAnsi="Calibri" w:cs="Calibri"/>
        </w:rPr>
        <w:t xml:space="preserve">logues </w:t>
      </w:r>
      <w:r w:rsidR="00AD2E70" w:rsidRPr="001C08ED">
        <w:rPr>
          <w:rFonts w:ascii="Calibri" w:hAnsi="Calibri" w:cs="Calibri"/>
        </w:rPr>
        <w:t xml:space="preserve">with these activities </w:t>
      </w:r>
      <w:r w:rsidR="00BE1795" w:rsidRPr="001C08ED">
        <w:rPr>
          <w:rFonts w:ascii="Calibri" w:hAnsi="Calibri" w:cs="Calibri"/>
        </w:rPr>
        <w:t xml:space="preserve">in </w:t>
      </w:r>
      <w:r w:rsidR="00BE1795" w:rsidRPr="001C08ED">
        <w:rPr>
          <w:rFonts w:ascii="Calibri" w:hAnsi="Calibri" w:cs="Calibri"/>
        </w:rPr>
        <w:lastRenderedPageBreak/>
        <w:t>traditional finance</w:t>
      </w:r>
      <w:r w:rsidR="008262A0" w:rsidRPr="001C08ED">
        <w:rPr>
          <w:rFonts w:ascii="Calibri" w:hAnsi="Calibri" w:cs="Calibri"/>
        </w:rPr>
        <w:t>, alth</w:t>
      </w:r>
      <w:r w:rsidR="00715FBE" w:rsidRPr="001C08ED">
        <w:rPr>
          <w:rFonts w:ascii="Calibri" w:hAnsi="Calibri" w:cs="Calibri"/>
        </w:rPr>
        <w:t>ough</w:t>
      </w:r>
      <w:r w:rsidR="00C334CF" w:rsidRPr="001C08ED">
        <w:rPr>
          <w:rFonts w:ascii="Calibri" w:hAnsi="Calibri" w:cs="Calibri"/>
        </w:rPr>
        <w:t xml:space="preserve"> the functions are</w:t>
      </w:r>
      <w:r w:rsidR="002B4E01" w:rsidRPr="001C08ED">
        <w:rPr>
          <w:rFonts w:ascii="Calibri" w:hAnsi="Calibri" w:cs="Calibri"/>
        </w:rPr>
        <w:t xml:space="preserve"> often not provided by</w:t>
      </w:r>
      <w:r w:rsidR="008F4CCC" w:rsidRPr="001C08ED">
        <w:rPr>
          <w:rFonts w:ascii="Calibri" w:hAnsi="Calibri" w:cs="Calibri"/>
        </w:rPr>
        <w:t xml:space="preserve"> the same entity </w:t>
      </w:r>
      <w:r w:rsidR="005447C1" w:rsidRPr="001C08ED">
        <w:rPr>
          <w:rFonts w:ascii="Calibri" w:hAnsi="Calibri" w:cs="Calibri"/>
        </w:rPr>
        <w:t xml:space="preserve">or </w:t>
      </w:r>
      <w:r w:rsidR="00BE0DA7" w:rsidRPr="001C08ED">
        <w:rPr>
          <w:rFonts w:ascii="Calibri" w:hAnsi="Calibri" w:cs="Calibri"/>
        </w:rPr>
        <w:t xml:space="preserve">are provided </w:t>
      </w:r>
      <w:r w:rsidR="0016173A" w:rsidRPr="001C08ED">
        <w:rPr>
          <w:rFonts w:ascii="Calibri" w:hAnsi="Calibri" w:cs="Calibri"/>
        </w:rPr>
        <w:t>with significant res</w:t>
      </w:r>
      <w:r w:rsidR="00C617BA" w:rsidRPr="001C08ED">
        <w:rPr>
          <w:rFonts w:ascii="Calibri" w:hAnsi="Calibri" w:cs="Calibri"/>
        </w:rPr>
        <w:t>trictions or</w:t>
      </w:r>
      <w:r w:rsidR="00ED4461" w:rsidRPr="001C08ED">
        <w:rPr>
          <w:rFonts w:ascii="Calibri" w:hAnsi="Calibri" w:cs="Calibri"/>
        </w:rPr>
        <w:t xml:space="preserve"> controls</w:t>
      </w:r>
      <w:r w:rsidR="00E31051" w:rsidRPr="001C08ED">
        <w:rPr>
          <w:rFonts w:ascii="Calibri" w:hAnsi="Calibri" w:cs="Calibri"/>
        </w:rPr>
        <w:t xml:space="preserve"> </w:t>
      </w:r>
      <w:r w:rsidR="00A050C4" w:rsidRPr="001C08ED">
        <w:rPr>
          <w:rFonts w:ascii="Calibri" w:hAnsi="Calibri" w:cs="Calibri"/>
        </w:rPr>
        <w:t>like governance and risk management frameworks, operational transparency and disclosure</w:t>
      </w:r>
      <w:r w:rsidR="00707F99" w:rsidRPr="001C08ED">
        <w:rPr>
          <w:rFonts w:ascii="Calibri" w:hAnsi="Calibri" w:cs="Calibri"/>
        </w:rPr>
        <w:t xml:space="preserve"> requirements, and measures to </w:t>
      </w:r>
      <w:r w:rsidR="0099759C" w:rsidRPr="001C08ED">
        <w:rPr>
          <w:rFonts w:ascii="Calibri" w:hAnsi="Calibri" w:cs="Calibri"/>
        </w:rPr>
        <w:t xml:space="preserve">manage the negative impacts of </w:t>
      </w:r>
      <w:r w:rsidR="00510749" w:rsidRPr="001C08ED">
        <w:rPr>
          <w:rFonts w:ascii="Calibri" w:hAnsi="Calibri" w:cs="Calibri"/>
        </w:rPr>
        <w:t>concentration and market power</w:t>
      </w:r>
      <w:r w:rsidR="001824B0" w:rsidRPr="001C08ED">
        <w:rPr>
          <w:rFonts w:ascii="Calibri" w:hAnsi="Calibri" w:cs="Calibri"/>
        </w:rPr>
        <w:t>.</w:t>
      </w:r>
      <w:r w:rsidR="002A43A9" w:rsidRPr="001C08ED">
        <w:rPr>
          <w:rStyle w:val="FootnoteReference"/>
          <w:rFonts w:ascii="Calibri" w:hAnsi="Calibri" w:cs="Calibri"/>
        </w:rPr>
        <w:footnoteReference w:id="5"/>
      </w:r>
      <w:r w:rsidR="002B4E01" w:rsidRPr="001C08ED">
        <w:rPr>
          <w:rFonts w:ascii="Calibri" w:hAnsi="Calibri" w:cs="Calibri"/>
        </w:rPr>
        <w:t xml:space="preserve"> </w:t>
      </w:r>
    </w:p>
    <w:tbl>
      <w:tblPr>
        <w:tblStyle w:val="Custom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2835"/>
      </w:tblGrid>
      <w:tr w:rsidR="00806046" w:rsidRPr="001C08ED" w14:paraId="6FD09675" w14:textId="77777777" w:rsidTr="00FB2A97">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004261" w:themeFill="text2"/>
          </w:tcPr>
          <w:p w14:paraId="382E378D" w14:textId="35D6E1D5" w:rsidR="00806046" w:rsidRPr="001C08ED" w:rsidRDefault="00806046" w:rsidP="00CE18D0">
            <w:pPr>
              <w:rPr>
                <w:rFonts w:ascii="Calibri" w:hAnsi="Calibri" w:cs="Calibri"/>
                <w:bCs/>
              </w:rPr>
            </w:pPr>
            <w:r w:rsidRPr="001C08ED">
              <w:rPr>
                <w:rFonts w:ascii="Calibri" w:hAnsi="Calibri" w:cs="Calibri"/>
                <w:bCs/>
              </w:rPr>
              <w:t xml:space="preserve">Traditional </w:t>
            </w:r>
            <w:r w:rsidR="00E26551" w:rsidRPr="001C08ED">
              <w:rPr>
                <w:rFonts w:ascii="Calibri" w:hAnsi="Calibri" w:cs="Calibri"/>
                <w:bCs/>
              </w:rPr>
              <w:t>f</w:t>
            </w:r>
            <w:r w:rsidRPr="001C08ED">
              <w:rPr>
                <w:rFonts w:ascii="Calibri" w:hAnsi="Calibri" w:cs="Calibri"/>
                <w:bCs/>
              </w:rPr>
              <w:t>inance</w:t>
            </w:r>
          </w:p>
        </w:tc>
        <w:tc>
          <w:tcPr>
            <w:tcW w:w="2835" w:type="dxa"/>
            <w:shd w:val="clear" w:color="auto" w:fill="004261" w:themeFill="text2"/>
          </w:tcPr>
          <w:p w14:paraId="6015E906" w14:textId="66F1B6CB" w:rsidR="00806046" w:rsidRPr="001C08ED" w:rsidRDefault="00806046" w:rsidP="00CE18D0">
            <w:pPr>
              <w:rPr>
                <w:rFonts w:ascii="Calibri" w:hAnsi="Calibri" w:cs="Calibri"/>
                <w:bCs/>
              </w:rPr>
            </w:pPr>
            <w:r w:rsidRPr="001C08ED">
              <w:rPr>
                <w:rFonts w:ascii="Calibri" w:hAnsi="Calibri" w:cs="Calibri"/>
                <w:bCs/>
              </w:rPr>
              <w:t xml:space="preserve">Digital </w:t>
            </w:r>
            <w:r w:rsidR="00E26551" w:rsidRPr="001C08ED">
              <w:rPr>
                <w:rFonts w:ascii="Calibri" w:hAnsi="Calibri" w:cs="Calibri"/>
                <w:bCs/>
              </w:rPr>
              <w:t>a</w:t>
            </w:r>
            <w:r w:rsidRPr="001C08ED">
              <w:rPr>
                <w:rFonts w:ascii="Calibri" w:hAnsi="Calibri" w:cs="Calibri"/>
                <w:bCs/>
              </w:rPr>
              <w:t xml:space="preserve">sset </w:t>
            </w:r>
            <w:r w:rsidR="00E26551" w:rsidRPr="001C08ED">
              <w:rPr>
                <w:rFonts w:ascii="Calibri" w:hAnsi="Calibri" w:cs="Calibri"/>
                <w:bCs/>
              </w:rPr>
              <w:t>p</w:t>
            </w:r>
            <w:r w:rsidRPr="001C08ED">
              <w:rPr>
                <w:rFonts w:ascii="Calibri" w:hAnsi="Calibri" w:cs="Calibri"/>
                <w:bCs/>
              </w:rPr>
              <w:t>latforms</w:t>
            </w:r>
          </w:p>
        </w:tc>
        <w:tc>
          <w:tcPr>
            <w:tcW w:w="2835" w:type="dxa"/>
            <w:shd w:val="clear" w:color="auto" w:fill="004261" w:themeFill="text2"/>
          </w:tcPr>
          <w:p w14:paraId="43996BFD" w14:textId="77777777" w:rsidR="00806046" w:rsidRPr="001C08ED" w:rsidRDefault="00806046" w:rsidP="00CE18D0">
            <w:pPr>
              <w:rPr>
                <w:rFonts w:ascii="Calibri" w:hAnsi="Calibri" w:cs="Calibri"/>
                <w:bCs/>
              </w:rPr>
            </w:pPr>
            <w:r w:rsidRPr="001C08ED">
              <w:rPr>
                <w:rFonts w:ascii="Calibri" w:hAnsi="Calibri" w:cs="Calibri"/>
                <w:bCs/>
              </w:rPr>
              <w:t>Risks and vulnerabilities</w:t>
            </w:r>
          </w:p>
        </w:tc>
      </w:tr>
      <w:tr w:rsidR="00806046" w:rsidRPr="001C08ED" w14:paraId="7D8D5E15" w14:textId="77777777" w:rsidTr="007172DA">
        <w:tc>
          <w:tcPr>
            <w:tcW w:w="2830" w:type="dxa"/>
          </w:tcPr>
          <w:p w14:paraId="302906A2"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Trading venues and broker-dealers are usually separated </w:t>
            </w:r>
          </w:p>
          <w:p w14:paraId="30F03FB5"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Rules prohibit or limit proprietary trading </w:t>
            </w:r>
          </w:p>
          <w:p w14:paraId="0BC8C7D7"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Client money obligations apply </w:t>
            </w:r>
          </w:p>
          <w:p w14:paraId="30A748B7" w14:textId="77777777" w:rsidR="00806046" w:rsidRPr="001C08ED" w:rsidRDefault="00806046" w:rsidP="00CE18D0">
            <w:pPr>
              <w:pStyle w:val="Bullet"/>
              <w:numPr>
                <w:ilvl w:val="0"/>
                <w:numId w:val="0"/>
              </w:numPr>
              <w:ind w:left="520"/>
              <w:rPr>
                <w:rFonts w:ascii="Calibri" w:hAnsi="Calibri" w:cs="Calibri"/>
              </w:rPr>
            </w:pPr>
          </w:p>
          <w:p w14:paraId="1C9D6482" w14:textId="77777777" w:rsidR="00806046" w:rsidRPr="001C08ED" w:rsidRDefault="00806046" w:rsidP="00CE18D0">
            <w:pPr>
              <w:rPr>
                <w:rFonts w:ascii="Calibri" w:hAnsi="Calibri" w:cs="Calibri"/>
              </w:rPr>
            </w:pPr>
          </w:p>
        </w:tc>
        <w:tc>
          <w:tcPr>
            <w:tcW w:w="2835" w:type="dxa"/>
          </w:tcPr>
          <w:p w14:paraId="5D258267"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DAPs provide a combination of custody, trading, brokerage, settlement, and record keeping function</w:t>
            </w:r>
          </w:p>
          <w:p w14:paraId="03088595"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DAPs could engage in proprietary trading in digital asset spot and/or derivative markets </w:t>
            </w:r>
          </w:p>
        </w:tc>
        <w:tc>
          <w:tcPr>
            <w:tcW w:w="2835" w:type="dxa"/>
          </w:tcPr>
          <w:p w14:paraId="78F968A3"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Conflict of interests</w:t>
            </w:r>
          </w:p>
          <w:p w14:paraId="1330284F"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Misappropriation of clients’ funds </w:t>
            </w:r>
          </w:p>
          <w:p w14:paraId="39872941"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Market manipulation </w:t>
            </w:r>
          </w:p>
          <w:p w14:paraId="11467231"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DAPs trading against or ahead of their customers </w:t>
            </w:r>
          </w:p>
          <w:p w14:paraId="56977187" w14:textId="77777777" w:rsidR="00806046" w:rsidRPr="001C08ED" w:rsidRDefault="00806046" w:rsidP="00806046">
            <w:pPr>
              <w:pStyle w:val="Bullet"/>
              <w:spacing w:after="0" w:line="240" w:lineRule="auto"/>
              <w:rPr>
                <w:rFonts w:ascii="Calibri" w:hAnsi="Calibri" w:cs="Calibri"/>
              </w:rPr>
            </w:pPr>
            <w:r w:rsidRPr="001C08ED">
              <w:rPr>
                <w:rFonts w:ascii="Calibri" w:hAnsi="Calibri" w:cs="Calibri"/>
              </w:rPr>
              <w:t xml:space="preserve">Financial stability risk (e.g. excessive leverage, liquidity, interconnection) </w:t>
            </w:r>
          </w:p>
          <w:p w14:paraId="0AEB3CEF" w14:textId="77777777" w:rsidR="00806046" w:rsidRPr="001C08ED" w:rsidRDefault="00806046" w:rsidP="00CE18D0">
            <w:pPr>
              <w:pStyle w:val="Bullet"/>
              <w:numPr>
                <w:ilvl w:val="0"/>
                <w:numId w:val="0"/>
              </w:numPr>
              <w:rPr>
                <w:rFonts w:ascii="Calibri" w:hAnsi="Calibri" w:cs="Calibri"/>
              </w:rPr>
            </w:pPr>
          </w:p>
        </w:tc>
      </w:tr>
    </w:tbl>
    <w:p w14:paraId="397E2C23" w14:textId="30CECFF6" w:rsidR="004639D2" w:rsidRPr="001C08ED" w:rsidRDefault="003B6FC8" w:rsidP="00FC4E75">
      <w:pPr>
        <w:rPr>
          <w:rFonts w:ascii="Calibri" w:hAnsi="Calibri" w:cs="Calibri"/>
        </w:rPr>
      </w:pPr>
      <w:r w:rsidRPr="001C08ED">
        <w:rPr>
          <w:rFonts w:ascii="Calibri" w:eastAsia="Segoe UI Symbol" w:hAnsi="Calibri" w:cs="Calibri"/>
          <w:b/>
          <w:szCs w:val="22"/>
        </w:rPr>
        <w:t xml:space="preserve">Table </w:t>
      </w:r>
      <w:r w:rsidR="00EC6BB4" w:rsidRPr="001C08ED">
        <w:rPr>
          <w:rFonts w:ascii="Calibri" w:eastAsia="Segoe UI Symbol" w:hAnsi="Calibri" w:cs="Calibri"/>
          <w:b/>
          <w:szCs w:val="22"/>
        </w:rPr>
        <w:t>1</w:t>
      </w:r>
      <w:r w:rsidRPr="001C08ED">
        <w:rPr>
          <w:rFonts w:ascii="Calibri" w:eastAsia="Segoe UI Symbol" w:hAnsi="Calibri" w:cs="Calibri"/>
          <w:b/>
          <w:szCs w:val="22"/>
        </w:rPr>
        <w:t>:</w:t>
      </w:r>
      <w:r w:rsidR="004E6E16" w:rsidRPr="001C08ED">
        <w:rPr>
          <w:rFonts w:ascii="Calibri" w:eastAsia="Segoe UI Symbol" w:hAnsi="Calibri" w:cs="Calibri"/>
          <w:b/>
          <w:szCs w:val="22"/>
        </w:rPr>
        <w:t xml:space="preserve"> </w:t>
      </w:r>
      <w:r w:rsidR="00E84DBD" w:rsidRPr="001C08ED">
        <w:rPr>
          <w:rFonts w:ascii="Calibri" w:eastAsia="Segoe UI Symbol" w:hAnsi="Calibri" w:cs="Calibri"/>
          <w:b/>
          <w:szCs w:val="22"/>
        </w:rPr>
        <w:t>C</w:t>
      </w:r>
      <w:r w:rsidR="00375780" w:rsidRPr="001C08ED">
        <w:rPr>
          <w:rFonts w:ascii="Calibri" w:eastAsia="Segoe UI Symbol" w:hAnsi="Calibri" w:cs="Calibri"/>
          <w:b/>
          <w:szCs w:val="22"/>
        </w:rPr>
        <w:t xml:space="preserve">omparing risks and vulnerabilities of </w:t>
      </w:r>
      <w:r w:rsidR="00E85089" w:rsidRPr="001C08ED">
        <w:rPr>
          <w:rFonts w:ascii="Calibri" w:eastAsia="Segoe UI Symbol" w:hAnsi="Calibri" w:cs="Calibri"/>
          <w:b/>
          <w:szCs w:val="22"/>
        </w:rPr>
        <w:t>DAPs</w:t>
      </w:r>
      <w:r w:rsidR="003A5C21" w:rsidRPr="001C08ED">
        <w:rPr>
          <w:rFonts w:ascii="Calibri" w:hAnsi="Calibri" w:cs="Calibri"/>
        </w:rPr>
        <w:t xml:space="preserve"> </w:t>
      </w:r>
      <w:r w:rsidR="005719F1" w:rsidRPr="001C08ED">
        <w:rPr>
          <w:rFonts w:ascii="Calibri" w:hAnsi="Calibri" w:cs="Calibri"/>
        </w:rPr>
        <w:t>(</w:t>
      </w:r>
      <w:r w:rsidR="003A5C21" w:rsidRPr="001C08ED">
        <w:rPr>
          <w:rFonts w:ascii="Calibri" w:hAnsi="Calibri" w:cs="Calibri"/>
        </w:rPr>
        <w:t xml:space="preserve">adapted from </w:t>
      </w:r>
      <w:r w:rsidR="00637315" w:rsidRPr="001C08ED">
        <w:rPr>
          <w:rFonts w:ascii="Calibri" w:hAnsi="Calibri" w:cs="Calibri"/>
        </w:rPr>
        <w:t xml:space="preserve">Annex 1 of </w:t>
      </w:r>
      <w:r w:rsidR="00755A50" w:rsidRPr="001C08ED">
        <w:rPr>
          <w:rFonts w:ascii="Calibri" w:hAnsi="Calibri" w:cs="Calibri"/>
        </w:rPr>
        <w:t xml:space="preserve">FSB’s </w:t>
      </w:r>
      <w:r w:rsidR="002C7F55" w:rsidRPr="001C08ED">
        <w:rPr>
          <w:rFonts w:ascii="Calibri" w:hAnsi="Calibri" w:cs="Calibri"/>
        </w:rPr>
        <w:t xml:space="preserve">financial stability implications </w:t>
      </w:r>
      <w:r w:rsidR="00637315" w:rsidRPr="001C08ED">
        <w:rPr>
          <w:rFonts w:ascii="Calibri" w:hAnsi="Calibri" w:cs="Calibri"/>
        </w:rPr>
        <w:t>of multifunction crypto-asset intermediaries</w:t>
      </w:r>
      <w:r w:rsidR="00B72355" w:rsidRPr="001C08ED">
        <w:rPr>
          <w:rFonts w:ascii="Calibri" w:hAnsi="Calibri" w:cs="Calibri"/>
        </w:rPr>
        <w:t xml:space="preserve"> report</w:t>
      </w:r>
      <w:r w:rsidR="00AE5AF2" w:rsidRPr="001C08ED">
        <w:rPr>
          <w:rStyle w:val="FootnoteReference"/>
          <w:rFonts w:ascii="Calibri" w:hAnsi="Calibri" w:cs="Calibri"/>
        </w:rPr>
        <w:footnoteReference w:id="6"/>
      </w:r>
      <w:r w:rsidR="005719F1" w:rsidRPr="001C08ED">
        <w:rPr>
          <w:rFonts w:ascii="Calibri" w:hAnsi="Calibri" w:cs="Calibri"/>
        </w:rPr>
        <w:t>)</w:t>
      </w:r>
      <w:r w:rsidR="00E84DBD" w:rsidRPr="001C08ED">
        <w:rPr>
          <w:rFonts w:ascii="Calibri" w:hAnsi="Calibri" w:cs="Calibri"/>
        </w:rPr>
        <w:t>.</w:t>
      </w:r>
      <w:r w:rsidR="0084435E" w:rsidRPr="001C08ED">
        <w:rPr>
          <w:rFonts w:ascii="Calibri" w:hAnsi="Calibri" w:cs="Calibri"/>
        </w:rPr>
        <w:t xml:space="preserve"> </w:t>
      </w:r>
    </w:p>
    <w:p w14:paraId="156E1CAF" w14:textId="5A0236E6" w:rsidR="00021791" w:rsidRPr="001C08ED" w:rsidRDefault="6A7FD760" w:rsidP="267BFF74">
      <w:pPr>
        <w:rPr>
          <w:rFonts w:ascii="Calibri" w:hAnsi="Calibri" w:cs="Calibri"/>
        </w:rPr>
      </w:pPr>
      <w:r w:rsidRPr="001C08ED">
        <w:rPr>
          <w:rFonts w:ascii="Calibri" w:hAnsi="Calibri" w:cs="Calibri"/>
        </w:rPr>
        <w:t xml:space="preserve">While the value of digital asset markets </w:t>
      </w:r>
      <w:r w:rsidR="1812F4C4" w:rsidRPr="001C08ED">
        <w:rPr>
          <w:rFonts w:ascii="Calibri" w:hAnsi="Calibri" w:cs="Calibri"/>
        </w:rPr>
        <w:t>has</w:t>
      </w:r>
      <w:r w:rsidRPr="001C08ED">
        <w:rPr>
          <w:rFonts w:ascii="Calibri" w:hAnsi="Calibri" w:cs="Calibri"/>
        </w:rPr>
        <w:t xml:space="preserve"> increased in the </w:t>
      </w:r>
      <w:r w:rsidR="34C69DC8" w:rsidRPr="001C08ED">
        <w:rPr>
          <w:rFonts w:ascii="Calibri" w:hAnsi="Calibri" w:cs="Calibri"/>
        </w:rPr>
        <w:t>recent</w:t>
      </w:r>
      <w:r w:rsidR="0620D14C" w:rsidRPr="001C08ED">
        <w:rPr>
          <w:rFonts w:ascii="Calibri" w:hAnsi="Calibri" w:cs="Calibri"/>
        </w:rPr>
        <w:t xml:space="preserve"> months</w:t>
      </w:r>
      <w:r w:rsidR="1CDCA816" w:rsidRPr="001C08ED">
        <w:rPr>
          <w:rFonts w:ascii="Calibri" w:hAnsi="Calibri" w:cs="Calibri"/>
        </w:rPr>
        <w:t xml:space="preserve">, </w:t>
      </w:r>
      <w:r w:rsidR="3C11D9B2" w:rsidRPr="001C08ED">
        <w:rPr>
          <w:rFonts w:ascii="Calibri" w:hAnsi="Calibri" w:cs="Calibri"/>
        </w:rPr>
        <w:t xml:space="preserve">they </w:t>
      </w:r>
      <w:r w:rsidR="63DCC1E3" w:rsidRPr="001C08ED">
        <w:rPr>
          <w:rFonts w:ascii="Calibri" w:hAnsi="Calibri" w:cs="Calibri"/>
        </w:rPr>
        <w:t xml:space="preserve">remain a small portion </w:t>
      </w:r>
      <w:r w:rsidR="564882E4" w:rsidRPr="001C08ED">
        <w:rPr>
          <w:rFonts w:ascii="Calibri" w:hAnsi="Calibri" w:cs="Calibri"/>
        </w:rPr>
        <w:t xml:space="preserve">(less than 1 per cent) </w:t>
      </w:r>
      <w:r w:rsidR="3C11D9B2" w:rsidRPr="001C08ED">
        <w:rPr>
          <w:rFonts w:ascii="Calibri" w:hAnsi="Calibri" w:cs="Calibri"/>
        </w:rPr>
        <w:t>compar</w:t>
      </w:r>
      <w:r w:rsidR="008046EF">
        <w:rPr>
          <w:rFonts w:ascii="Calibri" w:hAnsi="Calibri" w:cs="Calibri"/>
        </w:rPr>
        <w:t>ed</w:t>
      </w:r>
      <w:r w:rsidR="3C11D9B2" w:rsidRPr="001C08ED">
        <w:rPr>
          <w:rFonts w:ascii="Calibri" w:hAnsi="Calibri" w:cs="Calibri"/>
        </w:rPr>
        <w:t xml:space="preserve"> to</w:t>
      </w:r>
      <w:r w:rsidR="63DCC1E3" w:rsidRPr="001C08ED">
        <w:rPr>
          <w:rFonts w:ascii="Calibri" w:hAnsi="Calibri" w:cs="Calibri"/>
        </w:rPr>
        <w:t xml:space="preserve"> </w:t>
      </w:r>
      <w:r w:rsidR="564882E4" w:rsidRPr="001C08ED">
        <w:rPr>
          <w:rFonts w:ascii="Calibri" w:hAnsi="Calibri" w:cs="Calibri"/>
        </w:rPr>
        <w:t xml:space="preserve">the </w:t>
      </w:r>
      <w:r w:rsidR="63DCC1E3" w:rsidRPr="001C08ED">
        <w:rPr>
          <w:rFonts w:ascii="Calibri" w:hAnsi="Calibri" w:cs="Calibri"/>
        </w:rPr>
        <w:t xml:space="preserve">global </w:t>
      </w:r>
      <w:r w:rsidR="564882E4" w:rsidRPr="001C08ED">
        <w:rPr>
          <w:rFonts w:ascii="Calibri" w:hAnsi="Calibri" w:cs="Calibri"/>
        </w:rPr>
        <w:t>financial</w:t>
      </w:r>
      <w:r w:rsidR="63DCC1E3" w:rsidRPr="001C08ED">
        <w:rPr>
          <w:rFonts w:ascii="Calibri" w:hAnsi="Calibri" w:cs="Calibri"/>
        </w:rPr>
        <w:t xml:space="preserve"> system</w:t>
      </w:r>
      <w:r w:rsidR="108DC3FB" w:rsidRPr="001C08ED">
        <w:rPr>
          <w:rFonts w:ascii="Calibri" w:hAnsi="Calibri" w:cs="Calibri"/>
        </w:rPr>
        <w:t>.</w:t>
      </w:r>
      <w:r w:rsidR="007A46CF" w:rsidRPr="001C08ED">
        <w:rPr>
          <w:rStyle w:val="FootnoteReference"/>
          <w:rFonts w:ascii="Calibri" w:hAnsi="Calibri" w:cs="Calibri"/>
        </w:rPr>
        <w:footnoteReference w:id="7"/>
      </w:r>
      <w:r w:rsidR="3DE9F073" w:rsidRPr="001C08ED">
        <w:rPr>
          <w:rFonts w:ascii="Calibri" w:hAnsi="Calibri" w:cs="Calibri"/>
        </w:rPr>
        <w:t xml:space="preserve"> </w:t>
      </w:r>
      <w:r w:rsidR="3F745C44" w:rsidRPr="001C08ED">
        <w:rPr>
          <w:rFonts w:ascii="Calibri" w:hAnsi="Calibri" w:cs="Calibri"/>
        </w:rPr>
        <w:t xml:space="preserve">That said, </w:t>
      </w:r>
      <w:r w:rsidR="5100019F" w:rsidRPr="001C08ED">
        <w:rPr>
          <w:rFonts w:ascii="Calibri" w:hAnsi="Calibri" w:cs="Calibri"/>
        </w:rPr>
        <w:t>the</w:t>
      </w:r>
      <w:r w:rsidR="4E58B203" w:rsidRPr="001C08ED">
        <w:rPr>
          <w:rFonts w:ascii="Calibri" w:hAnsi="Calibri" w:cs="Calibri"/>
        </w:rPr>
        <w:t xml:space="preserve"> scale of the </w:t>
      </w:r>
      <w:r w:rsidR="58F4DE1B" w:rsidRPr="001C08ED">
        <w:rPr>
          <w:rFonts w:ascii="Calibri" w:hAnsi="Calibri" w:cs="Calibri"/>
        </w:rPr>
        <w:t xml:space="preserve">issue </w:t>
      </w:r>
      <w:r w:rsidR="4E58B203" w:rsidRPr="001C08ED">
        <w:rPr>
          <w:rFonts w:ascii="Calibri" w:hAnsi="Calibri" w:cs="Calibri"/>
        </w:rPr>
        <w:t>is amplified by the growing adoption of digital assets in Australia</w:t>
      </w:r>
      <w:r w:rsidR="5A180C0E" w:rsidRPr="001C08ED">
        <w:rPr>
          <w:rFonts w:ascii="Calibri" w:hAnsi="Calibri" w:cs="Calibri"/>
        </w:rPr>
        <w:t xml:space="preserve"> and globally</w:t>
      </w:r>
      <w:r w:rsidR="4E58B203" w:rsidRPr="001C08ED">
        <w:rPr>
          <w:rFonts w:ascii="Calibri" w:hAnsi="Calibri" w:cs="Calibri"/>
        </w:rPr>
        <w:t xml:space="preserve">. </w:t>
      </w:r>
      <w:r w:rsidR="46285E57" w:rsidRPr="001C08ED">
        <w:rPr>
          <w:rFonts w:ascii="Calibri" w:hAnsi="Calibri" w:cs="Calibri"/>
        </w:rPr>
        <w:t xml:space="preserve">A 2023 survey by the International Organization of Securities Commissions (IOSCO) found that in 15 out of 24 </w:t>
      </w:r>
      <w:r w:rsidR="3C69209C" w:rsidRPr="001C08ED">
        <w:rPr>
          <w:rFonts w:ascii="Calibri" w:hAnsi="Calibri" w:cs="Calibri"/>
        </w:rPr>
        <w:t xml:space="preserve">responding </w:t>
      </w:r>
      <w:r w:rsidR="46285E57" w:rsidRPr="001C08ED">
        <w:rPr>
          <w:rFonts w:ascii="Calibri" w:hAnsi="Calibri" w:cs="Calibri"/>
        </w:rPr>
        <w:t>countries, between 6 and 10</w:t>
      </w:r>
      <w:r w:rsidR="3C69209C" w:rsidRPr="001C08ED">
        <w:rPr>
          <w:rFonts w:ascii="Calibri" w:hAnsi="Calibri" w:cs="Calibri"/>
        </w:rPr>
        <w:t xml:space="preserve"> per cent</w:t>
      </w:r>
      <w:r w:rsidR="46285E57" w:rsidRPr="001C08ED">
        <w:rPr>
          <w:rFonts w:ascii="Calibri" w:hAnsi="Calibri" w:cs="Calibri"/>
        </w:rPr>
        <w:t xml:space="preserve"> (or more) of investors owned digital assets. In six of those countries, 10 to 30</w:t>
      </w:r>
      <w:r w:rsidR="0507746D" w:rsidRPr="001C08ED">
        <w:rPr>
          <w:rFonts w:ascii="Calibri" w:hAnsi="Calibri" w:cs="Calibri"/>
        </w:rPr>
        <w:t xml:space="preserve"> per cent</w:t>
      </w:r>
      <w:r w:rsidR="46285E57" w:rsidRPr="001C08ED">
        <w:rPr>
          <w:rFonts w:ascii="Calibri" w:hAnsi="Calibri" w:cs="Calibri"/>
        </w:rPr>
        <w:t xml:space="preserve"> (or more) of investors held digital assets</w:t>
      </w:r>
      <w:r w:rsidR="7D6C6F0D" w:rsidRPr="001C08ED">
        <w:rPr>
          <w:rFonts w:ascii="Calibri" w:hAnsi="Calibri" w:cs="Calibri"/>
        </w:rPr>
        <w:t>.</w:t>
      </w:r>
      <w:r w:rsidR="00746C24" w:rsidRPr="001C08ED">
        <w:rPr>
          <w:rStyle w:val="FootnoteReference"/>
          <w:rFonts w:ascii="Calibri" w:hAnsi="Calibri" w:cs="Calibri"/>
        </w:rPr>
        <w:footnoteReference w:id="8"/>
      </w:r>
      <w:r w:rsidR="16A269F1" w:rsidRPr="001C08ED">
        <w:rPr>
          <w:rFonts w:ascii="Calibri" w:hAnsi="Calibri" w:cs="Calibri"/>
        </w:rPr>
        <w:t xml:space="preserve"> </w:t>
      </w:r>
    </w:p>
    <w:p w14:paraId="7539DFE2" w14:textId="0089272E" w:rsidR="00B0276F" w:rsidRPr="001C08ED" w:rsidRDefault="00444A79" w:rsidP="267BFF74">
      <w:pPr>
        <w:rPr>
          <w:rFonts w:ascii="Calibri" w:hAnsi="Calibri" w:cs="Calibri"/>
        </w:rPr>
      </w:pPr>
      <w:r w:rsidRPr="001C08ED">
        <w:rPr>
          <w:rFonts w:ascii="Calibri" w:hAnsi="Calibri" w:cs="Calibri"/>
        </w:rPr>
        <w:t>In Australia</w:t>
      </w:r>
      <w:r w:rsidR="000F5E65" w:rsidRPr="001C08ED">
        <w:rPr>
          <w:rFonts w:ascii="Calibri" w:hAnsi="Calibri" w:cs="Calibri"/>
        </w:rPr>
        <w:t>, t</w:t>
      </w:r>
      <w:r w:rsidR="00FC4E75" w:rsidRPr="001C08ED">
        <w:rPr>
          <w:rFonts w:ascii="Calibri" w:hAnsi="Calibri" w:cs="Calibri"/>
        </w:rPr>
        <w:t>he ASIC 2022 Investor Survey</w:t>
      </w:r>
      <w:r w:rsidR="00A33C57" w:rsidRPr="001C08ED">
        <w:rPr>
          <w:rFonts w:ascii="Calibri" w:hAnsi="Calibri" w:cs="Calibri"/>
        </w:rPr>
        <w:t xml:space="preserve"> </w:t>
      </w:r>
      <w:r w:rsidR="00385754" w:rsidRPr="001C08ED">
        <w:rPr>
          <w:rFonts w:ascii="Calibri" w:hAnsi="Calibri" w:cs="Calibri"/>
        </w:rPr>
        <w:t>offered a point-in-time snapshot</w:t>
      </w:r>
      <w:r w:rsidR="002D09D4" w:rsidRPr="001C08ED">
        <w:rPr>
          <w:rFonts w:ascii="Calibri" w:hAnsi="Calibri" w:cs="Calibri"/>
        </w:rPr>
        <w:t xml:space="preserve"> o</w:t>
      </w:r>
      <w:r w:rsidR="00F372E5" w:rsidRPr="001C08ED">
        <w:rPr>
          <w:rFonts w:ascii="Calibri" w:hAnsi="Calibri" w:cs="Calibri"/>
        </w:rPr>
        <w:t xml:space="preserve">f investor behaviour </w:t>
      </w:r>
      <w:r w:rsidR="0008237F" w:rsidRPr="001C08ED">
        <w:rPr>
          <w:rFonts w:ascii="Calibri" w:hAnsi="Calibri" w:cs="Calibri"/>
        </w:rPr>
        <w:t xml:space="preserve">during a period of </w:t>
      </w:r>
      <w:r w:rsidR="005349C7" w:rsidRPr="001C08ED">
        <w:rPr>
          <w:rFonts w:ascii="Calibri" w:hAnsi="Calibri" w:cs="Calibri"/>
        </w:rPr>
        <w:t xml:space="preserve">surging </w:t>
      </w:r>
      <w:r w:rsidR="00D3469F" w:rsidRPr="001C08ED">
        <w:rPr>
          <w:rFonts w:ascii="Calibri" w:hAnsi="Calibri" w:cs="Calibri"/>
        </w:rPr>
        <w:t xml:space="preserve">activity in retail </w:t>
      </w:r>
      <w:r w:rsidR="00B57111" w:rsidRPr="001C08ED">
        <w:rPr>
          <w:rFonts w:ascii="Calibri" w:hAnsi="Calibri" w:cs="Calibri"/>
        </w:rPr>
        <w:t>market</w:t>
      </w:r>
      <w:r w:rsidR="00D3469F" w:rsidRPr="001C08ED">
        <w:rPr>
          <w:rFonts w:ascii="Calibri" w:hAnsi="Calibri" w:cs="Calibri"/>
        </w:rPr>
        <w:t>s</w:t>
      </w:r>
      <w:r w:rsidR="00B57111" w:rsidRPr="001C08ED">
        <w:rPr>
          <w:rFonts w:ascii="Calibri" w:hAnsi="Calibri" w:cs="Calibri"/>
        </w:rPr>
        <w:t xml:space="preserve"> </w:t>
      </w:r>
      <w:r w:rsidR="007447A4" w:rsidRPr="001C08ED">
        <w:rPr>
          <w:rFonts w:ascii="Calibri" w:hAnsi="Calibri" w:cs="Calibri"/>
        </w:rPr>
        <w:t>and</w:t>
      </w:r>
      <w:r w:rsidR="0008237F" w:rsidRPr="001C08ED">
        <w:rPr>
          <w:rFonts w:ascii="Calibri" w:hAnsi="Calibri" w:cs="Calibri"/>
        </w:rPr>
        <w:t xml:space="preserve"> </w:t>
      </w:r>
      <w:r w:rsidR="00FC4E75" w:rsidRPr="001C08ED">
        <w:rPr>
          <w:rFonts w:ascii="Calibri" w:hAnsi="Calibri" w:cs="Calibri"/>
        </w:rPr>
        <w:t xml:space="preserve">found that of </w:t>
      </w:r>
      <w:r w:rsidR="00C00DF1" w:rsidRPr="001C08ED">
        <w:rPr>
          <w:rFonts w:ascii="Calibri" w:hAnsi="Calibri" w:cs="Calibri"/>
        </w:rPr>
        <w:t>1,0</w:t>
      </w:r>
      <w:r w:rsidR="00FE0936" w:rsidRPr="001C08ED">
        <w:rPr>
          <w:rFonts w:ascii="Calibri" w:hAnsi="Calibri" w:cs="Calibri"/>
        </w:rPr>
        <w:t xml:space="preserve">53 </w:t>
      </w:r>
      <w:r w:rsidR="00FC4E75" w:rsidRPr="001C08ED">
        <w:rPr>
          <w:rFonts w:ascii="Calibri" w:hAnsi="Calibri" w:cs="Calibri"/>
        </w:rPr>
        <w:t>retail investors</w:t>
      </w:r>
      <w:r w:rsidR="00FE0936" w:rsidRPr="001C08ED">
        <w:rPr>
          <w:rFonts w:ascii="Calibri" w:hAnsi="Calibri" w:cs="Calibri"/>
        </w:rPr>
        <w:t xml:space="preserve"> </w:t>
      </w:r>
      <w:r w:rsidR="009A4F4C" w:rsidRPr="001C08ED">
        <w:rPr>
          <w:rFonts w:ascii="Calibri" w:hAnsi="Calibri" w:cs="Calibri"/>
        </w:rPr>
        <w:t>who engaged in at least one investment transaction</w:t>
      </w:r>
      <w:r w:rsidR="00836F78" w:rsidRPr="001C08ED">
        <w:rPr>
          <w:rFonts w:ascii="Calibri" w:hAnsi="Calibri" w:cs="Calibri"/>
        </w:rPr>
        <w:t>, 44</w:t>
      </w:r>
      <w:r w:rsidR="005D4092" w:rsidRPr="001C08ED">
        <w:rPr>
          <w:rFonts w:ascii="Calibri" w:hAnsi="Calibri" w:cs="Calibri"/>
        </w:rPr>
        <w:t xml:space="preserve"> per cent</w:t>
      </w:r>
      <w:r w:rsidR="009A4F4C" w:rsidRPr="001C08ED">
        <w:rPr>
          <w:rFonts w:ascii="Calibri" w:hAnsi="Calibri" w:cs="Calibri"/>
        </w:rPr>
        <w:t xml:space="preserve"> </w:t>
      </w:r>
      <w:r w:rsidR="00FC4E75" w:rsidRPr="001C08ED">
        <w:rPr>
          <w:rFonts w:ascii="Calibri" w:hAnsi="Calibri" w:cs="Calibri"/>
        </w:rPr>
        <w:t>held digital assets, making it the second most common product type held after Australian shares</w:t>
      </w:r>
      <w:r w:rsidR="007E7C38" w:rsidRPr="001C08ED">
        <w:rPr>
          <w:rFonts w:ascii="Calibri" w:hAnsi="Calibri" w:cs="Calibri"/>
        </w:rPr>
        <w:t xml:space="preserve"> (</w:t>
      </w:r>
      <w:r w:rsidR="00893149" w:rsidRPr="001C08ED">
        <w:rPr>
          <w:rFonts w:ascii="Calibri" w:hAnsi="Calibri" w:cs="Calibri"/>
        </w:rPr>
        <w:t>at 73 per cent</w:t>
      </w:r>
      <w:r w:rsidR="007E7C38" w:rsidRPr="001C08ED">
        <w:rPr>
          <w:rFonts w:ascii="Calibri" w:hAnsi="Calibri" w:cs="Calibri"/>
        </w:rPr>
        <w:t>)</w:t>
      </w:r>
      <w:r w:rsidR="00FC4E75" w:rsidRPr="001C08ED">
        <w:rPr>
          <w:rFonts w:ascii="Calibri" w:hAnsi="Calibri" w:cs="Calibri"/>
        </w:rPr>
        <w:t>.</w:t>
      </w:r>
      <w:r w:rsidR="00C75836" w:rsidRPr="001C08ED">
        <w:rPr>
          <w:rFonts w:ascii="Calibri" w:hAnsi="Calibri" w:cs="Calibri"/>
        </w:rPr>
        <w:t xml:space="preserve"> </w:t>
      </w:r>
      <w:r w:rsidR="00F42083" w:rsidRPr="001C08ED">
        <w:rPr>
          <w:rFonts w:ascii="Calibri" w:hAnsi="Calibri" w:cs="Calibri"/>
        </w:rPr>
        <w:t xml:space="preserve">The survey indicated </w:t>
      </w:r>
      <w:r w:rsidR="0074082C" w:rsidRPr="001C08ED">
        <w:rPr>
          <w:rFonts w:ascii="Calibri" w:hAnsi="Calibri" w:cs="Calibri"/>
        </w:rPr>
        <w:t xml:space="preserve">moderately </w:t>
      </w:r>
      <w:r w:rsidR="00F046AA" w:rsidRPr="001C08ED">
        <w:rPr>
          <w:rFonts w:ascii="Calibri" w:hAnsi="Calibri" w:cs="Calibri"/>
        </w:rPr>
        <w:t xml:space="preserve">experienced investors were more than </w:t>
      </w:r>
      <w:r w:rsidR="00D75FB9" w:rsidRPr="001C08ED">
        <w:rPr>
          <w:rFonts w:ascii="Calibri" w:hAnsi="Calibri" w:cs="Calibri"/>
        </w:rPr>
        <w:t xml:space="preserve">twice as likely to own digital assets comparing </w:t>
      </w:r>
      <w:r w:rsidR="007E5886" w:rsidRPr="001C08ED">
        <w:rPr>
          <w:rFonts w:ascii="Calibri" w:hAnsi="Calibri" w:cs="Calibri"/>
        </w:rPr>
        <w:t>to the most experienced investors.</w:t>
      </w:r>
      <w:r w:rsidR="007E5886" w:rsidRPr="001C08ED">
        <w:rPr>
          <w:rStyle w:val="FootnoteReference"/>
          <w:rFonts w:ascii="Calibri" w:hAnsi="Calibri" w:cs="Calibri"/>
        </w:rPr>
        <w:footnoteReference w:id="9"/>
      </w:r>
      <w:r w:rsidR="007E5886" w:rsidRPr="001C08ED">
        <w:rPr>
          <w:rFonts w:ascii="Calibri" w:hAnsi="Calibri" w:cs="Calibri"/>
        </w:rPr>
        <w:t xml:space="preserve"> </w:t>
      </w:r>
      <w:r w:rsidR="00D56B17" w:rsidRPr="001C08ED">
        <w:rPr>
          <w:rFonts w:ascii="Calibri" w:hAnsi="Calibri" w:cs="Calibri"/>
        </w:rPr>
        <w:t>Various industry surveys also indicated growing retail participation</w:t>
      </w:r>
      <w:r w:rsidR="00067946" w:rsidRPr="001C08ED">
        <w:rPr>
          <w:rFonts w:ascii="Calibri" w:hAnsi="Calibri" w:cs="Calibri"/>
        </w:rPr>
        <w:t xml:space="preserve"> with </w:t>
      </w:r>
      <w:r w:rsidR="00726F47" w:rsidRPr="001C08ED">
        <w:rPr>
          <w:rFonts w:ascii="Calibri" w:hAnsi="Calibri" w:cs="Calibri"/>
        </w:rPr>
        <w:t>result</w:t>
      </w:r>
      <w:r w:rsidR="00F2750E" w:rsidRPr="001C08ED">
        <w:rPr>
          <w:rFonts w:ascii="Calibri" w:hAnsi="Calibri" w:cs="Calibri"/>
        </w:rPr>
        <w:t>s ranging</w:t>
      </w:r>
      <w:r w:rsidR="00097FC0" w:rsidRPr="001C08ED">
        <w:rPr>
          <w:rFonts w:ascii="Calibri" w:hAnsi="Calibri" w:cs="Calibri"/>
        </w:rPr>
        <w:t xml:space="preserve"> from 20</w:t>
      </w:r>
      <w:r w:rsidR="00F37681" w:rsidRPr="001C08ED">
        <w:rPr>
          <w:rFonts w:ascii="Calibri" w:hAnsi="Calibri" w:cs="Calibri"/>
        </w:rPr>
        <w:t xml:space="preserve"> to 3</w:t>
      </w:r>
      <w:r w:rsidR="001D530F" w:rsidRPr="001C08ED">
        <w:rPr>
          <w:rFonts w:ascii="Calibri" w:hAnsi="Calibri" w:cs="Calibri"/>
        </w:rPr>
        <w:t>2</w:t>
      </w:r>
      <w:r w:rsidR="00F37681" w:rsidRPr="001C08ED">
        <w:rPr>
          <w:rFonts w:ascii="Calibri" w:hAnsi="Calibri" w:cs="Calibri"/>
        </w:rPr>
        <w:t xml:space="preserve"> percent</w:t>
      </w:r>
      <w:r w:rsidR="00F2750E" w:rsidRPr="001C08ED">
        <w:rPr>
          <w:rFonts w:ascii="Calibri" w:hAnsi="Calibri" w:cs="Calibri"/>
        </w:rPr>
        <w:t xml:space="preserve"> </w:t>
      </w:r>
      <w:r w:rsidR="003318C0" w:rsidRPr="001C08ED">
        <w:rPr>
          <w:rFonts w:ascii="Calibri" w:hAnsi="Calibri" w:cs="Calibri"/>
        </w:rPr>
        <w:t xml:space="preserve">of Australians </w:t>
      </w:r>
      <w:r w:rsidR="00D304AC" w:rsidRPr="001C08ED">
        <w:rPr>
          <w:rFonts w:ascii="Calibri" w:hAnsi="Calibri" w:cs="Calibri"/>
        </w:rPr>
        <w:t>invested or held digital asset</w:t>
      </w:r>
      <w:r w:rsidR="00F37681" w:rsidRPr="001C08ED">
        <w:rPr>
          <w:rFonts w:ascii="Calibri" w:hAnsi="Calibri" w:cs="Calibri"/>
        </w:rPr>
        <w:t xml:space="preserve"> in the past 18 months</w:t>
      </w:r>
      <w:r w:rsidR="00E55F7F" w:rsidRPr="001C08ED">
        <w:rPr>
          <w:rFonts w:ascii="Calibri" w:hAnsi="Calibri" w:cs="Calibri"/>
        </w:rPr>
        <w:t>.</w:t>
      </w:r>
      <w:r w:rsidR="00DE5AE6" w:rsidRPr="001C08ED">
        <w:rPr>
          <w:rStyle w:val="FootnoteReference"/>
          <w:rFonts w:ascii="Calibri" w:hAnsi="Calibri" w:cs="Calibri"/>
        </w:rPr>
        <w:footnoteReference w:id="10"/>
      </w:r>
      <w:r w:rsidR="00E55F7F" w:rsidRPr="001C08ED">
        <w:rPr>
          <w:rFonts w:ascii="Calibri" w:hAnsi="Calibri" w:cs="Calibri"/>
        </w:rPr>
        <w:t xml:space="preserve"> </w:t>
      </w:r>
      <w:r w:rsidR="00080A4C" w:rsidRPr="001C08ED">
        <w:rPr>
          <w:rFonts w:ascii="Calibri" w:hAnsi="Calibri" w:cs="Calibri"/>
        </w:rPr>
        <w:t xml:space="preserve">Swyftx’s </w:t>
      </w:r>
      <w:r w:rsidR="00442779" w:rsidRPr="001C08ED">
        <w:rPr>
          <w:rFonts w:ascii="Calibri" w:hAnsi="Calibri" w:cs="Calibri"/>
        </w:rPr>
        <w:t xml:space="preserve">2025 Australian Crypto Survey projected </w:t>
      </w:r>
      <w:r w:rsidR="001C1966" w:rsidRPr="001C08ED">
        <w:rPr>
          <w:rFonts w:ascii="Calibri" w:hAnsi="Calibri" w:cs="Calibri"/>
        </w:rPr>
        <w:t xml:space="preserve">digital assets would overtake shares as the preferred investment choice for </w:t>
      </w:r>
      <w:r w:rsidR="00242DD8">
        <w:rPr>
          <w:rFonts w:ascii="Calibri" w:hAnsi="Calibri" w:cs="Calibri"/>
        </w:rPr>
        <w:t>G</w:t>
      </w:r>
      <w:r w:rsidR="20E68683" w:rsidRPr="001C08ED">
        <w:rPr>
          <w:rFonts w:ascii="Calibri" w:hAnsi="Calibri" w:cs="Calibri"/>
        </w:rPr>
        <w:t>en</w:t>
      </w:r>
      <w:r w:rsidR="001C1966" w:rsidRPr="001C08ED">
        <w:rPr>
          <w:rFonts w:ascii="Calibri" w:hAnsi="Calibri" w:cs="Calibri"/>
        </w:rPr>
        <w:t xml:space="preserve"> Zs and </w:t>
      </w:r>
      <w:r w:rsidR="00242DD8">
        <w:rPr>
          <w:rFonts w:ascii="Calibri" w:hAnsi="Calibri" w:cs="Calibri"/>
        </w:rPr>
        <w:t>M</w:t>
      </w:r>
      <w:r w:rsidR="20E68683" w:rsidRPr="001C08ED">
        <w:rPr>
          <w:rFonts w:ascii="Calibri" w:hAnsi="Calibri" w:cs="Calibri"/>
        </w:rPr>
        <w:t>illennials</w:t>
      </w:r>
      <w:r w:rsidR="001C1966" w:rsidRPr="001C08ED">
        <w:rPr>
          <w:rFonts w:ascii="Calibri" w:hAnsi="Calibri" w:cs="Calibri"/>
        </w:rPr>
        <w:t xml:space="preserve"> </w:t>
      </w:r>
      <w:r w:rsidR="009D2241" w:rsidRPr="001C08ED">
        <w:rPr>
          <w:rFonts w:ascii="Calibri" w:hAnsi="Calibri" w:cs="Calibri"/>
        </w:rPr>
        <w:t>within</w:t>
      </w:r>
      <w:r w:rsidR="00B92B8B" w:rsidRPr="001C08ED">
        <w:rPr>
          <w:rFonts w:ascii="Calibri" w:hAnsi="Calibri" w:cs="Calibri"/>
        </w:rPr>
        <w:t xml:space="preserve"> two years.</w:t>
      </w:r>
      <w:r w:rsidR="00B92B8B" w:rsidRPr="001C08ED">
        <w:rPr>
          <w:rStyle w:val="FootnoteReference"/>
          <w:rFonts w:ascii="Calibri" w:hAnsi="Calibri" w:cs="Calibri"/>
        </w:rPr>
        <w:footnoteReference w:id="11"/>
      </w:r>
    </w:p>
    <w:p w14:paraId="09D82386" w14:textId="04139530" w:rsidR="007C3976" w:rsidRPr="001C08ED" w:rsidRDefault="00142279" w:rsidP="267BFF74">
      <w:pPr>
        <w:rPr>
          <w:rFonts w:ascii="Calibri" w:hAnsi="Calibri" w:cs="Calibri"/>
        </w:rPr>
      </w:pPr>
      <w:r w:rsidRPr="001C08ED">
        <w:rPr>
          <w:rFonts w:ascii="Calibri" w:hAnsi="Calibri" w:cs="Calibri"/>
        </w:rPr>
        <w:t xml:space="preserve">The </w:t>
      </w:r>
      <w:r w:rsidR="00266CB0" w:rsidRPr="001C08ED">
        <w:rPr>
          <w:rFonts w:ascii="Calibri" w:hAnsi="Calibri" w:cs="Calibri"/>
        </w:rPr>
        <w:t xml:space="preserve">prominence of </w:t>
      </w:r>
      <w:r w:rsidR="003A4EBE" w:rsidRPr="001C08ED">
        <w:rPr>
          <w:rFonts w:ascii="Calibri" w:hAnsi="Calibri" w:cs="Calibri"/>
        </w:rPr>
        <w:t xml:space="preserve">digital assets and </w:t>
      </w:r>
      <w:r w:rsidR="00572699" w:rsidRPr="001C08ED">
        <w:rPr>
          <w:rFonts w:ascii="Calibri" w:hAnsi="Calibri" w:cs="Calibri"/>
        </w:rPr>
        <w:t xml:space="preserve">high </w:t>
      </w:r>
      <w:r w:rsidR="00277D3C" w:rsidRPr="001C08ED">
        <w:rPr>
          <w:rFonts w:ascii="Calibri" w:hAnsi="Calibri" w:cs="Calibri"/>
        </w:rPr>
        <w:t xml:space="preserve">and growing retail </w:t>
      </w:r>
      <w:r w:rsidR="005108AD" w:rsidRPr="001C08ED">
        <w:rPr>
          <w:rFonts w:ascii="Calibri" w:hAnsi="Calibri" w:cs="Calibri"/>
        </w:rPr>
        <w:t xml:space="preserve">adoption suggests </w:t>
      </w:r>
      <w:r w:rsidR="00CC6CD5" w:rsidRPr="001C08ED">
        <w:rPr>
          <w:rFonts w:ascii="Calibri" w:hAnsi="Calibri" w:cs="Calibri"/>
        </w:rPr>
        <w:t xml:space="preserve">any loss of confidence in </w:t>
      </w:r>
      <w:r w:rsidR="00550F70" w:rsidRPr="001C08ED">
        <w:rPr>
          <w:rFonts w:ascii="Calibri" w:hAnsi="Calibri" w:cs="Calibri"/>
        </w:rPr>
        <w:t xml:space="preserve">the </w:t>
      </w:r>
      <w:r w:rsidR="00F93080" w:rsidRPr="001C08ED">
        <w:rPr>
          <w:rFonts w:ascii="Calibri" w:hAnsi="Calibri" w:cs="Calibri"/>
        </w:rPr>
        <w:t xml:space="preserve">system could have impacts </w:t>
      </w:r>
      <w:r w:rsidR="00502F68" w:rsidRPr="001C08ED">
        <w:rPr>
          <w:rFonts w:ascii="Calibri" w:hAnsi="Calibri" w:cs="Calibri"/>
        </w:rPr>
        <w:t xml:space="preserve">that exceed </w:t>
      </w:r>
      <w:r w:rsidR="00503AC4" w:rsidRPr="001C08ED">
        <w:rPr>
          <w:rFonts w:ascii="Calibri" w:hAnsi="Calibri" w:cs="Calibri"/>
        </w:rPr>
        <w:t>the actual magnitude</w:t>
      </w:r>
      <w:r w:rsidR="0039026E" w:rsidRPr="001C08ED">
        <w:rPr>
          <w:rFonts w:ascii="Calibri" w:hAnsi="Calibri" w:cs="Calibri"/>
        </w:rPr>
        <w:t>.</w:t>
      </w:r>
      <w:r w:rsidR="0039026E" w:rsidRPr="001C08ED">
        <w:rPr>
          <w:rStyle w:val="FootnoteReference"/>
          <w:rFonts w:ascii="Calibri" w:hAnsi="Calibri" w:cs="Calibri"/>
        </w:rPr>
        <w:footnoteReference w:id="12"/>
      </w:r>
      <w:r w:rsidR="0039026E" w:rsidRPr="001C08ED">
        <w:rPr>
          <w:rFonts w:ascii="Calibri" w:hAnsi="Calibri" w:cs="Calibri"/>
        </w:rPr>
        <w:t xml:space="preserve"> </w:t>
      </w:r>
      <w:r w:rsidR="005D5C02" w:rsidRPr="001C08ED">
        <w:rPr>
          <w:rFonts w:ascii="Calibri" w:hAnsi="Calibri" w:cs="Calibri"/>
        </w:rPr>
        <w:t xml:space="preserve">For example, </w:t>
      </w:r>
      <w:r w:rsidR="00BC0B4B" w:rsidRPr="001C08ED">
        <w:rPr>
          <w:rFonts w:ascii="Calibri" w:hAnsi="Calibri" w:cs="Calibri"/>
        </w:rPr>
        <w:t>a</w:t>
      </w:r>
      <w:r w:rsidR="495F6E3E" w:rsidRPr="001C08ED">
        <w:rPr>
          <w:rFonts w:ascii="Calibri" w:hAnsi="Calibri" w:cs="Calibri"/>
        </w:rPr>
        <w:t>s digital assets become increasingly interconnected with traditional financial markets, the risk of spillover grows</w:t>
      </w:r>
      <w:r w:rsidR="000F71A3" w:rsidRPr="001C08ED">
        <w:rPr>
          <w:rFonts w:ascii="Calibri" w:hAnsi="Calibri" w:cs="Calibri"/>
        </w:rPr>
        <w:t xml:space="preserve">, </w:t>
      </w:r>
      <w:r w:rsidR="59802A30" w:rsidRPr="001C08ED">
        <w:rPr>
          <w:rFonts w:ascii="Calibri" w:hAnsi="Calibri" w:cs="Calibri"/>
        </w:rPr>
        <w:t xml:space="preserve">thus, a </w:t>
      </w:r>
      <w:r w:rsidR="495F6E3E" w:rsidRPr="001C08ED">
        <w:rPr>
          <w:rFonts w:ascii="Calibri" w:hAnsi="Calibri" w:cs="Calibri"/>
        </w:rPr>
        <w:t xml:space="preserve">loss of confidence </w:t>
      </w:r>
      <w:r w:rsidR="00E66807" w:rsidRPr="001C08ED">
        <w:rPr>
          <w:rFonts w:ascii="Calibri" w:hAnsi="Calibri" w:cs="Calibri"/>
        </w:rPr>
        <w:t xml:space="preserve">by investors in </w:t>
      </w:r>
      <w:r w:rsidR="001E3A03" w:rsidRPr="001C08ED">
        <w:rPr>
          <w:rFonts w:ascii="Calibri" w:hAnsi="Calibri" w:cs="Calibri"/>
        </w:rPr>
        <w:t xml:space="preserve">the </w:t>
      </w:r>
      <w:r w:rsidR="495F6E3E" w:rsidRPr="001C08ED">
        <w:rPr>
          <w:rFonts w:ascii="Calibri" w:hAnsi="Calibri" w:cs="Calibri"/>
        </w:rPr>
        <w:t xml:space="preserve">digital </w:t>
      </w:r>
      <w:r w:rsidR="00D83A1D" w:rsidRPr="001C08ED">
        <w:rPr>
          <w:rFonts w:ascii="Calibri" w:hAnsi="Calibri" w:cs="Calibri"/>
        </w:rPr>
        <w:t xml:space="preserve">asset market </w:t>
      </w:r>
      <w:r w:rsidR="495F6E3E" w:rsidRPr="001C08ED">
        <w:rPr>
          <w:rFonts w:ascii="Calibri" w:hAnsi="Calibri" w:cs="Calibri"/>
        </w:rPr>
        <w:t>could have consequences</w:t>
      </w:r>
      <w:r w:rsidR="00BB4257" w:rsidRPr="001C08ED">
        <w:rPr>
          <w:rFonts w:ascii="Calibri" w:hAnsi="Calibri" w:cs="Calibri"/>
        </w:rPr>
        <w:t xml:space="preserve"> in the wider financial</w:t>
      </w:r>
      <w:r w:rsidR="00C67C99" w:rsidRPr="001C08ED">
        <w:rPr>
          <w:rFonts w:ascii="Calibri" w:hAnsi="Calibri" w:cs="Calibri"/>
        </w:rPr>
        <w:t xml:space="preserve"> system</w:t>
      </w:r>
      <w:r w:rsidR="495F6E3E" w:rsidRPr="001C08ED">
        <w:rPr>
          <w:rFonts w:ascii="Calibri" w:hAnsi="Calibri" w:cs="Calibri"/>
        </w:rPr>
        <w:t>.</w:t>
      </w:r>
      <w:r w:rsidR="0002052E" w:rsidRPr="001C08ED">
        <w:rPr>
          <w:rStyle w:val="FootnoteReference"/>
          <w:rFonts w:ascii="Calibri" w:hAnsi="Calibri" w:cs="Calibri"/>
        </w:rPr>
        <w:footnoteReference w:id="13"/>
      </w:r>
      <w:r w:rsidR="00927F12" w:rsidRPr="001C08ED">
        <w:rPr>
          <w:rFonts w:ascii="Calibri" w:hAnsi="Calibri" w:cs="Calibri"/>
        </w:rPr>
        <w:t xml:space="preserve"> </w:t>
      </w:r>
    </w:p>
    <w:p w14:paraId="33ABCF8A" w14:textId="076F2DFF" w:rsidR="004F63E0" w:rsidRPr="001C08ED" w:rsidRDefault="004F63E0" w:rsidP="267BFF74">
      <w:pPr>
        <w:rPr>
          <w:rFonts w:ascii="Calibri" w:hAnsi="Calibri" w:cs="Calibri"/>
        </w:rPr>
      </w:pPr>
      <w:r w:rsidRPr="001C08ED">
        <w:rPr>
          <w:rFonts w:ascii="Calibri" w:hAnsi="Calibri" w:cs="Calibri"/>
        </w:rPr>
        <w:t xml:space="preserve">Recent announcements from </w:t>
      </w:r>
      <w:r w:rsidR="003B40F3" w:rsidRPr="001C08ED">
        <w:rPr>
          <w:rFonts w:ascii="Calibri" w:hAnsi="Calibri" w:cs="Calibri"/>
        </w:rPr>
        <w:t xml:space="preserve">institutions </w:t>
      </w:r>
      <w:r w:rsidR="000F436E" w:rsidRPr="001C08ED">
        <w:rPr>
          <w:rFonts w:ascii="Calibri" w:hAnsi="Calibri" w:cs="Calibri"/>
        </w:rPr>
        <w:t>(banks, asset management firms, and other financial institutions)</w:t>
      </w:r>
      <w:r w:rsidR="002B69A7" w:rsidRPr="001C08ED">
        <w:rPr>
          <w:rFonts w:ascii="Calibri" w:hAnsi="Calibri" w:cs="Calibri"/>
        </w:rPr>
        <w:t xml:space="preserve"> also indicate strong interest </w:t>
      </w:r>
      <w:r w:rsidR="007F693C" w:rsidRPr="001C08ED">
        <w:rPr>
          <w:rFonts w:ascii="Calibri" w:hAnsi="Calibri" w:cs="Calibri"/>
        </w:rPr>
        <w:t>and involv</w:t>
      </w:r>
      <w:r w:rsidR="00DC4E81" w:rsidRPr="001C08ED">
        <w:rPr>
          <w:rFonts w:ascii="Calibri" w:hAnsi="Calibri" w:cs="Calibri"/>
        </w:rPr>
        <w:t>e</w:t>
      </w:r>
      <w:r w:rsidR="007F693C" w:rsidRPr="001C08ED">
        <w:rPr>
          <w:rFonts w:ascii="Calibri" w:hAnsi="Calibri" w:cs="Calibri"/>
        </w:rPr>
        <w:t>ment in digital asset markets</w:t>
      </w:r>
      <w:r w:rsidR="00A81400" w:rsidRPr="001C08ED">
        <w:rPr>
          <w:rFonts w:ascii="Calibri" w:hAnsi="Calibri" w:cs="Calibri"/>
        </w:rPr>
        <w:t xml:space="preserve"> as they </w:t>
      </w:r>
      <w:r w:rsidR="00A054B5">
        <w:rPr>
          <w:rFonts w:ascii="Calibri" w:hAnsi="Calibri" w:cs="Calibri"/>
        </w:rPr>
        <w:t>are</w:t>
      </w:r>
      <w:r w:rsidR="00A81400" w:rsidRPr="001C08ED">
        <w:rPr>
          <w:rFonts w:ascii="Calibri" w:hAnsi="Calibri" w:cs="Calibri"/>
        </w:rPr>
        <w:t xml:space="preserve"> </w:t>
      </w:r>
      <w:r w:rsidR="00A20E39" w:rsidRPr="001C08ED">
        <w:rPr>
          <w:rFonts w:ascii="Calibri" w:hAnsi="Calibri" w:cs="Calibri"/>
        </w:rPr>
        <w:t>inc</w:t>
      </w:r>
      <w:r w:rsidR="00BE1E10" w:rsidRPr="001C08ED">
        <w:rPr>
          <w:rFonts w:ascii="Calibri" w:hAnsi="Calibri" w:cs="Calibri"/>
        </w:rPr>
        <w:t xml:space="preserve">reasingly exploring </w:t>
      </w:r>
      <w:r w:rsidR="00D30596" w:rsidRPr="001C08ED">
        <w:rPr>
          <w:rFonts w:ascii="Calibri" w:hAnsi="Calibri" w:cs="Calibri"/>
        </w:rPr>
        <w:t xml:space="preserve">and undertaking activities in gaining exposure to digital assets. </w:t>
      </w:r>
      <w:r w:rsidR="008E7D9A" w:rsidRPr="001C08ED">
        <w:rPr>
          <w:rFonts w:ascii="Calibri" w:hAnsi="Calibri" w:cs="Calibri"/>
        </w:rPr>
        <w:t xml:space="preserve">However, data </w:t>
      </w:r>
      <w:r w:rsidR="00D96F15" w:rsidRPr="001C08ED">
        <w:rPr>
          <w:rFonts w:ascii="Calibri" w:hAnsi="Calibri" w:cs="Calibri"/>
        </w:rPr>
        <w:t>gaps pre</w:t>
      </w:r>
      <w:r w:rsidR="00BD7ECC" w:rsidRPr="001C08ED">
        <w:rPr>
          <w:rFonts w:ascii="Calibri" w:hAnsi="Calibri" w:cs="Calibri"/>
        </w:rPr>
        <w:t xml:space="preserve">vent a comprehensive assessment of the </w:t>
      </w:r>
      <w:r w:rsidR="008D2E8D" w:rsidRPr="001C08ED">
        <w:rPr>
          <w:rFonts w:ascii="Calibri" w:hAnsi="Calibri" w:cs="Calibri"/>
        </w:rPr>
        <w:t>scale of the vulnerabilities</w:t>
      </w:r>
      <w:r w:rsidR="00454992" w:rsidRPr="001C08ED">
        <w:rPr>
          <w:rFonts w:ascii="Calibri" w:hAnsi="Calibri" w:cs="Calibri"/>
        </w:rPr>
        <w:t xml:space="preserve"> and the </w:t>
      </w:r>
      <w:r w:rsidR="00554ACC" w:rsidRPr="001C08ED">
        <w:rPr>
          <w:rFonts w:ascii="Calibri" w:hAnsi="Calibri" w:cs="Calibri"/>
        </w:rPr>
        <w:t xml:space="preserve">full scope of </w:t>
      </w:r>
      <w:r w:rsidR="00041ABC" w:rsidRPr="001C08ED">
        <w:rPr>
          <w:rFonts w:ascii="Calibri" w:hAnsi="Calibri" w:cs="Calibri"/>
        </w:rPr>
        <w:t xml:space="preserve">digital asset </w:t>
      </w:r>
      <w:r w:rsidR="002B62C9" w:rsidRPr="001C08ED">
        <w:rPr>
          <w:rFonts w:ascii="Calibri" w:hAnsi="Calibri" w:cs="Calibri"/>
        </w:rPr>
        <w:t>use</w:t>
      </w:r>
      <w:r w:rsidR="00585E9D" w:rsidRPr="001C08ED">
        <w:rPr>
          <w:rFonts w:ascii="Calibri" w:hAnsi="Calibri" w:cs="Calibri"/>
        </w:rPr>
        <w:t xml:space="preserve"> in the financial system</w:t>
      </w:r>
      <w:r w:rsidR="00E63A51" w:rsidRPr="001C08ED">
        <w:rPr>
          <w:rFonts w:ascii="Calibri" w:hAnsi="Calibri" w:cs="Calibri"/>
        </w:rPr>
        <w:t>.</w:t>
      </w:r>
      <w:r w:rsidR="00A81F93" w:rsidRPr="001C08ED">
        <w:rPr>
          <w:rStyle w:val="FootnoteReference"/>
          <w:rFonts w:ascii="Calibri" w:hAnsi="Calibri" w:cs="Calibri"/>
        </w:rPr>
        <w:footnoteReference w:id="14"/>
      </w:r>
      <w:r w:rsidR="00E63A51" w:rsidRPr="001C08ED">
        <w:rPr>
          <w:rFonts w:ascii="Calibri" w:hAnsi="Calibri" w:cs="Calibri"/>
        </w:rPr>
        <w:t xml:space="preserve"> </w:t>
      </w:r>
      <w:r w:rsidR="008D2E8D" w:rsidRPr="001C08ED">
        <w:rPr>
          <w:rFonts w:ascii="Calibri" w:hAnsi="Calibri" w:cs="Calibri"/>
        </w:rPr>
        <w:t xml:space="preserve"> </w:t>
      </w:r>
      <w:r w:rsidR="007F693C" w:rsidRPr="001C08ED">
        <w:rPr>
          <w:rFonts w:ascii="Calibri" w:hAnsi="Calibri" w:cs="Calibri"/>
        </w:rPr>
        <w:t xml:space="preserve"> </w:t>
      </w:r>
    </w:p>
    <w:p w14:paraId="0C6A7FF2" w14:textId="40162CA3" w:rsidR="00F95839" w:rsidRPr="001C08ED" w:rsidRDefault="00F95839" w:rsidP="00F95839">
      <w:pPr>
        <w:pStyle w:val="Heading4"/>
        <w:rPr>
          <w:rFonts w:ascii="Calibri" w:hAnsi="Calibri" w:cs="Calibri"/>
        </w:rPr>
      </w:pPr>
      <w:r w:rsidRPr="001C08ED">
        <w:rPr>
          <w:rFonts w:ascii="Calibri" w:hAnsi="Calibri" w:cs="Calibri"/>
        </w:rPr>
        <w:t xml:space="preserve">Existing </w:t>
      </w:r>
      <w:r w:rsidR="0E0EC543" w:rsidRPr="001C08ED">
        <w:rPr>
          <w:rFonts w:ascii="Calibri" w:hAnsi="Calibri" w:cs="Calibri"/>
        </w:rPr>
        <w:t>r</w:t>
      </w:r>
      <w:r w:rsidRPr="001C08ED">
        <w:rPr>
          <w:rFonts w:ascii="Calibri" w:hAnsi="Calibri" w:cs="Calibri"/>
        </w:rPr>
        <w:t xml:space="preserve">egulatory </w:t>
      </w:r>
      <w:r w:rsidR="1DF8FACF" w:rsidRPr="001C08ED">
        <w:rPr>
          <w:rFonts w:ascii="Calibri" w:hAnsi="Calibri" w:cs="Calibri"/>
        </w:rPr>
        <w:t>l</w:t>
      </w:r>
      <w:r w:rsidRPr="001C08ED">
        <w:rPr>
          <w:rFonts w:ascii="Calibri" w:hAnsi="Calibri" w:cs="Calibri"/>
        </w:rPr>
        <w:t xml:space="preserve">andscape and </w:t>
      </w:r>
      <w:r w:rsidR="754C20AF" w:rsidRPr="001C08ED">
        <w:rPr>
          <w:rFonts w:ascii="Calibri" w:hAnsi="Calibri" w:cs="Calibri"/>
        </w:rPr>
        <w:t>l</w:t>
      </w:r>
      <w:r w:rsidRPr="001C08ED">
        <w:rPr>
          <w:rFonts w:ascii="Calibri" w:hAnsi="Calibri" w:cs="Calibri"/>
        </w:rPr>
        <w:t>imitations</w:t>
      </w:r>
    </w:p>
    <w:p w14:paraId="67A23D76" w14:textId="3CF387B7" w:rsidR="002A368A" w:rsidRPr="001C08ED" w:rsidRDefault="002A368A" w:rsidP="00BE56EF">
      <w:pPr>
        <w:rPr>
          <w:rFonts w:ascii="Calibri" w:eastAsia="Segoe UI Symbol" w:hAnsi="Calibri" w:cs="Calibri"/>
        </w:rPr>
      </w:pPr>
      <w:r w:rsidRPr="001C08ED">
        <w:rPr>
          <w:rFonts w:ascii="Calibri" w:eastAsia="Segoe UI Symbol" w:hAnsi="Calibri" w:cs="Calibri"/>
        </w:rPr>
        <w:t xml:space="preserve">Digital assets already fall within Australia’s existing legal and regulatory frameworks. They are treated under general frameworks (such as property, insolvency, criminal, family and tax law) in the same way as other assets. Specialised frameworks also apply depending on the asset or activity. For example: ASIC regulates financial products and services involving digital assets, APRA oversees banks, insurers and super funds with digital asset exposure, </w:t>
      </w:r>
      <w:r w:rsidR="00F62A98" w:rsidRPr="001C08ED">
        <w:rPr>
          <w:rFonts w:ascii="Calibri" w:eastAsia="Segoe UI Symbol" w:hAnsi="Calibri" w:cs="Calibri"/>
        </w:rPr>
        <w:t>AUSTRAC</w:t>
      </w:r>
      <w:r w:rsidR="00ED400C" w:rsidRPr="001C08ED">
        <w:rPr>
          <w:rFonts w:ascii="Calibri" w:eastAsia="Segoe UI Symbol" w:hAnsi="Calibri" w:cs="Calibri"/>
        </w:rPr>
        <w:t xml:space="preserve"> regulates certain businesses whose services involve ‘digital currencies</w:t>
      </w:r>
      <w:r w:rsidR="00CF28EC" w:rsidRPr="001C08ED">
        <w:rPr>
          <w:rFonts w:ascii="Calibri" w:eastAsia="Segoe UI Symbol" w:hAnsi="Calibri" w:cs="Calibri"/>
        </w:rPr>
        <w:t>’</w:t>
      </w:r>
      <w:r w:rsidR="00533054" w:rsidRPr="001C08ED">
        <w:rPr>
          <w:rStyle w:val="FootnoteReference"/>
          <w:rFonts w:ascii="Calibri" w:eastAsia="Segoe UI Symbol" w:hAnsi="Calibri" w:cs="Calibri"/>
        </w:rPr>
        <w:footnoteReference w:id="15"/>
      </w:r>
      <w:r w:rsidR="004412CF" w:rsidRPr="001C08ED">
        <w:rPr>
          <w:rFonts w:ascii="Calibri" w:eastAsia="Segoe UI Symbol" w:hAnsi="Calibri" w:cs="Calibri"/>
        </w:rPr>
        <w:t xml:space="preserve"> </w:t>
      </w:r>
      <w:r w:rsidRPr="001C08ED">
        <w:rPr>
          <w:rFonts w:ascii="Calibri" w:eastAsia="Segoe UI Symbol" w:hAnsi="Calibri" w:cs="Calibri"/>
        </w:rPr>
        <w:t>and agencies such as the ACCC, ACMA and IP Australia may regulate digital assets activities in their respective domains.</w:t>
      </w:r>
    </w:p>
    <w:p w14:paraId="3CE15D5F" w14:textId="107886F7" w:rsidR="00502838" w:rsidRPr="001C08ED" w:rsidRDefault="00502838" w:rsidP="00BE56EF">
      <w:pPr>
        <w:rPr>
          <w:rFonts w:ascii="Calibri" w:eastAsia="Segoe UI Symbol" w:hAnsi="Calibri" w:cs="Calibri"/>
        </w:rPr>
      </w:pPr>
      <w:r w:rsidRPr="001C08ED">
        <w:rPr>
          <w:rFonts w:ascii="Calibri" w:eastAsia="Segoe UI Symbol" w:hAnsi="Calibri" w:cs="Calibri"/>
        </w:rPr>
        <w:t>While some of these intermediaries are already regulated, a gap exists when intermediaries hold large volumes of digital assets that are</w:t>
      </w:r>
      <w:r w:rsidR="00F01F80" w:rsidRPr="001C08ED">
        <w:rPr>
          <w:rFonts w:ascii="Calibri" w:eastAsia="Segoe UI Symbol" w:hAnsi="Calibri" w:cs="Calibri"/>
        </w:rPr>
        <w:t xml:space="preserve"> </w:t>
      </w:r>
      <w:r w:rsidRPr="001C08ED">
        <w:rPr>
          <w:rFonts w:ascii="Calibri" w:eastAsia="Segoe UI Symbol" w:hAnsi="Calibri" w:cs="Calibri"/>
        </w:rPr>
        <w:t>n</w:t>
      </w:r>
      <w:r w:rsidR="00F01F80" w:rsidRPr="001C08ED">
        <w:rPr>
          <w:rFonts w:ascii="Calibri" w:eastAsia="Segoe UI Symbol" w:hAnsi="Calibri" w:cs="Calibri"/>
        </w:rPr>
        <w:t>o</w:t>
      </w:r>
      <w:r w:rsidRPr="001C08ED">
        <w:rPr>
          <w:rFonts w:ascii="Calibri" w:eastAsia="Segoe UI Symbol" w:hAnsi="Calibri" w:cs="Calibri"/>
        </w:rPr>
        <w:t xml:space="preserve">t financial products. Outside the digital asset space, this “gap” has not been a major concern, but digital tokens make it far easier to transfer and pool assets at speed and at scale – leading in more than one case to billions of dollars in client assets being held by a single unregulated intermediary. </w:t>
      </w:r>
      <w:r w:rsidR="00CA39EE" w:rsidRPr="001C08ED">
        <w:rPr>
          <w:rFonts w:ascii="Calibri" w:eastAsia="Segoe UI Symbol" w:hAnsi="Calibri" w:cs="Calibri"/>
        </w:rPr>
        <w:t>As outlined above, t</w:t>
      </w:r>
      <w:r w:rsidRPr="001C08ED">
        <w:rPr>
          <w:rFonts w:ascii="Calibri" w:eastAsia="Segoe UI Symbol" w:hAnsi="Calibri" w:cs="Calibri"/>
        </w:rPr>
        <w:t xml:space="preserve">he consequences for consumers have been clear: frozen withdrawals, insolvency proceedings, commingling with provider funds, undisclosed proprietary trading, weak governance and disclosure, fraud, and cyber theft. </w:t>
      </w:r>
      <w:r w:rsidR="00F34905" w:rsidRPr="001C08ED">
        <w:rPr>
          <w:rStyle w:val="FootnoteReference"/>
          <w:rFonts w:ascii="Calibri" w:eastAsia="Segoe UI Symbol" w:hAnsi="Calibri" w:cs="Calibri"/>
        </w:rPr>
        <w:footnoteReference w:id="16"/>
      </w:r>
      <w:r w:rsidRPr="001C08ED">
        <w:rPr>
          <w:rFonts w:ascii="Calibri" w:eastAsia="Segoe UI Symbol" w:hAnsi="Calibri" w:cs="Calibri"/>
        </w:rPr>
        <w:t>These harms are symptomatic of large, unregulated custodial arrangements.</w:t>
      </w:r>
      <w:r w:rsidR="00F01F80" w:rsidRPr="001C08ED">
        <w:rPr>
          <w:rFonts w:ascii="Calibri" w:eastAsia="Segoe UI Symbol" w:hAnsi="Calibri" w:cs="Calibri"/>
        </w:rPr>
        <w:t xml:space="preserve"> </w:t>
      </w:r>
    </w:p>
    <w:p w14:paraId="08656771" w14:textId="56F81839" w:rsidR="00BE56EF" w:rsidRPr="001C08ED" w:rsidRDefault="00BE56EF" w:rsidP="00BE56EF">
      <w:pPr>
        <w:rPr>
          <w:rFonts w:ascii="Calibri" w:eastAsia="Segoe UI Symbol" w:hAnsi="Calibri" w:cs="Calibri"/>
        </w:rPr>
      </w:pPr>
      <w:r w:rsidRPr="001C08ED">
        <w:rPr>
          <w:rFonts w:ascii="Calibri" w:eastAsia="Segoe UI Symbol" w:hAnsi="Calibri" w:cs="Calibri"/>
        </w:rPr>
        <w:t xml:space="preserve">ASIC, as Australia’s financial services regulator, oversees the application of the Corporations Act to ensure consumer protection and market integrity. For digital assets, ASIC assesses whether they meet the financial product definition and, if so, requires entities </w:t>
      </w:r>
      <w:r w:rsidR="00607C19" w:rsidRPr="001C08ED">
        <w:rPr>
          <w:rFonts w:ascii="Calibri" w:eastAsia="Segoe UI Symbol" w:hAnsi="Calibri" w:cs="Calibri"/>
        </w:rPr>
        <w:t>providing service in relation</w:t>
      </w:r>
      <w:r w:rsidRPr="001C08ED">
        <w:rPr>
          <w:rFonts w:ascii="Calibri" w:eastAsia="Segoe UI Symbol" w:hAnsi="Calibri" w:cs="Calibri"/>
        </w:rPr>
        <w:t xml:space="preserve"> to </w:t>
      </w:r>
      <w:r w:rsidR="00AB216E" w:rsidRPr="001C08ED">
        <w:rPr>
          <w:rFonts w:ascii="Calibri" w:eastAsia="Segoe UI Symbol" w:hAnsi="Calibri" w:cs="Calibri"/>
        </w:rPr>
        <w:t xml:space="preserve">them </w:t>
      </w:r>
      <w:r w:rsidRPr="001C08ED">
        <w:rPr>
          <w:rFonts w:ascii="Calibri" w:eastAsia="Segoe UI Symbol" w:hAnsi="Calibri" w:cs="Calibri"/>
        </w:rPr>
        <w:t xml:space="preserve">hold an AFSL and comply with conduct, disclosure, and governance obligations. </w:t>
      </w:r>
      <w:r w:rsidR="00A91995" w:rsidRPr="001C08ED">
        <w:rPr>
          <w:rFonts w:ascii="Calibri" w:eastAsia="Segoe UI Symbol" w:hAnsi="Calibri" w:cs="Calibri"/>
        </w:rPr>
        <w:t xml:space="preserve"> </w:t>
      </w:r>
    </w:p>
    <w:p w14:paraId="4E60DB5B" w14:textId="19C3204A" w:rsidR="00BE56EF" w:rsidRPr="001C08ED" w:rsidRDefault="00BE56EF" w:rsidP="00A4646A">
      <w:pPr>
        <w:rPr>
          <w:rFonts w:ascii="Calibri" w:eastAsia="Segoe UI Symbol" w:hAnsi="Calibri" w:cs="Calibri"/>
        </w:rPr>
      </w:pPr>
      <w:r w:rsidRPr="001C08ED">
        <w:rPr>
          <w:rFonts w:ascii="Calibri" w:eastAsia="Segoe UI Symbol" w:hAnsi="Calibri" w:cs="Calibri"/>
        </w:rPr>
        <w:t xml:space="preserve">To improve clarity, ASIC has taken steps to interpret and explain how existing financial services laws apply to digital assets. In its 2024 consultation paper </w:t>
      </w:r>
      <w:r w:rsidRPr="001C08ED">
        <w:rPr>
          <w:rFonts w:ascii="Calibri" w:eastAsia="Segoe UI Symbol" w:hAnsi="Calibri" w:cs="Calibri"/>
          <w:i/>
          <w:iCs/>
        </w:rPr>
        <w:t>Updates to I</w:t>
      </w:r>
      <w:r w:rsidR="000911B9" w:rsidRPr="001C08ED">
        <w:rPr>
          <w:rFonts w:ascii="Calibri" w:eastAsia="Segoe UI Symbol" w:hAnsi="Calibri" w:cs="Calibri"/>
          <w:i/>
          <w:iCs/>
        </w:rPr>
        <w:t>nformation sheet</w:t>
      </w:r>
      <w:r w:rsidRPr="001C08ED">
        <w:rPr>
          <w:rFonts w:ascii="Calibri" w:eastAsia="Segoe UI Symbol" w:hAnsi="Calibri" w:cs="Calibri"/>
          <w:i/>
          <w:iCs/>
        </w:rPr>
        <w:t xml:space="preserve"> 225: Digital Assets: Financial Products and Services</w:t>
      </w:r>
      <w:r w:rsidR="000007B1" w:rsidRPr="001C08ED">
        <w:rPr>
          <w:rFonts w:ascii="Calibri" w:eastAsia="Segoe UI Symbol" w:hAnsi="Calibri" w:cs="Calibri"/>
        </w:rPr>
        <w:t xml:space="preserve"> and </w:t>
      </w:r>
      <w:r w:rsidR="006E521E" w:rsidRPr="001C08ED">
        <w:rPr>
          <w:rFonts w:ascii="Calibri" w:eastAsia="Segoe UI Symbol" w:hAnsi="Calibri" w:cs="Calibri"/>
          <w:i/>
          <w:iCs/>
        </w:rPr>
        <w:t>I</w:t>
      </w:r>
      <w:r w:rsidR="000911B9" w:rsidRPr="001C08ED">
        <w:rPr>
          <w:rFonts w:ascii="Calibri" w:eastAsia="Segoe UI Symbol" w:hAnsi="Calibri" w:cs="Calibri"/>
          <w:i/>
          <w:iCs/>
        </w:rPr>
        <w:t>nformation sheet</w:t>
      </w:r>
      <w:r w:rsidR="00E6466F" w:rsidRPr="001C08ED">
        <w:rPr>
          <w:rFonts w:ascii="Calibri" w:eastAsia="Segoe UI Symbol" w:hAnsi="Calibri" w:cs="Calibri"/>
          <w:i/>
          <w:iCs/>
        </w:rPr>
        <w:t xml:space="preserve"> 225</w:t>
      </w:r>
      <w:r w:rsidR="009E36A1" w:rsidRPr="001C08ED">
        <w:rPr>
          <w:rFonts w:ascii="Calibri" w:eastAsia="Segoe UI Symbol" w:hAnsi="Calibri" w:cs="Calibri"/>
        </w:rPr>
        <w:t xml:space="preserve"> published in October 2025</w:t>
      </w:r>
      <w:r w:rsidR="000911B9" w:rsidRPr="001C08ED">
        <w:rPr>
          <w:rFonts w:ascii="Calibri" w:eastAsia="Segoe UI Symbol" w:hAnsi="Calibri" w:cs="Calibri"/>
        </w:rPr>
        <w:t xml:space="preserve">, </w:t>
      </w:r>
      <w:r w:rsidRPr="001C08ED">
        <w:rPr>
          <w:rFonts w:ascii="Calibri" w:eastAsia="Segoe UI Symbol" w:hAnsi="Calibri" w:cs="Calibri"/>
        </w:rPr>
        <w:t xml:space="preserve">ASIC clarified that they believe that many digital assets—based on their structure or rights, such as tokens representing interests in managed investment schemes or derivatives—qualify as financial products. However, applying this framework to digital assets is challenging due to the diverse nature of digital assets. </w:t>
      </w:r>
    </w:p>
    <w:p w14:paraId="051D3CD4" w14:textId="7D2BDF51" w:rsidR="00E64FEF" w:rsidRPr="001C08ED" w:rsidRDefault="00A41C4C" w:rsidP="00A4646A">
      <w:pPr>
        <w:rPr>
          <w:rFonts w:ascii="Calibri" w:hAnsi="Calibri" w:cs="Calibri"/>
        </w:rPr>
      </w:pPr>
      <w:r w:rsidRPr="001C08ED">
        <w:rPr>
          <w:rFonts w:ascii="Calibri" w:hAnsi="Calibri" w:cs="Calibri"/>
        </w:rPr>
        <w:t xml:space="preserve">Australia’s financial services laws are designed to manage these exact risks in other custody-based products. However, a business offering ‘custody-based’ products involving digital assets, is not always subject to the financial services laws. </w:t>
      </w:r>
      <w:r w:rsidR="001820FC" w:rsidRPr="001C08ED">
        <w:rPr>
          <w:rFonts w:ascii="Calibri" w:hAnsi="Calibri" w:cs="Calibri"/>
        </w:rPr>
        <w:t>For example, a platform may offer custodial services for non-financial tokens alongside financial product</w:t>
      </w:r>
      <w:r w:rsidR="00AB30CD" w:rsidRPr="001C08ED">
        <w:rPr>
          <w:rFonts w:ascii="Calibri" w:hAnsi="Calibri" w:cs="Calibri"/>
        </w:rPr>
        <w:t xml:space="preserve"> tokens</w:t>
      </w:r>
      <w:r w:rsidR="001820FC" w:rsidRPr="001C08ED">
        <w:rPr>
          <w:rFonts w:ascii="Calibri" w:hAnsi="Calibri" w:cs="Calibri"/>
        </w:rPr>
        <w:t xml:space="preserve">, yet only the latter is subject to ASIC’s </w:t>
      </w:r>
      <w:r w:rsidR="008C1E85" w:rsidRPr="001C08ED">
        <w:rPr>
          <w:rFonts w:ascii="Calibri" w:hAnsi="Calibri" w:cs="Calibri"/>
        </w:rPr>
        <w:t>regulatory oversight</w:t>
      </w:r>
      <w:r w:rsidR="001820FC" w:rsidRPr="001C08ED">
        <w:rPr>
          <w:rFonts w:ascii="Calibri" w:hAnsi="Calibri" w:cs="Calibri"/>
        </w:rPr>
        <w:t xml:space="preserve">. </w:t>
      </w:r>
    </w:p>
    <w:p w14:paraId="4D281495" w14:textId="38D257A1" w:rsidR="00A41C4C" w:rsidRPr="001C08ED" w:rsidRDefault="00A41C4C" w:rsidP="00A4646A">
      <w:pPr>
        <w:rPr>
          <w:rFonts w:ascii="Calibri" w:eastAsia="Segoe UI Symbol" w:hAnsi="Calibri" w:cs="Calibri"/>
        </w:rPr>
      </w:pPr>
      <w:r w:rsidRPr="001C08ED">
        <w:rPr>
          <w:rFonts w:ascii="Calibri" w:hAnsi="Calibri" w:cs="Calibri"/>
        </w:rPr>
        <w:t>This means that despite being exposed to identical risk</w:t>
      </w:r>
      <w:r w:rsidR="000357AA" w:rsidRPr="001C08ED">
        <w:rPr>
          <w:rFonts w:ascii="Calibri" w:hAnsi="Calibri" w:cs="Calibri"/>
        </w:rPr>
        <w:t>,</w:t>
      </w:r>
      <w:r w:rsidRPr="001C08ED">
        <w:rPr>
          <w:rFonts w:ascii="Calibri" w:hAnsi="Calibri" w:cs="Calibri"/>
        </w:rPr>
        <w:t xml:space="preserve"> clients of some digital asset businesses receive the benefit of targeted regulatory risk mitigation inherent in the financial services laws; and clients of other digital asset businesses do </w:t>
      </w:r>
      <w:r w:rsidRPr="001C08ED">
        <w:rPr>
          <w:rFonts w:ascii="Calibri" w:hAnsi="Calibri" w:cs="Calibri"/>
          <w:i/>
          <w:iCs/>
        </w:rPr>
        <w:t>not</w:t>
      </w:r>
      <w:r w:rsidRPr="001C08ED">
        <w:rPr>
          <w:rFonts w:ascii="Calibri" w:hAnsi="Calibri" w:cs="Calibri"/>
        </w:rPr>
        <w:t xml:space="preserve"> receive the targeted regulatory risk mitigation inherent in the financial services laws. The uncertainty has also made it difficult for businesses to operate with confidence. </w:t>
      </w:r>
    </w:p>
    <w:p w14:paraId="10345987" w14:textId="23DF5D55" w:rsidR="00A4646A" w:rsidRPr="001C08ED" w:rsidRDefault="00A4646A" w:rsidP="00A4646A">
      <w:pPr>
        <w:rPr>
          <w:rFonts w:ascii="Calibri" w:hAnsi="Calibri" w:cs="Calibri"/>
        </w:rPr>
      </w:pPr>
      <w:r w:rsidRPr="001C08ED">
        <w:rPr>
          <w:rFonts w:ascii="Calibri" w:hAnsi="Calibri" w:cs="Calibri"/>
        </w:rPr>
        <w:t xml:space="preserve">Beyond the financial services framework, other regulatory mechanisms </w:t>
      </w:r>
      <w:r w:rsidR="00DC2E9B" w:rsidRPr="001C08ED">
        <w:rPr>
          <w:rFonts w:ascii="Calibri" w:hAnsi="Calibri" w:cs="Calibri"/>
        </w:rPr>
        <w:t>may</w:t>
      </w:r>
      <w:r w:rsidRPr="001C08ED">
        <w:rPr>
          <w:rFonts w:ascii="Calibri" w:hAnsi="Calibri" w:cs="Calibri"/>
        </w:rPr>
        <w:t xml:space="preserve"> apply to digital assets, but they do not address the core </w:t>
      </w:r>
      <w:r w:rsidR="00F032F3" w:rsidRPr="001C08ED">
        <w:rPr>
          <w:rFonts w:ascii="Calibri" w:hAnsi="Calibri" w:cs="Calibri"/>
        </w:rPr>
        <w:t xml:space="preserve">custodial </w:t>
      </w:r>
      <w:r w:rsidRPr="001C08ED">
        <w:rPr>
          <w:rFonts w:ascii="Calibri" w:hAnsi="Calibri" w:cs="Calibri"/>
        </w:rPr>
        <w:t>risks posed by DAPs and TCPs</w:t>
      </w:r>
      <w:r w:rsidR="006C76C1" w:rsidRPr="001C08ED">
        <w:rPr>
          <w:rFonts w:ascii="Calibri" w:hAnsi="Calibri" w:cs="Calibri"/>
        </w:rPr>
        <w:t xml:space="preserve"> as they</w:t>
      </w:r>
      <w:r w:rsidR="0027066D" w:rsidRPr="001C08ED">
        <w:rPr>
          <w:rFonts w:ascii="Calibri" w:hAnsi="Calibri" w:cs="Calibri"/>
        </w:rPr>
        <w:t xml:space="preserve"> have specific regulatory </w:t>
      </w:r>
      <w:r w:rsidR="00405F64" w:rsidRPr="001C08ED">
        <w:rPr>
          <w:rFonts w:ascii="Calibri" w:hAnsi="Calibri" w:cs="Calibri"/>
        </w:rPr>
        <w:t>purposes,</w:t>
      </w:r>
      <w:r w:rsidR="00F2536B" w:rsidRPr="001C08ED">
        <w:rPr>
          <w:rFonts w:ascii="Calibri" w:hAnsi="Calibri" w:cs="Calibri"/>
        </w:rPr>
        <w:t xml:space="preserve"> limit</w:t>
      </w:r>
      <w:r w:rsidR="00A05022" w:rsidRPr="001C08ED">
        <w:rPr>
          <w:rFonts w:ascii="Calibri" w:hAnsi="Calibri" w:cs="Calibri"/>
        </w:rPr>
        <w:t>ing</w:t>
      </w:r>
      <w:r w:rsidR="00F2536B" w:rsidRPr="001C08ED">
        <w:rPr>
          <w:rFonts w:ascii="Calibri" w:hAnsi="Calibri" w:cs="Calibri"/>
        </w:rPr>
        <w:t xml:space="preserve"> </w:t>
      </w:r>
      <w:r w:rsidR="00086F8B" w:rsidRPr="001C08ED">
        <w:rPr>
          <w:rFonts w:ascii="Calibri" w:hAnsi="Calibri" w:cs="Calibri"/>
        </w:rPr>
        <w:t>their</w:t>
      </w:r>
      <w:r w:rsidR="00F2536B" w:rsidRPr="001C08ED">
        <w:rPr>
          <w:rFonts w:ascii="Calibri" w:hAnsi="Calibri" w:cs="Calibri"/>
        </w:rPr>
        <w:t xml:space="preserve"> ability to mitigate specific risks like asset commingling or operational failures</w:t>
      </w:r>
      <w:r w:rsidRPr="001C08ED">
        <w:rPr>
          <w:rFonts w:ascii="Calibri" w:hAnsi="Calibri" w:cs="Calibri"/>
        </w:rPr>
        <w:t>.</w:t>
      </w:r>
    </w:p>
    <w:p w14:paraId="1772DDE1" w14:textId="5B118FD9" w:rsidR="00833B6C" w:rsidRPr="001C08ED" w:rsidRDefault="00833B6C" w:rsidP="00A4646A">
      <w:pPr>
        <w:rPr>
          <w:rFonts w:ascii="Calibri" w:hAnsi="Calibri" w:cs="Calibri"/>
        </w:rPr>
      </w:pPr>
      <w:r w:rsidRPr="001C08ED">
        <w:rPr>
          <w:rFonts w:ascii="Calibri" w:hAnsi="Calibri" w:cs="Calibri"/>
        </w:rPr>
        <w:t xml:space="preserve">ASIC </w:t>
      </w:r>
      <w:r w:rsidR="00F770FE">
        <w:rPr>
          <w:rFonts w:ascii="Calibri" w:hAnsi="Calibri" w:cs="Calibri"/>
        </w:rPr>
        <w:t xml:space="preserve">has, on a best-endeavours basis, </w:t>
      </w:r>
      <w:r w:rsidR="00AE7287">
        <w:rPr>
          <w:rFonts w:ascii="Calibri" w:hAnsi="Calibri" w:cs="Calibri"/>
        </w:rPr>
        <w:t>estimated</w:t>
      </w:r>
      <w:r w:rsidR="00AE7287" w:rsidRPr="001C08ED">
        <w:rPr>
          <w:rFonts w:ascii="Calibri" w:hAnsi="Calibri" w:cs="Calibri"/>
        </w:rPr>
        <w:t xml:space="preserve"> </w:t>
      </w:r>
      <w:r w:rsidRPr="001C08ED">
        <w:rPr>
          <w:rFonts w:ascii="Calibri" w:hAnsi="Calibri" w:cs="Calibri"/>
        </w:rPr>
        <w:t xml:space="preserve">that approximately 200 entities </w:t>
      </w:r>
      <w:r w:rsidR="007A09E3" w:rsidRPr="001C08ED">
        <w:rPr>
          <w:rFonts w:ascii="Calibri" w:hAnsi="Calibri" w:cs="Calibri"/>
        </w:rPr>
        <w:t>will be within the scope</w:t>
      </w:r>
      <w:r w:rsidR="009D738B">
        <w:rPr>
          <w:rFonts w:ascii="Calibri" w:hAnsi="Calibri" w:cs="Calibri"/>
        </w:rPr>
        <w:t xml:space="preserve"> of the regime </w:t>
      </w:r>
      <w:r w:rsidR="002E318A">
        <w:rPr>
          <w:rFonts w:ascii="Calibri" w:hAnsi="Calibri" w:cs="Calibri"/>
        </w:rPr>
        <w:t>at commencement</w:t>
      </w:r>
      <w:r w:rsidR="00FA60DD">
        <w:rPr>
          <w:rFonts w:ascii="Calibri" w:hAnsi="Calibri" w:cs="Calibri"/>
        </w:rPr>
        <w:t>,</w:t>
      </w:r>
      <w:r w:rsidR="006939B6" w:rsidRPr="001C08ED">
        <w:rPr>
          <w:rFonts w:ascii="Calibri" w:hAnsi="Calibri" w:cs="Calibri"/>
        </w:rPr>
        <w:t xml:space="preserve"> </w:t>
      </w:r>
      <w:r w:rsidR="001D713D">
        <w:rPr>
          <w:rFonts w:ascii="Calibri" w:hAnsi="Calibri" w:cs="Calibri"/>
        </w:rPr>
        <w:t xml:space="preserve">requiring a licence application or variation during </w:t>
      </w:r>
      <w:r w:rsidR="00D37155">
        <w:rPr>
          <w:rFonts w:ascii="Calibri" w:hAnsi="Calibri" w:cs="Calibri"/>
        </w:rPr>
        <w:t>the transitional period</w:t>
      </w:r>
      <w:r w:rsidR="00D13C5E">
        <w:rPr>
          <w:rFonts w:ascii="Calibri" w:hAnsi="Calibri" w:cs="Calibri"/>
        </w:rPr>
        <w:t>.</w:t>
      </w:r>
      <w:r w:rsidR="0047696B">
        <w:rPr>
          <w:rFonts w:ascii="Calibri" w:hAnsi="Calibri" w:cs="Calibri"/>
        </w:rPr>
        <w:t xml:space="preserve"> </w:t>
      </w:r>
      <w:r w:rsidR="003E37FA">
        <w:rPr>
          <w:rFonts w:ascii="Calibri" w:hAnsi="Calibri" w:cs="Calibri"/>
        </w:rPr>
        <w:t>Ma</w:t>
      </w:r>
      <w:r w:rsidR="001B79BB">
        <w:rPr>
          <w:rFonts w:ascii="Calibri" w:hAnsi="Calibri" w:cs="Calibri"/>
        </w:rPr>
        <w:t>n</w:t>
      </w:r>
      <w:r w:rsidR="003E37FA">
        <w:rPr>
          <w:rFonts w:ascii="Calibri" w:hAnsi="Calibri" w:cs="Calibri"/>
        </w:rPr>
        <w:t xml:space="preserve">y of these </w:t>
      </w:r>
      <w:r w:rsidR="00A628DE">
        <w:rPr>
          <w:rFonts w:ascii="Calibri" w:hAnsi="Calibri" w:cs="Calibri"/>
        </w:rPr>
        <w:t xml:space="preserve">entities </w:t>
      </w:r>
      <w:r w:rsidR="008E6586">
        <w:rPr>
          <w:rFonts w:ascii="Calibri" w:hAnsi="Calibri" w:cs="Calibri"/>
        </w:rPr>
        <w:t xml:space="preserve">are </w:t>
      </w:r>
      <w:r w:rsidRPr="001C08ED">
        <w:rPr>
          <w:rFonts w:ascii="Calibri" w:hAnsi="Calibri" w:cs="Calibri"/>
        </w:rPr>
        <w:t xml:space="preserve">already </w:t>
      </w:r>
      <w:r w:rsidR="0025560E" w:rsidRPr="001C08ED">
        <w:rPr>
          <w:rFonts w:ascii="Calibri" w:hAnsi="Calibri" w:cs="Calibri"/>
        </w:rPr>
        <w:t xml:space="preserve">expected to be </w:t>
      </w:r>
      <w:r w:rsidRPr="001C08ED">
        <w:rPr>
          <w:rFonts w:ascii="Calibri" w:hAnsi="Calibri" w:cs="Calibri"/>
        </w:rPr>
        <w:t xml:space="preserve">licensed under the existing </w:t>
      </w:r>
      <w:r w:rsidR="007A09E3" w:rsidRPr="001C08ED">
        <w:rPr>
          <w:rFonts w:ascii="Calibri" w:hAnsi="Calibri" w:cs="Calibri"/>
        </w:rPr>
        <w:t xml:space="preserve">financial services </w:t>
      </w:r>
      <w:r w:rsidRPr="001C08ED">
        <w:rPr>
          <w:rFonts w:ascii="Calibri" w:hAnsi="Calibri" w:cs="Calibri"/>
        </w:rPr>
        <w:t>framework</w:t>
      </w:r>
      <w:r w:rsidR="004A47FB">
        <w:rPr>
          <w:rFonts w:ascii="Calibri" w:hAnsi="Calibri" w:cs="Calibri"/>
        </w:rPr>
        <w:t>, subject to ASIC’s relief package under their INFO 225 updates</w:t>
      </w:r>
      <w:r w:rsidRPr="001C08ED">
        <w:rPr>
          <w:rFonts w:ascii="Calibri" w:hAnsi="Calibri" w:cs="Calibri"/>
        </w:rPr>
        <w:t xml:space="preserve">. As such, most would only require additional DAP/TCP authorisations, rather than </w:t>
      </w:r>
      <w:r w:rsidR="00105352">
        <w:rPr>
          <w:rFonts w:ascii="Calibri" w:hAnsi="Calibri" w:cs="Calibri"/>
        </w:rPr>
        <w:t>an</w:t>
      </w:r>
      <w:r w:rsidRPr="001C08ED">
        <w:rPr>
          <w:rFonts w:ascii="Calibri" w:hAnsi="Calibri" w:cs="Calibri"/>
        </w:rPr>
        <w:t xml:space="preserve"> entirely new </w:t>
      </w:r>
      <w:r w:rsidR="0055263E" w:rsidRPr="001C08ED">
        <w:rPr>
          <w:rFonts w:ascii="Calibri" w:hAnsi="Calibri" w:cs="Calibri"/>
        </w:rPr>
        <w:t xml:space="preserve">AFS </w:t>
      </w:r>
      <w:r w:rsidRPr="001C08ED">
        <w:rPr>
          <w:rFonts w:ascii="Calibri" w:hAnsi="Calibri" w:cs="Calibri"/>
        </w:rPr>
        <w:t>licence.</w:t>
      </w:r>
    </w:p>
    <w:p w14:paraId="73C22794" w14:textId="6A84B98A" w:rsidR="00486E03" w:rsidRPr="001C08ED" w:rsidRDefault="00934BD6" w:rsidP="00FE7B05">
      <w:pPr>
        <w:pStyle w:val="Heading4"/>
        <w:rPr>
          <w:rFonts w:ascii="Calibri" w:hAnsi="Calibri" w:cs="Calibri"/>
        </w:rPr>
      </w:pPr>
      <w:r w:rsidRPr="001C08ED">
        <w:rPr>
          <w:rFonts w:ascii="Calibri" w:hAnsi="Calibri" w:cs="Calibri"/>
        </w:rPr>
        <w:t xml:space="preserve">Global </w:t>
      </w:r>
      <w:r w:rsidR="140335A3" w:rsidRPr="001C08ED">
        <w:rPr>
          <w:rFonts w:ascii="Calibri" w:hAnsi="Calibri" w:cs="Calibri"/>
        </w:rPr>
        <w:t>c</w:t>
      </w:r>
      <w:r w:rsidR="00521C4E" w:rsidRPr="001C08ED">
        <w:rPr>
          <w:rFonts w:ascii="Calibri" w:hAnsi="Calibri" w:cs="Calibri"/>
        </w:rPr>
        <w:t xml:space="preserve">ompetitiveness and </w:t>
      </w:r>
      <w:r w:rsidR="202E7041" w:rsidRPr="001C08ED">
        <w:rPr>
          <w:rFonts w:ascii="Calibri" w:hAnsi="Calibri" w:cs="Calibri"/>
        </w:rPr>
        <w:t>r</w:t>
      </w:r>
      <w:r w:rsidR="00521C4E" w:rsidRPr="001C08ED">
        <w:rPr>
          <w:rFonts w:ascii="Calibri" w:hAnsi="Calibri" w:cs="Calibri"/>
        </w:rPr>
        <w:t xml:space="preserve">isks of </w:t>
      </w:r>
      <w:r w:rsidR="048C78E4" w:rsidRPr="001C08ED">
        <w:rPr>
          <w:rFonts w:ascii="Calibri" w:hAnsi="Calibri" w:cs="Calibri"/>
        </w:rPr>
        <w:t>i</w:t>
      </w:r>
      <w:r w:rsidR="00521C4E" w:rsidRPr="001C08ED">
        <w:rPr>
          <w:rFonts w:ascii="Calibri" w:hAnsi="Calibri" w:cs="Calibri"/>
        </w:rPr>
        <w:t xml:space="preserve">naction </w:t>
      </w:r>
    </w:p>
    <w:p w14:paraId="370B453A" w14:textId="586EEF69" w:rsidR="00934BD6" w:rsidRPr="001C08ED" w:rsidRDefault="00486E03" w:rsidP="50CBBCF2">
      <w:pPr>
        <w:rPr>
          <w:rFonts w:ascii="Calibri" w:hAnsi="Calibri" w:cs="Calibri"/>
        </w:rPr>
      </w:pPr>
      <w:r w:rsidRPr="001C08ED">
        <w:rPr>
          <w:rFonts w:ascii="Calibri" w:hAnsi="Calibri" w:cs="Calibri"/>
        </w:rPr>
        <w:t xml:space="preserve">Several jurisdictions have implemented or are developing regulatory frameworks for digital assets. The European Union’s Markets in Crypto-Assets (MiCA) regulation, effective June 2023, sets licensing requirements, operational standards, and disclosure obligations for platforms facilitating digital asset trading and custody. Singapore has introduced licensing for digital payment token services under its Payment Services Act. Hong Kong regulates virtual asset service providers with requirements for custody and conduct. </w:t>
      </w:r>
      <w:r w:rsidR="00A62352" w:rsidRPr="001C08ED">
        <w:rPr>
          <w:rFonts w:ascii="Calibri" w:hAnsi="Calibri" w:cs="Calibri"/>
        </w:rPr>
        <w:t xml:space="preserve">The United Kingdom </w:t>
      </w:r>
      <w:r w:rsidR="00B9693B" w:rsidRPr="001C08ED">
        <w:rPr>
          <w:rFonts w:ascii="Calibri" w:hAnsi="Calibri" w:cs="Calibri"/>
        </w:rPr>
        <w:t xml:space="preserve">released its draft </w:t>
      </w:r>
      <w:r w:rsidR="00000714" w:rsidRPr="001C08ED">
        <w:rPr>
          <w:rFonts w:ascii="Calibri" w:hAnsi="Calibri" w:cs="Calibri"/>
        </w:rPr>
        <w:t xml:space="preserve">statutory provisions </w:t>
      </w:r>
      <w:r w:rsidR="000176A3" w:rsidRPr="001C08ED">
        <w:rPr>
          <w:rFonts w:ascii="Calibri" w:hAnsi="Calibri" w:cs="Calibri"/>
        </w:rPr>
        <w:t xml:space="preserve">associated with the new regulated activities for </w:t>
      </w:r>
      <w:r w:rsidR="00905220" w:rsidRPr="001C08ED">
        <w:rPr>
          <w:rFonts w:ascii="Calibri" w:hAnsi="Calibri" w:cs="Calibri"/>
        </w:rPr>
        <w:t>cryptoasset</w:t>
      </w:r>
      <w:r w:rsidR="0045458B">
        <w:rPr>
          <w:rFonts w:ascii="Calibri" w:hAnsi="Calibri" w:cs="Calibri"/>
        </w:rPr>
        <w:t>s</w:t>
      </w:r>
      <w:r w:rsidR="00905220" w:rsidRPr="001C08ED">
        <w:rPr>
          <w:rFonts w:ascii="Calibri" w:hAnsi="Calibri" w:cs="Calibri"/>
        </w:rPr>
        <w:t xml:space="preserve"> in April 2025. </w:t>
      </w:r>
      <w:r w:rsidRPr="001C08ED">
        <w:rPr>
          <w:rFonts w:ascii="Calibri" w:hAnsi="Calibri" w:cs="Calibri"/>
        </w:rPr>
        <w:t xml:space="preserve">The United States has ongoing legislative proposals for </w:t>
      </w:r>
      <w:r w:rsidR="00A058D4" w:rsidRPr="001C08ED">
        <w:rPr>
          <w:rFonts w:ascii="Calibri" w:hAnsi="Calibri" w:cs="Calibri"/>
        </w:rPr>
        <w:t xml:space="preserve">digital asset </w:t>
      </w:r>
      <w:r w:rsidRPr="001C08ED">
        <w:rPr>
          <w:rFonts w:ascii="Calibri" w:hAnsi="Calibri" w:cs="Calibri"/>
        </w:rPr>
        <w:t>specific regulation</w:t>
      </w:r>
      <w:r w:rsidR="00582873" w:rsidRPr="001C08ED">
        <w:rPr>
          <w:rFonts w:ascii="Calibri" w:hAnsi="Calibri" w:cs="Calibri"/>
        </w:rPr>
        <w:t>, and the Whi</w:t>
      </w:r>
      <w:r w:rsidR="00EC6408" w:rsidRPr="001C08ED">
        <w:rPr>
          <w:rFonts w:ascii="Calibri" w:hAnsi="Calibri" w:cs="Calibri"/>
        </w:rPr>
        <w:t xml:space="preserve">te House issued </w:t>
      </w:r>
      <w:r w:rsidR="00592EEB" w:rsidRPr="001C08ED">
        <w:rPr>
          <w:rFonts w:ascii="Calibri" w:hAnsi="Calibri" w:cs="Calibri"/>
        </w:rPr>
        <w:t>E</w:t>
      </w:r>
      <w:r w:rsidR="00A92FB6" w:rsidRPr="001C08ED">
        <w:rPr>
          <w:rFonts w:ascii="Calibri" w:hAnsi="Calibri" w:cs="Calibri"/>
        </w:rPr>
        <w:t>xecutive Order 14178</w:t>
      </w:r>
      <w:r w:rsidR="00DB4AAE" w:rsidRPr="001C08ED">
        <w:rPr>
          <w:rFonts w:ascii="Calibri" w:hAnsi="Calibri" w:cs="Calibri"/>
        </w:rPr>
        <w:t xml:space="preserve"> in January 2025 aiming to strengthen American leadership in digital financial technology</w:t>
      </w:r>
      <w:r w:rsidRPr="001C08ED">
        <w:rPr>
          <w:rFonts w:ascii="Calibri" w:hAnsi="Calibri" w:cs="Calibri"/>
        </w:rPr>
        <w:t xml:space="preserve">. </w:t>
      </w:r>
    </w:p>
    <w:p w14:paraId="5E8CF1FE" w14:textId="5F74E35E" w:rsidR="00C25FF8" w:rsidRPr="001C08ED" w:rsidRDefault="00C25FF8" w:rsidP="50CBBCF2">
      <w:pPr>
        <w:rPr>
          <w:rFonts w:ascii="Calibri" w:hAnsi="Calibri" w:cs="Calibri"/>
        </w:rPr>
      </w:pPr>
      <w:r w:rsidRPr="001C08ED">
        <w:rPr>
          <w:rFonts w:ascii="Calibri" w:hAnsi="Calibri" w:cs="Calibri"/>
        </w:rPr>
        <w:t xml:space="preserve">Global standard-setting bodies have issued guidance on digital asset regulation. In July 2023, the Financial Stability Board (FSB) published its </w:t>
      </w:r>
      <w:r w:rsidRPr="001C08ED">
        <w:rPr>
          <w:rFonts w:ascii="Calibri" w:hAnsi="Calibri" w:cs="Calibri"/>
          <w:i/>
          <w:iCs/>
        </w:rPr>
        <w:t>High-level Recommendations for the Regulation, Supervision and Oversight of Crypto-Asset Activities and Markets</w:t>
      </w:r>
      <w:r w:rsidRPr="001C08ED">
        <w:rPr>
          <w:rFonts w:ascii="Calibri" w:hAnsi="Calibri" w:cs="Calibri"/>
        </w:rPr>
        <w:t xml:space="preserve">, calling for consistent regulation of entities performing functions like custody, trading, and settlement, regardless of technology. In May 2023, the International Organization of Securities Commissions (IOSCO) released its </w:t>
      </w:r>
      <w:r w:rsidRPr="001C08ED">
        <w:rPr>
          <w:rFonts w:ascii="Calibri" w:hAnsi="Calibri" w:cs="Calibri"/>
          <w:i/>
          <w:iCs/>
        </w:rPr>
        <w:t>Policy Recommendations for Crypto and Digital Asset Markets</w:t>
      </w:r>
      <w:r w:rsidRPr="001C08ED">
        <w:rPr>
          <w:rFonts w:ascii="Calibri" w:hAnsi="Calibri" w:cs="Calibri"/>
        </w:rPr>
        <w:t>, advocating an activities-based approach to regulate digital asset intermediaries, covering conflict of interest management, client asset safeguarding, market manipulation, and operational resilience.</w:t>
      </w:r>
    </w:p>
    <w:p w14:paraId="62490688" w14:textId="013E2854" w:rsidR="00604855" w:rsidRPr="001C08ED" w:rsidRDefault="00604855" w:rsidP="00604855">
      <w:pPr>
        <w:rPr>
          <w:rFonts w:ascii="Calibri" w:hAnsi="Calibri" w:cs="Calibri"/>
        </w:rPr>
      </w:pPr>
      <w:r w:rsidRPr="001C08ED">
        <w:rPr>
          <w:rFonts w:ascii="Calibri" w:hAnsi="Calibri" w:cs="Calibri"/>
        </w:rPr>
        <w:t>If Australia does not</w:t>
      </w:r>
      <w:r w:rsidR="00AB27F2" w:rsidRPr="001C08ED">
        <w:rPr>
          <w:rFonts w:ascii="Calibri" w:hAnsi="Calibri" w:cs="Calibri"/>
        </w:rPr>
        <w:t xml:space="preserve"> address issues </w:t>
      </w:r>
      <w:r w:rsidR="00237CF3" w:rsidRPr="001C08ED">
        <w:rPr>
          <w:rFonts w:ascii="Calibri" w:hAnsi="Calibri" w:cs="Calibri"/>
        </w:rPr>
        <w:t xml:space="preserve">outlined </w:t>
      </w:r>
      <w:r w:rsidR="00A15EEC" w:rsidRPr="001C08ED">
        <w:rPr>
          <w:rFonts w:ascii="Calibri" w:hAnsi="Calibri" w:cs="Calibri"/>
        </w:rPr>
        <w:t>above</w:t>
      </w:r>
      <w:r w:rsidRPr="001C08ED">
        <w:rPr>
          <w:rFonts w:ascii="Calibri" w:hAnsi="Calibri" w:cs="Calibri"/>
        </w:rPr>
        <w:t>, several consequences may arise:</w:t>
      </w:r>
    </w:p>
    <w:p w14:paraId="268C68A6" w14:textId="489DC7BA" w:rsidR="00604855" w:rsidRPr="001C08ED" w:rsidRDefault="00604855" w:rsidP="00A6706F">
      <w:pPr>
        <w:numPr>
          <w:ilvl w:val="0"/>
          <w:numId w:val="17"/>
        </w:numPr>
        <w:rPr>
          <w:rFonts w:ascii="Calibri" w:hAnsi="Calibri" w:cs="Calibri"/>
        </w:rPr>
      </w:pPr>
      <w:r w:rsidRPr="001C08ED">
        <w:rPr>
          <w:rFonts w:ascii="Calibri" w:hAnsi="Calibri" w:cs="Calibri"/>
        </w:rPr>
        <w:t xml:space="preserve">Consumer </w:t>
      </w:r>
      <w:r w:rsidR="00FA34AD" w:rsidRPr="001C08ED">
        <w:rPr>
          <w:rFonts w:ascii="Calibri" w:hAnsi="Calibri" w:cs="Calibri"/>
        </w:rPr>
        <w:t>e</w:t>
      </w:r>
      <w:r w:rsidRPr="001C08ED">
        <w:rPr>
          <w:rFonts w:ascii="Calibri" w:hAnsi="Calibri" w:cs="Calibri"/>
        </w:rPr>
        <w:t>xposure: Australians engaging with DAPs/TCPs may lack assurances of secure asset custody or recoverability in the event of platform failure, increasing the likelihood of losses, particularly during market volatility. Consumers accessing overseas platforms may face varying levels of protection, resulting in inconsistent safeguards compared to domestic standards.</w:t>
      </w:r>
    </w:p>
    <w:p w14:paraId="73976897" w14:textId="7C9A53BE" w:rsidR="00604855" w:rsidRPr="001C08ED" w:rsidRDefault="00604855" w:rsidP="00A6706F">
      <w:pPr>
        <w:numPr>
          <w:ilvl w:val="0"/>
          <w:numId w:val="17"/>
        </w:numPr>
        <w:rPr>
          <w:rFonts w:ascii="Calibri" w:hAnsi="Calibri" w:cs="Calibri"/>
        </w:rPr>
      </w:pPr>
      <w:r w:rsidRPr="001C08ED">
        <w:rPr>
          <w:rFonts w:ascii="Calibri" w:hAnsi="Calibri" w:cs="Calibri"/>
        </w:rPr>
        <w:t xml:space="preserve">Market </w:t>
      </w:r>
      <w:r w:rsidR="00FA2E5D" w:rsidRPr="001C08ED">
        <w:rPr>
          <w:rFonts w:ascii="Calibri" w:hAnsi="Calibri" w:cs="Calibri"/>
        </w:rPr>
        <w:t>i</w:t>
      </w:r>
      <w:r w:rsidRPr="001C08ED">
        <w:rPr>
          <w:rFonts w:ascii="Calibri" w:hAnsi="Calibri" w:cs="Calibri"/>
        </w:rPr>
        <w:t xml:space="preserve">ntegrity: </w:t>
      </w:r>
      <w:r w:rsidR="00E45C96" w:rsidRPr="001C08ED">
        <w:rPr>
          <w:rFonts w:ascii="Calibri" w:hAnsi="Calibri" w:cs="Calibri"/>
        </w:rPr>
        <w:t>t</w:t>
      </w:r>
      <w:r w:rsidRPr="001C08ED">
        <w:rPr>
          <w:rFonts w:ascii="Calibri" w:hAnsi="Calibri" w:cs="Calibri"/>
        </w:rPr>
        <w:t>he lack of regulatory clarity may reduce trust in Australia’s digital asset ecosystem, discouraging institutional investment and limiting the growth of innovative projects. Unregulated platforms may avoid compliance costs, gaining a competitive advantage over responsible operators, which distorts market competition.</w:t>
      </w:r>
    </w:p>
    <w:p w14:paraId="12946337" w14:textId="478BA5FF" w:rsidR="00604855" w:rsidRPr="001C08ED" w:rsidRDefault="00604855" w:rsidP="00A6706F">
      <w:pPr>
        <w:numPr>
          <w:ilvl w:val="0"/>
          <w:numId w:val="17"/>
        </w:numPr>
        <w:rPr>
          <w:rFonts w:ascii="Calibri" w:hAnsi="Calibri" w:cs="Calibri"/>
        </w:rPr>
      </w:pPr>
      <w:r w:rsidRPr="001C08ED">
        <w:rPr>
          <w:rFonts w:ascii="Calibri" w:hAnsi="Calibri" w:cs="Calibri"/>
        </w:rPr>
        <w:t xml:space="preserve">Business </w:t>
      </w:r>
      <w:r w:rsidR="00285FDC" w:rsidRPr="001C08ED">
        <w:rPr>
          <w:rFonts w:ascii="Calibri" w:hAnsi="Calibri" w:cs="Calibri"/>
        </w:rPr>
        <w:t>c</w:t>
      </w:r>
      <w:r w:rsidRPr="001C08ED">
        <w:rPr>
          <w:rFonts w:ascii="Calibri" w:hAnsi="Calibri" w:cs="Calibri"/>
        </w:rPr>
        <w:t>osts: DAPs/TCPs seeking to implement strong governance face uncertainty about their obligations, placing them at a disadvantage compared to non-compliant competitors.</w:t>
      </w:r>
    </w:p>
    <w:p w14:paraId="61AF0048" w14:textId="0B21D10B" w:rsidR="00604855" w:rsidRPr="001C08ED" w:rsidRDefault="00604855" w:rsidP="00A6706F">
      <w:pPr>
        <w:numPr>
          <w:ilvl w:val="0"/>
          <w:numId w:val="17"/>
        </w:numPr>
        <w:rPr>
          <w:rFonts w:ascii="Calibri" w:hAnsi="Calibri" w:cs="Calibri"/>
        </w:rPr>
      </w:pPr>
      <w:r w:rsidRPr="001C08ED">
        <w:rPr>
          <w:rFonts w:ascii="Calibri" w:hAnsi="Calibri" w:cs="Calibri"/>
        </w:rPr>
        <w:t xml:space="preserve">Global </w:t>
      </w:r>
      <w:r w:rsidR="00892B67" w:rsidRPr="001C08ED">
        <w:rPr>
          <w:rFonts w:ascii="Calibri" w:hAnsi="Calibri" w:cs="Calibri"/>
        </w:rPr>
        <w:t>c</w:t>
      </w:r>
      <w:r w:rsidRPr="001C08ED">
        <w:rPr>
          <w:rFonts w:ascii="Calibri" w:hAnsi="Calibri" w:cs="Calibri"/>
        </w:rPr>
        <w:t xml:space="preserve">ompetitiveness: Australia may lose investment, talent, and innovation to jurisdictions with clear regulations. </w:t>
      </w:r>
      <w:r w:rsidR="005C6D19" w:rsidRPr="001C08ED">
        <w:rPr>
          <w:rFonts w:ascii="Calibri" w:hAnsi="Calibri" w:cs="Calibri"/>
        </w:rPr>
        <w:t xml:space="preserve">This may also happen if the cost of implementing the new domestic regime is excessive or regulation is impracticable to comply. </w:t>
      </w:r>
      <w:r w:rsidRPr="001C08ED">
        <w:rPr>
          <w:rFonts w:ascii="Calibri" w:hAnsi="Calibri" w:cs="Calibri"/>
        </w:rPr>
        <w:t>Responsible DAPs may relocate to markets</w:t>
      </w:r>
      <w:r w:rsidR="006E7816" w:rsidRPr="001C08ED">
        <w:rPr>
          <w:rFonts w:ascii="Calibri" w:hAnsi="Calibri" w:cs="Calibri"/>
        </w:rPr>
        <w:t xml:space="preserve"> with </w:t>
      </w:r>
      <w:r w:rsidR="002913EC" w:rsidRPr="001C08ED">
        <w:rPr>
          <w:rFonts w:ascii="Calibri" w:hAnsi="Calibri" w:cs="Calibri"/>
        </w:rPr>
        <w:t xml:space="preserve">clear and </w:t>
      </w:r>
      <w:r w:rsidR="00CD619C" w:rsidRPr="001C08ED">
        <w:rPr>
          <w:rFonts w:ascii="Calibri" w:hAnsi="Calibri" w:cs="Calibri"/>
        </w:rPr>
        <w:t>adaptable</w:t>
      </w:r>
      <w:r w:rsidR="002913EC" w:rsidRPr="001C08ED">
        <w:rPr>
          <w:rFonts w:ascii="Calibri" w:hAnsi="Calibri" w:cs="Calibri"/>
        </w:rPr>
        <w:t xml:space="preserve"> regulations</w:t>
      </w:r>
      <w:r w:rsidRPr="001C08ED">
        <w:rPr>
          <w:rFonts w:ascii="Calibri" w:hAnsi="Calibri" w:cs="Calibri"/>
        </w:rPr>
        <w:t>, while unregulated operators could target Australian consumers from offshore, potentially exploiting less stringent oversight.</w:t>
      </w:r>
      <w:r w:rsidR="007D1FAA" w:rsidRPr="001C08ED">
        <w:rPr>
          <w:rFonts w:ascii="Calibri" w:hAnsi="Calibri" w:cs="Calibri"/>
        </w:rPr>
        <w:t xml:space="preserve"> </w:t>
      </w:r>
    </w:p>
    <w:p w14:paraId="11AAB90E" w14:textId="31BF9FB1" w:rsidR="00604855" w:rsidRPr="001C08ED" w:rsidRDefault="00604855" w:rsidP="00A6706F">
      <w:pPr>
        <w:numPr>
          <w:ilvl w:val="0"/>
          <w:numId w:val="17"/>
        </w:numPr>
        <w:rPr>
          <w:rFonts w:ascii="Calibri" w:hAnsi="Calibri" w:cs="Calibri"/>
        </w:rPr>
      </w:pPr>
      <w:r w:rsidRPr="001C08ED">
        <w:rPr>
          <w:rFonts w:ascii="Calibri" w:hAnsi="Calibri" w:cs="Calibri"/>
        </w:rPr>
        <w:t xml:space="preserve">International </w:t>
      </w:r>
      <w:r w:rsidR="0073026B" w:rsidRPr="001C08ED">
        <w:rPr>
          <w:rFonts w:ascii="Calibri" w:hAnsi="Calibri" w:cs="Calibri"/>
        </w:rPr>
        <w:t>i</w:t>
      </w:r>
      <w:r w:rsidRPr="001C08ED">
        <w:rPr>
          <w:rFonts w:ascii="Calibri" w:hAnsi="Calibri" w:cs="Calibri"/>
        </w:rPr>
        <w:t>nfluence: Australia may be excluded from cross-border regulatory partnerships or international enforcement cooperation frameworks, limiting its ability to address offshore misconduct or contribute to global digital asset standards.</w:t>
      </w:r>
    </w:p>
    <w:p w14:paraId="487EDA77" w14:textId="70E8F01F" w:rsidR="00CB4C44" w:rsidRPr="001C08ED" w:rsidRDefault="00CB4C44" w:rsidP="00FE7B05">
      <w:pPr>
        <w:pStyle w:val="Heading4"/>
        <w:rPr>
          <w:rFonts w:ascii="Calibri" w:hAnsi="Calibri" w:cs="Calibri"/>
        </w:rPr>
      </w:pPr>
      <w:r w:rsidRPr="001C08ED">
        <w:rPr>
          <w:rFonts w:ascii="Calibri" w:hAnsi="Calibri" w:cs="Calibri"/>
        </w:rPr>
        <w:t xml:space="preserve">Data </w:t>
      </w:r>
      <w:r w:rsidR="1CDB8097" w:rsidRPr="001C08ED">
        <w:rPr>
          <w:rFonts w:ascii="Calibri" w:hAnsi="Calibri" w:cs="Calibri"/>
        </w:rPr>
        <w:t>a</w:t>
      </w:r>
      <w:r w:rsidRPr="001C08ED">
        <w:rPr>
          <w:rFonts w:ascii="Calibri" w:hAnsi="Calibri" w:cs="Calibri"/>
        </w:rPr>
        <w:t xml:space="preserve">vailability and </w:t>
      </w:r>
      <w:r w:rsidR="2F28EA5F" w:rsidRPr="001C08ED">
        <w:rPr>
          <w:rFonts w:ascii="Calibri" w:hAnsi="Calibri" w:cs="Calibri"/>
        </w:rPr>
        <w:t>l</w:t>
      </w:r>
      <w:r w:rsidRPr="001C08ED">
        <w:rPr>
          <w:rFonts w:ascii="Calibri" w:hAnsi="Calibri" w:cs="Calibri"/>
        </w:rPr>
        <w:t>imitations</w:t>
      </w:r>
    </w:p>
    <w:p w14:paraId="2B200FB5" w14:textId="66A44A89" w:rsidR="007E5C34" w:rsidRPr="001C08ED" w:rsidRDefault="001B63E9" w:rsidP="003F5980">
      <w:pPr>
        <w:spacing w:before="240" w:after="240"/>
        <w:rPr>
          <w:rFonts w:ascii="Calibri" w:eastAsia="Segoe UI Symbol" w:hAnsi="Calibri" w:cs="Calibri"/>
          <w:szCs w:val="22"/>
        </w:rPr>
      </w:pPr>
      <w:r w:rsidRPr="001C08ED">
        <w:rPr>
          <w:rFonts w:ascii="Calibri" w:hAnsi="Calibri" w:cs="Calibri"/>
          <w:lang w:val="en-US"/>
        </w:rPr>
        <w:t xml:space="preserve">While digital asset products may offer new data opportunities, the current picture remains opaque—particularly in relation to the newly regulated population of DAPs. </w:t>
      </w:r>
      <w:r w:rsidR="002B03D1" w:rsidRPr="001C08ED">
        <w:rPr>
          <w:rFonts w:ascii="Calibri" w:hAnsi="Calibri" w:cs="Calibri"/>
          <w:lang w:val="en-US"/>
        </w:rPr>
        <w:t>The data</w:t>
      </w:r>
      <w:r w:rsidR="0010475E" w:rsidRPr="001C08ED">
        <w:rPr>
          <w:rFonts w:ascii="Calibri" w:hAnsi="Calibri" w:cs="Calibri"/>
          <w:lang w:val="en-US"/>
        </w:rPr>
        <w:t xml:space="preserve"> challenges </w:t>
      </w:r>
      <w:r w:rsidR="00A23762" w:rsidRPr="001C08ED">
        <w:rPr>
          <w:rFonts w:ascii="Calibri" w:hAnsi="Calibri" w:cs="Calibri"/>
          <w:lang w:val="en-US"/>
        </w:rPr>
        <w:t xml:space="preserve">resulted from </w:t>
      </w:r>
      <w:r w:rsidR="001D5159" w:rsidRPr="001C08ED">
        <w:rPr>
          <w:rFonts w:ascii="Calibri" w:hAnsi="Calibri" w:cs="Calibri"/>
          <w:lang w:val="en-US"/>
        </w:rPr>
        <w:t xml:space="preserve">limitation of public blockchain data and lack of adequate regulatory data </w:t>
      </w:r>
      <w:r w:rsidR="00784283" w:rsidRPr="001C08ED">
        <w:rPr>
          <w:rFonts w:ascii="Calibri" w:hAnsi="Calibri" w:cs="Calibri"/>
          <w:lang w:val="en-US"/>
        </w:rPr>
        <w:t xml:space="preserve">are also </w:t>
      </w:r>
      <w:r w:rsidR="00D616A2" w:rsidRPr="001C08ED">
        <w:rPr>
          <w:rFonts w:ascii="Calibri" w:hAnsi="Calibri" w:cs="Calibri"/>
          <w:lang w:val="en-US"/>
        </w:rPr>
        <w:t>highlighted</w:t>
      </w:r>
      <w:r w:rsidR="00784283" w:rsidRPr="001C08ED">
        <w:rPr>
          <w:rFonts w:ascii="Calibri" w:hAnsi="Calibri" w:cs="Calibri"/>
          <w:lang w:val="en-US"/>
        </w:rPr>
        <w:t xml:space="preserve"> by the </w:t>
      </w:r>
      <w:r w:rsidR="001F7E5F" w:rsidRPr="001C08ED">
        <w:rPr>
          <w:rFonts w:ascii="Calibri" w:hAnsi="Calibri" w:cs="Calibri"/>
          <w:lang w:val="en-US"/>
        </w:rPr>
        <w:t xml:space="preserve">IMF and </w:t>
      </w:r>
      <w:r w:rsidR="00784283" w:rsidRPr="001C08ED">
        <w:rPr>
          <w:rFonts w:ascii="Calibri" w:hAnsi="Calibri" w:cs="Calibri"/>
          <w:lang w:val="en-US"/>
        </w:rPr>
        <w:t>FSB</w:t>
      </w:r>
      <w:r w:rsidR="005B4941" w:rsidRPr="001C08ED">
        <w:rPr>
          <w:rFonts w:ascii="Calibri" w:hAnsi="Calibri" w:cs="Calibri"/>
          <w:lang w:val="en-US"/>
        </w:rPr>
        <w:t>.</w:t>
      </w:r>
      <w:r w:rsidR="006630E3" w:rsidRPr="001C08ED">
        <w:rPr>
          <w:rStyle w:val="FootnoteReference"/>
          <w:rFonts w:ascii="Calibri" w:hAnsi="Calibri" w:cs="Calibri"/>
          <w:lang w:val="en-US"/>
        </w:rPr>
        <w:footnoteReference w:id="17"/>
      </w:r>
      <w:r w:rsidR="005B4941" w:rsidRPr="001C08ED">
        <w:rPr>
          <w:rFonts w:ascii="Calibri" w:hAnsi="Calibri" w:cs="Calibri"/>
          <w:lang w:val="en-US"/>
        </w:rPr>
        <w:t xml:space="preserve"> </w:t>
      </w:r>
      <w:r w:rsidR="6A087AD6" w:rsidRPr="001C08ED">
        <w:rPr>
          <w:rFonts w:ascii="Calibri" w:eastAsia="Segoe UI Symbol" w:hAnsi="Calibri" w:cs="Calibri"/>
        </w:rPr>
        <w:t>This analysis draws on a combination of sources, including</w:t>
      </w:r>
      <w:r w:rsidR="0038017D" w:rsidRPr="001C08ED">
        <w:rPr>
          <w:rFonts w:ascii="Calibri" w:eastAsia="Segoe UI Symbol" w:hAnsi="Calibri" w:cs="Calibri"/>
        </w:rPr>
        <w:t xml:space="preserve"> published research and studies</w:t>
      </w:r>
      <w:r w:rsidR="004F4041" w:rsidRPr="001C08ED">
        <w:rPr>
          <w:rFonts w:ascii="Calibri" w:eastAsia="Segoe UI Symbol" w:hAnsi="Calibri" w:cs="Calibri"/>
        </w:rPr>
        <w:t xml:space="preserve"> and</w:t>
      </w:r>
      <w:r w:rsidR="6A087AD6" w:rsidRPr="001C08ED">
        <w:rPr>
          <w:rFonts w:ascii="Calibri" w:eastAsia="Segoe UI Symbol" w:hAnsi="Calibri" w:cs="Calibri"/>
        </w:rPr>
        <w:t xml:space="preserve"> </w:t>
      </w:r>
      <w:r w:rsidR="00130F33" w:rsidRPr="001C08ED">
        <w:rPr>
          <w:rFonts w:ascii="Calibri" w:eastAsia="Segoe UI Symbol" w:hAnsi="Calibri" w:cs="Calibri"/>
        </w:rPr>
        <w:t xml:space="preserve">stakeholder </w:t>
      </w:r>
      <w:r w:rsidR="6A087AD6" w:rsidRPr="001C08ED">
        <w:rPr>
          <w:rFonts w:ascii="Calibri" w:eastAsia="Segoe UI Symbol" w:hAnsi="Calibri" w:cs="Calibri"/>
        </w:rPr>
        <w:t xml:space="preserve">feedback from Treasury’s consultation </w:t>
      </w:r>
      <w:r w:rsidR="00343CCC" w:rsidRPr="001C08ED">
        <w:rPr>
          <w:rFonts w:ascii="Calibri" w:eastAsia="Segoe UI Symbol" w:hAnsi="Calibri" w:cs="Calibri"/>
        </w:rPr>
        <w:t>processes</w:t>
      </w:r>
      <w:r w:rsidR="6A087AD6" w:rsidRPr="001C08ED">
        <w:rPr>
          <w:rFonts w:ascii="Calibri" w:eastAsia="Segoe UI Symbol" w:hAnsi="Calibri" w:cs="Calibri"/>
        </w:rPr>
        <w:t>. However, limitations remain</w:t>
      </w:r>
      <w:r w:rsidR="00D513B7" w:rsidRPr="001C08ED">
        <w:rPr>
          <w:rFonts w:ascii="Calibri" w:eastAsia="Segoe UI Symbol" w:hAnsi="Calibri" w:cs="Calibri"/>
        </w:rPr>
        <w:t xml:space="preserve">, </w:t>
      </w:r>
      <w:r w:rsidR="6A087AD6" w:rsidRPr="001C08ED">
        <w:rPr>
          <w:rFonts w:ascii="Calibri" w:eastAsia="Segoe UI Symbol" w:hAnsi="Calibri" w:cs="Calibri"/>
        </w:rPr>
        <w:t xml:space="preserve">particularly in quantifying the number and scale of DAPs </w:t>
      </w:r>
      <w:r w:rsidR="006F3177" w:rsidRPr="001C08ED">
        <w:rPr>
          <w:rFonts w:ascii="Calibri" w:eastAsia="Segoe UI Symbol" w:hAnsi="Calibri" w:cs="Calibri"/>
        </w:rPr>
        <w:t>and</w:t>
      </w:r>
      <w:r w:rsidR="00997BE6" w:rsidRPr="001C08ED">
        <w:rPr>
          <w:rFonts w:ascii="Calibri" w:eastAsia="Segoe UI Symbol" w:hAnsi="Calibri" w:cs="Calibri"/>
        </w:rPr>
        <w:t xml:space="preserve"> </w:t>
      </w:r>
      <w:r w:rsidR="007E30E5" w:rsidRPr="001C08ED">
        <w:rPr>
          <w:rFonts w:ascii="Calibri" w:eastAsia="Segoe UI Symbol" w:hAnsi="Calibri" w:cs="Calibri"/>
        </w:rPr>
        <w:t>TCP</w:t>
      </w:r>
      <w:r w:rsidR="00997BE6" w:rsidRPr="001C08ED">
        <w:rPr>
          <w:rFonts w:ascii="Calibri" w:eastAsia="Segoe UI Symbol" w:hAnsi="Calibri" w:cs="Calibri"/>
        </w:rPr>
        <w:t>s</w:t>
      </w:r>
      <w:r w:rsidR="001079CE" w:rsidRPr="001C08ED">
        <w:rPr>
          <w:rFonts w:ascii="Calibri" w:eastAsia="Segoe UI Symbol" w:hAnsi="Calibri" w:cs="Calibri"/>
        </w:rPr>
        <w:t xml:space="preserve"> and</w:t>
      </w:r>
      <w:r w:rsidR="6A087AD6" w:rsidRPr="001C08ED">
        <w:rPr>
          <w:rFonts w:ascii="Calibri" w:eastAsia="Segoe UI Symbol" w:hAnsi="Calibri" w:cs="Calibri"/>
        </w:rPr>
        <w:t xml:space="preserve"> the volume of consumer assets held. </w:t>
      </w:r>
      <w:r w:rsidR="00CD3886" w:rsidRPr="001C08ED">
        <w:rPr>
          <w:rFonts w:ascii="Calibri" w:eastAsia="Segoe UI Symbol" w:hAnsi="Calibri" w:cs="Calibri"/>
        </w:rPr>
        <w:br w:type="page"/>
      </w:r>
    </w:p>
    <w:p w14:paraId="0EF51184" w14:textId="1B77E948" w:rsidR="00F40CFA" w:rsidRPr="001C08ED" w:rsidRDefault="507248AF" w:rsidP="00786B5C">
      <w:pPr>
        <w:pStyle w:val="Heading1"/>
        <w:numPr>
          <w:ilvl w:val="0"/>
          <w:numId w:val="12"/>
        </w:numPr>
        <w:rPr>
          <w:rFonts w:ascii="Calibri" w:hAnsi="Calibri" w:cs="Calibri"/>
        </w:rPr>
      </w:pPr>
      <w:bookmarkStart w:id="4" w:name="_Toc213069374"/>
      <w:bookmarkStart w:id="5" w:name="_Toc96326922"/>
      <w:r w:rsidRPr="001C08ED">
        <w:rPr>
          <w:rFonts w:ascii="Calibri" w:hAnsi="Calibri" w:cs="Calibri"/>
        </w:rPr>
        <w:t>What are the objectives, why is government intervention needed to achieve them, and how will success be measured?</w:t>
      </w:r>
      <w:bookmarkEnd w:id="4"/>
      <w:r w:rsidR="561C3502" w:rsidRPr="001C08ED">
        <w:rPr>
          <w:rFonts w:ascii="Calibri" w:hAnsi="Calibri" w:cs="Calibri"/>
        </w:rPr>
        <w:t xml:space="preserve"> </w:t>
      </w:r>
    </w:p>
    <w:p w14:paraId="5B1022C4" w14:textId="69293849" w:rsidR="006F2DE6" w:rsidRPr="001C08ED" w:rsidRDefault="00424C2D" w:rsidP="00FE7B05">
      <w:pPr>
        <w:pStyle w:val="Heading2"/>
        <w:rPr>
          <w:rFonts w:ascii="Calibri" w:hAnsi="Calibri" w:cs="Calibri"/>
        </w:rPr>
      </w:pPr>
      <w:r w:rsidRPr="001C08ED">
        <w:rPr>
          <w:rFonts w:ascii="Calibri" w:hAnsi="Calibri" w:cs="Calibri"/>
        </w:rPr>
        <w:t xml:space="preserve">Objectives: </w:t>
      </w:r>
      <w:r w:rsidR="5CF6DFED" w:rsidRPr="001C08ED">
        <w:rPr>
          <w:rFonts w:ascii="Calibri" w:hAnsi="Calibri" w:cs="Calibri"/>
        </w:rPr>
        <w:t>w</w:t>
      </w:r>
      <w:r w:rsidRPr="001C08ED">
        <w:rPr>
          <w:rFonts w:ascii="Calibri" w:hAnsi="Calibri" w:cs="Calibri"/>
        </w:rPr>
        <w:t xml:space="preserve">hat </w:t>
      </w:r>
      <w:r w:rsidR="308F5BDB" w:rsidRPr="001C08ED">
        <w:rPr>
          <w:rFonts w:ascii="Calibri" w:hAnsi="Calibri" w:cs="Calibri"/>
        </w:rPr>
        <w:t>a</w:t>
      </w:r>
      <w:r w:rsidRPr="001C08ED">
        <w:rPr>
          <w:rFonts w:ascii="Calibri" w:hAnsi="Calibri" w:cs="Calibri"/>
        </w:rPr>
        <w:t xml:space="preserve">re </w:t>
      </w:r>
      <w:r w:rsidR="2127D07B" w:rsidRPr="001C08ED">
        <w:rPr>
          <w:rFonts w:ascii="Calibri" w:hAnsi="Calibri" w:cs="Calibri"/>
        </w:rPr>
        <w:t>w</w:t>
      </w:r>
      <w:r w:rsidRPr="001C08ED">
        <w:rPr>
          <w:rFonts w:ascii="Calibri" w:hAnsi="Calibri" w:cs="Calibri"/>
        </w:rPr>
        <w:t xml:space="preserve">e </w:t>
      </w:r>
      <w:r w:rsidR="133541F2" w:rsidRPr="001C08ED">
        <w:rPr>
          <w:rFonts w:ascii="Calibri" w:hAnsi="Calibri" w:cs="Calibri"/>
        </w:rPr>
        <w:t>t</w:t>
      </w:r>
      <w:r w:rsidRPr="001C08ED">
        <w:rPr>
          <w:rFonts w:ascii="Calibri" w:hAnsi="Calibri" w:cs="Calibri"/>
        </w:rPr>
        <w:t xml:space="preserve">rying to </w:t>
      </w:r>
      <w:r w:rsidR="084DB185" w:rsidRPr="001C08ED">
        <w:rPr>
          <w:rFonts w:ascii="Calibri" w:hAnsi="Calibri" w:cs="Calibri"/>
        </w:rPr>
        <w:t>a</w:t>
      </w:r>
      <w:r w:rsidRPr="001C08ED">
        <w:rPr>
          <w:rFonts w:ascii="Calibri" w:hAnsi="Calibri" w:cs="Calibri"/>
        </w:rPr>
        <w:t>chieve?</w:t>
      </w:r>
    </w:p>
    <w:p w14:paraId="7BE60127" w14:textId="62E11406" w:rsidR="00697E51" w:rsidRPr="001C08ED" w:rsidRDefault="00F04ED0" w:rsidP="00AB002D">
      <w:pPr>
        <w:rPr>
          <w:rFonts w:ascii="Calibri" w:hAnsi="Calibri" w:cs="Calibri"/>
        </w:rPr>
      </w:pPr>
      <w:r w:rsidRPr="001C08ED">
        <w:rPr>
          <w:rFonts w:ascii="Calibri" w:hAnsi="Calibri" w:cs="Calibri"/>
          <w:szCs w:val="22"/>
        </w:rPr>
        <w:t>The objectives define a forward-looking policy vision that prioritises consumer confidence and industry growth</w:t>
      </w:r>
      <w:r w:rsidR="00752E2B" w:rsidRPr="001C08ED">
        <w:rPr>
          <w:rFonts w:ascii="Calibri" w:hAnsi="Calibri" w:cs="Calibri"/>
          <w:szCs w:val="22"/>
        </w:rPr>
        <w:t xml:space="preserve"> by reducing </w:t>
      </w:r>
      <w:r w:rsidR="004E4A1D" w:rsidRPr="001C08ED">
        <w:rPr>
          <w:rFonts w:ascii="Calibri" w:hAnsi="Calibri" w:cs="Calibri"/>
          <w:szCs w:val="22"/>
        </w:rPr>
        <w:t>investor risk and addressing failures inherent in the</w:t>
      </w:r>
      <w:r w:rsidR="00127C87" w:rsidRPr="001C08ED">
        <w:rPr>
          <w:rFonts w:ascii="Calibri" w:hAnsi="Calibri" w:cs="Calibri"/>
          <w:szCs w:val="22"/>
        </w:rPr>
        <w:t xml:space="preserve"> existing framework</w:t>
      </w:r>
      <w:r w:rsidR="004E4A1D" w:rsidRPr="001C08ED">
        <w:rPr>
          <w:rFonts w:ascii="Calibri" w:hAnsi="Calibri" w:cs="Calibri"/>
          <w:szCs w:val="22"/>
        </w:rPr>
        <w:t xml:space="preserve">. </w:t>
      </w:r>
    </w:p>
    <w:p w14:paraId="4FAB9AF5" w14:textId="236AF105" w:rsidR="00FF2444" w:rsidRPr="001C08ED" w:rsidRDefault="00FF2444" w:rsidP="00FE7B05">
      <w:pPr>
        <w:pStyle w:val="Heading4"/>
        <w:rPr>
          <w:rFonts w:ascii="Calibri" w:hAnsi="Calibri" w:cs="Calibri"/>
        </w:rPr>
      </w:pPr>
      <w:r w:rsidRPr="001C08ED">
        <w:rPr>
          <w:rFonts w:ascii="Calibri" w:hAnsi="Calibri" w:cs="Calibri"/>
        </w:rPr>
        <w:t xml:space="preserve">Consumer </w:t>
      </w:r>
      <w:r w:rsidR="4A85B8F4" w:rsidRPr="001C08ED">
        <w:rPr>
          <w:rFonts w:ascii="Calibri" w:hAnsi="Calibri" w:cs="Calibri"/>
        </w:rPr>
        <w:t>p</w:t>
      </w:r>
      <w:r w:rsidRPr="001C08ED">
        <w:rPr>
          <w:rFonts w:ascii="Calibri" w:hAnsi="Calibri" w:cs="Calibri"/>
        </w:rPr>
        <w:t>rotection</w:t>
      </w:r>
    </w:p>
    <w:p w14:paraId="25C1D7B4" w14:textId="61D8D6E3" w:rsidR="001D1F8E" w:rsidRPr="001C08ED" w:rsidRDefault="001D1F8E" w:rsidP="00FF2444">
      <w:pPr>
        <w:rPr>
          <w:rFonts w:ascii="Calibri" w:hAnsi="Calibri" w:cs="Calibri"/>
        </w:rPr>
      </w:pPr>
      <w:r w:rsidRPr="001C08ED">
        <w:rPr>
          <w:rFonts w:ascii="Calibri" w:hAnsi="Calibri" w:cs="Calibri"/>
        </w:rPr>
        <w:t>A core objective of the reform is to ensure that consumers</w:t>
      </w:r>
      <w:r w:rsidR="00E07DA4" w:rsidRPr="001C08ED">
        <w:rPr>
          <w:rFonts w:ascii="Calibri" w:hAnsi="Calibri" w:cs="Calibri"/>
        </w:rPr>
        <w:t xml:space="preserve"> and businesses</w:t>
      </w:r>
      <w:r w:rsidRPr="001C08ED">
        <w:rPr>
          <w:rFonts w:ascii="Calibri" w:hAnsi="Calibri" w:cs="Calibri"/>
        </w:rPr>
        <w:t xml:space="preserve"> using digital asset platforms are protected</w:t>
      </w:r>
      <w:r w:rsidR="000C1C27" w:rsidRPr="001C08ED">
        <w:rPr>
          <w:rFonts w:ascii="Calibri" w:hAnsi="Calibri" w:cs="Calibri"/>
        </w:rPr>
        <w:t xml:space="preserve"> </w:t>
      </w:r>
      <w:r w:rsidR="008E0CE9" w:rsidRPr="001C08ED">
        <w:rPr>
          <w:rFonts w:ascii="Calibri" w:hAnsi="Calibri" w:cs="Calibri"/>
        </w:rPr>
        <w:t xml:space="preserve">from the risks </w:t>
      </w:r>
      <w:r w:rsidR="00250ED5" w:rsidRPr="001C08ED">
        <w:rPr>
          <w:rFonts w:ascii="Calibri" w:hAnsi="Calibri" w:cs="Calibri"/>
        </w:rPr>
        <w:t xml:space="preserve">inherently associated with the custodial management </w:t>
      </w:r>
      <w:r w:rsidR="0002516B" w:rsidRPr="001C08ED">
        <w:rPr>
          <w:rFonts w:ascii="Calibri" w:hAnsi="Calibri" w:cs="Calibri"/>
        </w:rPr>
        <w:t xml:space="preserve">of significant </w:t>
      </w:r>
      <w:r w:rsidR="0080060C" w:rsidRPr="001C08ED">
        <w:rPr>
          <w:rFonts w:ascii="Calibri" w:hAnsi="Calibri" w:cs="Calibri"/>
        </w:rPr>
        <w:t xml:space="preserve">assets on behalf of clients. </w:t>
      </w:r>
      <w:r w:rsidRPr="001C08ED">
        <w:rPr>
          <w:rFonts w:ascii="Calibri" w:hAnsi="Calibri" w:cs="Calibri"/>
        </w:rPr>
        <w:t xml:space="preserve">These protections </w:t>
      </w:r>
      <w:r w:rsidR="005B63E9" w:rsidRPr="001C08ED">
        <w:rPr>
          <w:rFonts w:ascii="Calibri" w:hAnsi="Calibri" w:cs="Calibri"/>
        </w:rPr>
        <w:t>are intended for the</w:t>
      </w:r>
      <w:r w:rsidRPr="001C08ED">
        <w:rPr>
          <w:rFonts w:ascii="Calibri" w:hAnsi="Calibri" w:cs="Calibri"/>
        </w:rPr>
        <w:t xml:space="preserve"> users </w:t>
      </w:r>
      <w:r w:rsidR="005F4A07" w:rsidRPr="001C08ED">
        <w:rPr>
          <w:rFonts w:ascii="Calibri" w:hAnsi="Calibri" w:cs="Calibri"/>
        </w:rPr>
        <w:t xml:space="preserve">to </w:t>
      </w:r>
      <w:r w:rsidRPr="001C08ED">
        <w:rPr>
          <w:rFonts w:ascii="Calibri" w:hAnsi="Calibri" w:cs="Calibri"/>
        </w:rPr>
        <w:t>have greater clarity and confidence when engaging with digital asset services.</w:t>
      </w:r>
    </w:p>
    <w:p w14:paraId="7AAC1945" w14:textId="6E0E4D00" w:rsidR="00FF2444" w:rsidRPr="001C08ED" w:rsidRDefault="00C77856" w:rsidP="001D1F8E">
      <w:pPr>
        <w:pStyle w:val="Heading4"/>
        <w:rPr>
          <w:rFonts w:ascii="Calibri" w:hAnsi="Calibri" w:cs="Calibri"/>
        </w:rPr>
      </w:pPr>
      <w:r w:rsidRPr="001C08ED">
        <w:rPr>
          <w:rFonts w:ascii="Calibri" w:hAnsi="Calibri" w:cs="Calibri"/>
        </w:rPr>
        <w:t xml:space="preserve">Providing </w:t>
      </w:r>
      <w:r w:rsidR="0E3ECF3E" w:rsidRPr="001C08ED">
        <w:rPr>
          <w:rFonts w:ascii="Calibri" w:hAnsi="Calibri" w:cs="Calibri"/>
        </w:rPr>
        <w:t>c</w:t>
      </w:r>
      <w:r w:rsidR="009A3321" w:rsidRPr="001C08ED">
        <w:rPr>
          <w:rFonts w:ascii="Calibri" w:hAnsi="Calibri" w:cs="Calibri"/>
        </w:rPr>
        <w:t>ertainty</w:t>
      </w:r>
      <w:r w:rsidR="00B96E5F" w:rsidRPr="001C08ED">
        <w:rPr>
          <w:rFonts w:ascii="Calibri" w:hAnsi="Calibri" w:cs="Calibri"/>
        </w:rPr>
        <w:t xml:space="preserve"> and </w:t>
      </w:r>
      <w:r w:rsidR="26202BEA" w:rsidRPr="001C08ED">
        <w:rPr>
          <w:rFonts w:ascii="Calibri" w:hAnsi="Calibri" w:cs="Calibri"/>
        </w:rPr>
        <w:t>c</w:t>
      </w:r>
      <w:r w:rsidR="00B96E5F" w:rsidRPr="001C08ED">
        <w:rPr>
          <w:rFonts w:ascii="Calibri" w:hAnsi="Calibri" w:cs="Calibri"/>
        </w:rPr>
        <w:t>larity</w:t>
      </w:r>
      <w:r w:rsidR="009A3321" w:rsidRPr="001C08ED">
        <w:rPr>
          <w:rFonts w:ascii="Calibri" w:hAnsi="Calibri" w:cs="Calibri"/>
        </w:rPr>
        <w:t xml:space="preserve"> </w:t>
      </w:r>
      <w:r w:rsidR="00FF2444" w:rsidRPr="001C08ED">
        <w:rPr>
          <w:rFonts w:ascii="Calibri" w:hAnsi="Calibri" w:cs="Calibri"/>
        </w:rPr>
        <w:t xml:space="preserve">for </w:t>
      </w:r>
      <w:r w:rsidR="7A348A3B" w:rsidRPr="001C08ED">
        <w:rPr>
          <w:rFonts w:ascii="Calibri" w:hAnsi="Calibri" w:cs="Calibri"/>
        </w:rPr>
        <w:t>i</w:t>
      </w:r>
      <w:r w:rsidR="00FF2444" w:rsidRPr="001C08ED">
        <w:rPr>
          <w:rFonts w:ascii="Calibri" w:hAnsi="Calibri" w:cs="Calibri"/>
        </w:rPr>
        <w:t>nnovation</w:t>
      </w:r>
    </w:p>
    <w:p w14:paraId="52D816A3" w14:textId="3F7C7BEF" w:rsidR="00B35394" w:rsidRPr="001C08ED" w:rsidRDefault="00B35394" w:rsidP="00B35394">
      <w:pPr>
        <w:spacing w:line="257" w:lineRule="auto"/>
        <w:rPr>
          <w:rFonts w:ascii="Calibri" w:hAnsi="Calibri" w:cs="Calibri"/>
        </w:rPr>
      </w:pPr>
      <w:r w:rsidRPr="001C08ED">
        <w:rPr>
          <w:rFonts w:ascii="Calibri" w:hAnsi="Calibri" w:cs="Calibri"/>
        </w:rPr>
        <w:t xml:space="preserve">Another key objective is to provide </w:t>
      </w:r>
      <w:r w:rsidR="00B96E5F" w:rsidRPr="001C08ED">
        <w:rPr>
          <w:rFonts w:ascii="Calibri" w:hAnsi="Calibri" w:cs="Calibri"/>
        </w:rPr>
        <w:t>certainty and</w:t>
      </w:r>
      <w:r w:rsidRPr="001C08ED">
        <w:rPr>
          <w:rFonts w:ascii="Calibri" w:hAnsi="Calibri" w:cs="Calibri"/>
        </w:rPr>
        <w:t xml:space="preserve"> clarity for industry participants. Consultation feedback has highlighted widespread uncertainty around how existing financial services laws apply to digital assets</w:t>
      </w:r>
      <w:r w:rsidR="008D18E2" w:rsidRPr="001C08ED">
        <w:rPr>
          <w:rFonts w:ascii="Calibri" w:hAnsi="Calibri" w:cs="Calibri"/>
        </w:rPr>
        <w:t xml:space="preserve"> and service providers</w:t>
      </w:r>
      <w:r w:rsidRPr="001C08ED">
        <w:rPr>
          <w:rFonts w:ascii="Calibri" w:hAnsi="Calibri" w:cs="Calibri"/>
        </w:rPr>
        <w:t xml:space="preserve">. </w:t>
      </w:r>
    </w:p>
    <w:p w14:paraId="2ED917C9" w14:textId="5579AB1A" w:rsidR="00EE6DAA" w:rsidRPr="001C08ED" w:rsidRDefault="00B35394" w:rsidP="00B35394">
      <w:pPr>
        <w:spacing w:before="240" w:after="240"/>
        <w:rPr>
          <w:rFonts w:ascii="Calibri" w:hAnsi="Calibri" w:cs="Calibri"/>
        </w:rPr>
      </w:pPr>
      <w:r w:rsidRPr="001C08ED">
        <w:rPr>
          <w:rFonts w:ascii="Calibri" w:hAnsi="Calibri" w:cs="Calibri"/>
        </w:rPr>
        <w:t xml:space="preserve">This certainty </w:t>
      </w:r>
      <w:r w:rsidR="00FE5E6F" w:rsidRPr="001C08ED">
        <w:rPr>
          <w:rFonts w:ascii="Calibri" w:hAnsi="Calibri" w:cs="Calibri"/>
        </w:rPr>
        <w:t xml:space="preserve">would </w:t>
      </w:r>
      <w:r w:rsidRPr="001C08ED">
        <w:rPr>
          <w:rFonts w:ascii="Calibri" w:hAnsi="Calibri" w:cs="Calibri"/>
        </w:rPr>
        <w:t>support responsible innovation and promote fair competition between regulated and unregulated entities. It also reduces legal risk for businesses seeking to operate in good faith within the Australian market.</w:t>
      </w:r>
    </w:p>
    <w:p w14:paraId="6D83E218" w14:textId="4E048525" w:rsidR="00FF2444" w:rsidRPr="001C08ED" w:rsidRDefault="00FF2444" w:rsidP="001D1F8E">
      <w:pPr>
        <w:pStyle w:val="Heading4"/>
        <w:rPr>
          <w:rFonts w:ascii="Calibri" w:hAnsi="Calibri" w:cs="Calibri"/>
        </w:rPr>
      </w:pPr>
      <w:r w:rsidRPr="001C08ED">
        <w:rPr>
          <w:rFonts w:ascii="Calibri" w:hAnsi="Calibri" w:cs="Calibri"/>
        </w:rPr>
        <w:t xml:space="preserve">Global </w:t>
      </w:r>
      <w:r w:rsidR="7E270271" w:rsidRPr="001C08ED">
        <w:rPr>
          <w:rFonts w:ascii="Calibri" w:hAnsi="Calibri" w:cs="Calibri"/>
        </w:rPr>
        <w:t>c</w:t>
      </w:r>
      <w:r w:rsidRPr="001C08ED">
        <w:rPr>
          <w:rFonts w:ascii="Calibri" w:hAnsi="Calibri" w:cs="Calibri"/>
        </w:rPr>
        <w:t>ompetitiveness</w:t>
      </w:r>
    </w:p>
    <w:p w14:paraId="60C2864D" w14:textId="5948DBE4" w:rsidR="00FA5A8C" w:rsidRPr="001C08ED" w:rsidRDefault="00B14815" w:rsidP="26DA1E30">
      <w:pPr>
        <w:rPr>
          <w:rFonts w:ascii="Calibri" w:hAnsi="Calibri" w:cs="Calibri"/>
        </w:rPr>
      </w:pPr>
      <w:r w:rsidRPr="001C08ED">
        <w:rPr>
          <w:rFonts w:ascii="Calibri" w:hAnsi="Calibri" w:cs="Calibri"/>
        </w:rPr>
        <w:t>A</w:t>
      </w:r>
      <w:r w:rsidR="00CA43EA" w:rsidRPr="001C08ED">
        <w:rPr>
          <w:rFonts w:ascii="Calibri" w:hAnsi="Calibri" w:cs="Calibri"/>
        </w:rPr>
        <w:t xml:space="preserve">n </w:t>
      </w:r>
      <w:r w:rsidR="007E2A20" w:rsidRPr="001C08ED">
        <w:rPr>
          <w:rFonts w:ascii="Calibri" w:hAnsi="Calibri" w:cs="Calibri"/>
        </w:rPr>
        <w:t xml:space="preserve">ideal </w:t>
      </w:r>
      <w:r w:rsidR="00AC2E96" w:rsidRPr="001C08ED">
        <w:rPr>
          <w:rFonts w:ascii="Calibri" w:hAnsi="Calibri" w:cs="Calibri"/>
        </w:rPr>
        <w:t>f</w:t>
      </w:r>
      <w:r w:rsidR="00BF228C" w:rsidRPr="001C08ED">
        <w:rPr>
          <w:rFonts w:ascii="Calibri" w:hAnsi="Calibri" w:cs="Calibri"/>
        </w:rPr>
        <w:t>ramework should aim</w:t>
      </w:r>
      <w:r w:rsidR="006E381C" w:rsidRPr="001C08ED">
        <w:rPr>
          <w:rFonts w:ascii="Calibri" w:hAnsi="Calibri" w:cs="Calibri"/>
        </w:rPr>
        <w:t xml:space="preserve"> to</w:t>
      </w:r>
      <w:r w:rsidR="00B35394" w:rsidRPr="001C08ED">
        <w:rPr>
          <w:rFonts w:ascii="Calibri" w:hAnsi="Calibri" w:cs="Calibri"/>
        </w:rPr>
        <w:t xml:space="preserve"> ensure Australia’s </w:t>
      </w:r>
      <w:r w:rsidR="00E73851" w:rsidRPr="001C08ED">
        <w:rPr>
          <w:rFonts w:ascii="Calibri" w:hAnsi="Calibri" w:cs="Calibri"/>
        </w:rPr>
        <w:t>policy</w:t>
      </w:r>
      <w:r w:rsidR="00B35394" w:rsidRPr="001C08ED">
        <w:rPr>
          <w:rFonts w:ascii="Calibri" w:hAnsi="Calibri" w:cs="Calibri"/>
        </w:rPr>
        <w:t xml:space="preserve"> approach aligns with global expectations</w:t>
      </w:r>
      <w:r w:rsidR="004D3A86" w:rsidRPr="001C08ED">
        <w:rPr>
          <w:rFonts w:ascii="Calibri" w:hAnsi="Calibri" w:cs="Calibri"/>
        </w:rPr>
        <w:t>, drawing</w:t>
      </w:r>
      <w:r w:rsidR="00B35394" w:rsidRPr="001C08ED">
        <w:rPr>
          <w:rFonts w:ascii="Calibri" w:hAnsi="Calibri" w:cs="Calibri"/>
        </w:rPr>
        <w:t xml:space="preserve"> on international principles established by the FSB and IOSCO and responds to developments in </w:t>
      </w:r>
      <w:r w:rsidR="005548CF" w:rsidRPr="001C08ED">
        <w:rPr>
          <w:rFonts w:ascii="Calibri" w:hAnsi="Calibri" w:cs="Calibri"/>
        </w:rPr>
        <w:t xml:space="preserve">peer </w:t>
      </w:r>
      <w:r w:rsidR="00B35394" w:rsidRPr="001C08ED">
        <w:rPr>
          <w:rFonts w:ascii="Calibri" w:hAnsi="Calibri" w:cs="Calibri"/>
        </w:rPr>
        <w:t xml:space="preserve">jurisdictions. International consistency </w:t>
      </w:r>
      <w:r w:rsidR="00C34A0E" w:rsidRPr="001C08ED">
        <w:rPr>
          <w:rFonts w:ascii="Calibri" w:hAnsi="Calibri" w:cs="Calibri"/>
        </w:rPr>
        <w:t>supports cross-border trade</w:t>
      </w:r>
      <w:r w:rsidR="00B83C87" w:rsidRPr="001C08ED">
        <w:rPr>
          <w:rFonts w:ascii="Calibri" w:hAnsi="Calibri" w:cs="Calibri"/>
        </w:rPr>
        <w:t xml:space="preserve"> and investments, </w:t>
      </w:r>
      <w:r w:rsidR="00B35394" w:rsidRPr="001C08ED">
        <w:rPr>
          <w:rFonts w:ascii="Calibri" w:hAnsi="Calibri" w:cs="Calibri"/>
        </w:rPr>
        <w:t>helps reduce the risk of regulatory arbitrage</w:t>
      </w:r>
      <w:r w:rsidR="003D280B" w:rsidRPr="001C08ED">
        <w:rPr>
          <w:rFonts w:ascii="Calibri" w:hAnsi="Calibri" w:cs="Calibri"/>
        </w:rPr>
        <w:t xml:space="preserve"> </w:t>
      </w:r>
      <w:r w:rsidR="00B35394" w:rsidRPr="001C08ED">
        <w:rPr>
          <w:rFonts w:ascii="Calibri" w:hAnsi="Calibri" w:cs="Calibri"/>
        </w:rPr>
        <w:t>and strengthens Australia’s credibility in global regulatory discussions.</w:t>
      </w:r>
    </w:p>
    <w:p w14:paraId="751733E2" w14:textId="3971FF53" w:rsidR="00D76BF1" w:rsidRPr="001C08ED" w:rsidRDefault="00D76BF1" w:rsidP="00FE7B05">
      <w:pPr>
        <w:pStyle w:val="Heading2"/>
        <w:rPr>
          <w:rFonts w:ascii="Calibri" w:hAnsi="Calibri" w:cs="Calibri"/>
        </w:rPr>
      </w:pPr>
      <w:r w:rsidRPr="001C08ED">
        <w:rPr>
          <w:rFonts w:ascii="Calibri" w:hAnsi="Calibri" w:cs="Calibri"/>
        </w:rPr>
        <w:t xml:space="preserve">Why </w:t>
      </w:r>
      <w:r w:rsidR="6FA760C6" w:rsidRPr="001C08ED">
        <w:rPr>
          <w:rFonts w:ascii="Calibri" w:hAnsi="Calibri" w:cs="Calibri"/>
        </w:rPr>
        <w:t>g</w:t>
      </w:r>
      <w:r w:rsidRPr="001C08ED">
        <w:rPr>
          <w:rFonts w:ascii="Calibri" w:hAnsi="Calibri" w:cs="Calibri"/>
        </w:rPr>
        <w:t xml:space="preserve">overnment </w:t>
      </w:r>
      <w:r w:rsidR="1A7D0E71" w:rsidRPr="001C08ED">
        <w:rPr>
          <w:rFonts w:ascii="Calibri" w:hAnsi="Calibri" w:cs="Calibri"/>
        </w:rPr>
        <w:t>i</w:t>
      </w:r>
      <w:r w:rsidRPr="001C08ED">
        <w:rPr>
          <w:rFonts w:ascii="Calibri" w:hAnsi="Calibri" w:cs="Calibri"/>
        </w:rPr>
        <w:t xml:space="preserve">ntervention </w:t>
      </w:r>
      <w:r w:rsidR="7EE28A39" w:rsidRPr="001C08ED">
        <w:rPr>
          <w:rFonts w:ascii="Calibri" w:hAnsi="Calibri" w:cs="Calibri"/>
        </w:rPr>
        <w:t>i</w:t>
      </w:r>
      <w:r w:rsidRPr="001C08ED">
        <w:rPr>
          <w:rFonts w:ascii="Calibri" w:hAnsi="Calibri" w:cs="Calibri"/>
        </w:rPr>
        <w:t xml:space="preserve">s </w:t>
      </w:r>
      <w:r w:rsidR="5EC9D694" w:rsidRPr="001C08ED">
        <w:rPr>
          <w:rFonts w:ascii="Calibri" w:hAnsi="Calibri" w:cs="Calibri"/>
        </w:rPr>
        <w:t>n</w:t>
      </w:r>
      <w:r w:rsidRPr="001C08ED">
        <w:rPr>
          <w:rFonts w:ascii="Calibri" w:hAnsi="Calibri" w:cs="Calibri"/>
        </w:rPr>
        <w:t>ecessary</w:t>
      </w:r>
    </w:p>
    <w:p w14:paraId="161C7EC6" w14:textId="15DE90D3" w:rsidR="000440C5" w:rsidRPr="001C08ED" w:rsidRDefault="00654519" w:rsidP="00654519">
      <w:pPr>
        <w:rPr>
          <w:rFonts w:ascii="Calibri" w:hAnsi="Calibri" w:cs="Calibri"/>
        </w:rPr>
      </w:pPr>
      <w:r w:rsidRPr="001C08ED">
        <w:rPr>
          <w:rFonts w:ascii="Calibri" w:hAnsi="Calibri" w:cs="Calibri"/>
        </w:rPr>
        <w:t>Achieving these objectives requires government action, as market forces and existing laws alone cannot deliver the necessary outcomes.</w:t>
      </w:r>
      <w:r w:rsidR="00F723A1" w:rsidRPr="001C08ED">
        <w:rPr>
          <w:rFonts w:ascii="Calibri" w:hAnsi="Calibri" w:cs="Calibri"/>
        </w:rPr>
        <w:t xml:space="preserve"> Voluntary industry practices and existing legal frameworks have proven insufficient to address the risks identified</w:t>
      </w:r>
      <w:r w:rsidR="00AD08E2" w:rsidRPr="001C08ED">
        <w:rPr>
          <w:rFonts w:ascii="Calibri" w:hAnsi="Calibri" w:cs="Calibri"/>
        </w:rPr>
        <w:t xml:space="preserve"> </w:t>
      </w:r>
      <w:r w:rsidR="00317D2E" w:rsidRPr="001C08ED">
        <w:rPr>
          <w:rFonts w:ascii="Calibri" w:hAnsi="Calibri" w:cs="Calibri"/>
        </w:rPr>
        <w:t>at Question</w:t>
      </w:r>
      <w:r w:rsidR="00E35EF0">
        <w:rPr>
          <w:rFonts w:ascii="Calibri" w:hAnsi="Calibri" w:cs="Calibri"/>
        </w:rPr>
        <w:t xml:space="preserve"> </w:t>
      </w:r>
      <w:r w:rsidR="00317D2E" w:rsidRPr="001C08ED">
        <w:rPr>
          <w:rFonts w:ascii="Calibri" w:hAnsi="Calibri" w:cs="Calibri"/>
        </w:rPr>
        <w:t>1</w:t>
      </w:r>
      <w:r w:rsidR="00D606AA" w:rsidRPr="001C08ED">
        <w:rPr>
          <w:rFonts w:ascii="Calibri" w:hAnsi="Calibri" w:cs="Calibri"/>
        </w:rPr>
        <w:t>.</w:t>
      </w:r>
      <w:r w:rsidRPr="001C08ED">
        <w:rPr>
          <w:rFonts w:ascii="Calibri" w:hAnsi="Calibri" w:cs="Calibri"/>
        </w:rPr>
        <w:t xml:space="preserve"> </w:t>
      </w:r>
      <w:r w:rsidR="004C49E6" w:rsidRPr="001C08ED">
        <w:rPr>
          <w:rFonts w:ascii="Calibri" w:hAnsi="Calibri" w:cs="Calibri"/>
        </w:rPr>
        <w:t xml:space="preserve">Self-regulation </w:t>
      </w:r>
      <w:r w:rsidR="00204E71" w:rsidRPr="001C08ED">
        <w:rPr>
          <w:rFonts w:ascii="Calibri" w:hAnsi="Calibri" w:cs="Calibri"/>
        </w:rPr>
        <w:t>is less effective in addressing sector-wide conduct issues</w:t>
      </w:r>
      <w:r w:rsidR="004C49E6" w:rsidRPr="001C08ED">
        <w:rPr>
          <w:rFonts w:ascii="Calibri" w:hAnsi="Calibri" w:cs="Calibri"/>
        </w:rPr>
        <w:t>.</w:t>
      </w:r>
      <w:r w:rsidR="00015593" w:rsidRPr="001C08ED">
        <w:rPr>
          <w:rStyle w:val="FootnoteReference"/>
          <w:rFonts w:ascii="Calibri" w:hAnsi="Calibri" w:cs="Calibri"/>
        </w:rPr>
        <w:footnoteReference w:id="18"/>
      </w:r>
      <w:r w:rsidR="004C49E6" w:rsidRPr="001C08ED">
        <w:rPr>
          <w:rFonts w:ascii="Calibri" w:hAnsi="Calibri" w:cs="Calibri"/>
        </w:rPr>
        <w:t xml:space="preserve"> </w:t>
      </w:r>
      <w:r w:rsidRPr="001C08ED">
        <w:rPr>
          <w:rFonts w:ascii="Calibri" w:hAnsi="Calibri" w:cs="Calibri"/>
        </w:rPr>
        <w:t xml:space="preserve">The unique role of government lies in its ability to establish enforceable, consistent </w:t>
      </w:r>
      <w:r w:rsidR="001A60F7" w:rsidRPr="001C08ED">
        <w:rPr>
          <w:rFonts w:ascii="Calibri" w:hAnsi="Calibri" w:cs="Calibri"/>
        </w:rPr>
        <w:t xml:space="preserve">regulatory </w:t>
      </w:r>
      <w:r w:rsidRPr="001C08ED">
        <w:rPr>
          <w:rFonts w:ascii="Calibri" w:hAnsi="Calibri" w:cs="Calibri"/>
        </w:rPr>
        <w:t>standards and foster a level playing field.</w:t>
      </w:r>
    </w:p>
    <w:p w14:paraId="5D83001D" w14:textId="6B9A396F" w:rsidR="006269A8" w:rsidRPr="001C08ED" w:rsidRDefault="00573091" w:rsidP="00654519">
      <w:pPr>
        <w:rPr>
          <w:rFonts w:ascii="Calibri" w:hAnsi="Calibri" w:cs="Calibri"/>
        </w:rPr>
      </w:pPr>
      <w:r w:rsidRPr="001C08ED">
        <w:rPr>
          <w:rFonts w:ascii="Calibri" w:hAnsi="Calibri" w:cs="Calibri"/>
        </w:rPr>
        <w:t>Non-regulatory options such as consumer education or industry self-regulation are insufficient to compel compliance or provide timely protection against misconduct and platform failures.</w:t>
      </w:r>
      <w:r w:rsidR="00702380" w:rsidRPr="001C08ED">
        <w:rPr>
          <w:rFonts w:ascii="Calibri" w:hAnsi="Calibri" w:cs="Calibri"/>
        </w:rPr>
        <w:t xml:space="preserve"> Treasury’s ‘</w:t>
      </w:r>
      <w:r w:rsidR="00A97641" w:rsidRPr="00A97641">
        <w:rPr>
          <w:rFonts w:ascii="Calibri" w:hAnsi="Calibri" w:cs="Calibri"/>
        </w:rPr>
        <w:t>Crypto asset secondary service providers: licensing and custody requirements consultation paper</w:t>
      </w:r>
      <w:r w:rsidR="00702380" w:rsidRPr="001C08ED">
        <w:rPr>
          <w:rFonts w:ascii="Calibri" w:hAnsi="Calibri" w:cs="Calibri"/>
        </w:rPr>
        <w:t>’ sought views on an alternative option for the digital assets industry to self-regulate through a code of conduct.</w:t>
      </w:r>
      <w:r w:rsidR="00046A5A" w:rsidRPr="001C08ED">
        <w:rPr>
          <w:rStyle w:val="FootnoteReference"/>
          <w:rFonts w:ascii="Calibri" w:hAnsi="Calibri" w:cs="Calibri"/>
        </w:rPr>
        <w:footnoteReference w:id="19"/>
      </w:r>
      <w:r w:rsidR="00702380" w:rsidRPr="001C08ED">
        <w:rPr>
          <w:rFonts w:ascii="Calibri" w:hAnsi="Calibri" w:cs="Calibri"/>
        </w:rPr>
        <w:t xml:space="preserve"> Most submissions rejected this option</w:t>
      </w:r>
      <w:r w:rsidR="007919CF" w:rsidRPr="001C08ED">
        <w:rPr>
          <w:rFonts w:ascii="Calibri" w:hAnsi="Calibri" w:cs="Calibri"/>
        </w:rPr>
        <w:t xml:space="preserve"> (</w:t>
      </w:r>
      <w:r w:rsidR="002452A2" w:rsidRPr="001C08ED">
        <w:rPr>
          <w:rFonts w:ascii="Calibri" w:hAnsi="Calibri" w:cs="Calibri"/>
        </w:rPr>
        <w:t xml:space="preserve">e.g., </w:t>
      </w:r>
      <w:r w:rsidR="007919CF" w:rsidRPr="001C08ED">
        <w:rPr>
          <w:rFonts w:ascii="Calibri" w:hAnsi="Calibri" w:cs="Calibri"/>
        </w:rPr>
        <w:t>NAB, Minter Ellison, Swyftx, Consumer Action Law Centre</w:t>
      </w:r>
      <w:r w:rsidR="00C02E04" w:rsidRPr="001C08ED">
        <w:rPr>
          <w:rFonts w:ascii="Calibri" w:hAnsi="Calibri" w:cs="Calibri"/>
        </w:rPr>
        <w:t xml:space="preserve">, The Fold Legal, </w:t>
      </w:r>
      <w:r w:rsidR="00806CBA" w:rsidRPr="001C08ED">
        <w:rPr>
          <w:rFonts w:ascii="Calibri" w:hAnsi="Calibri" w:cs="Calibri"/>
        </w:rPr>
        <w:t xml:space="preserve">Australian Custodial Services Association, </w:t>
      </w:r>
      <w:r w:rsidR="00C02E04" w:rsidRPr="001C08ED">
        <w:rPr>
          <w:rFonts w:ascii="Calibri" w:hAnsi="Calibri" w:cs="Calibri"/>
        </w:rPr>
        <w:t>Gilbert and Tobin,</w:t>
      </w:r>
      <w:r w:rsidR="00EF1BC1" w:rsidRPr="001C08ED">
        <w:rPr>
          <w:rFonts w:ascii="Calibri" w:hAnsi="Calibri" w:cs="Calibri"/>
        </w:rPr>
        <w:t xml:space="preserve"> ACC</w:t>
      </w:r>
      <w:r w:rsidR="00334D33" w:rsidRPr="001C08ED">
        <w:rPr>
          <w:rFonts w:ascii="Calibri" w:hAnsi="Calibri" w:cs="Calibri"/>
        </w:rPr>
        <w:t>C</w:t>
      </w:r>
      <w:r w:rsidR="00EF1BC1" w:rsidRPr="001C08ED">
        <w:rPr>
          <w:rFonts w:ascii="Calibri" w:hAnsi="Calibri" w:cs="Calibri"/>
        </w:rPr>
        <w:t xml:space="preserve">, </w:t>
      </w:r>
      <w:r w:rsidR="002452A2" w:rsidRPr="001C08ED">
        <w:rPr>
          <w:rFonts w:ascii="Calibri" w:hAnsi="Calibri" w:cs="Calibri"/>
        </w:rPr>
        <w:t>AusPayNet</w:t>
      </w:r>
      <w:r w:rsidR="00852256" w:rsidRPr="001C08ED">
        <w:rPr>
          <w:rFonts w:ascii="Calibri" w:hAnsi="Calibri" w:cs="Calibri"/>
        </w:rPr>
        <w:t>, Piper Alderman, Blockchain Australia</w:t>
      </w:r>
      <w:r w:rsidR="007919CF" w:rsidRPr="001C08ED">
        <w:rPr>
          <w:rFonts w:ascii="Calibri" w:hAnsi="Calibri" w:cs="Calibri"/>
        </w:rPr>
        <w:t>)</w:t>
      </w:r>
      <w:r w:rsidR="00702380" w:rsidRPr="001C08ED">
        <w:rPr>
          <w:rFonts w:ascii="Calibri" w:hAnsi="Calibri" w:cs="Calibri"/>
        </w:rPr>
        <w:t>.</w:t>
      </w:r>
      <w:r w:rsidR="007919CF" w:rsidRPr="001C08ED">
        <w:rPr>
          <w:rStyle w:val="FootnoteReference"/>
          <w:rFonts w:ascii="Calibri" w:hAnsi="Calibri" w:cs="Calibri"/>
        </w:rPr>
        <w:footnoteReference w:id="20"/>
      </w:r>
      <w:r w:rsidRPr="001C08ED">
        <w:rPr>
          <w:rFonts w:ascii="Calibri" w:hAnsi="Calibri" w:cs="Calibri"/>
        </w:rPr>
        <w:t xml:space="preserve"> </w:t>
      </w:r>
      <w:r w:rsidR="1AF60BF5" w:rsidRPr="001C08ED">
        <w:rPr>
          <w:rFonts w:ascii="Calibri" w:hAnsi="Calibri" w:cs="Calibri"/>
        </w:rPr>
        <w:t>Submissions</w:t>
      </w:r>
      <w:r w:rsidR="00C57026" w:rsidRPr="001C08ED">
        <w:rPr>
          <w:rFonts w:ascii="Calibri" w:hAnsi="Calibri" w:cs="Calibri"/>
        </w:rPr>
        <w:t xml:space="preserve"> </w:t>
      </w:r>
      <w:r w:rsidR="1AF60BF5" w:rsidRPr="001C08ED">
        <w:rPr>
          <w:rFonts w:ascii="Calibri" w:hAnsi="Calibri" w:cs="Calibri"/>
        </w:rPr>
        <w:t xml:space="preserve"> </w:t>
      </w:r>
      <w:r w:rsidR="00F94FB6" w:rsidRPr="001C08ED">
        <w:rPr>
          <w:rFonts w:ascii="Calibri" w:hAnsi="Calibri" w:cs="Calibri"/>
        </w:rPr>
        <w:t>suggested</w:t>
      </w:r>
      <w:r w:rsidR="1AF60BF5" w:rsidRPr="001C08ED">
        <w:rPr>
          <w:rFonts w:ascii="Calibri" w:hAnsi="Calibri" w:cs="Calibri"/>
        </w:rPr>
        <w:t xml:space="preserve"> that self-regulation </w:t>
      </w:r>
      <w:r w:rsidR="00BE1DB6" w:rsidRPr="001C08ED">
        <w:rPr>
          <w:rFonts w:ascii="Calibri" w:hAnsi="Calibri" w:cs="Calibri"/>
        </w:rPr>
        <w:t xml:space="preserve">through a code of conduct </w:t>
      </w:r>
      <w:r w:rsidR="1AF60BF5" w:rsidRPr="001C08ED">
        <w:rPr>
          <w:rFonts w:ascii="Calibri" w:hAnsi="Calibri" w:cs="Calibri"/>
        </w:rPr>
        <w:t>is unlikely to provide the</w:t>
      </w:r>
      <w:r w:rsidR="7DD2AB63" w:rsidRPr="001C08ED">
        <w:rPr>
          <w:rFonts w:ascii="Calibri" w:hAnsi="Calibri" w:cs="Calibri"/>
        </w:rPr>
        <w:t xml:space="preserve"> same</w:t>
      </w:r>
      <w:r w:rsidR="1AF60BF5" w:rsidRPr="001C08ED">
        <w:rPr>
          <w:rFonts w:ascii="Calibri" w:hAnsi="Calibri" w:cs="Calibri"/>
        </w:rPr>
        <w:t xml:space="preserve"> le</w:t>
      </w:r>
      <w:r w:rsidR="783FD9FB" w:rsidRPr="001C08ED">
        <w:rPr>
          <w:rFonts w:ascii="Calibri" w:hAnsi="Calibri" w:cs="Calibri"/>
        </w:rPr>
        <w:t xml:space="preserve">vel of consumer </w:t>
      </w:r>
      <w:r w:rsidR="0026240F" w:rsidRPr="001C08ED">
        <w:rPr>
          <w:rFonts w:ascii="Calibri" w:hAnsi="Calibri" w:cs="Calibri"/>
        </w:rPr>
        <w:t xml:space="preserve">and investor </w:t>
      </w:r>
      <w:r w:rsidR="783FD9FB" w:rsidRPr="001C08ED">
        <w:rPr>
          <w:rFonts w:ascii="Calibri" w:hAnsi="Calibri" w:cs="Calibri"/>
        </w:rPr>
        <w:t>confidence and protection as the AFSL regime</w:t>
      </w:r>
      <w:r w:rsidR="00404F07" w:rsidRPr="001C08ED">
        <w:rPr>
          <w:rFonts w:ascii="Calibri" w:hAnsi="Calibri" w:cs="Calibri"/>
        </w:rPr>
        <w:t xml:space="preserve">. </w:t>
      </w:r>
      <w:r w:rsidR="00722139" w:rsidRPr="001C08ED">
        <w:rPr>
          <w:rFonts w:ascii="Calibri" w:hAnsi="Calibri" w:cs="Calibri"/>
        </w:rPr>
        <w:t>Voluntary codes of conduct can be seen as ineffective and even self-serving</w:t>
      </w:r>
      <w:r w:rsidR="783FD9FB" w:rsidRPr="001C08ED">
        <w:rPr>
          <w:rFonts w:ascii="Calibri" w:hAnsi="Calibri" w:cs="Calibri"/>
        </w:rPr>
        <w:t>.</w:t>
      </w:r>
      <w:r w:rsidR="00702380" w:rsidRPr="001C08ED">
        <w:rPr>
          <w:rFonts w:ascii="Calibri" w:hAnsi="Calibri" w:cs="Calibri"/>
        </w:rPr>
        <w:t xml:space="preserve"> </w:t>
      </w:r>
      <w:r w:rsidR="00E42658" w:rsidRPr="001C08ED">
        <w:rPr>
          <w:rFonts w:ascii="Calibri" w:hAnsi="Calibri" w:cs="Calibri"/>
        </w:rPr>
        <w:t>Further, g</w:t>
      </w:r>
      <w:r w:rsidRPr="001C08ED">
        <w:rPr>
          <w:rFonts w:ascii="Calibri" w:hAnsi="Calibri" w:cs="Calibri"/>
        </w:rPr>
        <w:t>iven the significant risks</w:t>
      </w:r>
      <w:r w:rsidR="005E0EBE" w:rsidRPr="001C08ED">
        <w:rPr>
          <w:rFonts w:ascii="Calibri" w:hAnsi="Calibri" w:cs="Calibri"/>
        </w:rPr>
        <w:t xml:space="preserve">, </w:t>
      </w:r>
      <w:r w:rsidRPr="001C08ED">
        <w:rPr>
          <w:rFonts w:ascii="Calibri" w:hAnsi="Calibri" w:cs="Calibri"/>
        </w:rPr>
        <w:t>rapid innovation</w:t>
      </w:r>
      <w:r w:rsidR="005E0EBE" w:rsidRPr="001C08ED">
        <w:rPr>
          <w:rFonts w:ascii="Calibri" w:hAnsi="Calibri" w:cs="Calibri"/>
        </w:rPr>
        <w:t xml:space="preserve"> and va</w:t>
      </w:r>
      <w:r w:rsidR="00FF0ECB" w:rsidRPr="001C08ED">
        <w:rPr>
          <w:rFonts w:ascii="Calibri" w:hAnsi="Calibri" w:cs="Calibri"/>
        </w:rPr>
        <w:t>riety of business models</w:t>
      </w:r>
      <w:r w:rsidRPr="001C08ED">
        <w:rPr>
          <w:rFonts w:ascii="Calibri" w:hAnsi="Calibri" w:cs="Calibri"/>
        </w:rPr>
        <w:t xml:space="preserve"> in the sector, </w:t>
      </w:r>
      <w:r w:rsidR="19E356E6" w:rsidRPr="001C08ED">
        <w:rPr>
          <w:rFonts w:ascii="Calibri" w:hAnsi="Calibri" w:cs="Calibri"/>
        </w:rPr>
        <w:t>it will</w:t>
      </w:r>
      <w:r w:rsidR="51C53B48" w:rsidRPr="001C08ED">
        <w:rPr>
          <w:rFonts w:ascii="Calibri" w:hAnsi="Calibri" w:cs="Calibri"/>
        </w:rPr>
        <w:t xml:space="preserve"> </w:t>
      </w:r>
      <w:r w:rsidR="19E356E6" w:rsidRPr="001C08ED">
        <w:rPr>
          <w:rFonts w:ascii="Calibri" w:hAnsi="Calibri" w:cs="Calibri"/>
        </w:rPr>
        <w:t>be difficult for the industry to agree to a uniform set of rules</w:t>
      </w:r>
      <w:r w:rsidR="003E04A8" w:rsidRPr="001C08ED">
        <w:rPr>
          <w:rFonts w:ascii="Calibri" w:hAnsi="Calibri" w:cs="Calibri"/>
        </w:rPr>
        <w:t>.</w:t>
      </w:r>
      <w:r w:rsidR="00AB515E" w:rsidRPr="001C08ED">
        <w:rPr>
          <w:rStyle w:val="FootnoteReference"/>
          <w:rFonts w:ascii="Calibri" w:hAnsi="Calibri" w:cs="Calibri"/>
        </w:rPr>
        <w:t xml:space="preserve"> </w:t>
      </w:r>
      <w:r w:rsidR="00CE6465" w:rsidRPr="001C08ED">
        <w:rPr>
          <w:rFonts w:ascii="Calibri" w:hAnsi="Calibri" w:cs="Calibri"/>
        </w:rPr>
        <w:t xml:space="preserve"> </w:t>
      </w:r>
      <w:r w:rsidR="4D650A58" w:rsidRPr="001C08ED">
        <w:rPr>
          <w:rFonts w:ascii="Calibri" w:hAnsi="Calibri" w:cs="Calibri"/>
        </w:rPr>
        <w:t xml:space="preserve">Hence, </w:t>
      </w:r>
      <w:r w:rsidRPr="001C08ED">
        <w:rPr>
          <w:rFonts w:ascii="Calibri" w:hAnsi="Calibri" w:cs="Calibri"/>
        </w:rPr>
        <w:t>regulatory measures remain the only viable path to safeguard consumers and support sustainable growth</w:t>
      </w:r>
      <w:r w:rsidR="51C53B48" w:rsidRPr="001C08ED">
        <w:rPr>
          <w:rFonts w:ascii="Calibri" w:hAnsi="Calibri" w:cs="Calibri"/>
        </w:rPr>
        <w:t>.</w:t>
      </w:r>
      <w:r w:rsidR="29DEA47E" w:rsidRPr="001C08ED">
        <w:rPr>
          <w:rFonts w:ascii="Calibri" w:hAnsi="Calibri" w:cs="Calibri"/>
        </w:rPr>
        <w:t xml:space="preserve"> </w:t>
      </w:r>
    </w:p>
    <w:p w14:paraId="7851A90B" w14:textId="667C4658" w:rsidR="007763D9" w:rsidRPr="001C08ED" w:rsidRDefault="007A0BEB" w:rsidP="00654519">
      <w:pPr>
        <w:rPr>
          <w:rFonts w:ascii="Calibri" w:hAnsi="Calibri" w:cs="Calibri"/>
        </w:rPr>
      </w:pPr>
      <w:r w:rsidRPr="001C08ED">
        <w:rPr>
          <w:rFonts w:ascii="Calibri" w:hAnsi="Calibri" w:cs="Calibri"/>
        </w:rPr>
        <w:t>I</w:t>
      </w:r>
      <w:r w:rsidR="29DEA47E" w:rsidRPr="001C08ED">
        <w:rPr>
          <w:rFonts w:ascii="Calibri" w:hAnsi="Calibri" w:cs="Calibri"/>
        </w:rPr>
        <w:t xml:space="preserve">ndustry self-regulation may </w:t>
      </w:r>
      <w:r w:rsidR="00F46F21" w:rsidRPr="001C08ED">
        <w:rPr>
          <w:rFonts w:ascii="Calibri" w:hAnsi="Calibri" w:cs="Calibri"/>
        </w:rPr>
        <w:t xml:space="preserve">also </w:t>
      </w:r>
      <w:r w:rsidR="29DEA47E" w:rsidRPr="001C08ED">
        <w:rPr>
          <w:rFonts w:ascii="Calibri" w:hAnsi="Calibri" w:cs="Calibri"/>
        </w:rPr>
        <w:t>result in inconsistencies between peer jurisdictions worldwide.</w:t>
      </w:r>
      <w:r w:rsidR="000C6365" w:rsidRPr="001C08ED">
        <w:rPr>
          <w:rFonts w:ascii="Calibri" w:hAnsi="Calibri" w:cs="Calibri"/>
        </w:rPr>
        <w:t xml:space="preserve"> As shown in FSB’s 2025 thematic review on global regulatory framework for crypto-asset activities, most peer jurisdictions have</w:t>
      </w:r>
      <w:r w:rsidR="008F1FF5" w:rsidRPr="001C08ED">
        <w:rPr>
          <w:rFonts w:ascii="Calibri" w:hAnsi="Calibri" w:cs="Calibri"/>
        </w:rPr>
        <w:t xml:space="preserve"> </w:t>
      </w:r>
      <w:r w:rsidR="005740E9" w:rsidRPr="001C08ED">
        <w:rPr>
          <w:rFonts w:ascii="Calibri" w:hAnsi="Calibri" w:cs="Calibri"/>
        </w:rPr>
        <w:t xml:space="preserve">either finalised a regulatory framework or in </w:t>
      </w:r>
      <w:r w:rsidR="005B3E02" w:rsidRPr="001C08ED">
        <w:rPr>
          <w:rFonts w:ascii="Calibri" w:hAnsi="Calibri" w:cs="Calibri"/>
        </w:rPr>
        <w:t>the process of consulting on or finalising frameworks</w:t>
      </w:r>
      <w:r w:rsidR="00DD5C50" w:rsidRPr="001C08ED">
        <w:rPr>
          <w:rFonts w:ascii="Calibri" w:hAnsi="Calibri" w:cs="Calibri"/>
        </w:rPr>
        <w:t xml:space="preserve"> </w:t>
      </w:r>
      <w:r w:rsidR="00274AF3" w:rsidRPr="001C08ED">
        <w:rPr>
          <w:rFonts w:ascii="Calibri" w:hAnsi="Calibri" w:cs="Calibri"/>
        </w:rPr>
        <w:t>to be implemented by regulatory authorities</w:t>
      </w:r>
      <w:r w:rsidR="000C6365" w:rsidRPr="001C08ED">
        <w:rPr>
          <w:rFonts w:ascii="Calibri" w:hAnsi="Calibri" w:cs="Calibri"/>
        </w:rPr>
        <w:t xml:space="preserve">. FSB also warned in the </w:t>
      </w:r>
      <w:r w:rsidR="008B0DB8" w:rsidRPr="001C08ED">
        <w:rPr>
          <w:rFonts w:ascii="Calibri" w:hAnsi="Calibri" w:cs="Calibri"/>
        </w:rPr>
        <w:t xml:space="preserve">implementation </w:t>
      </w:r>
      <w:r w:rsidR="000C6365" w:rsidRPr="001C08ED">
        <w:rPr>
          <w:rFonts w:ascii="Calibri" w:hAnsi="Calibri" w:cs="Calibri"/>
        </w:rPr>
        <w:t>report that “uneven implementation creates opportunities for regulatory arbitrage and complicates oversight of the inherently global and evolving crypto-asset market.”</w:t>
      </w:r>
      <w:r w:rsidR="0004399F" w:rsidRPr="001C08ED">
        <w:rPr>
          <w:rStyle w:val="FootnoteReference"/>
          <w:rFonts w:ascii="Calibri" w:hAnsi="Calibri" w:cs="Calibri"/>
        </w:rPr>
        <w:footnoteReference w:id="21"/>
      </w:r>
    </w:p>
    <w:p w14:paraId="5A2DA12D" w14:textId="42AF502C" w:rsidR="000440C5" w:rsidRPr="001C08ED" w:rsidRDefault="000440C5" w:rsidP="00FE7B05">
      <w:pPr>
        <w:pStyle w:val="Heading4"/>
        <w:rPr>
          <w:rFonts w:ascii="Calibri" w:hAnsi="Calibri" w:cs="Calibri"/>
        </w:rPr>
      </w:pPr>
      <w:r w:rsidRPr="001C08ED">
        <w:rPr>
          <w:rFonts w:ascii="Calibri" w:hAnsi="Calibri" w:cs="Calibri"/>
        </w:rPr>
        <w:t xml:space="preserve">Uniform </w:t>
      </w:r>
      <w:r w:rsidR="0E4D8A8B" w:rsidRPr="001C08ED">
        <w:rPr>
          <w:rFonts w:ascii="Calibri" w:hAnsi="Calibri" w:cs="Calibri"/>
        </w:rPr>
        <w:t>s</w:t>
      </w:r>
      <w:r w:rsidRPr="001C08ED">
        <w:rPr>
          <w:rFonts w:ascii="Calibri" w:hAnsi="Calibri" w:cs="Calibri"/>
        </w:rPr>
        <w:t xml:space="preserve">tandards </w:t>
      </w:r>
      <w:r w:rsidR="79EC466E" w:rsidRPr="001C08ED">
        <w:rPr>
          <w:rFonts w:ascii="Calibri" w:hAnsi="Calibri" w:cs="Calibri"/>
        </w:rPr>
        <w:t>b</w:t>
      </w:r>
      <w:r w:rsidRPr="001C08ED">
        <w:rPr>
          <w:rFonts w:ascii="Calibri" w:hAnsi="Calibri" w:cs="Calibri"/>
        </w:rPr>
        <w:t xml:space="preserve">eyond </w:t>
      </w:r>
      <w:r w:rsidR="5922B963" w:rsidRPr="001C08ED">
        <w:rPr>
          <w:rFonts w:ascii="Calibri" w:hAnsi="Calibri" w:cs="Calibri"/>
        </w:rPr>
        <w:t>m</w:t>
      </w:r>
      <w:r w:rsidRPr="001C08ED">
        <w:rPr>
          <w:rFonts w:ascii="Calibri" w:hAnsi="Calibri" w:cs="Calibri"/>
        </w:rPr>
        <w:t xml:space="preserve">arket </w:t>
      </w:r>
      <w:r w:rsidR="234EBDE5" w:rsidRPr="001C08ED">
        <w:rPr>
          <w:rFonts w:ascii="Calibri" w:hAnsi="Calibri" w:cs="Calibri"/>
        </w:rPr>
        <w:t>i</w:t>
      </w:r>
      <w:r w:rsidRPr="001C08ED">
        <w:rPr>
          <w:rFonts w:ascii="Calibri" w:hAnsi="Calibri" w:cs="Calibri"/>
        </w:rPr>
        <w:t>ncentives</w:t>
      </w:r>
    </w:p>
    <w:p w14:paraId="238D2B5E" w14:textId="69A723A7" w:rsidR="000440C5" w:rsidRPr="001C08ED" w:rsidRDefault="000440C5" w:rsidP="000440C5">
      <w:pPr>
        <w:rPr>
          <w:rFonts w:ascii="Calibri" w:hAnsi="Calibri" w:cs="Calibri"/>
        </w:rPr>
      </w:pPr>
      <w:r w:rsidRPr="001C08ED">
        <w:rPr>
          <w:rFonts w:ascii="Calibri" w:hAnsi="Calibri" w:cs="Calibri"/>
        </w:rPr>
        <w:t xml:space="preserve">Voluntary standards or market-driven initiatives </w:t>
      </w:r>
      <w:r w:rsidR="00741E23" w:rsidRPr="001C08ED">
        <w:rPr>
          <w:rFonts w:ascii="Calibri" w:hAnsi="Calibri" w:cs="Calibri"/>
        </w:rPr>
        <w:t xml:space="preserve">have proven insufficient </w:t>
      </w:r>
      <w:r w:rsidRPr="001C08ED">
        <w:rPr>
          <w:rFonts w:ascii="Calibri" w:hAnsi="Calibri" w:cs="Calibri"/>
        </w:rPr>
        <w:t>to ensure DAPs and TCPs adopt robust practices for custody, governance, and transparency. Only government can mandate uniform baseline standards that apply across all platforms, ensuring consistent protection and accountability.</w:t>
      </w:r>
    </w:p>
    <w:p w14:paraId="79C57DD3" w14:textId="68FD5962" w:rsidR="000440C5" w:rsidRPr="001C08ED" w:rsidRDefault="000440C5" w:rsidP="00FE7B05">
      <w:pPr>
        <w:pStyle w:val="Heading4"/>
        <w:rPr>
          <w:rFonts w:ascii="Calibri" w:hAnsi="Calibri" w:cs="Calibri"/>
        </w:rPr>
      </w:pPr>
      <w:r w:rsidRPr="001C08ED">
        <w:rPr>
          <w:rFonts w:ascii="Calibri" w:hAnsi="Calibri" w:cs="Calibri"/>
        </w:rPr>
        <w:t xml:space="preserve">Parallels with </w:t>
      </w:r>
      <w:r w:rsidR="5FC47975" w:rsidRPr="001C08ED">
        <w:rPr>
          <w:rFonts w:ascii="Calibri" w:hAnsi="Calibri" w:cs="Calibri"/>
        </w:rPr>
        <w:t>t</w:t>
      </w:r>
      <w:r w:rsidRPr="001C08ED">
        <w:rPr>
          <w:rFonts w:ascii="Calibri" w:hAnsi="Calibri" w:cs="Calibri"/>
        </w:rPr>
        <w:t xml:space="preserve">raditional </w:t>
      </w:r>
      <w:r w:rsidR="07FF8698" w:rsidRPr="001C08ED">
        <w:rPr>
          <w:rFonts w:ascii="Calibri" w:hAnsi="Calibri" w:cs="Calibri"/>
        </w:rPr>
        <w:t>f</w:t>
      </w:r>
      <w:r w:rsidRPr="001C08ED">
        <w:rPr>
          <w:rFonts w:ascii="Calibri" w:hAnsi="Calibri" w:cs="Calibri"/>
        </w:rPr>
        <w:t>inance</w:t>
      </w:r>
    </w:p>
    <w:p w14:paraId="28790F33" w14:textId="77589F46" w:rsidR="000440C5" w:rsidRPr="001C08ED" w:rsidRDefault="000440C5" w:rsidP="000440C5">
      <w:pPr>
        <w:rPr>
          <w:rFonts w:ascii="Calibri" w:hAnsi="Calibri" w:cs="Calibri"/>
        </w:rPr>
      </w:pPr>
      <w:r w:rsidRPr="001C08ED">
        <w:rPr>
          <w:rFonts w:ascii="Calibri" w:hAnsi="Calibri" w:cs="Calibri"/>
        </w:rPr>
        <w:t xml:space="preserve">The risks inherent in digital asset platforms—such as asset loss, mismanagement, or operational failures—mirror those in regulated financial sectors. Decades of experience demonstrate that regulation </w:t>
      </w:r>
      <w:r w:rsidR="009D47B3" w:rsidRPr="001C08ED">
        <w:rPr>
          <w:rFonts w:ascii="Calibri" w:hAnsi="Calibri" w:cs="Calibri"/>
        </w:rPr>
        <w:t xml:space="preserve">can effectively </w:t>
      </w:r>
      <w:r w:rsidRPr="001C08ED">
        <w:rPr>
          <w:rFonts w:ascii="Calibri" w:hAnsi="Calibri" w:cs="Calibri"/>
        </w:rPr>
        <w:t>mitigate harm by enforcing standards for risk management and consumer safeguards.</w:t>
      </w:r>
      <w:r w:rsidR="002E1E21" w:rsidRPr="001C08ED">
        <w:rPr>
          <w:rStyle w:val="FootnoteReference"/>
          <w:rFonts w:ascii="Calibri" w:hAnsi="Calibri" w:cs="Calibri"/>
        </w:rPr>
        <w:footnoteReference w:id="22"/>
      </w:r>
      <w:r w:rsidRPr="001C08ED">
        <w:rPr>
          <w:rFonts w:ascii="Calibri" w:hAnsi="Calibri" w:cs="Calibri"/>
        </w:rPr>
        <w:t xml:space="preserve"> Government intervention extends these proven principles to digital assets, addressing gaps in the current framework.</w:t>
      </w:r>
    </w:p>
    <w:p w14:paraId="1DAB98A4" w14:textId="32833CD8" w:rsidR="000440C5" w:rsidRPr="001C08ED" w:rsidRDefault="000440C5" w:rsidP="00FE7B05">
      <w:pPr>
        <w:pStyle w:val="Heading4"/>
        <w:rPr>
          <w:rFonts w:ascii="Calibri" w:hAnsi="Calibri" w:cs="Calibri"/>
        </w:rPr>
      </w:pPr>
      <w:r w:rsidRPr="001C08ED">
        <w:rPr>
          <w:rFonts w:ascii="Calibri" w:hAnsi="Calibri" w:cs="Calibri"/>
        </w:rPr>
        <w:t xml:space="preserve">International </w:t>
      </w:r>
      <w:r w:rsidR="00745C6D" w:rsidRPr="001C08ED">
        <w:rPr>
          <w:rFonts w:ascii="Calibri" w:hAnsi="Calibri" w:cs="Calibri"/>
        </w:rPr>
        <w:t>i</w:t>
      </w:r>
      <w:r w:rsidRPr="001C08ED">
        <w:rPr>
          <w:rFonts w:ascii="Calibri" w:hAnsi="Calibri" w:cs="Calibri"/>
        </w:rPr>
        <w:t>nteroperability</w:t>
      </w:r>
    </w:p>
    <w:p w14:paraId="5B0B97DB" w14:textId="4AC84423" w:rsidR="000440C5" w:rsidRPr="001C08ED" w:rsidRDefault="000440C5" w:rsidP="000440C5">
      <w:pPr>
        <w:rPr>
          <w:rFonts w:ascii="Calibri" w:hAnsi="Calibri" w:cs="Calibri"/>
        </w:rPr>
      </w:pPr>
      <w:r w:rsidRPr="001C08ED">
        <w:rPr>
          <w:rFonts w:ascii="Calibri" w:hAnsi="Calibri" w:cs="Calibri"/>
        </w:rPr>
        <w:t xml:space="preserve">A government-led framework facilitates alignment with global standards, enabling cross-border cooperation and enforcement. </w:t>
      </w:r>
      <w:r w:rsidR="00F43068" w:rsidRPr="001C08ED">
        <w:rPr>
          <w:rFonts w:ascii="Calibri" w:hAnsi="Calibri" w:cs="Calibri"/>
        </w:rPr>
        <w:t xml:space="preserve">For example, </w:t>
      </w:r>
      <w:r w:rsidR="001348BB" w:rsidRPr="001C08ED">
        <w:rPr>
          <w:rFonts w:ascii="Calibri" w:hAnsi="Calibri" w:cs="Calibri"/>
        </w:rPr>
        <w:t xml:space="preserve">a </w:t>
      </w:r>
      <w:r w:rsidR="00851C78" w:rsidRPr="001C08ED">
        <w:rPr>
          <w:rFonts w:ascii="Calibri" w:hAnsi="Calibri" w:cs="Calibri"/>
        </w:rPr>
        <w:t>regulatory authority</w:t>
      </w:r>
      <w:r w:rsidR="001348BB" w:rsidRPr="001C08ED">
        <w:rPr>
          <w:rFonts w:ascii="Calibri" w:hAnsi="Calibri" w:cs="Calibri"/>
        </w:rPr>
        <w:t xml:space="preserve"> is in a better position to </w:t>
      </w:r>
      <w:r w:rsidR="00BF12BC" w:rsidRPr="001C08ED">
        <w:rPr>
          <w:rFonts w:ascii="Calibri" w:hAnsi="Calibri" w:cs="Calibri"/>
        </w:rPr>
        <w:t xml:space="preserve">coordinate </w:t>
      </w:r>
      <w:r w:rsidR="00E62D34" w:rsidRPr="001C08ED">
        <w:rPr>
          <w:rFonts w:ascii="Calibri" w:hAnsi="Calibri" w:cs="Calibri"/>
        </w:rPr>
        <w:t xml:space="preserve">with an overseas regulator </w:t>
      </w:r>
      <w:r w:rsidR="00135A85" w:rsidRPr="001C08ED">
        <w:rPr>
          <w:rFonts w:ascii="Calibri" w:hAnsi="Calibri" w:cs="Calibri"/>
        </w:rPr>
        <w:t xml:space="preserve">on what constitutes </w:t>
      </w:r>
      <w:r w:rsidR="0083223B" w:rsidRPr="001C08ED">
        <w:rPr>
          <w:rFonts w:ascii="Calibri" w:hAnsi="Calibri" w:cs="Calibri"/>
        </w:rPr>
        <w:t xml:space="preserve">a </w:t>
      </w:r>
      <w:r w:rsidR="00323B64" w:rsidRPr="001C08ED">
        <w:rPr>
          <w:rFonts w:ascii="Calibri" w:hAnsi="Calibri" w:cs="Calibri"/>
        </w:rPr>
        <w:t xml:space="preserve">sufficiently equivalent </w:t>
      </w:r>
      <w:r w:rsidR="00F372AA" w:rsidRPr="001C08ED">
        <w:rPr>
          <w:rFonts w:ascii="Calibri" w:hAnsi="Calibri" w:cs="Calibri"/>
        </w:rPr>
        <w:t>regulatory regime and provide</w:t>
      </w:r>
      <w:r w:rsidR="00DF6D86" w:rsidRPr="001C08ED">
        <w:rPr>
          <w:rFonts w:ascii="Calibri" w:hAnsi="Calibri" w:cs="Calibri"/>
        </w:rPr>
        <w:t xml:space="preserve"> </w:t>
      </w:r>
      <w:r w:rsidR="007E4A3F" w:rsidRPr="001C08ED">
        <w:rPr>
          <w:rFonts w:ascii="Calibri" w:hAnsi="Calibri" w:cs="Calibri"/>
        </w:rPr>
        <w:t>recognition</w:t>
      </w:r>
      <w:r w:rsidR="00DF6D86" w:rsidRPr="001C08ED">
        <w:rPr>
          <w:rFonts w:ascii="Calibri" w:hAnsi="Calibri" w:cs="Calibri"/>
        </w:rPr>
        <w:t xml:space="preserve"> and relief</w:t>
      </w:r>
      <w:r w:rsidR="00875364" w:rsidRPr="001C08ED">
        <w:rPr>
          <w:rFonts w:ascii="Calibri" w:hAnsi="Calibri" w:cs="Calibri"/>
        </w:rPr>
        <w:t xml:space="preserve">. </w:t>
      </w:r>
      <w:r w:rsidR="00F34435" w:rsidRPr="001C08ED">
        <w:rPr>
          <w:rFonts w:ascii="Calibri" w:hAnsi="Calibri" w:cs="Calibri"/>
        </w:rPr>
        <w:t xml:space="preserve">Consistency </w:t>
      </w:r>
      <w:r w:rsidR="00351557" w:rsidRPr="001C08ED">
        <w:rPr>
          <w:rFonts w:ascii="Calibri" w:hAnsi="Calibri" w:cs="Calibri"/>
        </w:rPr>
        <w:t>with the relevan</w:t>
      </w:r>
      <w:r w:rsidR="0058125E" w:rsidRPr="001C08ED">
        <w:rPr>
          <w:rFonts w:ascii="Calibri" w:hAnsi="Calibri" w:cs="Calibri"/>
        </w:rPr>
        <w:t>t international</w:t>
      </w:r>
      <w:r w:rsidR="00351557" w:rsidRPr="001C08ED">
        <w:rPr>
          <w:rFonts w:ascii="Calibri" w:hAnsi="Calibri" w:cs="Calibri"/>
        </w:rPr>
        <w:t xml:space="preserve"> standards </w:t>
      </w:r>
      <w:r w:rsidR="009E7E8F" w:rsidRPr="001C08ED">
        <w:rPr>
          <w:rFonts w:ascii="Calibri" w:hAnsi="Calibri" w:cs="Calibri"/>
        </w:rPr>
        <w:t>is</w:t>
      </w:r>
      <w:r w:rsidR="00351557" w:rsidRPr="001C08ED">
        <w:rPr>
          <w:rFonts w:ascii="Calibri" w:hAnsi="Calibri" w:cs="Calibri"/>
        </w:rPr>
        <w:t xml:space="preserve"> one of the key</w:t>
      </w:r>
      <w:r w:rsidR="009E7E8F" w:rsidRPr="001C08ED">
        <w:rPr>
          <w:rFonts w:ascii="Calibri" w:hAnsi="Calibri" w:cs="Calibri"/>
        </w:rPr>
        <w:t xml:space="preserve"> assessment factors by regulators. </w:t>
      </w:r>
      <w:r w:rsidRPr="001C08ED">
        <w:rPr>
          <w:rFonts w:ascii="Calibri" w:hAnsi="Calibri" w:cs="Calibri"/>
        </w:rPr>
        <w:t xml:space="preserve">By adhering to FSB and IOSCO principles, Australia strengthens its capacity to </w:t>
      </w:r>
      <w:r w:rsidR="004A08DE" w:rsidRPr="001C08ED">
        <w:rPr>
          <w:rFonts w:ascii="Calibri" w:hAnsi="Calibri" w:cs="Calibri"/>
        </w:rPr>
        <w:t xml:space="preserve">attract investment, </w:t>
      </w:r>
      <w:r w:rsidRPr="001C08ED">
        <w:rPr>
          <w:rFonts w:ascii="Calibri" w:hAnsi="Calibri" w:cs="Calibri"/>
        </w:rPr>
        <w:t>address offshore risks and maintain influence in international regulatory dialogues.</w:t>
      </w:r>
      <w:r w:rsidR="00546E9A" w:rsidRPr="001C08ED">
        <w:rPr>
          <w:rFonts w:ascii="Calibri" w:hAnsi="Calibri" w:cs="Calibri"/>
        </w:rPr>
        <w:t xml:space="preserve"> </w:t>
      </w:r>
    </w:p>
    <w:p w14:paraId="0B9A6D4F" w14:textId="6AC29CEB" w:rsidR="5ABCB772" w:rsidRPr="001C08ED" w:rsidRDefault="00B842C3" w:rsidP="00FE7B05">
      <w:pPr>
        <w:pStyle w:val="Heading2"/>
        <w:rPr>
          <w:rFonts w:ascii="Calibri" w:hAnsi="Calibri" w:cs="Calibri"/>
        </w:rPr>
      </w:pPr>
      <w:r w:rsidRPr="001C08ED">
        <w:rPr>
          <w:rFonts w:ascii="Calibri" w:hAnsi="Calibri" w:cs="Calibri"/>
        </w:rPr>
        <w:t xml:space="preserve">Constraints and </w:t>
      </w:r>
      <w:r w:rsidR="00745C6D" w:rsidRPr="001C08ED">
        <w:rPr>
          <w:rFonts w:ascii="Calibri" w:hAnsi="Calibri" w:cs="Calibri"/>
        </w:rPr>
        <w:t>c</w:t>
      </w:r>
      <w:r w:rsidR="00727A21" w:rsidRPr="001C08ED">
        <w:rPr>
          <w:rFonts w:ascii="Calibri" w:hAnsi="Calibri" w:cs="Calibri"/>
        </w:rPr>
        <w:t>hallenges</w:t>
      </w:r>
      <w:r w:rsidRPr="001C08ED">
        <w:rPr>
          <w:rFonts w:ascii="Calibri" w:hAnsi="Calibri" w:cs="Calibri"/>
        </w:rPr>
        <w:t xml:space="preserve"> to </w:t>
      </w:r>
      <w:r w:rsidR="00745C6D" w:rsidRPr="001C08ED">
        <w:rPr>
          <w:rFonts w:ascii="Calibri" w:hAnsi="Calibri" w:cs="Calibri"/>
        </w:rPr>
        <w:t>i</w:t>
      </w:r>
      <w:r w:rsidR="00727A21" w:rsidRPr="001C08ED">
        <w:rPr>
          <w:rFonts w:ascii="Calibri" w:hAnsi="Calibri" w:cs="Calibri"/>
        </w:rPr>
        <w:t>mplementation</w:t>
      </w:r>
    </w:p>
    <w:p w14:paraId="70A1123E" w14:textId="0C4F8CA8" w:rsidR="00101040" w:rsidRPr="001C08ED" w:rsidRDefault="00420E4D" w:rsidP="00101040">
      <w:pPr>
        <w:spacing w:before="240" w:after="240"/>
        <w:rPr>
          <w:rFonts w:ascii="Calibri" w:hAnsi="Calibri" w:cs="Calibri"/>
        </w:rPr>
      </w:pPr>
      <w:r w:rsidRPr="001C08ED">
        <w:rPr>
          <w:rStyle w:val="Heading4Char"/>
          <w:rFonts w:ascii="Calibri" w:hAnsi="Calibri" w:cs="Calibri"/>
        </w:rPr>
        <w:t xml:space="preserve">Regulating for the </w:t>
      </w:r>
      <w:r w:rsidR="00745C6D" w:rsidRPr="001C08ED">
        <w:rPr>
          <w:rStyle w:val="Heading4Char"/>
          <w:rFonts w:ascii="Calibri" w:hAnsi="Calibri" w:cs="Calibri"/>
        </w:rPr>
        <w:t>f</w:t>
      </w:r>
      <w:r w:rsidRPr="001C08ED">
        <w:rPr>
          <w:rStyle w:val="Heading4Char"/>
          <w:rFonts w:ascii="Calibri" w:hAnsi="Calibri" w:cs="Calibri"/>
        </w:rPr>
        <w:t xml:space="preserve">uture </w:t>
      </w:r>
      <w:r w:rsidR="00745C6D" w:rsidRPr="001C08ED">
        <w:rPr>
          <w:rStyle w:val="Heading4Char"/>
          <w:rFonts w:ascii="Calibri" w:hAnsi="Calibri" w:cs="Calibri"/>
        </w:rPr>
        <w:t>w</w:t>
      </w:r>
      <w:r w:rsidRPr="001C08ED">
        <w:rPr>
          <w:rStyle w:val="Heading4Char"/>
          <w:rFonts w:ascii="Calibri" w:hAnsi="Calibri" w:cs="Calibri"/>
        </w:rPr>
        <w:t xml:space="preserve">ithout </w:t>
      </w:r>
      <w:r w:rsidR="00745C6D" w:rsidRPr="001C08ED">
        <w:rPr>
          <w:rStyle w:val="Heading4Char"/>
          <w:rFonts w:ascii="Calibri" w:hAnsi="Calibri" w:cs="Calibri"/>
        </w:rPr>
        <w:t>h</w:t>
      </w:r>
      <w:r w:rsidRPr="001C08ED">
        <w:rPr>
          <w:rStyle w:val="Heading4Char"/>
          <w:rFonts w:ascii="Calibri" w:hAnsi="Calibri" w:cs="Calibri"/>
        </w:rPr>
        <w:t xml:space="preserve">indering </w:t>
      </w:r>
      <w:r w:rsidR="00745C6D" w:rsidRPr="001C08ED">
        <w:rPr>
          <w:rStyle w:val="Heading4Char"/>
          <w:rFonts w:ascii="Calibri" w:hAnsi="Calibri" w:cs="Calibri"/>
        </w:rPr>
        <w:t>i</w:t>
      </w:r>
      <w:r w:rsidRPr="001C08ED">
        <w:rPr>
          <w:rStyle w:val="Heading4Char"/>
          <w:rFonts w:ascii="Calibri" w:hAnsi="Calibri" w:cs="Calibri"/>
        </w:rPr>
        <w:t>nnovation</w:t>
      </w:r>
      <w:r w:rsidR="00101040" w:rsidRPr="001C08ED">
        <w:rPr>
          <w:rFonts w:ascii="Calibri" w:hAnsi="Calibri" w:cs="Calibri"/>
        </w:rPr>
        <w:br/>
        <w:t>The digital asset ecosystem is dynamic and technologically complex. Business models and risk profiles evolve quickly, and regulation that is too prescriptive or narrow may soon become outdated. On the other hand, regulation that front-runs innovation</w:t>
      </w:r>
      <w:r w:rsidR="00947906" w:rsidRPr="001C08ED">
        <w:rPr>
          <w:rFonts w:ascii="Calibri" w:hAnsi="Calibri" w:cs="Calibri"/>
        </w:rPr>
        <w:t xml:space="preserve"> </w:t>
      </w:r>
      <w:r w:rsidR="00101040" w:rsidRPr="001C08ED">
        <w:rPr>
          <w:rFonts w:ascii="Calibri" w:hAnsi="Calibri" w:cs="Calibri"/>
        </w:rPr>
        <w:t>by applying rigid rules to emerging activities not yet well understood</w:t>
      </w:r>
      <w:r w:rsidR="000C63B6" w:rsidRPr="001C08ED">
        <w:rPr>
          <w:rFonts w:ascii="Calibri" w:hAnsi="Calibri" w:cs="Calibri"/>
        </w:rPr>
        <w:t>,</w:t>
      </w:r>
      <w:r w:rsidR="00947906" w:rsidRPr="001C08ED">
        <w:rPr>
          <w:rFonts w:ascii="Calibri" w:hAnsi="Calibri" w:cs="Calibri"/>
        </w:rPr>
        <w:t xml:space="preserve"> </w:t>
      </w:r>
      <w:r w:rsidR="00101040" w:rsidRPr="001C08ED">
        <w:rPr>
          <w:rFonts w:ascii="Calibri" w:hAnsi="Calibri" w:cs="Calibri"/>
        </w:rPr>
        <w:t xml:space="preserve">risks stifling beneficial development and discouraging new entrants. </w:t>
      </w:r>
    </w:p>
    <w:p w14:paraId="6E45D074" w14:textId="506128E1" w:rsidR="00101040" w:rsidRPr="001C08ED" w:rsidRDefault="00E7157D" w:rsidP="00101040">
      <w:pPr>
        <w:spacing w:before="240" w:after="240"/>
        <w:rPr>
          <w:rFonts w:ascii="Calibri" w:hAnsi="Calibri" w:cs="Calibri"/>
        </w:rPr>
      </w:pPr>
      <w:r w:rsidRPr="001C08ED">
        <w:rPr>
          <w:rStyle w:val="Heading4Char"/>
          <w:rFonts w:ascii="Calibri" w:hAnsi="Calibri" w:cs="Calibri"/>
        </w:rPr>
        <w:t xml:space="preserve">Providing </w:t>
      </w:r>
      <w:r w:rsidR="00745C6D" w:rsidRPr="001C08ED">
        <w:rPr>
          <w:rStyle w:val="Heading4Char"/>
          <w:rFonts w:ascii="Calibri" w:hAnsi="Calibri" w:cs="Calibri"/>
        </w:rPr>
        <w:t>l</w:t>
      </w:r>
      <w:r w:rsidRPr="001C08ED">
        <w:rPr>
          <w:rStyle w:val="Heading4Char"/>
          <w:rFonts w:ascii="Calibri" w:hAnsi="Calibri" w:cs="Calibri"/>
        </w:rPr>
        <w:t xml:space="preserve">egal </w:t>
      </w:r>
      <w:r w:rsidR="00745C6D" w:rsidRPr="001C08ED">
        <w:rPr>
          <w:rStyle w:val="Heading4Char"/>
          <w:rFonts w:ascii="Calibri" w:hAnsi="Calibri" w:cs="Calibri"/>
        </w:rPr>
        <w:t>c</w:t>
      </w:r>
      <w:r w:rsidRPr="001C08ED">
        <w:rPr>
          <w:rStyle w:val="Heading4Char"/>
          <w:rFonts w:ascii="Calibri" w:hAnsi="Calibri" w:cs="Calibri"/>
        </w:rPr>
        <w:t xml:space="preserve">ertainty </w:t>
      </w:r>
      <w:r w:rsidR="00745C6D" w:rsidRPr="001C08ED">
        <w:rPr>
          <w:rStyle w:val="Heading4Char"/>
          <w:rFonts w:ascii="Calibri" w:hAnsi="Calibri" w:cs="Calibri"/>
        </w:rPr>
        <w:t>w</w:t>
      </w:r>
      <w:r w:rsidRPr="001C08ED">
        <w:rPr>
          <w:rStyle w:val="Heading4Char"/>
          <w:rFonts w:ascii="Calibri" w:hAnsi="Calibri" w:cs="Calibri"/>
        </w:rPr>
        <w:t xml:space="preserve">ithout </w:t>
      </w:r>
      <w:r w:rsidR="00745C6D" w:rsidRPr="001C08ED">
        <w:rPr>
          <w:rStyle w:val="Heading4Char"/>
          <w:rFonts w:ascii="Calibri" w:hAnsi="Calibri" w:cs="Calibri"/>
        </w:rPr>
        <w:t>o</w:t>
      </w:r>
      <w:r w:rsidRPr="001C08ED">
        <w:rPr>
          <w:rStyle w:val="Heading4Char"/>
          <w:rFonts w:ascii="Calibri" w:hAnsi="Calibri" w:cs="Calibri"/>
        </w:rPr>
        <w:t>verregulation</w:t>
      </w:r>
      <w:r w:rsidR="00101040" w:rsidRPr="001C08ED">
        <w:rPr>
          <w:rFonts w:ascii="Calibri" w:hAnsi="Calibri" w:cs="Calibri"/>
        </w:rPr>
        <w:br/>
      </w:r>
      <w:r w:rsidR="00326DCA" w:rsidRPr="001C08ED">
        <w:rPr>
          <w:rFonts w:ascii="Calibri" w:hAnsi="Calibri" w:cs="Calibri"/>
        </w:rPr>
        <w:t>A key reform</w:t>
      </w:r>
      <w:r w:rsidR="00101040" w:rsidRPr="001C08ED">
        <w:rPr>
          <w:rFonts w:ascii="Calibri" w:hAnsi="Calibri" w:cs="Calibri"/>
        </w:rPr>
        <w:t xml:space="preserve"> objective is to give businesses and investors clear, enforceable expectations. However, overly broad or vague definitions may create legal uncertainty, impose regulatory obligations on low-risk activities, or inadvertently capture unrelated business models. Designing new financial product definitions (e.g. digital asset </w:t>
      </w:r>
      <w:r w:rsidR="004D06AE" w:rsidRPr="001C08ED">
        <w:rPr>
          <w:rFonts w:ascii="Calibri" w:hAnsi="Calibri" w:cs="Calibri"/>
        </w:rPr>
        <w:t>platforms</w:t>
      </w:r>
      <w:r w:rsidR="00101040" w:rsidRPr="001C08ED">
        <w:rPr>
          <w:rFonts w:ascii="Calibri" w:hAnsi="Calibri" w:cs="Calibri"/>
        </w:rPr>
        <w:t>) and applying licensing obligations will require careful drafting and implementation to strike the right balance.</w:t>
      </w:r>
    </w:p>
    <w:p w14:paraId="15180A02" w14:textId="19A6B685" w:rsidR="00DD4CC0" w:rsidRPr="001C08ED" w:rsidRDefault="00101040" w:rsidP="00890819">
      <w:pPr>
        <w:spacing w:before="240" w:after="240"/>
        <w:rPr>
          <w:rStyle w:val="Heading4Char"/>
          <w:rFonts w:ascii="Calibri" w:hAnsi="Calibri" w:cs="Calibri"/>
        </w:rPr>
      </w:pPr>
      <w:r w:rsidRPr="001C08ED">
        <w:rPr>
          <w:rStyle w:val="Heading4Char"/>
          <w:rFonts w:ascii="Calibri" w:hAnsi="Calibri" w:cs="Calibri"/>
        </w:rPr>
        <w:t xml:space="preserve">Ensuring </w:t>
      </w:r>
      <w:r w:rsidR="00745C6D" w:rsidRPr="001C08ED">
        <w:rPr>
          <w:rStyle w:val="Heading4Char"/>
          <w:rFonts w:ascii="Calibri" w:hAnsi="Calibri" w:cs="Calibri"/>
        </w:rPr>
        <w:t>i</w:t>
      </w:r>
      <w:r w:rsidR="001004AC" w:rsidRPr="001C08ED">
        <w:rPr>
          <w:rStyle w:val="Heading4Char"/>
          <w:rFonts w:ascii="Calibri" w:hAnsi="Calibri" w:cs="Calibri"/>
        </w:rPr>
        <w:t>ndustry</w:t>
      </w:r>
      <w:r w:rsidRPr="001C08ED">
        <w:rPr>
          <w:rStyle w:val="Heading4Char"/>
          <w:rFonts w:ascii="Calibri" w:hAnsi="Calibri" w:cs="Calibri"/>
        </w:rPr>
        <w:t xml:space="preserve"> and </w:t>
      </w:r>
      <w:r w:rsidR="00745C6D" w:rsidRPr="001C08ED">
        <w:rPr>
          <w:rStyle w:val="Heading4Char"/>
          <w:rFonts w:ascii="Calibri" w:hAnsi="Calibri" w:cs="Calibri"/>
        </w:rPr>
        <w:t>c</w:t>
      </w:r>
      <w:r w:rsidR="001004AC" w:rsidRPr="001C08ED">
        <w:rPr>
          <w:rStyle w:val="Heading4Char"/>
          <w:rFonts w:ascii="Calibri" w:hAnsi="Calibri" w:cs="Calibri"/>
        </w:rPr>
        <w:t xml:space="preserve">onsumer </w:t>
      </w:r>
      <w:r w:rsidR="00745C6D" w:rsidRPr="001C08ED">
        <w:rPr>
          <w:rStyle w:val="Heading4Char"/>
          <w:rFonts w:ascii="Calibri" w:hAnsi="Calibri" w:cs="Calibri"/>
        </w:rPr>
        <w:t>r</w:t>
      </w:r>
      <w:r w:rsidR="001004AC" w:rsidRPr="001C08ED">
        <w:rPr>
          <w:rStyle w:val="Heading4Char"/>
          <w:rFonts w:ascii="Calibri" w:hAnsi="Calibri" w:cs="Calibri"/>
        </w:rPr>
        <w:t>eadiness</w:t>
      </w:r>
    </w:p>
    <w:p w14:paraId="2B2121B3" w14:textId="79198AA2" w:rsidR="00DD4CC0" w:rsidRPr="001C08ED" w:rsidRDefault="00DD4CC0" w:rsidP="00890819">
      <w:pPr>
        <w:spacing w:before="240" w:after="240"/>
        <w:rPr>
          <w:rFonts w:ascii="Calibri" w:hAnsi="Calibri" w:cs="Calibri"/>
        </w:rPr>
      </w:pPr>
      <w:r w:rsidRPr="001C08ED">
        <w:rPr>
          <w:rFonts w:ascii="Calibri" w:hAnsi="Calibri" w:cs="Calibri"/>
        </w:rPr>
        <w:t xml:space="preserve">Compliance with AFSL and governance requirements poses challenges for businesses of all sizes. </w:t>
      </w:r>
      <w:r w:rsidR="000D20B6" w:rsidRPr="001C08ED">
        <w:rPr>
          <w:rFonts w:ascii="Calibri" w:hAnsi="Calibri" w:cs="Calibri"/>
        </w:rPr>
        <w:t xml:space="preserve">Low levels of consumer understanding about digital assets may limit the effectiveness of disclosure or transparency requirements. </w:t>
      </w:r>
      <w:r w:rsidRPr="001C08ED">
        <w:rPr>
          <w:rFonts w:ascii="Calibri" w:hAnsi="Calibri" w:cs="Calibri"/>
        </w:rPr>
        <w:t xml:space="preserve">Small firms may lack resources, while medium-to-large operators often struggle with financial governance expertise, particularly in appointing qualified </w:t>
      </w:r>
      <w:r w:rsidR="000D20B6" w:rsidRPr="001C08ED">
        <w:rPr>
          <w:rFonts w:ascii="Calibri" w:hAnsi="Calibri" w:cs="Calibri"/>
        </w:rPr>
        <w:t>r</w:t>
      </w:r>
      <w:r w:rsidRPr="001C08ED">
        <w:rPr>
          <w:rFonts w:ascii="Calibri" w:hAnsi="Calibri" w:cs="Calibri"/>
        </w:rPr>
        <w:t xml:space="preserve">esponsible </w:t>
      </w:r>
      <w:r w:rsidR="000D20B6" w:rsidRPr="001C08ED">
        <w:rPr>
          <w:rFonts w:ascii="Calibri" w:hAnsi="Calibri" w:cs="Calibri"/>
        </w:rPr>
        <w:t>m</w:t>
      </w:r>
      <w:r w:rsidRPr="001C08ED">
        <w:rPr>
          <w:rFonts w:ascii="Calibri" w:hAnsi="Calibri" w:cs="Calibri"/>
        </w:rPr>
        <w:t xml:space="preserve">anagers, as noted in INFO 225 feedback. </w:t>
      </w:r>
    </w:p>
    <w:p w14:paraId="6199F5EB" w14:textId="32C93D77" w:rsidR="008E5528" w:rsidRPr="001C08ED" w:rsidRDefault="00E06850" w:rsidP="150630B2">
      <w:pPr>
        <w:rPr>
          <w:rFonts w:ascii="Calibri" w:hAnsi="Calibri" w:cs="Calibri"/>
          <w:bCs/>
        </w:rPr>
      </w:pPr>
      <w:r w:rsidRPr="001C08ED">
        <w:rPr>
          <w:rStyle w:val="Heading2Char"/>
          <w:rFonts w:ascii="Calibri" w:hAnsi="Calibri" w:cs="Calibri"/>
        </w:rPr>
        <w:t xml:space="preserve">Factors for </w:t>
      </w:r>
      <w:r w:rsidR="00745C6D" w:rsidRPr="001C08ED">
        <w:rPr>
          <w:rStyle w:val="Heading2Char"/>
          <w:rFonts w:ascii="Calibri" w:hAnsi="Calibri" w:cs="Calibri"/>
        </w:rPr>
        <w:t>s</w:t>
      </w:r>
      <w:r w:rsidRPr="001C08ED">
        <w:rPr>
          <w:rStyle w:val="Heading2Char"/>
          <w:rFonts w:ascii="Calibri" w:hAnsi="Calibri" w:cs="Calibri"/>
        </w:rPr>
        <w:t xml:space="preserve">uccess and </w:t>
      </w:r>
      <w:r w:rsidR="00745C6D" w:rsidRPr="001C08ED">
        <w:rPr>
          <w:rStyle w:val="Heading2Char"/>
          <w:rFonts w:ascii="Calibri" w:hAnsi="Calibri" w:cs="Calibri"/>
        </w:rPr>
        <w:t>m</w:t>
      </w:r>
      <w:r w:rsidRPr="001C08ED">
        <w:rPr>
          <w:rStyle w:val="Heading2Char"/>
          <w:rFonts w:ascii="Calibri" w:hAnsi="Calibri" w:cs="Calibri"/>
        </w:rPr>
        <w:t xml:space="preserve">easures of </w:t>
      </w:r>
      <w:r w:rsidR="00745C6D" w:rsidRPr="001C08ED">
        <w:rPr>
          <w:rStyle w:val="Heading2Char"/>
          <w:rFonts w:ascii="Calibri" w:hAnsi="Calibri" w:cs="Calibri"/>
        </w:rPr>
        <w:t>i</w:t>
      </w:r>
      <w:r w:rsidRPr="001C08ED">
        <w:rPr>
          <w:rStyle w:val="Heading2Char"/>
          <w:rFonts w:ascii="Calibri" w:hAnsi="Calibri" w:cs="Calibri"/>
        </w:rPr>
        <w:t>mpact</w:t>
      </w:r>
      <w:r w:rsidR="005912F1" w:rsidRPr="001C08ED">
        <w:rPr>
          <w:rFonts w:ascii="Calibri" w:hAnsi="Calibri" w:cs="Calibri"/>
          <w:bCs/>
        </w:rPr>
        <w:br/>
        <w:t>To ensure that the</w:t>
      </w:r>
      <w:r w:rsidR="00A66BEC" w:rsidRPr="001C08ED">
        <w:rPr>
          <w:rFonts w:ascii="Calibri" w:hAnsi="Calibri" w:cs="Calibri"/>
          <w:bCs/>
        </w:rPr>
        <w:t xml:space="preserve"> </w:t>
      </w:r>
      <w:r w:rsidR="005912F1" w:rsidRPr="001C08ED">
        <w:rPr>
          <w:rFonts w:ascii="Calibri" w:hAnsi="Calibri" w:cs="Calibri"/>
          <w:bCs/>
        </w:rPr>
        <w:t xml:space="preserve">objectives are achieved and that the </w:t>
      </w:r>
      <w:r w:rsidR="008F5A6A" w:rsidRPr="001C08ED">
        <w:rPr>
          <w:rFonts w:ascii="Calibri" w:hAnsi="Calibri" w:cs="Calibri"/>
          <w:bCs/>
        </w:rPr>
        <w:t>preferred option</w:t>
      </w:r>
      <w:r w:rsidR="005912F1" w:rsidRPr="001C08ED">
        <w:rPr>
          <w:rFonts w:ascii="Calibri" w:hAnsi="Calibri" w:cs="Calibri"/>
          <w:bCs/>
        </w:rPr>
        <w:t xml:space="preserve"> delivers tangible benefits for consumers, industry, and the broader economy, the </w:t>
      </w:r>
      <w:r w:rsidR="005367EE" w:rsidRPr="001C08ED">
        <w:rPr>
          <w:rFonts w:ascii="Calibri" w:hAnsi="Calibri" w:cs="Calibri"/>
          <w:bCs/>
        </w:rPr>
        <w:t>g</w:t>
      </w:r>
      <w:r w:rsidR="005912F1" w:rsidRPr="001C08ED">
        <w:rPr>
          <w:rFonts w:ascii="Calibri" w:hAnsi="Calibri" w:cs="Calibri"/>
          <w:bCs/>
        </w:rPr>
        <w:t>overnment will assess the success of the intervention against a range of measurable indicators. These indicators are aligned with the stated objectives and will guide ongoing monitoring, post-implementation review, and future policy refinement.</w:t>
      </w:r>
    </w:p>
    <w:p w14:paraId="796FDF18" w14:textId="2C780E2B" w:rsidR="008E5528" w:rsidRPr="001C08ED" w:rsidRDefault="008E5528" w:rsidP="004B04CB">
      <w:pPr>
        <w:pStyle w:val="Heading4"/>
        <w:rPr>
          <w:rFonts w:ascii="Calibri" w:hAnsi="Calibri" w:cs="Calibri"/>
        </w:rPr>
      </w:pPr>
      <w:r w:rsidRPr="001C08ED">
        <w:rPr>
          <w:rFonts w:ascii="Calibri" w:hAnsi="Calibri" w:cs="Calibri"/>
        </w:rPr>
        <w:t xml:space="preserve">Improved </w:t>
      </w:r>
      <w:r w:rsidR="00745C6D" w:rsidRPr="001C08ED">
        <w:rPr>
          <w:rFonts w:ascii="Calibri" w:hAnsi="Calibri" w:cs="Calibri"/>
        </w:rPr>
        <w:t>c</w:t>
      </w:r>
      <w:r w:rsidRPr="001C08ED">
        <w:rPr>
          <w:rFonts w:ascii="Calibri" w:hAnsi="Calibri" w:cs="Calibri"/>
        </w:rPr>
        <w:t xml:space="preserve">onsumer </w:t>
      </w:r>
      <w:r w:rsidR="00745C6D" w:rsidRPr="001C08ED">
        <w:rPr>
          <w:rFonts w:ascii="Calibri" w:hAnsi="Calibri" w:cs="Calibri"/>
        </w:rPr>
        <w:t>p</w:t>
      </w:r>
      <w:r w:rsidRPr="001C08ED">
        <w:rPr>
          <w:rFonts w:ascii="Calibri" w:hAnsi="Calibri" w:cs="Calibri"/>
        </w:rPr>
        <w:t>rotection</w:t>
      </w:r>
    </w:p>
    <w:p w14:paraId="03DB260D" w14:textId="77777777" w:rsidR="00800A5A" w:rsidRPr="001C08ED" w:rsidRDefault="008E5528" w:rsidP="00800A5A">
      <w:pPr>
        <w:rPr>
          <w:rFonts w:ascii="Calibri" w:hAnsi="Calibri" w:cs="Calibri"/>
          <w:bCs/>
        </w:rPr>
      </w:pPr>
      <w:r w:rsidRPr="001C08ED">
        <w:rPr>
          <w:rFonts w:ascii="Calibri" w:hAnsi="Calibri" w:cs="Calibri"/>
          <w:bCs/>
        </w:rPr>
        <w:t>A key measure of success will be a demonstrable reduction in consumer harm associated with digital asset platforms. This includes fewer incidents of asset loss, fraud, or misappropriation, particularly in cases of platform failure or operational disruption.</w:t>
      </w:r>
      <w:r w:rsidR="00800A5A" w:rsidRPr="001C08ED">
        <w:rPr>
          <w:rFonts w:ascii="Calibri" w:hAnsi="Calibri" w:cs="Calibri"/>
          <w:bCs/>
        </w:rPr>
        <w:t xml:space="preserve"> Successful indicators include:</w:t>
      </w:r>
    </w:p>
    <w:p w14:paraId="0B4C2498" w14:textId="77777777" w:rsidR="008E5528" w:rsidRPr="001C08ED" w:rsidRDefault="008E5528" w:rsidP="00883753">
      <w:pPr>
        <w:pStyle w:val="BulletedList-Level1"/>
        <w:rPr>
          <w:rFonts w:ascii="Calibri" w:hAnsi="Calibri" w:cs="Calibri"/>
        </w:rPr>
      </w:pPr>
      <w:r w:rsidRPr="001C08ED">
        <w:rPr>
          <w:rFonts w:ascii="Calibri" w:hAnsi="Calibri" w:cs="Calibri"/>
        </w:rPr>
        <w:t>A decline in consumer complaints and loss events linked to asset-holding arrangements on digital asset platforms.</w:t>
      </w:r>
    </w:p>
    <w:p w14:paraId="4FD1E0A9" w14:textId="08E7CE5D" w:rsidR="007143D9" w:rsidRPr="001C08ED" w:rsidRDefault="008E5528" w:rsidP="00883753">
      <w:pPr>
        <w:pStyle w:val="BulletedList-Level1"/>
        <w:rPr>
          <w:rFonts w:ascii="Calibri" w:hAnsi="Calibri" w:cs="Calibri"/>
        </w:rPr>
      </w:pPr>
      <w:r w:rsidRPr="001C08ED">
        <w:rPr>
          <w:rFonts w:ascii="Calibri" w:hAnsi="Calibri" w:cs="Calibri"/>
        </w:rPr>
        <w:t>An increase in consumers' ability to access dispute resolution mechanisms and recover assets in cases of misconduct or insolvency.</w:t>
      </w:r>
    </w:p>
    <w:p w14:paraId="487A669B" w14:textId="42F1CFA5" w:rsidR="001F706F" w:rsidRPr="001C08ED" w:rsidRDefault="008E5528" w:rsidP="00883753">
      <w:pPr>
        <w:pStyle w:val="BulletedList-Level1"/>
        <w:rPr>
          <w:rFonts w:ascii="Calibri" w:hAnsi="Calibri" w:cs="Calibri"/>
          <w:bCs/>
        </w:rPr>
      </w:pPr>
      <w:r w:rsidRPr="001C08ED">
        <w:rPr>
          <w:rFonts w:ascii="Calibri" w:hAnsi="Calibri" w:cs="Calibri"/>
        </w:rPr>
        <w:t>Strong compliance with custody, governance, and disclosure standards, as evidenced through ASIC reviews or audit outcomes.</w:t>
      </w:r>
    </w:p>
    <w:p w14:paraId="57357FCC" w14:textId="18173D65" w:rsidR="001F706F" w:rsidRPr="001C08ED" w:rsidRDefault="009F06EF" w:rsidP="001F706F">
      <w:pPr>
        <w:rPr>
          <w:rFonts w:ascii="Calibri" w:hAnsi="Calibri" w:cs="Calibri"/>
          <w:bCs/>
          <w:color w:val="004261" w:themeColor="text2"/>
        </w:rPr>
      </w:pPr>
      <w:r w:rsidRPr="001C08ED">
        <w:rPr>
          <w:rFonts w:ascii="Calibri" w:hAnsi="Calibri" w:cs="Calibri"/>
          <w:bCs/>
          <w:color w:val="004261" w:themeColor="text2"/>
        </w:rPr>
        <w:t xml:space="preserve">Increased </w:t>
      </w:r>
      <w:r w:rsidR="00745C6D" w:rsidRPr="001C08ED">
        <w:rPr>
          <w:rFonts w:ascii="Calibri" w:hAnsi="Calibri" w:cs="Calibri"/>
          <w:bCs/>
          <w:color w:val="004261" w:themeColor="text2"/>
        </w:rPr>
        <w:t>c</w:t>
      </w:r>
      <w:r w:rsidR="002D7B4B" w:rsidRPr="001C08ED">
        <w:rPr>
          <w:rFonts w:ascii="Calibri" w:hAnsi="Calibri" w:cs="Calibri"/>
          <w:bCs/>
          <w:color w:val="004261" w:themeColor="text2"/>
        </w:rPr>
        <w:t xml:space="preserve">onsumer </w:t>
      </w:r>
      <w:r w:rsidR="00745C6D" w:rsidRPr="001C08ED">
        <w:rPr>
          <w:rFonts w:ascii="Calibri" w:hAnsi="Calibri" w:cs="Calibri"/>
          <w:bCs/>
          <w:color w:val="004261" w:themeColor="text2"/>
        </w:rPr>
        <w:t>e</w:t>
      </w:r>
      <w:r w:rsidRPr="001C08ED">
        <w:rPr>
          <w:rFonts w:ascii="Calibri" w:hAnsi="Calibri" w:cs="Calibri"/>
          <w:bCs/>
          <w:color w:val="004261" w:themeColor="text2"/>
        </w:rPr>
        <w:t xml:space="preserve">ngagement </w:t>
      </w:r>
    </w:p>
    <w:p w14:paraId="06523256" w14:textId="59CE9EF3" w:rsidR="002C750C" w:rsidRPr="001C08ED" w:rsidRDefault="002C750C" w:rsidP="001F706F">
      <w:pPr>
        <w:rPr>
          <w:rFonts w:ascii="Calibri" w:hAnsi="Calibri" w:cs="Calibri"/>
          <w:bCs/>
        </w:rPr>
      </w:pPr>
      <w:r w:rsidRPr="001C08ED">
        <w:rPr>
          <w:rFonts w:ascii="Calibri" w:hAnsi="Calibri" w:cs="Calibri"/>
          <w:bCs/>
        </w:rPr>
        <w:t>Success can also be illustrated through increased consumer engagement, as it reflects greater trust in a regulated environment.</w:t>
      </w:r>
      <w:r w:rsidR="00907C1A" w:rsidRPr="001C08ED">
        <w:rPr>
          <w:rFonts w:ascii="Calibri" w:hAnsi="Calibri" w:cs="Calibri"/>
          <w:bCs/>
        </w:rPr>
        <w:t xml:space="preserve"> Active and sustained</w:t>
      </w:r>
      <w:r w:rsidR="002D104C" w:rsidRPr="001C08ED">
        <w:rPr>
          <w:rFonts w:ascii="Calibri" w:hAnsi="Calibri" w:cs="Calibri"/>
          <w:bCs/>
        </w:rPr>
        <w:t xml:space="preserve"> </w:t>
      </w:r>
      <w:r w:rsidR="00907C1A" w:rsidRPr="001C08ED">
        <w:rPr>
          <w:rFonts w:ascii="Calibri" w:hAnsi="Calibri" w:cs="Calibri"/>
          <w:bCs/>
        </w:rPr>
        <w:t>participation implies a sense of security and assurance that the regulatory framework effectively safeguards their interests.</w:t>
      </w:r>
      <w:r w:rsidR="007F100A" w:rsidRPr="001C08ED">
        <w:rPr>
          <w:rFonts w:ascii="Calibri" w:hAnsi="Calibri" w:cs="Calibri"/>
          <w:bCs/>
        </w:rPr>
        <w:t xml:space="preserve"> Successful indicators include:</w:t>
      </w:r>
    </w:p>
    <w:p w14:paraId="6A6E3C41" w14:textId="69A12E69" w:rsidR="001F706F" w:rsidRPr="001C08ED" w:rsidRDefault="009F06EF" w:rsidP="00883753">
      <w:pPr>
        <w:pStyle w:val="BulletedList-Level1"/>
        <w:rPr>
          <w:rFonts w:ascii="Calibri" w:hAnsi="Calibri" w:cs="Calibri"/>
        </w:rPr>
      </w:pPr>
      <w:r w:rsidRPr="001C08ED">
        <w:rPr>
          <w:rFonts w:ascii="Calibri" w:hAnsi="Calibri" w:cs="Calibri"/>
        </w:rPr>
        <w:t>Growth in par</w:t>
      </w:r>
      <w:r w:rsidR="00DD3B75" w:rsidRPr="001C08ED">
        <w:rPr>
          <w:rFonts w:ascii="Calibri" w:hAnsi="Calibri" w:cs="Calibri"/>
        </w:rPr>
        <w:t xml:space="preserve">ticipation on regulated platforms, </w:t>
      </w:r>
      <w:r w:rsidR="00980A50" w:rsidRPr="001C08ED">
        <w:rPr>
          <w:rFonts w:ascii="Calibri" w:hAnsi="Calibri" w:cs="Calibri"/>
        </w:rPr>
        <w:t xml:space="preserve">with key metrics including </w:t>
      </w:r>
      <w:r w:rsidR="004A42AD" w:rsidRPr="001C08ED">
        <w:rPr>
          <w:rFonts w:ascii="Calibri" w:hAnsi="Calibri" w:cs="Calibri"/>
        </w:rPr>
        <w:t>increases in verified users and trading volumes</w:t>
      </w:r>
      <w:r w:rsidR="00361A9C" w:rsidRPr="001C08ED">
        <w:rPr>
          <w:rFonts w:ascii="Calibri" w:hAnsi="Calibri" w:cs="Calibri"/>
        </w:rPr>
        <w:t>.</w:t>
      </w:r>
      <w:r w:rsidR="00B84502" w:rsidRPr="001C08ED">
        <w:rPr>
          <w:rFonts w:ascii="Calibri" w:hAnsi="Calibri" w:cs="Calibri"/>
        </w:rPr>
        <w:t xml:space="preserve"> </w:t>
      </w:r>
    </w:p>
    <w:p w14:paraId="7C92A7A2" w14:textId="128D8520" w:rsidR="00B779C0" w:rsidRPr="001C08ED" w:rsidRDefault="00736AE6" w:rsidP="00074773">
      <w:pPr>
        <w:pStyle w:val="BulletedList-Level1"/>
        <w:rPr>
          <w:rFonts w:ascii="Calibri" w:hAnsi="Calibri" w:cs="Calibri"/>
        </w:rPr>
      </w:pPr>
      <w:r w:rsidRPr="001C08ED">
        <w:rPr>
          <w:rFonts w:ascii="Calibri" w:hAnsi="Calibri" w:cs="Calibri"/>
        </w:rPr>
        <w:t>A measurable decline in user activity on unregulated or offshore platforms reflects growing consumer trust in services governed by established legal frameworks, thereby supporting the implementation of stronger protections.</w:t>
      </w:r>
    </w:p>
    <w:p w14:paraId="1CFB3A20" w14:textId="77777777" w:rsidR="001A1650" w:rsidRPr="001C08ED" w:rsidRDefault="001A1650" w:rsidP="00883753">
      <w:pPr>
        <w:pStyle w:val="BulletedList-Level1"/>
        <w:numPr>
          <w:ilvl w:val="0"/>
          <w:numId w:val="0"/>
        </w:numPr>
        <w:ind w:left="568"/>
        <w:rPr>
          <w:rFonts w:ascii="Calibri" w:hAnsi="Calibri" w:cs="Calibri"/>
        </w:rPr>
      </w:pPr>
    </w:p>
    <w:p w14:paraId="246B8F71" w14:textId="574A8A43" w:rsidR="00405232" w:rsidRPr="001C08ED" w:rsidRDefault="00405232" w:rsidP="00883753">
      <w:pPr>
        <w:pStyle w:val="ListParagraph"/>
        <w:ind w:left="1080"/>
        <w:rPr>
          <w:rFonts w:ascii="Calibri" w:hAnsi="Calibri" w:cs="Calibri"/>
        </w:rPr>
      </w:pPr>
      <w:r w:rsidRPr="001C08ED">
        <w:rPr>
          <w:rFonts w:ascii="Calibri" w:hAnsi="Calibri" w:cs="Calibri"/>
        </w:rPr>
        <w:br w:type="page"/>
      </w:r>
    </w:p>
    <w:p w14:paraId="4D6A9F0B" w14:textId="77777777" w:rsidR="00405232" w:rsidRPr="001C08ED" w:rsidRDefault="3C9E4297" w:rsidP="00786B5C">
      <w:pPr>
        <w:pStyle w:val="Heading1"/>
        <w:numPr>
          <w:ilvl w:val="0"/>
          <w:numId w:val="12"/>
        </w:numPr>
        <w:rPr>
          <w:rFonts w:ascii="Calibri" w:hAnsi="Calibri" w:cs="Calibri"/>
        </w:rPr>
      </w:pPr>
      <w:bookmarkStart w:id="6" w:name="_Toc213069375"/>
      <w:bookmarkEnd w:id="5"/>
      <w:r w:rsidRPr="001C08ED">
        <w:rPr>
          <w:rFonts w:ascii="Calibri" w:hAnsi="Calibri" w:cs="Calibri"/>
        </w:rPr>
        <w:t>What policy options are you considering?</w:t>
      </w:r>
      <w:bookmarkEnd w:id="6"/>
    </w:p>
    <w:p w14:paraId="480D11A2" w14:textId="774D59A0" w:rsidR="2B5517BD" w:rsidRPr="001C08ED" w:rsidRDefault="00405232" w:rsidP="329EA08F">
      <w:pPr>
        <w:pStyle w:val="Heading2"/>
        <w:rPr>
          <w:rFonts w:ascii="Calibri" w:hAnsi="Calibri" w:cs="Calibri"/>
        </w:rPr>
      </w:pPr>
      <w:r w:rsidRPr="001C08ED">
        <w:rPr>
          <w:rFonts w:ascii="Calibri" w:hAnsi="Calibri" w:cs="Calibri"/>
        </w:rPr>
        <w:t xml:space="preserve">3.1 Option 1 – Status </w:t>
      </w:r>
      <w:r w:rsidR="00745C6D" w:rsidRPr="001C08ED">
        <w:rPr>
          <w:rFonts w:ascii="Calibri" w:hAnsi="Calibri" w:cs="Calibri"/>
        </w:rPr>
        <w:t>q</w:t>
      </w:r>
      <w:r w:rsidRPr="001C08ED">
        <w:rPr>
          <w:rFonts w:ascii="Calibri" w:hAnsi="Calibri" w:cs="Calibri"/>
        </w:rPr>
        <w:t>uo</w:t>
      </w:r>
    </w:p>
    <w:p w14:paraId="46925C94" w14:textId="58A0D3BF" w:rsidR="00F372D9" w:rsidRPr="001C08ED" w:rsidRDefault="00F949EA" w:rsidP="006B54E8">
      <w:pPr>
        <w:pStyle w:val="Heading3"/>
        <w:rPr>
          <w:rFonts w:ascii="Calibri" w:eastAsia="Segoe UI Symbol" w:hAnsi="Calibri" w:cs="Calibri"/>
          <w:color w:val="auto"/>
          <w:sz w:val="22"/>
          <w:szCs w:val="21"/>
        </w:rPr>
      </w:pPr>
      <w:r w:rsidRPr="001C08ED">
        <w:rPr>
          <w:rFonts w:ascii="Calibri" w:eastAsia="Segoe UI Symbol" w:hAnsi="Calibri" w:cs="Calibri"/>
          <w:color w:val="auto"/>
          <w:sz w:val="22"/>
          <w:szCs w:val="21"/>
        </w:rPr>
        <w:t xml:space="preserve">This option retains the current regulatory framework, with oversight shared among </w:t>
      </w:r>
      <w:r w:rsidR="00141ECF" w:rsidRPr="001C08ED">
        <w:rPr>
          <w:rFonts w:ascii="Calibri" w:eastAsia="Segoe UI Symbol" w:hAnsi="Calibri" w:cs="Calibri"/>
          <w:color w:val="auto"/>
          <w:sz w:val="22"/>
          <w:szCs w:val="21"/>
        </w:rPr>
        <w:t xml:space="preserve">different </w:t>
      </w:r>
      <w:r w:rsidR="009806D8" w:rsidRPr="001C08ED">
        <w:rPr>
          <w:rFonts w:ascii="Calibri" w:eastAsia="Segoe UI Symbol" w:hAnsi="Calibri" w:cs="Calibri"/>
          <w:color w:val="auto"/>
          <w:sz w:val="22"/>
          <w:szCs w:val="21"/>
        </w:rPr>
        <w:t>regulators</w:t>
      </w:r>
      <w:r w:rsidRPr="001C08ED">
        <w:rPr>
          <w:rFonts w:ascii="Calibri" w:eastAsia="Segoe UI Symbol" w:hAnsi="Calibri" w:cs="Calibri"/>
          <w:color w:val="auto"/>
          <w:sz w:val="22"/>
          <w:szCs w:val="21"/>
        </w:rPr>
        <w:t>. It applies existing laws to DAPs and TCPs operating in Australia, but only to the extent their activities fall within existing definitions</w:t>
      </w:r>
      <w:r w:rsidR="2C387511" w:rsidRPr="001C08ED">
        <w:rPr>
          <w:rFonts w:ascii="Calibri" w:eastAsia="Segoe UI Symbol" w:hAnsi="Calibri" w:cs="Calibri"/>
          <w:color w:val="auto"/>
          <w:sz w:val="22"/>
          <w:szCs w:val="21"/>
        </w:rPr>
        <w:t>.</w:t>
      </w:r>
      <w:r w:rsidRPr="001C08ED">
        <w:rPr>
          <w:rFonts w:ascii="Calibri" w:eastAsia="Segoe UI Symbol" w:hAnsi="Calibri" w:cs="Calibri"/>
          <w:color w:val="auto"/>
          <w:sz w:val="22"/>
          <w:szCs w:val="21"/>
        </w:rPr>
        <w:t xml:space="preserve"> Platforms dealing in non-financial assets remain outside the scope, with no regulation of custody, governance, or operational standards.</w:t>
      </w:r>
    </w:p>
    <w:p w14:paraId="4D4A32F3" w14:textId="5D43B1C0" w:rsidR="00B93497" w:rsidRPr="001C08ED" w:rsidRDefault="00572167" w:rsidP="56253A11">
      <w:pPr>
        <w:rPr>
          <w:rFonts w:ascii="Calibri" w:eastAsia="Segoe UI Symbol" w:hAnsi="Calibri" w:cs="Calibri"/>
        </w:rPr>
      </w:pPr>
      <w:r w:rsidRPr="001C08ED">
        <w:rPr>
          <w:rFonts w:ascii="Calibri" w:eastAsia="Segoe UI Symbol" w:hAnsi="Calibri" w:cs="Calibri"/>
        </w:rPr>
        <w:t xml:space="preserve">If a digital asset is classified as a financial product, it </w:t>
      </w:r>
      <w:r w:rsidR="356FA504" w:rsidRPr="001C08ED">
        <w:rPr>
          <w:rFonts w:ascii="Calibri" w:eastAsia="Segoe UI Symbol" w:hAnsi="Calibri" w:cs="Calibri"/>
        </w:rPr>
        <w:t>falls under the regulatory oversight of the</w:t>
      </w:r>
      <w:r w:rsidR="60C96F2B" w:rsidRPr="001C08ED">
        <w:rPr>
          <w:rFonts w:ascii="Calibri" w:eastAsia="Segoe UI Symbol" w:hAnsi="Calibri" w:cs="Calibri"/>
        </w:rPr>
        <w:t xml:space="preserve"> </w:t>
      </w:r>
      <w:r w:rsidRPr="001C08ED">
        <w:rPr>
          <w:rFonts w:ascii="Calibri" w:eastAsia="Segoe UI Symbol" w:hAnsi="Calibri" w:cs="Calibri"/>
        </w:rPr>
        <w:t>Corporations Act and the ASIC Act, depending on the rights or entitlements it provides</w:t>
      </w:r>
      <w:r w:rsidR="7719FCA2" w:rsidRPr="001C08ED">
        <w:rPr>
          <w:rFonts w:ascii="Calibri" w:eastAsia="Segoe UI Symbol" w:hAnsi="Calibri" w:cs="Calibri"/>
        </w:rPr>
        <w:t>.</w:t>
      </w:r>
      <w:r w:rsidRPr="001C08ED">
        <w:rPr>
          <w:rFonts w:ascii="Calibri" w:eastAsia="Segoe UI Symbol" w:hAnsi="Calibri" w:cs="Calibri"/>
        </w:rPr>
        <w:t xml:space="preserve"> However, if the asset is not considered a financial product, it may still fall under the Australian Consumer Law, particularly in relation to rules against misleading or deceptive conduct.</w:t>
      </w:r>
    </w:p>
    <w:p w14:paraId="64E967DB" w14:textId="19965F9E" w:rsidR="79646761" w:rsidRPr="001C08ED" w:rsidRDefault="6E463ACC" w:rsidP="79646761">
      <w:pPr>
        <w:rPr>
          <w:rFonts w:ascii="Calibri" w:eastAsia="Segoe UI Symbol" w:hAnsi="Calibri" w:cs="Calibri"/>
        </w:rPr>
      </w:pPr>
      <w:r w:rsidRPr="001C08ED">
        <w:rPr>
          <w:rFonts w:ascii="Calibri" w:eastAsia="Segoe UI Symbol" w:hAnsi="Calibri" w:cs="Calibri"/>
        </w:rPr>
        <w:t xml:space="preserve">ASIC’s updates to INFO 225 indicate that many widely traded digital assets are likely to be classified as financial products under existing laws. As a result, these platforms may </w:t>
      </w:r>
      <w:r w:rsidR="00331684" w:rsidRPr="001C08ED">
        <w:rPr>
          <w:rFonts w:ascii="Calibri" w:eastAsia="Segoe UI Symbol" w:hAnsi="Calibri" w:cs="Calibri"/>
        </w:rPr>
        <w:t xml:space="preserve">already </w:t>
      </w:r>
      <w:r w:rsidRPr="001C08ED">
        <w:rPr>
          <w:rFonts w:ascii="Calibri" w:eastAsia="Segoe UI Symbol" w:hAnsi="Calibri" w:cs="Calibri"/>
        </w:rPr>
        <w:t>need to obtain financial licen</w:t>
      </w:r>
      <w:r w:rsidR="00C5334A" w:rsidRPr="001C08ED">
        <w:rPr>
          <w:rFonts w:ascii="Calibri" w:eastAsia="Segoe UI Symbol" w:hAnsi="Calibri" w:cs="Calibri"/>
        </w:rPr>
        <w:t>c</w:t>
      </w:r>
      <w:r w:rsidRPr="001C08ED">
        <w:rPr>
          <w:rFonts w:ascii="Calibri" w:eastAsia="Segoe UI Symbol" w:hAnsi="Calibri" w:cs="Calibri"/>
        </w:rPr>
        <w:t>es, strengthen their compliance frameworks, and adapt their business models to align with greater legal and regulatory requirements.</w:t>
      </w:r>
      <w:r w:rsidR="00963D5A" w:rsidRPr="001C08ED">
        <w:rPr>
          <w:rFonts w:ascii="Calibri" w:eastAsia="Segoe UI Symbol" w:hAnsi="Calibri" w:cs="Calibri"/>
        </w:rPr>
        <w:t xml:space="preserve"> Recognising the businesses will need time to consider the updated guidance and apply for licences, ASIC has granted a sector-wide no-</w:t>
      </w:r>
      <w:r w:rsidR="003F7E8D" w:rsidRPr="001C08ED">
        <w:rPr>
          <w:rFonts w:ascii="Calibri" w:eastAsia="Segoe UI Symbol" w:hAnsi="Calibri" w:cs="Calibri"/>
        </w:rPr>
        <w:t xml:space="preserve">action position until 30 </w:t>
      </w:r>
      <w:r w:rsidR="0036416D" w:rsidRPr="001C08ED">
        <w:rPr>
          <w:rFonts w:ascii="Calibri" w:eastAsia="Segoe UI Symbol" w:hAnsi="Calibri" w:cs="Calibri"/>
        </w:rPr>
        <w:t xml:space="preserve">June </w:t>
      </w:r>
      <w:r w:rsidR="003F7E8D" w:rsidRPr="001C08ED">
        <w:rPr>
          <w:rFonts w:ascii="Calibri" w:eastAsia="Segoe UI Symbol" w:hAnsi="Calibri" w:cs="Calibri"/>
        </w:rPr>
        <w:t>2026</w:t>
      </w:r>
      <w:r w:rsidR="00C23A5D" w:rsidRPr="001C08ED">
        <w:rPr>
          <w:rFonts w:ascii="Calibri" w:eastAsia="Segoe UI Symbol" w:hAnsi="Calibri" w:cs="Calibri"/>
        </w:rPr>
        <w:t xml:space="preserve">. </w:t>
      </w:r>
      <w:r w:rsidR="0021666E" w:rsidRPr="001C08ED">
        <w:rPr>
          <w:rFonts w:ascii="Calibri" w:eastAsia="Segoe UI Symbol" w:hAnsi="Calibri" w:cs="Calibri"/>
        </w:rPr>
        <w:t xml:space="preserve">The </w:t>
      </w:r>
      <w:r w:rsidR="00813929" w:rsidRPr="001C08ED">
        <w:rPr>
          <w:rFonts w:ascii="Calibri" w:eastAsia="Segoe UI Symbol" w:hAnsi="Calibri" w:cs="Calibri"/>
        </w:rPr>
        <w:t>no-action position is subject to conditions</w:t>
      </w:r>
      <w:r w:rsidR="00916351" w:rsidRPr="001C08ED">
        <w:rPr>
          <w:rFonts w:ascii="Calibri" w:eastAsia="Segoe UI Symbol" w:hAnsi="Calibri" w:cs="Calibri"/>
        </w:rPr>
        <w:t xml:space="preserve">, and does not prevent ASIC from acting on egregious conduct. </w:t>
      </w:r>
      <w:r w:rsidR="00813929" w:rsidRPr="001C08ED">
        <w:rPr>
          <w:rFonts w:ascii="Calibri" w:eastAsia="Segoe UI Symbol" w:hAnsi="Calibri" w:cs="Calibri"/>
        </w:rPr>
        <w:t xml:space="preserve"> </w:t>
      </w:r>
    </w:p>
    <w:p w14:paraId="2F08EFF9" w14:textId="0BF85C1F" w:rsidR="00405232" w:rsidRPr="001C08ED" w:rsidRDefault="00405232" w:rsidP="00F964F0">
      <w:pPr>
        <w:pStyle w:val="Heading2"/>
        <w:rPr>
          <w:rFonts w:ascii="Calibri" w:hAnsi="Calibri" w:cs="Calibri"/>
          <w:i/>
        </w:rPr>
      </w:pPr>
      <w:r w:rsidRPr="001C08ED">
        <w:rPr>
          <w:rFonts w:ascii="Calibri" w:hAnsi="Calibri" w:cs="Calibri"/>
        </w:rPr>
        <w:t xml:space="preserve">3.2 Option 2 – </w:t>
      </w:r>
      <w:r w:rsidR="008E3A14" w:rsidRPr="001C08ED">
        <w:rPr>
          <w:rFonts w:ascii="Calibri" w:hAnsi="Calibri" w:cs="Calibri"/>
        </w:rPr>
        <w:t xml:space="preserve">Regulate </w:t>
      </w:r>
      <w:r w:rsidR="00745C6D" w:rsidRPr="001C08ED">
        <w:rPr>
          <w:rFonts w:ascii="Calibri" w:hAnsi="Calibri" w:cs="Calibri"/>
        </w:rPr>
        <w:t>d</w:t>
      </w:r>
      <w:r w:rsidR="008E3A14" w:rsidRPr="001C08ED">
        <w:rPr>
          <w:rFonts w:ascii="Calibri" w:hAnsi="Calibri" w:cs="Calibri"/>
        </w:rPr>
        <w:t xml:space="preserve">igital </w:t>
      </w:r>
      <w:r w:rsidR="00745C6D" w:rsidRPr="001C08ED">
        <w:rPr>
          <w:rFonts w:ascii="Calibri" w:hAnsi="Calibri" w:cs="Calibri"/>
        </w:rPr>
        <w:t>a</w:t>
      </w:r>
      <w:r w:rsidR="008E3A14" w:rsidRPr="001C08ED">
        <w:rPr>
          <w:rFonts w:ascii="Calibri" w:hAnsi="Calibri" w:cs="Calibri"/>
        </w:rPr>
        <w:t xml:space="preserve">sset </w:t>
      </w:r>
      <w:r w:rsidR="00745C6D" w:rsidRPr="001C08ED">
        <w:rPr>
          <w:rFonts w:ascii="Calibri" w:hAnsi="Calibri" w:cs="Calibri"/>
        </w:rPr>
        <w:t>p</w:t>
      </w:r>
      <w:r w:rsidR="008E3A14" w:rsidRPr="001C08ED">
        <w:rPr>
          <w:rFonts w:ascii="Calibri" w:hAnsi="Calibri" w:cs="Calibri"/>
        </w:rPr>
        <w:t>latforms</w:t>
      </w:r>
    </w:p>
    <w:p w14:paraId="1DAB1B36" w14:textId="1D18A36A" w:rsidR="005E3936" w:rsidRPr="001C08ED" w:rsidRDefault="005E3936" w:rsidP="00173472">
      <w:pPr>
        <w:rPr>
          <w:rFonts w:ascii="Calibri" w:eastAsia="Segoe UI Symbol" w:hAnsi="Calibri" w:cs="Calibri"/>
        </w:rPr>
      </w:pPr>
      <w:r w:rsidRPr="001C08ED">
        <w:rPr>
          <w:rFonts w:ascii="Calibri" w:eastAsia="Segoe UI Symbol" w:hAnsi="Calibri" w:cs="Calibri"/>
        </w:rPr>
        <w:t>This option involves extending the existing financial services regulatory framework to cover digital asset platforms that hold or intermediate digital or token-linked entitlements on behalf of consumers.</w:t>
      </w:r>
      <w:r w:rsidR="08D54123" w:rsidRPr="001C08ED">
        <w:rPr>
          <w:rFonts w:ascii="Calibri" w:eastAsia="Segoe UI Symbol" w:hAnsi="Calibri" w:cs="Calibri"/>
        </w:rPr>
        <w:t xml:space="preserve"> T</w:t>
      </w:r>
      <w:r w:rsidRPr="001C08ED">
        <w:rPr>
          <w:rFonts w:ascii="Calibri" w:eastAsia="Segoe UI Symbol" w:hAnsi="Calibri" w:cs="Calibri"/>
        </w:rPr>
        <w:t>his</w:t>
      </w:r>
      <w:r w:rsidR="6B7AF0DD" w:rsidRPr="001C08ED">
        <w:rPr>
          <w:rFonts w:ascii="Calibri" w:eastAsia="Segoe UI Symbol" w:hAnsi="Calibri" w:cs="Calibri"/>
        </w:rPr>
        <w:t xml:space="preserve"> option</w:t>
      </w:r>
      <w:r w:rsidRPr="001C08ED">
        <w:rPr>
          <w:rFonts w:ascii="Calibri" w:eastAsia="Segoe UI Symbol" w:hAnsi="Calibri" w:cs="Calibri"/>
        </w:rPr>
        <w:t xml:space="preserve"> would amend the Corporations Act to introduce two new types of financial products:</w:t>
      </w:r>
    </w:p>
    <w:p w14:paraId="5CE88D58" w14:textId="7AEA1CC2" w:rsidR="0076772D" w:rsidRPr="001C08ED" w:rsidRDefault="005B0F0E" w:rsidP="00A6706F">
      <w:pPr>
        <w:pStyle w:val="ListParagraph"/>
        <w:numPr>
          <w:ilvl w:val="0"/>
          <w:numId w:val="18"/>
        </w:numPr>
        <w:rPr>
          <w:rFonts w:ascii="Calibri" w:eastAsia="Segoe UI Symbol" w:hAnsi="Calibri" w:cs="Calibri"/>
        </w:rPr>
      </w:pPr>
      <w:r w:rsidRPr="001C08ED">
        <w:rPr>
          <w:rFonts w:ascii="Calibri" w:eastAsia="Segoe UI Symbol" w:hAnsi="Calibri" w:cs="Calibri"/>
        </w:rPr>
        <w:t xml:space="preserve">A </w:t>
      </w:r>
      <w:r w:rsidR="00665FEB" w:rsidRPr="001C08ED">
        <w:rPr>
          <w:rFonts w:ascii="Calibri" w:eastAsia="Segoe UI Symbol" w:hAnsi="Calibri" w:cs="Calibri"/>
        </w:rPr>
        <w:t>d</w:t>
      </w:r>
      <w:r w:rsidRPr="001C08ED">
        <w:rPr>
          <w:rFonts w:ascii="Calibri" w:eastAsia="Segoe UI Symbol" w:hAnsi="Calibri" w:cs="Calibri"/>
        </w:rPr>
        <w:t xml:space="preserve">igital </w:t>
      </w:r>
      <w:r w:rsidR="00665FEB" w:rsidRPr="001C08ED">
        <w:rPr>
          <w:rFonts w:ascii="Calibri" w:eastAsia="Segoe UI Symbol" w:hAnsi="Calibri" w:cs="Calibri"/>
        </w:rPr>
        <w:t>a</w:t>
      </w:r>
      <w:r w:rsidRPr="001C08ED">
        <w:rPr>
          <w:rFonts w:ascii="Calibri" w:eastAsia="Segoe UI Symbol" w:hAnsi="Calibri" w:cs="Calibri"/>
        </w:rPr>
        <w:t xml:space="preserve">sset </w:t>
      </w:r>
      <w:r w:rsidR="00665FEB" w:rsidRPr="001C08ED">
        <w:rPr>
          <w:rFonts w:ascii="Calibri" w:eastAsia="Segoe UI Symbol" w:hAnsi="Calibri" w:cs="Calibri"/>
        </w:rPr>
        <w:t>p</w:t>
      </w:r>
      <w:r w:rsidRPr="001C08ED">
        <w:rPr>
          <w:rFonts w:ascii="Calibri" w:eastAsia="Segoe UI Symbol" w:hAnsi="Calibri" w:cs="Calibri"/>
        </w:rPr>
        <w:t>latform (DAP) — where entitlements to digital tokens are recorded in an account-based system operated by the platform</w:t>
      </w:r>
      <w:r w:rsidR="00456D53" w:rsidRPr="001C08ED">
        <w:rPr>
          <w:rFonts w:ascii="Calibri" w:eastAsia="Segoe UI Symbol" w:hAnsi="Calibri" w:cs="Calibri"/>
        </w:rPr>
        <w:t xml:space="preserve">. </w:t>
      </w:r>
      <w:r w:rsidR="00456D53" w:rsidRPr="001C08ED">
        <w:rPr>
          <w:rFonts w:ascii="Calibri" w:hAnsi="Calibri" w:cs="Calibri"/>
          <w:bCs/>
        </w:rPr>
        <w:t>The platform performs key functions such as custody, transaction processing, and internal settlement between account holders.</w:t>
      </w:r>
    </w:p>
    <w:p w14:paraId="51A37B6E" w14:textId="38C479B3" w:rsidR="1DEC909C" w:rsidRPr="001C08ED" w:rsidRDefault="56437F27" w:rsidP="00A6706F">
      <w:pPr>
        <w:pStyle w:val="ListParagraph"/>
        <w:numPr>
          <w:ilvl w:val="0"/>
          <w:numId w:val="18"/>
        </w:numPr>
        <w:rPr>
          <w:rFonts w:ascii="Calibri" w:hAnsi="Calibri" w:cs="Calibri"/>
          <w:szCs w:val="22"/>
        </w:rPr>
      </w:pPr>
      <w:r w:rsidRPr="001C08ED">
        <w:rPr>
          <w:rFonts w:ascii="Calibri" w:eastAsia="Segoe UI Symbol" w:hAnsi="Calibri" w:cs="Calibri"/>
        </w:rPr>
        <w:t xml:space="preserve">A </w:t>
      </w:r>
      <w:r w:rsidR="00665FEB" w:rsidRPr="001C08ED">
        <w:rPr>
          <w:rFonts w:ascii="Calibri" w:eastAsia="Segoe UI Symbol" w:hAnsi="Calibri" w:cs="Calibri"/>
        </w:rPr>
        <w:t>t</w:t>
      </w:r>
      <w:r w:rsidRPr="001C08ED">
        <w:rPr>
          <w:rFonts w:ascii="Calibri" w:eastAsia="Segoe UI Symbol" w:hAnsi="Calibri" w:cs="Calibri"/>
        </w:rPr>
        <w:t xml:space="preserve">okenised </w:t>
      </w:r>
      <w:r w:rsidR="00665FEB" w:rsidRPr="001C08ED">
        <w:rPr>
          <w:rFonts w:ascii="Calibri" w:eastAsia="Segoe UI Symbol" w:hAnsi="Calibri" w:cs="Calibri"/>
        </w:rPr>
        <w:t>c</w:t>
      </w:r>
      <w:r w:rsidRPr="001C08ED">
        <w:rPr>
          <w:rFonts w:ascii="Calibri" w:eastAsia="Segoe UI Symbol" w:hAnsi="Calibri" w:cs="Calibri"/>
        </w:rPr>
        <w:t xml:space="preserve">ustody </w:t>
      </w:r>
      <w:r w:rsidR="00665FEB" w:rsidRPr="001C08ED">
        <w:rPr>
          <w:rFonts w:ascii="Calibri" w:eastAsia="Segoe UI Symbol" w:hAnsi="Calibri" w:cs="Calibri"/>
        </w:rPr>
        <w:t>p</w:t>
      </w:r>
      <w:r w:rsidRPr="001C08ED">
        <w:rPr>
          <w:rFonts w:ascii="Calibri" w:eastAsia="Segoe UI Symbol" w:hAnsi="Calibri" w:cs="Calibri"/>
        </w:rPr>
        <w:t>latform (TCP) — where entitlements are issued as tokens</w:t>
      </w:r>
      <w:r w:rsidR="7064097F" w:rsidRPr="001C08ED">
        <w:rPr>
          <w:rFonts w:ascii="Calibri" w:eastAsia="Segoe UI Symbol" w:hAnsi="Calibri" w:cs="Calibri"/>
        </w:rPr>
        <w:t xml:space="preserve"> (</w:t>
      </w:r>
      <w:r w:rsidR="00665FEB" w:rsidRPr="001C08ED">
        <w:rPr>
          <w:rFonts w:ascii="Calibri" w:eastAsia="Segoe UI Symbol" w:hAnsi="Calibri" w:cs="Calibri"/>
        </w:rPr>
        <w:t>t</w:t>
      </w:r>
      <w:r w:rsidR="7064097F" w:rsidRPr="001C08ED">
        <w:rPr>
          <w:rFonts w:ascii="Calibri" w:eastAsia="Segoe UI Symbol" w:hAnsi="Calibri" w:cs="Calibri"/>
        </w:rPr>
        <w:t>oken</w:t>
      </w:r>
      <w:r w:rsidR="00A7352E">
        <w:rPr>
          <w:rFonts w:ascii="Calibri" w:eastAsia="Segoe UI Symbol" w:hAnsi="Calibri" w:cs="Calibri"/>
        </w:rPr>
        <w:t>-</w:t>
      </w:r>
      <w:r w:rsidR="00665FEB" w:rsidRPr="001C08ED">
        <w:rPr>
          <w:rFonts w:ascii="Calibri" w:eastAsia="Segoe UI Symbol" w:hAnsi="Calibri" w:cs="Calibri"/>
        </w:rPr>
        <w:t>b</w:t>
      </w:r>
      <w:r w:rsidR="7064097F" w:rsidRPr="001C08ED">
        <w:rPr>
          <w:rFonts w:ascii="Calibri" w:eastAsia="Segoe UI Symbol" w:hAnsi="Calibri" w:cs="Calibri"/>
        </w:rPr>
        <w:t>ased system)</w:t>
      </w:r>
      <w:r w:rsidRPr="001C08ED">
        <w:rPr>
          <w:rFonts w:ascii="Calibri" w:eastAsia="Segoe UI Symbol" w:hAnsi="Calibri" w:cs="Calibri"/>
        </w:rPr>
        <w:t xml:space="preserve"> that circulate outside the platform but are backed by underlying assets held in custody.</w:t>
      </w:r>
      <w:r w:rsidR="00136C5B" w:rsidRPr="001C08ED">
        <w:rPr>
          <w:rFonts w:ascii="Calibri" w:eastAsia="Segoe UI Symbol" w:hAnsi="Calibri" w:cs="Calibri"/>
        </w:rPr>
        <w:t xml:space="preserve"> </w:t>
      </w:r>
      <w:r w:rsidR="00C60184" w:rsidRPr="001C08ED">
        <w:rPr>
          <w:rFonts w:ascii="Calibri" w:hAnsi="Calibri" w:cs="Calibri"/>
          <w:bCs/>
        </w:rPr>
        <w:t xml:space="preserve">TCPs involve platforms that hold underlying assets — digital or physical — and issue token-based entitlements that circulate outside the platform. </w:t>
      </w:r>
    </w:p>
    <w:p w14:paraId="345B4BE1" w14:textId="77777777" w:rsidR="00D84709" w:rsidRPr="001C08ED" w:rsidRDefault="00D84709" w:rsidP="00A241EA">
      <w:pPr>
        <w:rPr>
          <w:rFonts w:ascii="Calibri" w:hAnsi="Calibri" w:cs="Calibri"/>
          <w:szCs w:val="22"/>
        </w:rPr>
      </w:pPr>
    </w:p>
    <w:tbl>
      <w:tblPr>
        <w:tblStyle w:val="GridTable4"/>
        <w:tblW w:w="0" w:type="auto"/>
        <w:tblLook w:val="04A0" w:firstRow="1" w:lastRow="0" w:firstColumn="1" w:lastColumn="0" w:noHBand="0" w:noVBand="1"/>
      </w:tblPr>
      <w:tblGrid>
        <w:gridCol w:w="2547"/>
        <w:gridCol w:w="7081"/>
      </w:tblGrid>
      <w:tr w:rsidR="00F12A82" w:rsidRPr="001C08ED" w14:paraId="46DBAB42" w14:textId="77777777" w:rsidTr="0081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293F54" w:themeFill="accent1" w:themeFillTint="E6"/>
          </w:tcPr>
          <w:p w14:paraId="417DEF37" w14:textId="77777777" w:rsidR="005B0F0E" w:rsidRPr="001C08ED" w:rsidRDefault="005B0F0E">
            <w:pPr>
              <w:rPr>
                <w:rFonts w:ascii="Calibri" w:hAnsi="Calibri" w:cs="Calibri"/>
                <w:color w:val="auto"/>
              </w:rPr>
            </w:pPr>
            <w:r w:rsidRPr="001C08ED">
              <w:rPr>
                <w:rFonts w:ascii="Calibri" w:hAnsi="Calibri" w:cs="Calibri"/>
                <w:color w:val="auto"/>
              </w:rPr>
              <w:t>Term</w:t>
            </w:r>
          </w:p>
        </w:tc>
        <w:tc>
          <w:tcPr>
            <w:tcW w:w="7081" w:type="dxa"/>
            <w:shd w:val="clear" w:color="auto" w:fill="293F54" w:themeFill="accent1" w:themeFillTint="E6"/>
          </w:tcPr>
          <w:p w14:paraId="174ED8B1" w14:textId="77777777" w:rsidR="005B0F0E" w:rsidRPr="001C08ED" w:rsidRDefault="005B0F0E">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C08ED">
              <w:rPr>
                <w:rFonts w:ascii="Calibri" w:hAnsi="Calibri" w:cs="Calibri"/>
                <w:color w:val="auto"/>
              </w:rPr>
              <w:t>Meaning</w:t>
            </w:r>
          </w:p>
        </w:tc>
      </w:tr>
      <w:tr w:rsidR="00601BBE" w:rsidRPr="001C08ED" w14:paraId="1770EB00" w14:textId="77777777">
        <w:tc>
          <w:tcPr>
            <w:cnfStyle w:val="001000000000" w:firstRow="0" w:lastRow="0" w:firstColumn="1" w:lastColumn="0" w:oddVBand="0" w:evenVBand="0" w:oddHBand="0" w:evenHBand="0" w:firstRowFirstColumn="0" w:firstRowLastColumn="0" w:lastRowFirstColumn="0" w:lastRowLastColumn="0"/>
            <w:tcW w:w="2547" w:type="dxa"/>
          </w:tcPr>
          <w:p w14:paraId="7445DC37" w14:textId="77777777" w:rsidR="005B0F0E" w:rsidRPr="001C08ED" w:rsidRDefault="005B0F0E">
            <w:pPr>
              <w:rPr>
                <w:rFonts w:ascii="Calibri" w:hAnsi="Calibri" w:cs="Calibri"/>
              </w:rPr>
            </w:pPr>
            <w:r w:rsidRPr="001C08ED">
              <w:rPr>
                <w:rFonts w:ascii="Calibri" w:hAnsi="Calibri" w:cs="Calibri"/>
              </w:rPr>
              <w:t>Account-Based System</w:t>
            </w:r>
          </w:p>
        </w:tc>
        <w:tc>
          <w:tcPr>
            <w:tcW w:w="7081" w:type="dxa"/>
          </w:tcPr>
          <w:p w14:paraId="371E10A2" w14:textId="77777777" w:rsidR="005B0F0E" w:rsidRPr="001C08ED" w:rsidRDefault="005B0F0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08ED">
              <w:rPr>
                <w:rFonts w:ascii="Calibri" w:hAnsi="Calibri" w:cs="Calibri"/>
              </w:rPr>
              <w:t>A system of record for entitlements that accrue to a specific person identified in a record (i.e. an account). It is used in a broad sense to refer to accounts, registries, depositories, lists, etc.</w:t>
            </w:r>
          </w:p>
        </w:tc>
      </w:tr>
      <w:tr w:rsidR="00601BBE" w:rsidRPr="001C08ED" w14:paraId="3AA767A6" w14:textId="77777777" w:rsidTr="003F5980">
        <w:tc>
          <w:tcPr>
            <w:cnfStyle w:val="001000000000" w:firstRow="0" w:lastRow="0" w:firstColumn="1" w:lastColumn="0" w:oddVBand="0" w:evenVBand="0" w:oddHBand="0" w:evenHBand="0" w:firstRowFirstColumn="0" w:firstRowLastColumn="0" w:lastRowFirstColumn="0" w:lastRowLastColumn="0"/>
            <w:tcW w:w="2547" w:type="dxa"/>
          </w:tcPr>
          <w:p w14:paraId="61F411CD" w14:textId="77777777" w:rsidR="005B0F0E" w:rsidRPr="001C08ED" w:rsidRDefault="005B0F0E">
            <w:pPr>
              <w:rPr>
                <w:rFonts w:ascii="Calibri" w:hAnsi="Calibri" w:cs="Calibri"/>
              </w:rPr>
            </w:pPr>
            <w:r w:rsidRPr="001C08ED">
              <w:rPr>
                <w:rFonts w:ascii="Calibri" w:hAnsi="Calibri" w:cs="Calibri"/>
              </w:rPr>
              <w:t>Token-Based System</w:t>
            </w:r>
          </w:p>
        </w:tc>
        <w:tc>
          <w:tcPr>
            <w:tcW w:w="7081" w:type="dxa"/>
          </w:tcPr>
          <w:p w14:paraId="6B5BC527" w14:textId="77777777" w:rsidR="005B0F0E" w:rsidRPr="001C08ED" w:rsidRDefault="005B0F0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08ED">
              <w:rPr>
                <w:rFonts w:ascii="Calibri" w:hAnsi="Calibri" w:cs="Calibri"/>
              </w:rPr>
              <w:t>A system of record for entitlements that accrue directly to any person holding a specific record (i.e. a token).</w:t>
            </w:r>
          </w:p>
        </w:tc>
      </w:tr>
    </w:tbl>
    <w:p w14:paraId="384B031E" w14:textId="5690D7E9" w:rsidR="001422BE" w:rsidRPr="001C08ED" w:rsidRDefault="001422BE" w:rsidP="3C2B9B4E">
      <w:pPr>
        <w:spacing w:before="240" w:after="240"/>
        <w:rPr>
          <w:rFonts w:ascii="Calibri" w:eastAsia="Segoe UI Symbol" w:hAnsi="Calibri" w:cs="Calibri"/>
        </w:rPr>
      </w:pPr>
      <w:r w:rsidRPr="001C08ED">
        <w:rPr>
          <w:rFonts w:ascii="Calibri" w:eastAsia="Segoe UI Symbol" w:hAnsi="Calibri" w:cs="Calibri"/>
        </w:rPr>
        <w:t xml:space="preserve">These new financial products reflect the functional characteristics of services commonly offered in the digital asset ecosystem, such as custody, trading, </w:t>
      </w:r>
      <w:r w:rsidR="00F65C5D" w:rsidRPr="001C08ED">
        <w:rPr>
          <w:rFonts w:ascii="Calibri" w:eastAsia="Segoe UI Symbol" w:hAnsi="Calibri" w:cs="Calibri"/>
        </w:rPr>
        <w:t xml:space="preserve">and </w:t>
      </w:r>
      <w:r w:rsidRPr="001C08ED">
        <w:rPr>
          <w:rFonts w:ascii="Calibri" w:eastAsia="Segoe UI Symbol" w:hAnsi="Calibri" w:cs="Calibri"/>
        </w:rPr>
        <w:t>staking.</w:t>
      </w:r>
      <w:r w:rsidRPr="001C08ED">
        <w:rPr>
          <w:rFonts w:ascii="Calibri" w:hAnsi="Calibri" w:cs="Calibri"/>
        </w:rPr>
        <w:t xml:space="preserve"> Many of these services mirror activities regulated in traditional finance</w:t>
      </w:r>
      <w:r w:rsidR="4BD1782F" w:rsidRPr="001C08ED">
        <w:rPr>
          <w:rFonts w:ascii="Calibri" w:eastAsia="Segoe UI Symbol" w:hAnsi="Calibri" w:cs="Calibri"/>
        </w:rPr>
        <w:t xml:space="preserve">. </w:t>
      </w:r>
      <w:r w:rsidR="007E02F6" w:rsidRPr="001C08ED">
        <w:rPr>
          <w:rFonts w:ascii="Calibri" w:eastAsia="Segoe UI Symbol" w:hAnsi="Calibri" w:cs="Calibri"/>
        </w:rPr>
        <w:t>For example, some l</w:t>
      </w:r>
      <w:r w:rsidR="4BD1782F" w:rsidRPr="001C08ED">
        <w:rPr>
          <w:rFonts w:ascii="Calibri" w:eastAsia="Segoe UI Symbol" w:hAnsi="Calibri" w:cs="Calibri"/>
        </w:rPr>
        <w:t>ending platform</w:t>
      </w:r>
      <w:r w:rsidR="007C222C">
        <w:rPr>
          <w:rFonts w:ascii="Calibri" w:eastAsia="Segoe UI Symbol" w:hAnsi="Calibri" w:cs="Calibri"/>
        </w:rPr>
        <w:t>s</w:t>
      </w:r>
      <w:r w:rsidR="4BD1782F" w:rsidRPr="001C08ED">
        <w:rPr>
          <w:rFonts w:ascii="Calibri" w:eastAsia="Segoe UI Symbol" w:hAnsi="Calibri" w:cs="Calibri"/>
        </w:rPr>
        <w:t xml:space="preserve"> </w:t>
      </w:r>
      <w:r w:rsidR="007E02F6" w:rsidRPr="001C08ED">
        <w:rPr>
          <w:rFonts w:ascii="Calibri" w:eastAsia="Segoe UI Symbol" w:hAnsi="Calibri" w:cs="Calibri"/>
        </w:rPr>
        <w:t xml:space="preserve">offer services </w:t>
      </w:r>
      <w:r w:rsidR="4BD1782F" w:rsidRPr="001C08ED">
        <w:rPr>
          <w:rFonts w:ascii="Calibri" w:eastAsia="Segoe UI Symbol" w:hAnsi="Calibri" w:cs="Calibri"/>
        </w:rPr>
        <w:t>akin to a traditional</w:t>
      </w:r>
      <w:r w:rsidR="00747753" w:rsidRPr="001C08ED">
        <w:rPr>
          <w:rFonts w:ascii="Calibri" w:eastAsia="Segoe UI Symbol" w:hAnsi="Calibri" w:cs="Calibri"/>
        </w:rPr>
        <w:t xml:space="preserve"> </w:t>
      </w:r>
      <w:r w:rsidR="4BD1782F" w:rsidRPr="001C08ED">
        <w:rPr>
          <w:rFonts w:ascii="Calibri" w:eastAsia="Segoe UI Symbol" w:hAnsi="Calibri" w:cs="Calibri"/>
        </w:rPr>
        <w:t xml:space="preserve">loan, </w:t>
      </w:r>
      <w:r w:rsidR="00197557" w:rsidRPr="001C08ED">
        <w:rPr>
          <w:rFonts w:ascii="Calibri" w:eastAsia="Segoe UI Symbol" w:hAnsi="Calibri" w:cs="Calibri"/>
        </w:rPr>
        <w:t xml:space="preserve">despite </w:t>
      </w:r>
      <w:r w:rsidR="4BD1782F" w:rsidRPr="001C08ED">
        <w:rPr>
          <w:rFonts w:ascii="Calibri" w:eastAsia="Segoe UI Symbol" w:hAnsi="Calibri" w:cs="Calibri"/>
        </w:rPr>
        <w:t>using smart contracts to automate terms. TCPs, such as those issuing gold-backed tokens (e.g. Tether Gold) parallel</w:t>
      </w:r>
      <w:r w:rsidRPr="001C08ED">
        <w:rPr>
          <w:rFonts w:ascii="Calibri" w:eastAsia="Segoe UI Symbol" w:hAnsi="Calibri" w:cs="Calibri"/>
        </w:rPr>
        <w:t xml:space="preserve"> managed investment </w:t>
      </w:r>
      <w:r w:rsidR="4BD1782F" w:rsidRPr="001C08ED">
        <w:rPr>
          <w:rFonts w:ascii="Calibri" w:eastAsia="Segoe UI Symbol" w:hAnsi="Calibri" w:cs="Calibri"/>
        </w:rPr>
        <w:t>schemes, holding assets for investors.</w:t>
      </w:r>
      <w:r w:rsidRPr="001C08ED">
        <w:rPr>
          <w:rFonts w:ascii="Calibri" w:eastAsia="Segoe UI Symbol" w:hAnsi="Calibri" w:cs="Calibri"/>
        </w:rPr>
        <w:t xml:space="preserve"> While the underlying technology may differ, the </w:t>
      </w:r>
      <w:r w:rsidR="39F7ED36" w:rsidRPr="001C08ED">
        <w:rPr>
          <w:rFonts w:ascii="Calibri" w:eastAsia="Segoe UI Symbol" w:hAnsi="Calibri" w:cs="Calibri"/>
        </w:rPr>
        <w:t xml:space="preserve">arrangements and </w:t>
      </w:r>
      <w:r w:rsidRPr="001C08ED">
        <w:rPr>
          <w:rFonts w:ascii="Calibri" w:eastAsia="Segoe UI Symbol" w:hAnsi="Calibri" w:cs="Calibri"/>
        </w:rPr>
        <w:t>risks to consumers including loss of assets, fraud, inadequate governance, and operational failure are similar.</w:t>
      </w:r>
    </w:p>
    <w:p w14:paraId="0D8FE62E" w14:textId="15CE14BA" w:rsidR="0086393F" w:rsidRPr="001C08ED" w:rsidRDefault="0086393F" w:rsidP="0086393F">
      <w:pPr>
        <w:pStyle w:val="Heading4"/>
        <w:rPr>
          <w:rFonts w:ascii="Calibri" w:hAnsi="Calibri" w:cs="Calibri"/>
        </w:rPr>
      </w:pPr>
      <w:r w:rsidRPr="001C08ED">
        <w:rPr>
          <w:rFonts w:ascii="Calibri" w:hAnsi="Calibri" w:cs="Calibri"/>
        </w:rPr>
        <w:t xml:space="preserve">Establishing </w:t>
      </w:r>
      <w:r w:rsidR="00745C6D" w:rsidRPr="001C08ED">
        <w:rPr>
          <w:rFonts w:ascii="Calibri" w:hAnsi="Calibri" w:cs="Calibri"/>
        </w:rPr>
        <w:t>n</w:t>
      </w:r>
      <w:r w:rsidRPr="001C08ED">
        <w:rPr>
          <w:rFonts w:ascii="Calibri" w:hAnsi="Calibri" w:cs="Calibri"/>
        </w:rPr>
        <w:t xml:space="preserve">ew </w:t>
      </w:r>
      <w:r w:rsidR="00745C6D" w:rsidRPr="001C08ED">
        <w:rPr>
          <w:rFonts w:ascii="Calibri" w:hAnsi="Calibri" w:cs="Calibri"/>
        </w:rPr>
        <w:t>f</w:t>
      </w:r>
      <w:r w:rsidRPr="001C08ED">
        <w:rPr>
          <w:rFonts w:ascii="Calibri" w:hAnsi="Calibri" w:cs="Calibri"/>
        </w:rPr>
        <w:t xml:space="preserve">inancial </w:t>
      </w:r>
      <w:r w:rsidR="00745C6D" w:rsidRPr="001C08ED">
        <w:rPr>
          <w:rFonts w:ascii="Calibri" w:hAnsi="Calibri" w:cs="Calibri"/>
        </w:rPr>
        <w:t>p</w:t>
      </w:r>
      <w:r w:rsidRPr="001C08ED">
        <w:rPr>
          <w:rFonts w:ascii="Calibri" w:hAnsi="Calibri" w:cs="Calibri"/>
        </w:rPr>
        <w:t xml:space="preserve">roducts within the </w:t>
      </w:r>
      <w:r w:rsidR="00745C6D" w:rsidRPr="001C08ED">
        <w:rPr>
          <w:rFonts w:ascii="Calibri" w:hAnsi="Calibri" w:cs="Calibri"/>
        </w:rPr>
        <w:t>f</w:t>
      </w:r>
      <w:r w:rsidR="00AC7A9C" w:rsidRPr="001C08ED">
        <w:rPr>
          <w:rFonts w:ascii="Calibri" w:hAnsi="Calibri" w:cs="Calibri"/>
        </w:rPr>
        <w:t xml:space="preserve">inancial </w:t>
      </w:r>
      <w:r w:rsidR="00745C6D" w:rsidRPr="001C08ED">
        <w:rPr>
          <w:rFonts w:ascii="Calibri" w:hAnsi="Calibri" w:cs="Calibri"/>
        </w:rPr>
        <w:t>s</w:t>
      </w:r>
      <w:r w:rsidR="00AC7A9C" w:rsidRPr="001C08ED">
        <w:rPr>
          <w:rFonts w:ascii="Calibri" w:hAnsi="Calibri" w:cs="Calibri"/>
        </w:rPr>
        <w:t xml:space="preserve">ervices </w:t>
      </w:r>
      <w:r w:rsidR="00745C6D" w:rsidRPr="001C08ED">
        <w:rPr>
          <w:rFonts w:ascii="Calibri" w:hAnsi="Calibri" w:cs="Calibri"/>
        </w:rPr>
        <w:t>l</w:t>
      </w:r>
      <w:r w:rsidR="00AC7A9C" w:rsidRPr="001C08ED">
        <w:rPr>
          <w:rFonts w:ascii="Calibri" w:hAnsi="Calibri" w:cs="Calibri"/>
        </w:rPr>
        <w:t>aws</w:t>
      </w:r>
    </w:p>
    <w:p w14:paraId="18DC24B3" w14:textId="4C3E6409" w:rsidR="006B4767" w:rsidRPr="001C08ED" w:rsidRDefault="006B4767" w:rsidP="006B4767">
      <w:pPr>
        <w:rPr>
          <w:rFonts w:ascii="Calibri" w:eastAsia="Segoe UI Symbol" w:hAnsi="Calibri" w:cs="Calibri"/>
        </w:rPr>
      </w:pPr>
      <w:r w:rsidRPr="001C08ED">
        <w:rPr>
          <w:rFonts w:ascii="Calibri" w:eastAsia="Segoe UI Symbol" w:hAnsi="Calibri" w:cs="Calibri"/>
        </w:rPr>
        <w:t xml:space="preserve">Under this option, the Corporations Act would be amended to </w:t>
      </w:r>
      <w:r w:rsidR="007A00CF" w:rsidRPr="001C08ED">
        <w:rPr>
          <w:rFonts w:ascii="Calibri" w:eastAsia="Segoe UI Symbol" w:hAnsi="Calibri" w:cs="Calibri"/>
        </w:rPr>
        <w:t xml:space="preserve">add </w:t>
      </w:r>
      <w:r w:rsidRPr="001C08ED">
        <w:rPr>
          <w:rFonts w:ascii="Calibri" w:eastAsia="Segoe UI Symbol" w:hAnsi="Calibri" w:cs="Calibri"/>
        </w:rPr>
        <w:t xml:space="preserve">DAPs and TCPs as new financial products. This would bring platform providers and intermediaries within the scope of the Australian Financial Services Licence regime, ensuring they are subject to core obligations </w:t>
      </w:r>
      <w:r w:rsidR="00FB591B" w:rsidRPr="001C08ED">
        <w:rPr>
          <w:rFonts w:ascii="Calibri" w:eastAsia="Segoe UI Symbol" w:hAnsi="Calibri" w:cs="Calibri"/>
        </w:rPr>
        <w:t>including</w:t>
      </w:r>
      <w:r w:rsidRPr="001C08ED">
        <w:rPr>
          <w:rFonts w:ascii="Calibri" w:eastAsia="Segoe UI Symbol" w:hAnsi="Calibri" w:cs="Calibri"/>
        </w:rPr>
        <w:t>:</w:t>
      </w:r>
    </w:p>
    <w:p w14:paraId="5078AA9D" w14:textId="77777777" w:rsidR="006B4767" w:rsidRPr="001C08ED" w:rsidRDefault="006B4767" w:rsidP="00A6706F">
      <w:pPr>
        <w:pStyle w:val="ListParagraph"/>
        <w:numPr>
          <w:ilvl w:val="0"/>
          <w:numId w:val="19"/>
        </w:numPr>
        <w:rPr>
          <w:rFonts w:ascii="Calibri" w:eastAsia="Segoe UI Symbol" w:hAnsi="Calibri" w:cs="Calibri"/>
        </w:rPr>
      </w:pPr>
      <w:r w:rsidRPr="001C08ED">
        <w:rPr>
          <w:rFonts w:ascii="Calibri" w:eastAsia="Segoe UI Symbol" w:hAnsi="Calibri" w:cs="Calibri"/>
        </w:rPr>
        <w:t>Licensing and disclosure, including the provision of clear information about how assets are held and entitlements work;</w:t>
      </w:r>
    </w:p>
    <w:p w14:paraId="76F907A6" w14:textId="458DD24F" w:rsidR="006B4767" w:rsidRPr="001C08ED" w:rsidRDefault="006B4767" w:rsidP="00A6706F">
      <w:pPr>
        <w:pStyle w:val="ListParagraph"/>
        <w:numPr>
          <w:ilvl w:val="0"/>
          <w:numId w:val="19"/>
        </w:numPr>
        <w:rPr>
          <w:rFonts w:ascii="Calibri" w:eastAsia="Segoe UI Symbol" w:hAnsi="Calibri" w:cs="Calibri"/>
        </w:rPr>
      </w:pPr>
      <w:r w:rsidRPr="001C08ED">
        <w:rPr>
          <w:rFonts w:ascii="Calibri" w:eastAsia="Segoe UI Symbol" w:hAnsi="Calibri" w:cs="Calibri"/>
        </w:rPr>
        <w:t>Governance and conduct standards, including organisational competence and the requirement to act efficiently, honestly and fairly; and</w:t>
      </w:r>
    </w:p>
    <w:p w14:paraId="4AA763B7" w14:textId="77777777" w:rsidR="006B4767" w:rsidRPr="001C08ED" w:rsidRDefault="006B4767" w:rsidP="00A6706F">
      <w:pPr>
        <w:pStyle w:val="ListParagraph"/>
        <w:numPr>
          <w:ilvl w:val="0"/>
          <w:numId w:val="19"/>
        </w:numPr>
        <w:rPr>
          <w:rFonts w:ascii="Calibri" w:eastAsia="Segoe UI Symbol" w:hAnsi="Calibri" w:cs="Calibri"/>
        </w:rPr>
      </w:pPr>
      <w:r w:rsidRPr="001C08ED">
        <w:rPr>
          <w:rFonts w:ascii="Calibri" w:eastAsia="Segoe UI Symbol" w:hAnsi="Calibri" w:cs="Calibri"/>
        </w:rPr>
        <w:t>Dispute resolution and consumer redress, providing customers with accessible channels for complaints and appropriate remedies in the event of platform failure or misconduct.</w:t>
      </w:r>
    </w:p>
    <w:p w14:paraId="12A9396D" w14:textId="531D1CE4" w:rsidR="006B4767" w:rsidRPr="001C08ED" w:rsidRDefault="79146C48" w:rsidP="006B4767">
      <w:pPr>
        <w:rPr>
          <w:rFonts w:ascii="Calibri" w:eastAsia="Segoe UI Symbol" w:hAnsi="Calibri" w:cs="Calibri"/>
        </w:rPr>
      </w:pPr>
      <w:r w:rsidRPr="001C08ED">
        <w:rPr>
          <w:rFonts w:ascii="Calibri" w:eastAsia="Segoe UI Symbol" w:hAnsi="Calibri" w:cs="Calibri"/>
        </w:rPr>
        <w:t xml:space="preserve">In effect, this option extends the principle of </w:t>
      </w:r>
      <w:r w:rsidR="6F9EBACB" w:rsidRPr="001C08ED">
        <w:rPr>
          <w:rFonts w:ascii="Calibri" w:eastAsia="Segoe UI Symbol" w:hAnsi="Calibri" w:cs="Calibri"/>
        </w:rPr>
        <w:t>‘</w:t>
      </w:r>
      <w:r w:rsidRPr="001C08ED">
        <w:rPr>
          <w:rFonts w:ascii="Calibri" w:eastAsia="Segoe UI Symbol" w:hAnsi="Calibri" w:cs="Calibri"/>
        </w:rPr>
        <w:t>same activity, same risk, same regulatory outcome</w:t>
      </w:r>
      <w:r w:rsidR="07CEE8E5" w:rsidRPr="001C08ED">
        <w:rPr>
          <w:rFonts w:ascii="Calibri" w:eastAsia="Segoe UI Symbol" w:hAnsi="Calibri" w:cs="Calibri"/>
        </w:rPr>
        <w:t>’</w:t>
      </w:r>
      <w:r w:rsidRPr="001C08ED">
        <w:rPr>
          <w:rFonts w:ascii="Calibri" w:eastAsia="Segoe UI Symbol" w:hAnsi="Calibri" w:cs="Calibri"/>
        </w:rPr>
        <w:t xml:space="preserve"> to digital asset </w:t>
      </w:r>
      <w:r w:rsidR="685927CE" w:rsidRPr="001C08ED">
        <w:rPr>
          <w:rFonts w:ascii="Calibri" w:eastAsia="Segoe UI Symbol" w:hAnsi="Calibri" w:cs="Calibri"/>
        </w:rPr>
        <w:t>platforms</w:t>
      </w:r>
      <w:r w:rsidRPr="001C08ED">
        <w:rPr>
          <w:rFonts w:ascii="Calibri" w:eastAsia="Segoe UI Symbol" w:hAnsi="Calibri" w:cs="Calibri"/>
        </w:rPr>
        <w:t>. By treating platforms that perform financial-like functions in the same way as traditional financial service providers</w:t>
      </w:r>
      <w:r w:rsidR="5EB6AE0A" w:rsidRPr="001C08ED">
        <w:rPr>
          <w:rFonts w:ascii="Calibri" w:eastAsia="Segoe UI Symbol" w:hAnsi="Calibri" w:cs="Calibri"/>
        </w:rPr>
        <w:t>.</w:t>
      </w:r>
    </w:p>
    <w:p w14:paraId="7B6852AD" w14:textId="568611A2" w:rsidR="00E63B51" w:rsidRPr="001C08ED" w:rsidRDefault="00DA1CA6" w:rsidP="76C35B37">
      <w:pPr>
        <w:rPr>
          <w:rFonts w:ascii="Calibri" w:eastAsia="Segoe UI Symbol" w:hAnsi="Calibri" w:cs="Calibri"/>
        </w:rPr>
      </w:pPr>
      <w:r w:rsidRPr="001C08ED">
        <w:rPr>
          <w:rFonts w:ascii="Calibri" w:eastAsiaTheme="majorEastAsia" w:hAnsi="Calibri" w:cs="Calibri"/>
          <w:color w:val="004261" w:themeColor="accent2"/>
        </w:rPr>
        <w:t xml:space="preserve">Tailored </w:t>
      </w:r>
      <w:r w:rsidR="00E20C1E" w:rsidRPr="001C08ED">
        <w:rPr>
          <w:rFonts w:ascii="Calibri" w:eastAsiaTheme="majorEastAsia" w:hAnsi="Calibri" w:cs="Calibri"/>
          <w:color w:val="004261" w:themeColor="accent2"/>
        </w:rPr>
        <w:t>f</w:t>
      </w:r>
      <w:r w:rsidR="0007037A" w:rsidRPr="001C08ED">
        <w:rPr>
          <w:rFonts w:ascii="Calibri" w:eastAsiaTheme="majorEastAsia" w:hAnsi="Calibri" w:cs="Calibri"/>
          <w:color w:val="004261" w:themeColor="accent2"/>
        </w:rPr>
        <w:t>eatures</w:t>
      </w:r>
      <w:r w:rsidRPr="001C08ED">
        <w:rPr>
          <w:rFonts w:ascii="Calibri" w:eastAsiaTheme="majorEastAsia" w:hAnsi="Calibri" w:cs="Calibri"/>
          <w:color w:val="004261" w:themeColor="accent2"/>
        </w:rPr>
        <w:t xml:space="preserve"> to </w:t>
      </w:r>
      <w:r w:rsidR="00E20C1E" w:rsidRPr="001C08ED">
        <w:rPr>
          <w:rFonts w:ascii="Calibri" w:eastAsiaTheme="majorEastAsia" w:hAnsi="Calibri" w:cs="Calibri"/>
          <w:color w:val="004261" w:themeColor="accent2"/>
        </w:rPr>
        <w:t>r</w:t>
      </w:r>
      <w:r w:rsidRPr="001C08ED">
        <w:rPr>
          <w:rFonts w:ascii="Calibri" w:eastAsiaTheme="majorEastAsia" w:hAnsi="Calibri" w:cs="Calibri"/>
          <w:color w:val="004261" w:themeColor="accent2"/>
        </w:rPr>
        <w:t xml:space="preserve">eflect </w:t>
      </w:r>
      <w:r w:rsidR="00E20C1E" w:rsidRPr="001C08ED">
        <w:rPr>
          <w:rFonts w:ascii="Calibri" w:eastAsiaTheme="majorEastAsia" w:hAnsi="Calibri" w:cs="Calibri"/>
          <w:color w:val="004261" w:themeColor="accent2"/>
        </w:rPr>
        <w:t>r</w:t>
      </w:r>
      <w:r w:rsidRPr="001C08ED">
        <w:rPr>
          <w:rFonts w:ascii="Calibri" w:eastAsiaTheme="majorEastAsia" w:hAnsi="Calibri" w:cs="Calibri"/>
          <w:color w:val="004261" w:themeColor="accent2"/>
        </w:rPr>
        <w:t>isk</w:t>
      </w:r>
    </w:p>
    <w:p w14:paraId="62E2794A" w14:textId="70522189" w:rsidR="00D84709" w:rsidRPr="001C08ED" w:rsidRDefault="00E63B51" w:rsidP="00E63B51">
      <w:pPr>
        <w:rPr>
          <w:rFonts w:ascii="Calibri" w:eastAsia="Segoe UI Symbol" w:hAnsi="Calibri" w:cs="Calibri"/>
        </w:rPr>
      </w:pPr>
      <w:r w:rsidRPr="001C08ED">
        <w:rPr>
          <w:rFonts w:ascii="Calibri" w:eastAsia="Segoe UI Symbol" w:hAnsi="Calibri" w:cs="Calibri"/>
        </w:rPr>
        <w:t xml:space="preserve">While DAPs and TCPs would be regulated under the existing AFSL framework, their obligations would be tailored to reflect the unique structure and risk profile of digital asset platforms. </w:t>
      </w:r>
      <w:r w:rsidR="00EA17C9" w:rsidRPr="001C08ED">
        <w:rPr>
          <w:rFonts w:ascii="Calibri" w:eastAsia="Segoe UI Symbol" w:hAnsi="Calibri" w:cs="Calibri"/>
          <w:color w:val="000000"/>
        </w:rPr>
        <w:t>The</w:t>
      </w:r>
      <w:r w:rsidR="00217AA3" w:rsidRPr="001C08ED">
        <w:rPr>
          <w:rFonts w:ascii="Calibri" w:eastAsia="Segoe UI Symbol" w:hAnsi="Calibri" w:cs="Calibri"/>
          <w:color w:val="000000"/>
        </w:rPr>
        <w:t xml:space="preserve"> </w:t>
      </w:r>
      <w:r w:rsidR="005F7412" w:rsidRPr="001C08ED">
        <w:rPr>
          <w:rFonts w:ascii="Calibri" w:eastAsia="Segoe UI Symbol" w:hAnsi="Calibri" w:cs="Calibri"/>
          <w:color w:val="000000"/>
        </w:rPr>
        <w:t xml:space="preserve">design reflects the </w:t>
      </w:r>
      <w:r w:rsidR="00217AA3" w:rsidRPr="001C08ED">
        <w:rPr>
          <w:rFonts w:ascii="Calibri" w:eastAsia="Segoe UI Symbol" w:hAnsi="Calibri" w:cs="Calibri"/>
          <w:color w:val="000000"/>
        </w:rPr>
        <w:t>overarching approach of aligning regulatory obligations with the scale, complexity, and risks of the arrangements being performed/offered. This ensures that compliance burdens are proportionate while maintaining market integrity, investor protection, and confidence in the regulatory framework.</w:t>
      </w:r>
    </w:p>
    <w:p w14:paraId="62CE7789" w14:textId="0F91AE90" w:rsidR="00E63B51" w:rsidRPr="001C08ED" w:rsidRDefault="00E63B51" w:rsidP="00E63B51">
      <w:pPr>
        <w:rPr>
          <w:rFonts w:ascii="Calibri" w:eastAsia="Segoe UI Symbol" w:hAnsi="Calibri" w:cs="Calibri"/>
        </w:rPr>
      </w:pPr>
      <w:r w:rsidRPr="001C08ED">
        <w:rPr>
          <w:rFonts w:ascii="Calibri" w:eastAsia="Segoe UI Symbol" w:hAnsi="Calibri" w:cs="Calibri"/>
        </w:rPr>
        <w:t>Key tailored features include:</w:t>
      </w:r>
    </w:p>
    <w:p w14:paraId="25CCB197" w14:textId="5591A196" w:rsidR="00E63B51" w:rsidRPr="001C08ED" w:rsidRDefault="00E63B51" w:rsidP="00A6706F">
      <w:pPr>
        <w:pStyle w:val="ListParagraph"/>
        <w:numPr>
          <w:ilvl w:val="0"/>
          <w:numId w:val="20"/>
        </w:numPr>
        <w:rPr>
          <w:rFonts w:ascii="Calibri" w:eastAsia="Segoe UI Symbol" w:hAnsi="Calibri" w:cs="Calibri"/>
        </w:rPr>
      </w:pPr>
      <w:r w:rsidRPr="001C08ED">
        <w:rPr>
          <w:rFonts w:ascii="Calibri" w:eastAsia="Segoe UI Symbol" w:hAnsi="Calibri" w:cs="Calibri"/>
        </w:rPr>
        <w:t xml:space="preserve">Low </w:t>
      </w:r>
      <w:r w:rsidR="00E20C1E" w:rsidRPr="001C08ED">
        <w:rPr>
          <w:rFonts w:ascii="Calibri" w:eastAsia="Segoe UI Symbol" w:hAnsi="Calibri" w:cs="Calibri"/>
        </w:rPr>
        <w:t>v</w:t>
      </w:r>
      <w:r w:rsidRPr="001C08ED">
        <w:rPr>
          <w:rFonts w:ascii="Calibri" w:eastAsia="Segoe UI Symbol" w:hAnsi="Calibri" w:cs="Calibri"/>
        </w:rPr>
        <w:t xml:space="preserve">alue </w:t>
      </w:r>
      <w:r w:rsidR="00E20C1E" w:rsidRPr="001C08ED">
        <w:rPr>
          <w:rFonts w:ascii="Calibri" w:eastAsia="Segoe UI Symbol" w:hAnsi="Calibri" w:cs="Calibri"/>
        </w:rPr>
        <w:t>e</w:t>
      </w:r>
      <w:r w:rsidRPr="001C08ED">
        <w:rPr>
          <w:rFonts w:ascii="Calibri" w:eastAsia="Segoe UI Symbol" w:hAnsi="Calibri" w:cs="Calibri"/>
        </w:rPr>
        <w:t>xemption: Entities that issue DAP entitlements below a defined monetary threshold may be exempt from licensing requirements, provided their activities are limited in scale and scope. This is intended to support</w:t>
      </w:r>
      <w:r w:rsidR="00601AE3" w:rsidRPr="001C08ED">
        <w:rPr>
          <w:rFonts w:ascii="Calibri" w:eastAsia="Segoe UI Symbol" w:hAnsi="Calibri" w:cs="Calibri"/>
        </w:rPr>
        <w:t xml:space="preserve"> proportionate regulation</w:t>
      </w:r>
      <w:r w:rsidRPr="001C08ED">
        <w:rPr>
          <w:rFonts w:ascii="Calibri" w:eastAsia="Segoe UI Symbol" w:hAnsi="Calibri" w:cs="Calibri"/>
        </w:rPr>
        <w:t>.</w:t>
      </w:r>
    </w:p>
    <w:p w14:paraId="148280BF" w14:textId="1B0375B6" w:rsidR="00E63B51" w:rsidRPr="001C08ED" w:rsidRDefault="00E63B51" w:rsidP="00A6706F">
      <w:pPr>
        <w:pStyle w:val="ListParagraph"/>
        <w:numPr>
          <w:ilvl w:val="0"/>
          <w:numId w:val="20"/>
        </w:numPr>
        <w:rPr>
          <w:rFonts w:ascii="Calibri" w:eastAsia="Segoe UI Symbol" w:hAnsi="Calibri" w:cs="Calibri"/>
        </w:rPr>
      </w:pPr>
      <w:r w:rsidRPr="001C08ED">
        <w:rPr>
          <w:rFonts w:ascii="Calibri" w:eastAsia="Segoe UI Symbol" w:hAnsi="Calibri" w:cs="Calibri"/>
        </w:rPr>
        <w:t>Non-</w:t>
      </w:r>
      <w:r w:rsidR="00E20C1E" w:rsidRPr="001C08ED">
        <w:rPr>
          <w:rFonts w:ascii="Calibri" w:eastAsia="Segoe UI Symbol" w:hAnsi="Calibri" w:cs="Calibri"/>
        </w:rPr>
        <w:t>d</w:t>
      </w:r>
      <w:r w:rsidRPr="001C08ED">
        <w:rPr>
          <w:rFonts w:ascii="Calibri" w:eastAsia="Segoe UI Symbol" w:hAnsi="Calibri" w:cs="Calibri"/>
        </w:rPr>
        <w:t xml:space="preserve">iscretionary </w:t>
      </w:r>
      <w:r w:rsidR="00E20C1E" w:rsidRPr="001C08ED">
        <w:rPr>
          <w:rFonts w:ascii="Calibri" w:eastAsia="Segoe UI Symbol" w:hAnsi="Calibri" w:cs="Calibri"/>
        </w:rPr>
        <w:t>f</w:t>
      </w:r>
      <w:r w:rsidRPr="001C08ED">
        <w:rPr>
          <w:rFonts w:ascii="Calibri" w:eastAsia="Segoe UI Symbol" w:hAnsi="Calibri" w:cs="Calibri"/>
        </w:rPr>
        <w:t xml:space="preserve">acility </w:t>
      </w:r>
      <w:r w:rsidR="00E20C1E" w:rsidRPr="001C08ED">
        <w:rPr>
          <w:rFonts w:ascii="Calibri" w:eastAsia="Segoe UI Symbol" w:hAnsi="Calibri" w:cs="Calibri"/>
        </w:rPr>
        <w:t>d</w:t>
      </w:r>
      <w:r w:rsidRPr="001C08ED">
        <w:rPr>
          <w:rFonts w:ascii="Calibri" w:eastAsia="Segoe UI Symbol" w:hAnsi="Calibri" w:cs="Calibri"/>
        </w:rPr>
        <w:t xml:space="preserve">esign: Platforms must operate under pre-agreed and transparent terms, ensuring that customer entitlements are exercised in a predictable, rules-based manner. </w:t>
      </w:r>
    </w:p>
    <w:p w14:paraId="3DEE3D77" w14:textId="31DE5992" w:rsidR="00D6254A" w:rsidRPr="001C08ED" w:rsidRDefault="00E63B51" w:rsidP="00A6706F">
      <w:pPr>
        <w:pStyle w:val="ListParagraph"/>
        <w:numPr>
          <w:ilvl w:val="0"/>
          <w:numId w:val="20"/>
        </w:numPr>
        <w:rPr>
          <w:rFonts w:ascii="Calibri" w:hAnsi="Calibri" w:cs="Calibri"/>
        </w:rPr>
      </w:pPr>
      <w:r w:rsidRPr="001C08ED">
        <w:rPr>
          <w:rFonts w:ascii="Calibri" w:eastAsia="Segoe UI Symbol" w:hAnsi="Calibri" w:cs="Calibri"/>
        </w:rPr>
        <w:t>Technology-</w:t>
      </w:r>
      <w:r w:rsidR="00E20C1E" w:rsidRPr="001C08ED">
        <w:rPr>
          <w:rFonts w:ascii="Calibri" w:eastAsia="Segoe UI Symbol" w:hAnsi="Calibri" w:cs="Calibri"/>
        </w:rPr>
        <w:t>n</w:t>
      </w:r>
      <w:r w:rsidRPr="001C08ED">
        <w:rPr>
          <w:rFonts w:ascii="Calibri" w:eastAsia="Segoe UI Symbol" w:hAnsi="Calibri" w:cs="Calibri"/>
        </w:rPr>
        <w:t xml:space="preserve">eutral </w:t>
      </w:r>
      <w:r w:rsidR="00E20C1E" w:rsidRPr="001C08ED">
        <w:rPr>
          <w:rFonts w:ascii="Calibri" w:eastAsia="Segoe UI Symbol" w:hAnsi="Calibri" w:cs="Calibri"/>
        </w:rPr>
        <w:t>s</w:t>
      </w:r>
      <w:r w:rsidRPr="001C08ED">
        <w:rPr>
          <w:rFonts w:ascii="Calibri" w:eastAsia="Segoe UI Symbol" w:hAnsi="Calibri" w:cs="Calibri"/>
        </w:rPr>
        <w:t xml:space="preserve">tandards: Obligations will focus on outcomes — such as ensuring asset recoverability and risk disclosure — rather than prescribing how a platform must be built. </w:t>
      </w:r>
    </w:p>
    <w:p w14:paraId="29F6030F" w14:textId="570508CD" w:rsidR="00140EE4" w:rsidRPr="001C08ED" w:rsidRDefault="00140EE4" w:rsidP="00140EE4">
      <w:pPr>
        <w:pStyle w:val="Heading4"/>
        <w:rPr>
          <w:rFonts w:ascii="Calibri" w:hAnsi="Calibri" w:cs="Calibri"/>
        </w:rPr>
      </w:pPr>
      <w:r w:rsidRPr="001C08ED">
        <w:rPr>
          <w:rFonts w:ascii="Calibri" w:hAnsi="Calibri" w:cs="Calibri"/>
        </w:rPr>
        <w:t>Fit-for-</w:t>
      </w:r>
      <w:r w:rsidR="00BF6E3E" w:rsidRPr="001C08ED">
        <w:rPr>
          <w:rFonts w:ascii="Calibri" w:hAnsi="Calibri" w:cs="Calibri"/>
        </w:rPr>
        <w:t>p</w:t>
      </w:r>
      <w:r w:rsidRPr="001C08ED">
        <w:rPr>
          <w:rFonts w:ascii="Calibri" w:hAnsi="Calibri" w:cs="Calibri"/>
        </w:rPr>
        <w:t xml:space="preserve">urpose </w:t>
      </w:r>
      <w:r w:rsidR="00BF6E3E" w:rsidRPr="001C08ED">
        <w:rPr>
          <w:rFonts w:ascii="Calibri" w:hAnsi="Calibri" w:cs="Calibri"/>
        </w:rPr>
        <w:t>r</w:t>
      </w:r>
      <w:r w:rsidRPr="001C08ED">
        <w:rPr>
          <w:rFonts w:ascii="Calibri" w:hAnsi="Calibri" w:cs="Calibri"/>
        </w:rPr>
        <w:t>egulation</w:t>
      </w:r>
    </w:p>
    <w:p w14:paraId="51A11FC5" w14:textId="07C5A444" w:rsidR="00140EE4" w:rsidRPr="001C08ED" w:rsidRDefault="00140EE4" w:rsidP="00173472">
      <w:pPr>
        <w:rPr>
          <w:rFonts w:ascii="Calibri" w:eastAsiaTheme="majorEastAsia" w:hAnsi="Calibri" w:cs="Calibri"/>
          <w:color w:val="004261" w:themeColor="text2"/>
          <w:szCs w:val="22"/>
        </w:rPr>
      </w:pPr>
      <w:r w:rsidRPr="001C08ED">
        <w:rPr>
          <w:rFonts w:ascii="Calibri" w:hAnsi="Calibri" w:cs="Calibri"/>
          <w:szCs w:val="22"/>
        </w:rPr>
        <w:t>Th</w:t>
      </w:r>
      <w:r w:rsidR="00D9429A" w:rsidRPr="001C08ED">
        <w:rPr>
          <w:rFonts w:ascii="Calibri" w:hAnsi="Calibri" w:cs="Calibri"/>
          <w:szCs w:val="22"/>
        </w:rPr>
        <w:t>is option</w:t>
      </w:r>
      <w:r w:rsidRPr="001C08ED">
        <w:rPr>
          <w:rFonts w:ascii="Calibri" w:hAnsi="Calibri" w:cs="Calibri"/>
          <w:szCs w:val="22"/>
        </w:rPr>
        <w:t xml:space="preserve"> </w:t>
      </w:r>
      <w:r w:rsidR="00D9429A" w:rsidRPr="001C08ED">
        <w:rPr>
          <w:rFonts w:ascii="Calibri" w:hAnsi="Calibri" w:cs="Calibri"/>
          <w:szCs w:val="22"/>
        </w:rPr>
        <w:t>will</w:t>
      </w:r>
      <w:r w:rsidR="00EF64D0" w:rsidRPr="001C08ED">
        <w:rPr>
          <w:rFonts w:ascii="Calibri" w:hAnsi="Calibri" w:cs="Calibri"/>
          <w:szCs w:val="22"/>
        </w:rPr>
        <w:t xml:space="preserve"> introduce a </w:t>
      </w:r>
      <w:r w:rsidR="00D26E0B" w:rsidRPr="001C08ED">
        <w:rPr>
          <w:rFonts w:ascii="Calibri" w:hAnsi="Calibri" w:cs="Calibri"/>
          <w:szCs w:val="22"/>
        </w:rPr>
        <w:t xml:space="preserve">regulatory regime tailored to the main risks that arise in the digital asset space. </w:t>
      </w:r>
      <w:r w:rsidR="00E66D7A" w:rsidRPr="001C08ED">
        <w:rPr>
          <w:rFonts w:ascii="Calibri" w:hAnsi="Calibri" w:cs="Calibri"/>
          <w:szCs w:val="22"/>
        </w:rPr>
        <w:t>The focus of the framework is intermediaries that hold assets on behalf of clients</w:t>
      </w:r>
      <w:r w:rsidRPr="001C08ED">
        <w:rPr>
          <w:rFonts w:ascii="Calibri" w:hAnsi="Calibri" w:cs="Calibri"/>
          <w:szCs w:val="22"/>
        </w:rPr>
        <w:t xml:space="preserve">, regardless of whether the digital assets they handle qualify as financial products under the </w:t>
      </w:r>
      <w:r w:rsidRPr="001C08ED">
        <w:rPr>
          <w:rFonts w:ascii="Calibri" w:hAnsi="Calibri" w:cs="Calibri"/>
          <w:i/>
          <w:iCs/>
          <w:szCs w:val="22"/>
        </w:rPr>
        <w:t>Corporations Act 2001</w:t>
      </w:r>
      <w:r w:rsidRPr="001C08ED">
        <w:rPr>
          <w:rFonts w:ascii="Calibri" w:hAnsi="Calibri" w:cs="Calibri"/>
          <w:szCs w:val="22"/>
        </w:rPr>
        <w:t xml:space="preserve">. </w:t>
      </w:r>
      <w:r w:rsidRPr="001C08ED">
        <w:rPr>
          <w:rFonts w:ascii="Calibri" w:hAnsi="Calibri" w:cs="Calibri"/>
        </w:rPr>
        <w:t xml:space="preserve">The framework is designed </w:t>
      </w:r>
      <w:r w:rsidR="00812007" w:rsidRPr="001C08ED">
        <w:rPr>
          <w:rFonts w:ascii="Calibri" w:hAnsi="Calibri" w:cs="Calibri"/>
        </w:rPr>
        <w:t xml:space="preserve">to </w:t>
      </w:r>
      <w:r w:rsidRPr="001C08ED">
        <w:rPr>
          <w:rFonts w:ascii="Calibri" w:hAnsi="Calibri" w:cs="Calibri"/>
        </w:rPr>
        <w:t xml:space="preserve">apply </w:t>
      </w:r>
      <w:r w:rsidRPr="001C08ED" w:rsidDel="0092556D">
        <w:rPr>
          <w:rFonts w:ascii="Calibri" w:hAnsi="Calibri" w:cs="Calibri"/>
        </w:rPr>
        <w:t xml:space="preserve">proportionate </w:t>
      </w:r>
      <w:r w:rsidRPr="001C08ED">
        <w:rPr>
          <w:rFonts w:ascii="Calibri" w:hAnsi="Calibri" w:cs="Calibri"/>
        </w:rPr>
        <w:t xml:space="preserve">obligations to </w:t>
      </w:r>
      <w:r w:rsidR="00CB4B4F" w:rsidRPr="001C08ED">
        <w:rPr>
          <w:rFonts w:ascii="Calibri" w:hAnsi="Calibri" w:cs="Calibri"/>
        </w:rPr>
        <w:t xml:space="preserve">different </w:t>
      </w:r>
      <w:r w:rsidRPr="001C08ED">
        <w:rPr>
          <w:rFonts w:ascii="Calibri" w:hAnsi="Calibri" w:cs="Calibri"/>
        </w:rPr>
        <w:t>activities and business models.</w:t>
      </w:r>
      <w:r w:rsidR="008C5E37" w:rsidRPr="001C08ED">
        <w:rPr>
          <w:rFonts w:ascii="Calibri" w:hAnsi="Calibri" w:cs="Calibri"/>
        </w:rPr>
        <w:t xml:space="preserve"> For example, minimum standard</w:t>
      </w:r>
      <w:r w:rsidR="00A93E2B">
        <w:rPr>
          <w:rFonts w:ascii="Calibri" w:hAnsi="Calibri" w:cs="Calibri"/>
        </w:rPr>
        <w:t>s</w:t>
      </w:r>
      <w:r w:rsidR="008C5E37" w:rsidRPr="001C08ED">
        <w:rPr>
          <w:rFonts w:ascii="Calibri" w:hAnsi="Calibri" w:cs="Calibri"/>
        </w:rPr>
        <w:t xml:space="preserve"> </w:t>
      </w:r>
      <w:r w:rsidR="00AC7B1A" w:rsidRPr="001C08ED">
        <w:rPr>
          <w:rFonts w:ascii="Calibri" w:hAnsi="Calibri" w:cs="Calibri"/>
        </w:rPr>
        <w:t xml:space="preserve">for </w:t>
      </w:r>
      <w:r w:rsidR="00035E6F" w:rsidRPr="001C08ED">
        <w:rPr>
          <w:rFonts w:ascii="Calibri" w:hAnsi="Calibri" w:cs="Calibri"/>
        </w:rPr>
        <w:t xml:space="preserve">transaction and settlement functions will only apply to </w:t>
      </w:r>
      <w:r w:rsidR="00664984" w:rsidRPr="001C08ED">
        <w:rPr>
          <w:rFonts w:ascii="Calibri" w:hAnsi="Calibri" w:cs="Calibri"/>
        </w:rPr>
        <w:t xml:space="preserve">DAPs that undertake those activities. </w:t>
      </w:r>
    </w:p>
    <w:p w14:paraId="0D704DA9" w14:textId="6B83B9AE" w:rsidR="00611C97" w:rsidRPr="001C08ED" w:rsidRDefault="00611C97" w:rsidP="00173472">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 xml:space="preserve">Futureproofing with flexibility </w:t>
      </w:r>
    </w:p>
    <w:p w14:paraId="6ACC344F" w14:textId="2D4F7740" w:rsidR="00611C97" w:rsidRPr="001C08ED" w:rsidRDefault="005C6117" w:rsidP="00173472">
      <w:pPr>
        <w:rPr>
          <w:rFonts w:ascii="Calibri" w:hAnsi="Calibri" w:cs="Calibri"/>
          <w:szCs w:val="22"/>
        </w:rPr>
      </w:pPr>
      <w:r w:rsidRPr="001C08ED">
        <w:rPr>
          <w:rFonts w:ascii="Calibri" w:hAnsi="Calibri" w:cs="Calibri"/>
          <w:szCs w:val="22"/>
        </w:rPr>
        <w:t xml:space="preserve">The framework is designed </w:t>
      </w:r>
      <w:r w:rsidR="00033C5A" w:rsidRPr="001C08ED">
        <w:rPr>
          <w:rFonts w:ascii="Calibri" w:hAnsi="Calibri" w:cs="Calibri"/>
          <w:szCs w:val="22"/>
        </w:rPr>
        <w:t xml:space="preserve">with mechanisms </w:t>
      </w:r>
      <w:r w:rsidR="00A92536" w:rsidRPr="001C08ED">
        <w:rPr>
          <w:rFonts w:ascii="Calibri" w:hAnsi="Calibri" w:cs="Calibri"/>
          <w:szCs w:val="22"/>
        </w:rPr>
        <w:t>that allow obligations to be adjusted, expanded or narrowed, giving regulator and operator the tools to strengthen safeguards when new risks arise and the space to adapt as technologies and services develop.</w:t>
      </w:r>
      <w:r w:rsidR="009F398E" w:rsidRPr="001C08ED">
        <w:rPr>
          <w:rFonts w:ascii="Calibri" w:hAnsi="Calibri" w:cs="Calibri"/>
          <w:szCs w:val="22"/>
        </w:rPr>
        <w:t xml:space="preserve"> </w:t>
      </w:r>
      <w:r w:rsidR="00D565B4" w:rsidRPr="001C08ED">
        <w:rPr>
          <w:rFonts w:ascii="Calibri" w:hAnsi="Calibri" w:cs="Calibri"/>
          <w:szCs w:val="22"/>
        </w:rPr>
        <w:t>Using</w:t>
      </w:r>
      <w:r w:rsidR="009F398E" w:rsidRPr="001C08ED">
        <w:rPr>
          <w:rFonts w:ascii="Calibri" w:hAnsi="Calibri" w:cs="Calibri"/>
          <w:szCs w:val="22"/>
        </w:rPr>
        <w:t xml:space="preserve"> </w:t>
      </w:r>
      <w:r w:rsidR="00FB551A" w:rsidRPr="001C08ED">
        <w:rPr>
          <w:rFonts w:ascii="Calibri" w:hAnsi="Calibri" w:cs="Calibri"/>
          <w:szCs w:val="22"/>
        </w:rPr>
        <w:t xml:space="preserve">outcome-based and proportionate </w:t>
      </w:r>
      <w:r w:rsidR="009F398E" w:rsidRPr="001C08ED">
        <w:rPr>
          <w:rFonts w:ascii="Calibri" w:hAnsi="Calibri" w:cs="Calibri"/>
          <w:szCs w:val="22"/>
        </w:rPr>
        <w:t>minimum standards</w:t>
      </w:r>
      <w:r w:rsidR="00420E19" w:rsidRPr="001C08ED">
        <w:rPr>
          <w:rFonts w:ascii="Calibri" w:hAnsi="Calibri" w:cs="Calibri"/>
          <w:szCs w:val="22"/>
        </w:rPr>
        <w:t xml:space="preserve"> </w:t>
      </w:r>
      <w:r w:rsidR="001322BF" w:rsidRPr="001C08ED">
        <w:rPr>
          <w:rFonts w:ascii="Calibri" w:hAnsi="Calibri" w:cs="Calibri"/>
          <w:szCs w:val="22"/>
        </w:rPr>
        <w:t>and platform rules</w:t>
      </w:r>
      <w:r w:rsidR="009F398E" w:rsidRPr="001C08ED">
        <w:rPr>
          <w:rFonts w:ascii="Calibri" w:hAnsi="Calibri" w:cs="Calibri"/>
          <w:szCs w:val="22"/>
        </w:rPr>
        <w:t>,</w:t>
      </w:r>
      <w:r w:rsidR="00C256CA" w:rsidRPr="001C08ED">
        <w:rPr>
          <w:rFonts w:ascii="Calibri" w:hAnsi="Calibri" w:cs="Calibri"/>
          <w:szCs w:val="22"/>
        </w:rPr>
        <w:t xml:space="preserve"> they can apply across different platforms without creating unnecessary barriers for smaller or inno</w:t>
      </w:r>
      <w:r w:rsidR="00E8627C" w:rsidRPr="001C08ED">
        <w:rPr>
          <w:rFonts w:ascii="Calibri" w:hAnsi="Calibri" w:cs="Calibri"/>
          <w:szCs w:val="22"/>
        </w:rPr>
        <w:t xml:space="preserve">vative operators. </w:t>
      </w:r>
      <w:r w:rsidR="00D565B4" w:rsidRPr="001C08ED">
        <w:rPr>
          <w:rFonts w:ascii="Calibri" w:hAnsi="Calibri" w:cs="Calibri"/>
          <w:szCs w:val="22"/>
        </w:rPr>
        <w:t xml:space="preserve">Through </w:t>
      </w:r>
      <w:r w:rsidR="000546D1" w:rsidRPr="001C08ED">
        <w:rPr>
          <w:rFonts w:ascii="Calibri" w:hAnsi="Calibri" w:cs="Calibri"/>
          <w:szCs w:val="22"/>
        </w:rPr>
        <w:t>targeted ministerial powers</w:t>
      </w:r>
      <w:r w:rsidR="00812463" w:rsidRPr="001C08ED">
        <w:rPr>
          <w:rFonts w:ascii="Calibri" w:hAnsi="Calibri" w:cs="Calibri"/>
          <w:szCs w:val="22"/>
        </w:rPr>
        <w:t xml:space="preserve">, regulation can be ‘right-sized’ in either direction </w:t>
      </w:r>
      <w:r w:rsidR="00A17B8F" w:rsidRPr="001C08ED">
        <w:rPr>
          <w:rFonts w:ascii="Calibri" w:hAnsi="Calibri" w:cs="Calibri"/>
          <w:szCs w:val="22"/>
        </w:rPr>
        <w:t>–</w:t>
      </w:r>
      <w:r w:rsidR="00812463" w:rsidRPr="001C08ED">
        <w:rPr>
          <w:rFonts w:ascii="Calibri" w:hAnsi="Calibri" w:cs="Calibri"/>
          <w:szCs w:val="22"/>
        </w:rPr>
        <w:t xml:space="preserve"> t</w:t>
      </w:r>
      <w:r w:rsidR="00A17B8F" w:rsidRPr="001C08ED">
        <w:rPr>
          <w:rFonts w:ascii="Calibri" w:hAnsi="Calibri" w:cs="Calibri"/>
          <w:szCs w:val="22"/>
        </w:rPr>
        <w:t xml:space="preserve">ightened where new risks emerge or eased where </w:t>
      </w:r>
      <w:r w:rsidR="00AF3A4C" w:rsidRPr="001C08ED">
        <w:rPr>
          <w:rFonts w:ascii="Calibri" w:hAnsi="Calibri" w:cs="Calibri"/>
          <w:szCs w:val="22"/>
        </w:rPr>
        <w:t xml:space="preserve">obligations are disproportionate or inconsistent with technological innovation </w:t>
      </w:r>
      <w:r w:rsidR="006278C1" w:rsidRPr="001C08ED">
        <w:rPr>
          <w:rFonts w:ascii="Calibri" w:hAnsi="Calibri" w:cs="Calibri"/>
          <w:szCs w:val="22"/>
        </w:rPr>
        <w:t xml:space="preserve">– without the need for new legislation or regulations. </w:t>
      </w:r>
      <w:r w:rsidR="009F398E" w:rsidRPr="001C08ED">
        <w:rPr>
          <w:rFonts w:ascii="Calibri" w:hAnsi="Calibri" w:cs="Calibri"/>
          <w:szCs w:val="22"/>
        </w:rPr>
        <w:t xml:space="preserve"> </w:t>
      </w:r>
    </w:p>
    <w:p w14:paraId="49EAA74D" w14:textId="3050BAD4" w:rsidR="0086393F" w:rsidRPr="001C08ED" w:rsidRDefault="00662A7E" w:rsidP="00173472">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 xml:space="preserve">Implementation and </w:t>
      </w:r>
      <w:r w:rsidR="00BF6E3E" w:rsidRPr="001C08ED">
        <w:rPr>
          <w:rFonts w:ascii="Calibri" w:eastAsiaTheme="majorEastAsia" w:hAnsi="Calibri" w:cs="Calibri"/>
          <w:color w:val="004261" w:themeColor="text2"/>
          <w:szCs w:val="22"/>
        </w:rPr>
        <w:t>r</w:t>
      </w:r>
      <w:r w:rsidRPr="001C08ED">
        <w:rPr>
          <w:rFonts w:ascii="Calibri" w:eastAsiaTheme="majorEastAsia" w:hAnsi="Calibri" w:cs="Calibri"/>
          <w:color w:val="004261" w:themeColor="text2"/>
          <w:szCs w:val="22"/>
        </w:rPr>
        <w:t xml:space="preserve">egulatory </w:t>
      </w:r>
      <w:r w:rsidR="00BF6E3E" w:rsidRPr="001C08ED">
        <w:rPr>
          <w:rFonts w:ascii="Calibri" w:eastAsiaTheme="majorEastAsia" w:hAnsi="Calibri" w:cs="Calibri"/>
          <w:color w:val="004261" w:themeColor="text2"/>
          <w:szCs w:val="22"/>
        </w:rPr>
        <w:t>o</w:t>
      </w:r>
      <w:r w:rsidRPr="001C08ED">
        <w:rPr>
          <w:rFonts w:ascii="Calibri" w:eastAsiaTheme="majorEastAsia" w:hAnsi="Calibri" w:cs="Calibri"/>
          <w:color w:val="004261" w:themeColor="text2"/>
          <w:szCs w:val="22"/>
        </w:rPr>
        <w:t>versight</w:t>
      </w:r>
    </w:p>
    <w:p w14:paraId="40B400F3" w14:textId="5C2CFB1C" w:rsidR="00FF2F6B" w:rsidRPr="001C08ED" w:rsidRDefault="00FF2F6B" w:rsidP="00FF2F6B">
      <w:pPr>
        <w:rPr>
          <w:rFonts w:ascii="Calibri" w:eastAsia="Segoe UI Symbol" w:hAnsi="Calibri" w:cs="Calibri"/>
        </w:rPr>
      </w:pPr>
      <w:r w:rsidRPr="001C08ED">
        <w:rPr>
          <w:rFonts w:ascii="Calibri" w:eastAsia="Segoe UI Symbol" w:hAnsi="Calibri" w:cs="Calibri"/>
        </w:rPr>
        <w:t>The proposed framework would be administered by ASIC, using its existing powers to grant licences, monitor compliance, and take enforcement action where necessary. ASIC would issue guidance to assist digital asset service providers in understanding and meeting their obligations</w:t>
      </w:r>
      <w:r w:rsidR="00801E37" w:rsidRPr="001C08ED">
        <w:rPr>
          <w:rFonts w:ascii="Calibri" w:eastAsia="Segoe UI Symbol" w:hAnsi="Calibri" w:cs="Calibri"/>
        </w:rPr>
        <w:t xml:space="preserve"> </w:t>
      </w:r>
      <w:r w:rsidRPr="001C08ED">
        <w:rPr>
          <w:rFonts w:ascii="Calibri" w:eastAsia="Segoe UI Symbol" w:hAnsi="Calibri" w:cs="Calibri"/>
        </w:rPr>
        <w:t>and may use class orders or regulatory relief to smooth the transition to the new regime.</w:t>
      </w:r>
    </w:p>
    <w:p w14:paraId="2DD97D3F" w14:textId="77777777" w:rsidR="00245D9F" w:rsidRPr="001C08ED" w:rsidRDefault="00245D9F" w:rsidP="00D64FA4">
      <w:pPr>
        <w:rPr>
          <w:rFonts w:ascii="Calibri" w:eastAsia="Segoe UI Symbol" w:hAnsi="Calibri" w:cs="Calibri"/>
        </w:rPr>
      </w:pPr>
      <w:r w:rsidRPr="001C08ED">
        <w:rPr>
          <w:rFonts w:ascii="Calibri" w:eastAsia="Segoe UI Symbol" w:hAnsi="Calibri" w:cs="Calibri"/>
        </w:rPr>
        <w:t>The proposed use of the AFSL framework — and the introduction of new financial products that reflect the structure and risk profile of digital asset platforms — gives effect to these international recommendations in a way that is tailored to the Australian legal context.</w:t>
      </w:r>
    </w:p>
    <w:p w14:paraId="13C766B2" w14:textId="0CAE4E55" w:rsidR="00405232" w:rsidRPr="001C08ED" w:rsidRDefault="00405232" w:rsidP="00865466">
      <w:pPr>
        <w:pStyle w:val="Heading2"/>
        <w:rPr>
          <w:rFonts w:ascii="Calibri" w:eastAsia="Segoe UI Symbol" w:hAnsi="Calibri" w:cs="Calibri"/>
        </w:rPr>
      </w:pPr>
      <w:r w:rsidRPr="001C08ED">
        <w:rPr>
          <w:rFonts w:ascii="Calibri" w:hAnsi="Calibri" w:cs="Calibri"/>
        </w:rPr>
        <w:t xml:space="preserve">3.3 Option 3 – </w:t>
      </w:r>
      <w:r w:rsidR="007C39E3" w:rsidRPr="001C08ED">
        <w:rPr>
          <w:rFonts w:ascii="Calibri" w:hAnsi="Calibri" w:cs="Calibri"/>
        </w:rPr>
        <w:t xml:space="preserve">Bespoke </w:t>
      </w:r>
      <w:r w:rsidR="008E707E" w:rsidRPr="001C08ED">
        <w:rPr>
          <w:rFonts w:ascii="Calibri" w:hAnsi="Calibri" w:cs="Calibri"/>
        </w:rPr>
        <w:t xml:space="preserve">digital assets framework </w:t>
      </w:r>
    </w:p>
    <w:p w14:paraId="01025C54" w14:textId="35E3E085" w:rsidR="6CEA5B2F" w:rsidRPr="001C08ED" w:rsidRDefault="6CEA5B2F" w:rsidP="35752CB5">
      <w:pPr>
        <w:spacing w:before="240" w:after="240" w:line="276" w:lineRule="auto"/>
        <w:rPr>
          <w:rFonts w:ascii="Calibri" w:eastAsia="Segoe UI Symbol" w:hAnsi="Calibri" w:cs="Calibri"/>
          <w:color w:val="000000"/>
          <w:lang w:val="en-US"/>
        </w:rPr>
      </w:pPr>
      <w:r w:rsidRPr="001C08ED">
        <w:rPr>
          <w:rFonts w:ascii="Calibri" w:eastAsia="Segoe UI Symbol" w:hAnsi="Calibri" w:cs="Calibri"/>
          <w:lang w:val="en-US"/>
        </w:rPr>
        <w:t>This option proposes the creation of a completely new regulatory framework tailored specifically to digital assets, separate from the existing AFSL regime. Unlike Option 2, which builds on the current Corporations Act, this approach would establish a standalone ‘Digital Asset Regulation Act’. This framework is comparable to the European Union’s Markets in Crypto-Assets (MiCA) Regulation</w:t>
      </w:r>
      <w:r w:rsidR="00E71514" w:rsidRPr="001C08ED">
        <w:rPr>
          <w:rFonts w:ascii="Calibri" w:eastAsia="Segoe UI Symbol" w:hAnsi="Calibri" w:cs="Calibri"/>
          <w:lang w:val="en-US"/>
        </w:rPr>
        <w:t xml:space="preserve">, </w:t>
      </w:r>
      <w:r w:rsidRPr="001C08ED">
        <w:rPr>
          <w:rFonts w:ascii="Calibri" w:eastAsia="Segoe UI Symbol" w:hAnsi="Calibri" w:cs="Calibri"/>
          <w:lang w:val="en-US"/>
        </w:rPr>
        <w:t xml:space="preserve">which introduced a regime for crypto-asset licensing, consumer protection, and market integrity across EU member states. Under this </w:t>
      </w:r>
      <w:r w:rsidR="59DB8186" w:rsidRPr="001C08ED">
        <w:rPr>
          <w:rFonts w:ascii="Calibri" w:eastAsia="Segoe UI Symbol" w:hAnsi="Calibri" w:cs="Calibri"/>
          <w:lang w:val="en-US"/>
        </w:rPr>
        <w:t>option,</w:t>
      </w:r>
      <w:r w:rsidRPr="001C08ED">
        <w:rPr>
          <w:rFonts w:ascii="Calibri" w:eastAsia="Segoe UI Symbol" w:hAnsi="Calibri" w:cs="Calibri"/>
          <w:lang w:val="en-US"/>
        </w:rPr>
        <w:t xml:space="preserve"> a </w:t>
      </w:r>
      <w:r w:rsidR="00BF6E3E" w:rsidRPr="001C08ED">
        <w:rPr>
          <w:rFonts w:ascii="Calibri" w:eastAsia="Segoe UI Symbol" w:hAnsi="Calibri" w:cs="Calibri"/>
          <w:lang w:val="en-US"/>
        </w:rPr>
        <w:t>d</w:t>
      </w:r>
      <w:r w:rsidRPr="001C08ED">
        <w:rPr>
          <w:rFonts w:ascii="Calibri" w:eastAsia="Segoe UI Symbol" w:hAnsi="Calibri" w:cs="Calibri"/>
          <w:lang w:val="en-US"/>
        </w:rPr>
        <w:t xml:space="preserve">igital </w:t>
      </w:r>
      <w:r w:rsidR="00BF6E3E" w:rsidRPr="001C08ED">
        <w:rPr>
          <w:rFonts w:ascii="Calibri" w:eastAsia="Segoe UI Symbol" w:hAnsi="Calibri" w:cs="Calibri"/>
          <w:lang w:val="en-US"/>
        </w:rPr>
        <w:t>a</w:t>
      </w:r>
      <w:r w:rsidRPr="001C08ED">
        <w:rPr>
          <w:rFonts w:ascii="Calibri" w:eastAsia="Segoe UI Symbol" w:hAnsi="Calibri" w:cs="Calibri"/>
          <w:lang w:val="en-US"/>
        </w:rPr>
        <w:t xml:space="preserve">sset </w:t>
      </w:r>
      <w:r w:rsidR="00BF6E3E" w:rsidRPr="001C08ED">
        <w:rPr>
          <w:rFonts w:ascii="Calibri" w:eastAsia="Segoe UI Symbol" w:hAnsi="Calibri" w:cs="Calibri"/>
          <w:lang w:val="en-US"/>
        </w:rPr>
        <w:t>l</w:t>
      </w:r>
      <w:r w:rsidR="701CBB79" w:rsidRPr="001C08ED">
        <w:rPr>
          <w:rFonts w:ascii="Calibri" w:eastAsia="Segoe UI Symbol" w:hAnsi="Calibri" w:cs="Calibri"/>
          <w:lang w:val="en-US"/>
        </w:rPr>
        <w:t>icen</w:t>
      </w:r>
      <w:r w:rsidR="00326DAC" w:rsidRPr="001C08ED">
        <w:rPr>
          <w:rFonts w:ascii="Calibri" w:eastAsia="Segoe UI Symbol" w:hAnsi="Calibri" w:cs="Calibri"/>
          <w:lang w:val="en-US"/>
        </w:rPr>
        <w:t>c</w:t>
      </w:r>
      <w:r w:rsidR="701CBB79" w:rsidRPr="001C08ED">
        <w:rPr>
          <w:rFonts w:ascii="Calibri" w:eastAsia="Segoe UI Symbol" w:hAnsi="Calibri" w:cs="Calibri"/>
          <w:lang w:val="en-US"/>
        </w:rPr>
        <w:t>e</w:t>
      </w:r>
      <w:r w:rsidRPr="001C08ED">
        <w:rPr>
          <w:rFonts w:ascii="Calibri" w:eastAsia="Segoe UI Symbol" w:hAnsi="Calibri" w:cs="Calibri"/>
          <w:lang w:val="en-US"/>
        </w:rPr>
        <w:t xml:space="preserve"> would be introduced with compliance obligations specifically designed for blockchain-based operations.</w:t>
      </w:r>
    </w:p>
    <w:p w14:paraId="3A3B183A" w14:textId="76695B51" w:rsidR="4578F4C4" w:rsidRPr="001C08ED" w:rsidRDefault="5C0448A2" w:rsidP="5C129CA5">
      <w:pPr>
        <w:spacing w:before="240" w:after="240" w:line="276" w:lineRule="auto"/>
        <w:rPr>
          <w:rFonts w:ascii="Calibri" w:hAnsi="Calibri" w:cs="Calibri"/>
          <w:color w:val="000000"/>
          <w:lang w:val="en-US"/>
        </w:rPr>
      </w:pPr>
      <w:r w:rsidRPr="001C08ED">
        <w:rPr>
          <w:rFonts w:ascii="Calibri" w:hAnsi="Calibri" w:cs="Calibri"/>
          <w:color w:val="000000"/>
          <w:lang w:val="en-US"/>
        </w:rPr>
        <w:t xml:space="preserve">The Digital Asset Regulation Act would be a standalone law, administered by ASIC or a new </w:t>
      </w:r>
      <w:r w:rsidR="00BF6E3E" w:rsidRPr="001C08ED">
        <w:rPr>
          <w:rFonts w:ascii="Calibri" w:hAnsi="Calibri" w:cs="Calibri"/>
          <w:color w:val="000000"/>
          <w:lang w:val="en-US"/>
        </w:rPr>
        <w:t>d</w:t>
      </w:r>
      <w:r w:rsidRPr="001C08ED">
        <w:rPr>
          <w:rFonts w:ascii="Calibri" w:hAnsi="Calibri" w:cs="Calibri"/>
          <w:color w:val="000000"/>
          <w:lang w:val="en-US"/>
        </w:rPr>
        <w:t xml:space="preserve">igital </w:t>
      </w:r>
      <w:r w:rsidR="00BF6E3E" w:rsidRPr="001C08ED">
        <w:rPr>
          <w:rFonts w:ascii="Calibri" w:hAnsi="Calibri" w:cs="Calibri"/>
          <w:color w:val="000000"/>
          <w:lang w:val="en-US"/>
        </w:rPr>
        <w:t>a</w:t>
      </w:r>
      <w:r w:rsidRPr="001C08ED">
        <w:rPr>
          <w:rFonts w:ascii="Calibri" w:hAnsi="Calibri" w:cs="Calibri"/>
          <w:color w:val="000000"/>
          <w:lang w:val="en-US"/>
        </w:rPr>
        <w:t xml:space="preserve">sset </w:t>
      </w:r>
      <w:r w:rsidR="00BF6E3E" w:rsidRPr="001C08ED">
        <w:rPr>
          <w:rFonts w:ascii="Calibri" w:hAnsi="Calibri" w:cs="Calibri"/>
          <w:color w:val="000000"/>
          <w:lang w:val="en-US"/>
        </w:rPr>
        <w:t>a</w:t>
      </w:r>
      <w:r w:rsidRPr="001C08ED">
        <w:rPr>
          <w:rFonts w:ascii="Calibri" w:hAnsi="Calibri" w:cs="Calibri"/>
          <w:color w:val="000000"/>
          <w:lang w:val="en-US"/>
        </w:rPr>
        <w:t>uthority.</w:t>
      </w:r>
      <w:r w:rsidR="000C298A" w:rsidRPr="001C08ED">
        <w:rPr>
          <w:rFonts w:ascii="Calibri" w:hAnsi="Calibri" w:cs="Calibri"/>
          <w:color w:val="000000"/>
          <w:lang w:val="en-US"/>
        </w:rPr>
        <w:t xml:space="preserve"> </w:t>
      </w:r>
      <w:r w:rsidRPr="001C08ED">
        <w:rPr>
          <w:rFonts w:ascii="Calibri" w:hAnsi="Calibri" w:cs="Calibri"/>
          <w:color w:val="000000"/>
          <w:lang w:val="en-US"/>
        </w:rPr>
        <w:t>Key components</w:t>
      </w:r>
      <w:r w:rsidR="1B4C8650" w:rsidRPr="001C08ED">
        <w:rPr>
          <w:rFonts w:ascii="Calibri" w:hAnsi="Calibri" w:cs="Calibri"/>
          <w:color w:val="000000"/>
          <w:lang w:val="en-US"/>
        </w:rPr>
        <w:t xml:space="preserve"> </w:t>
      </w:r>
      <w:r w:rsidR="007468B4" w:rsidRPr="001C08ED">
        <w:rPr>
          <w:rFonts w:ascii="Calibri" w:hAnsi="Calibri" w:cs="Calibri"/>
          <w:color w:val="000000"/>
          <w:lang w:val="en-US"/>
        </w:rPr>
        <w:t>c</w:t>
      </w:r>
      <w:r w:rsidR="1B4C8650" w:rsidRPr="001C08ED">
        <w:rPr>
          <w:rFonts w:ascii="Calibri" w:hAnsi="Calibri" w:cs="Calibri"/>
          <w:color w:val="000000"/>
          <w:lang w:val="en-US"/>
        </w:rPr>
        <w:t>ould</w:t>
      </w:r>
      <w:r w:rsidRPr="001C08ED">
        <w:rPr>
          <w:rFonts w:ascii="Calibri" w:hAnsi="Calibri" w:cs="Calibri"/>
          <w:color w:val="000000"/>
          <w:lang w:val="en-US"/>
        </w:rPr>
        <w:t xml:space="preserve"> include:</w:t>
      </w:r>
    </w:p>
    <w:p w14:paraId="6B6A4533" w14:textId="19353225" w:rsidR="4578F4C4" w:rsidRPr="001C08ED" w:rsidRDefault="5C0448A2" w:rsidP="00A6706F">
      <w:pPr>
        <w:pStyle w:val="ListParagraph"/>
        <w:numPr>
          <w:ilvl w:val="0"/>
          <w:numId w:val="23"/>
        </w:numPr>
        <w:spacing w:before="240" w:after="240"/>
        <w:rPr>
          <w:rFonts w:ascii="Calibri" w:eastAsia="Segoe UI Symbol" w:hAnsi="Calibri" w:cs="Calibri"/>
        </w:rPr>
      </w:pPr>
      <w:r w:rsidRPr="001C08ED">
        <w:rPr>
          <w:rFonts w:ascii="Calibri" w:eastAsia="Segoe UI Symbol" w:hAnsi="Calibri" w:cs="Calibri"/>
        </w:rPr>
        <w:t xml:space="preserve">White </w:t>
      </w:r>
      <w:r w:rsidR="00BF6E3E" w:rsidRPr="001C08ED">
        <w:rPr>
          <w:rFonts w:ascii="Calibri" w:eastAsia="Segoe UI Symbol" w:hAnsi="Calibri" w:cs="Calibri"/>
        </w:rPr>
        <w:t>p</w:t>
      </w:r>
      <w:r w:rsidRPr="001C08ED">
        <w:rPr>
          <w:rFonts w:ascii="Calibri" w:eastAsia="Segoe UI Symbol" w:hAnsi="Calibri" w:cs="Calibri"/>
        </w:rPr>
        <w:t xml:space="preserve">aper </w:t>
      </w:r>
      <w:r w:rsidR="00BF6E3E" w:rsidRPr="001C08ED">
        <w:rPr>
          <w:rFonts w:ascii="Calibri" w:eastAsia="Segoe UI Symbol" w:hAnsi="Calibri" w:cs="Calibri"/>
        </w:rPr>
        <w:t>r</w:t>
      </w:r>
      <w:r w:rsidRPr="001C08ED">
        <w:rPr>
          <w:rFonts w:ascii="Calibri" w:eastAsia="Segoe UI Symbol" w:hAnsi="Calibri" w:cs="Calibri"/>
        </w:rPr>
        <w:t>equirements: Issuers must publish a detailed white paper, akin to MiCA’s disclosure mandates, outlining the asset’s features, risks, and governance</w:t>
      </w:r>
      <w:r w:rsidR="007468B4" w:rsidRPr="001C08ED">
        <w:rPr>
          <w:rFonts w:ascii="Calibri" w:eastAsia="Segoe UI Symbol" w:hAnsi="Calibri" w:cs="Calibri"/>
        </w:rPr>
        <w:t xml:space="preserve">. </w:t>
      </w:r>
      <w:r w:rsidRPr="001C08ED">
        <w:rPr>
          <w:rFonts w:ascii="Calibri" w:eastAsia="Segoe UI Symbol" w:hAnsi="Calibri" w:cs="Calibri"/>
        </w:rPr>
        <w:t xml:space="preserve"> </w:t>
      </w:r>
    </w:p>
    <w:p w14:paraId="2B273995" w14:textId="59844295" w:rsidR="4578F4C4" w:rsidRPr="001C08ED" w:rsidRDefault="5C0448A2" w:rsidP="00A6706F">
      <w:pPr>
        <w:pStyle w:val="ListParagraph"/>
        <w:numPr>
          <w:ilvl w:val="0"/>
          <w:numId w:val="23"/>
        </w:numPr>
        <w:spacing w:before="240" w:after="240" w:line="276" w:lineRule="auto"/>
        <w:rPr>
          <w:rFonts w:ascii="Calibri" w:eastAsia="Segoe UI Symbol" w:hAnsi="Calibri" w:cs="Calibri"/>
          <w:szCs w:val="22"/>
          <w:lang w:val="en-US"/>
        </w:rPr>
      </w:pPr>
      <w:r w:rsidRPr="001C08ED">
        <w:rPr>
          <w:rFonts w:ascii="Calibri" w:eastAsia="Segoe UI Symbol" w:hAnsi="Calibri" w:cs="Calibri"/>
          <w:szCs w:val="22"/>
          <w:lang w:val="en-US"/>
        </w:rPr>
        <w:t xml:space="preserve">Custody and </w:t>
      </w:r>
      <w:r w:rsidR="00BF6E3E" w:rsidRPr="001C08ED">
        <w:rPr>
          <w:rFonts w:ascii="Calibri" w:eastAsia="Segoe UI Symbol" w:hAnsi="Calibri" w:cs="Calibri"/>
          <w:szCs w:val="22"/>
          <w:lang w:val="en-US"/>
        </w:rPr>
        <w:t>a</w:t>
      </w:r>
      <w:r w:rsidRPr="001C08ED">
        <w:rPr>
          <w:rFonts w:ascii="Calibri" w:eastAsia="Segoe UI Symbol" w:hAnsi="Calibri" w:cs="Calibri"/>
          <w:szCs w:val="22"/>
          <w:lang w:val="en-US"/>
        </w:rPr>
        <w:t xml:space="preserve">sset </w:t>
      </w:r>
      <w:r w:rsidR="00BF6E3E" w:rsidRPr="001C08ED">
        <w:rPr>
          <w:rFonts w:ascii="Calibri" w:eastAsia="Segoe UI Symbol" w:hAnsi="Calibri" w:cs="Calibri"/>
          <w:szCs w:val="22"/>
          <w:lang w:val="en-US"/>
        </w:rPr>
        <w:t>s</w:t>
      </w:r>
      <w:r w:rsidRPr="001C08ED">
        <w:rPr>
          <w:rFonts w:ascii="Calibri" w:eastAsia="Segoe UI Symbol" w:hAnsi="Calibri" w:cs="Calibri"/>
          <w:szCs w:val="22"/>
          <w:lang w:val="en-US"/>
        </w:rPr>
        <w:t>egregation: Operators must segregate client assets from company funds, using on-chain or off-chain solutions, and undergo regular audits to verify reserves.</w:t>
      </w:r>
    </w:p>
    <w:p w14:paraId="079939AE" w14:textId="56B3EABD" w:rsidR="00DE37C5" w:rsidRPr="001C08ED" w:rsidRDefault="5C0448A2" w:rsidP="00DE37C5">
      <w:pPr>
        <w:pStyle w:val="ListParagraph"/>
        <w:rPr>
          <w:rFonts w:ascii="Calibri" w:eastAsia="Segoe UI Symbol" w:hAnsi="Calibri" w:cs="Calibri"/>
          <w:lang w:val="en-US"/>
        </w:rPr>
      </w:pPr>
      <w:r w:rsidRPr="001C08ED">
        <w:rPr>
          <w:rFonts w:ascii="Calibri" w:eastAsia="Segoe UI Symbol" w:hAnsi="Calibri" w:cs="Calibri"/>
          <w:lang w:val="en-US"/>
        </w:rPr>
        <w:t>Blockchain-</w:t>
      </w:r>
      <w:r w:rsidR="00BF6E3E" w:rsidRPr="001C08ED">
        <w:rPr>
          <w:rFonts w:ascii="Calibri" w:eastAsia="Segoe UI Symbol" w:hAnsi="Calibri" w:cs="Calibri"/>
          <w:lang w:val="en-US"/>
        </w:rPr>
        <w:t>s</w:t>
      </w:r>
      <w:r w:rsidRPr="001C08ED">
        <w:rPr>
          <w:rFonts w:ascii="Calibri" w:eastAsia="Segoe UI Symbol" w:hAnsi="Calibri" w:cs="Calibri"/>
          <w:lang w:val="en-US"/>
        </w:rPr>
        <w:t xml:space="preserve">pecific </w:t>
      </w:r>
      <w:r w:rsidR="00BF6E3E" w:rsidRPr="001C08ED">
        <w:rPr>
          <w:rFonts w:ascii="Calibri" w:eastAsia="Segoe UI Symbol" w:hAnsi="Calibri" w:cs="Calibri"/>
          <w:lang w:val="en-US"/>
        </w:rPr>
        <w:t>s</w:t>
      </w:r>
      <w:r w:rsidRPr="001C08ED">
        <w:rPr>
          <w:rFonts w:ascii="Calibri" w:eastAsia="Segoe UI Symbol" w:hAnsi="Calibri" w:cs="Calibri"/>
          <w:lang w:val="en-US"/>
        </w:rPr>
        <w:t xml:space="preserve">tandards: Smart contracts must be audited for security, and platforms must ensure interoperability with major protocols (e.g., Ethereum, Solana) and resilience against network disruptions. </w:t>
      </w:r>
    </w:p>
    <w:p w14:paraId="62EFDF9E" w14:textId="77777777" w:rsidR="00DE37C5" w:rsidRPr="001C08ED" w:rsidRDefault="00DE37C5">
      <w:pPr>
        <w:spacing w:after="200" w:line="288" w:lineRule="auto"/>
        <w:rPr>
          <w:rFonts w:ascii="Calibri" w:eastAsia="Segoe UI Symbol" w:hAnsi="Calibri" w:cs="Calibri"/>
          <w:lang w:val="en-US"/>
        </w:rPr>
      </w:pPr>
      <w:r w:rsidRPr="001C08ED">
        <w:rPr>
          <w:rFonts w:ascii="Calibri" w:eastAsia="Segoe UI Symbol" w:hAnsi="Calibri" w:cs="Calibri"/>
          <w:lang w:val="en-US"/>
        </w:rPr>
        <w:br w:type="page"/>
      </w:r>
    </w:p>
    <w:p w14:paraId="0A15BFA7" w14:textId="77777777" w:rsidR="00D97127" w:rsidRPr="001C08ED" w:rsidRDefault="00D97127" w:rsidP="00E23C9B">
      <w:pPr>
        <w:pStyle w:val="ListParagraph"/>
        <w:rPr>
          <w:rFonts w:ascii="Calibri" w:hAnsi="Calibri" w:cs="Calibri"/>
          <w:lang w:val="en-US"/>
        </w:rPr>
      </w:pPr>
    </w:p>
    <w:p w14:paraId="6A9C072B" w14:textId="58DD00D4" w:rsidR="0018660D" w:rsidRPr="001C08ED" w:rsidRDefault="00AA0CF4" w:rsidP="001A62F7">
      <w:pPr>
        <w:pStyle w:val="Heading1"/>
        <w:rPr>
          <w:rFonts w:ascii="Calibri" w:eastAsia="Segoe UI Semibold" w:hAnsi="Calibri" w:cs="Calibri"/>
          <w:szCs w:val="48"/>
        </w:rPr>
      </w:pPr>
      <w:bookmarkStart w:id="7" w:name="_Toc213069376"/>
      <w:r w:rsidRPr="001C08ED">
        <w:rPr>
          <w:rFonts w:ascii="Calibri" w:hAnsi="Calibri" w:cs="Calibri"/>
        </w:rPr>
        <w:t xml:space="preserve">4. </w:t>
      </w:r>
      <w:r w:rsidR="792D9362" w:rsidRPr="001C08ED">
        <w:rPr>
          <w:rFonts w:ascii="Calibri" w:hAnsi="Calibri" w:cs="Calibri"/>
        </w:rPr>
        <w:t>What is the likely net benefit of each option?</w:t>
      </w:r>
      <w:bookmarkEnd w:id="7"/>
    </w:p>
    <w:p w14:paraId="4AA29717" w14:textId="37B8D88D" w:rsidR="76795966" w:rsidRPr="001C08ED" w:rsidRDefault="76795966" w:rsidP="1A3FDE8B">
      <w:pPr>
        <w:spacing w:after="0" w:line="276" w:lineRule="auto"/>
        <w:rPr>
          <w:rFonts w:ascii="Calibri" w:eastAsia="Segoe UI Symbol" w:hAnsi="Calibri" w:cs="Calibri"/>
        </w:rPr>
      </w:pPr>
      <w:r w:rsidRPr="001C08ED">
        <w:rPr>
          <w:rFonts w:ascii="Calibri" w:hAnsi="Calibri" w:cs="Calibri"/>
        </w:rPr>
        <w:t>This section evaluates the costs, benefits, and net impact of three policy options for regulating DAPs, focusing on stakeholders identified in consultations: industry participants, financial/legal professionals, consumer groups, regulators, and international counterparts. Due to data limitations in the emerging digital asset sector, the analysis uses placeholder estimates and qualitative assessments, drawing on industry trends and stakeholder feedback.</w:t>
      </w:r>
    </w:p>
    <w:p w14:paraId="65171A0E" w14:textId="2CBD5526" w:rsidR="0018660D" w:rsidRPr="001C08ED" w:rsidRDefault="792D9362" w:rsidP="753B087E">
      <w:pPr>
        <w:pStyle w:val="Heading2"/>
        <w:spacing w:line="276" w:lineRule="auto"/>
        <w:rPr>
          <w:rFonts w:ascii="Calibri" w:hAnsi="Calibri" w:cs="Calibri"/>
        </w:rPr>
      </w:pPr>
      <w:r w:rsidRPr="001C08ED">
        <w:rPr>
          <w:rFonts w:ascii="Calibri" w:eastAsia="Segoe UI Semibold" w:hAnsi="Calibri" w:cs="Calibri"/>
          <w:szCs w:val="36"/>
          <w:lang w:val="en-US"/>
        </w:rPr>
        <w:t xml:space="preserve">4.1 Option 1 – Status </w:t>
      </w:r>
      <w:r w:rsidR="00BF6E3E" w:rsidRPr="001C08ED">
        <w:rPr>
          <w:rFonts w:ascii="Calibri" w:eastAsia="Segoe UI Semibold" w:hAnsi="Calibri" w:cs="Calibri"/>
          <w:szCs w:val="36"/>
          <w:lang w:val="en-US"/>
        </w:rPr>
        <w:t>q</w:t>
      </w:r>
      <w:r w:rsidRPr="001C08ED">
        <w:rPr>
          <w:rFonts w:ascii="Calibri" w:eastAsia="Segoe UI Semibold" w:hAnsi="Calibri" w:cs="Calibri"/>
          <w:szCs w:val="36"/>
          <w:lang w:val="en-US"/>
        </w:rPr>
        <w:t>uo</w:t>
      </w:r>
    </w:p>
    <w:p w14:paraId="16BC5F6D" w14:textId="2A518384" w:rsidR="0018660D" w:rsidRPr="001C08ED" w:rsidRDefault="00F20442" w:rsidP="753B087E">
      <w:pPr>
        <w:rPr>
          <w:rFonts w:ascii="Calibri" w:hAnsi="Calibri" w:cs="Calibri"/>
        </w:rPr>
      </w:pPr>
      <w:r w:rsidRPr="001C08ED">
        <w:rPr>
          <w:rFonts w:ascii="Calibri" w:eastAsia="Segoe UI Symbol" w:hAnsi="Calibri" w:cs="Calibri"/>
        </w:rPr>
        <w:t>Unclear</w:t>
      </w:r>
      <w:r w:rsidR="00DD32CB" w:rsidRPr="001C08ED">
        <w:rPr>
          <w:rFonts w:ascii="Calibri" w:eastAsia="Segoe UI Symbol" w:hAnsi="Calibri" w:cs="Calibri"/>
        </w:rPr>
        <w:t xml:space="preserve"> digital asset classification</w:t>
      </w:r>
      <w:r w:rsidR="000703CD" w:rsidRPr="001C08ED">
        <w:rPr>
          <w:rFonts w:ascii="Calibri" w:eastAsia="Segoe UI Symbol" w:hAnsi="Calibri" w:cs="Calibri"/>
        </w:rPr>
        <w:t>s</w:t>
      </w:r>
      <w:r w:rsidR="00DD32CB" w:rsidRPr="001C08ED">
        <w:rPr>
          <w:rFonts w:ascii="Calibri" w:eastAsia="Segoe UI Symbol" w:hAnsi="Calibri" w:cs="Calibri"/>
        </w:rPr>
        <w:t>, regulatory cree</w:t>
      </w:r>
      <w:r w:rsidR="009341C4" w:rsidRPr="001C08ED">
        <w:rPr>
          <w:rFonts w:ascii="Calibri" w:eastAsia="Segoe UI Symbol" w:hAnsi="Calibri" w:cs="Calibri"/>
        </w:rPr>
        <w:t>p</w:t>
      </w:r>
      <w:r w:rsidR="00DD32CB" w:rsidRPr="001C08ED">
        <w:rPr>
          <w:rFonts w:ascii="Calibri" w:eastAsia="Segoe UI Symbol" w:hAnsi="Calibri" w:cs="Calibri"/>
        </w:rPr>
        <w:t xml:space="preserve"> and inconsistent interpretations</w:t>
      </w:r>
      <w:r w:rsidR="009341C4" w:rsidRPr="001C08ED">
        <w:rPr>
          <w:rFonts w:ascii="Calibri" w:eastAsia="Segoe UI Symbol" w:hAnsi="Calibri" w:cs="Calibri"/>
        </w:rPr>
        <w:t xml:space="preserve"> </w:t>
      </w:r>
      <w:r w:rsidR="00DD32CB" w:rsidRPr="001C08ED">
        <w:rPr>
          <w:rFonts w:ascii="Calibri" w:eastAsia="Segoe UI Symbol" w:hAnsi="Calibri" w:cs="Calibri"/>
        </w:rPr>
        <w:t xml:space="preserve">are likely to </w:t>
      </w:r>
      <w:r w:rsidR="009341C4" w:rsidRPr="001C08ED">
        <w:rPr>
          <w:rFonts w:ascii="Calibri" w:eastAsia="Segoe UI Symbol" w:hAnsi="Calibri" w:cs="Calibri"/>
        </w:rPr>
        <w:t>increase</w:t>
      </w:r>
      <w:r w:rsidR="00DD32CB" w:rsidRPr="001C08ED">
        <w:rPr>
          <w:rFonts w:ascii="Calibri" w:eastAsia="Segoe UI Symbol" w:hAnsi="Calibri" w:cs="Calibri"/>
        </w:rPr>
        <w:t xml:space="preserve"> costs.</w:t>
      </w:r>
      <w:r w:rsidR="792D9362" w:rsidRPr="001C08ED">
        <w:rPr>
          <w:rFonts w:ascii="Calibri" w:eastAsia="Segoe UI Symbol" w:hAnsi="Calibri" w:cs="Calibri"/>
          <w:lang w:val="en-US"/>
        </w:rPr>
        <w:t xml:space="preserve"> </w:t>
      </w:r>
      <w:r w:rsidR="000703CD" w:rsidRPr="001C08ED">
        <w:rPr>
          <w:rFonts w:ascii="Calibri" w:eastAsia="Segoe UI Symbol" w:hAnsi="Calibri" w:cs="Calibri"/>
          <w:lang w:val="en-US"/>
        </w:rPr>
        <w:t>Without</w:t>
      </w:r>
      <w:r w:rsidR="792D9362" w:rsidRPr="001C08ED">
        <w:rPr>
          <w:rFonts w:ascii="Calibri" w:eastAsia="Segoe UI Symbol" w:hAnsi="Calibri" w:cs="Calibri"/>
          <w:lang w:val="en-US"/>
        </w:rPr>
        <w:t xml:space="preserve"> reform</w:t>
      </w:r>
      <w:r w:rsidR="00246CF8" w:rsidRPr="001C08ED">
        <w:rPr>
          <w:rFonts w:ascii="Calibri" w:eastAsia="Segoe UI Symbol" w:hAnsi="Calibri" w:cs="Calibri"/>
          <w:lang w:val="en-US"/>
        </w:rPr>
        <w:t>s</w:t>
      </w:r>
      <w:r w:rsidR="792D9362" w:rsidRPr="001C08ED">
        <w:rPr>
          <w:rFonts w:ascii="Calibri" w:eastAsia="Segoe UI Symbol" w:hAnsi="Calibri" w:cs="Calibri"/>
          <w:lang w:val="en-US"/>
        </w:rPr>
        <w:t xml:space="preserve">, </w:t>
      </w:r>
      <w:r w:rsidR="792D9362" w:rsidRPr="001C08ED">
        <w:rPr>
          <w:rFonts w:ascii="Calibri" w:eastAsia="Segoe UI Symbol" w:hAnsi="Calibri" w:cs="Calibri"/>
        </w:rPr>
        <w:t xml:space="preserve">these challenges </w:t>
      </w:r>
      <w:r w:rsidR="00EF7846" w:rsidRPr="001C08ED">
        <w:rPr>
          <w:rFonts w:ascii="Calibri" w:eastAsia="Segoe UI Symbol" w:hAnsi="Calibri" w:cs="Calibri"/>
        </w:rPr>
        <w:t>will</w:t>
      </w:r>
      <w:r w:rsidR="792D9362" w:rsidRPr="001C08ED">
        <w:rPr>
          <w:rFonts w:ascii="Calibri" w:eastAsia="Segoe UI Symbol" w:hAnsi="Calibri" w:cs="Calibri"/>
        </w:rPr>
        <w:t xml:space="preserve"> intensify, </w:t>
      </w:r>
      <w:r w:rsidR="00902495" w:rsidRPr="001C08ED">
        <w:rPr>
          <w:rFonts w:ascii="Calibri" w:eastAsia="Segoe UI Symbol" w:hAnsi="Calibri" w:cs="Calibri"/>
        </w:rPr>
        <w:t>leading to rising net</w:t>
      </w:r>
      <w:r w:rsidR="792D9362" w:rsidRPr="001C08ED">
        <w:rPr>
          <w:rFonts w:ascii="Calibri" w:eastAsia="Segoe UI Symbol" w:hAnsi="Calibri" w:cs="Calibri"/>
        </w:rPr>
        <w:t xml:space="preserve"> cost</w:t>
      </w:r>
      <w:r w:rsidR="00902495" w:rsidRPr="001C08ED">
        <w:rPr>
          <w:rFonts w:ascii="Calibri" w:eastAsia="Segoe UI Symbol" w:hAnsi="Calibri" w:cs="Calibri"/>
        </w:rPr>
        <w:t>s</w:t>
      </w:r>
      <w:r w:rsidR="792D9362" w:rsidRPr="001C08ED">
        <w:rPr>
          <w:rFonts w:ascii="Calibri" w:eastAsia="Segoe UI Symbol" w:hAnsi="Calibri" w:cs="Calibri"/>
        </w:rPr>
        <w:t xml:space="preserve"> that undermine</w:t>
      </w:r>
      <w:r w:rsidR="00902495" w:rsidRPr="001C08ED">
        <w:rPr>
          <w:rFonts w:ascii="Calibri" w:eastAsia="Segoe UI Symbol" w:hAnsi="Calibri" w:cs="Calibri"/>
        </w:rPr>
        <w:t xml:space="preserve"> </w:t>
      </w:r>
      <w:r w:rsidR="792D9362" w:rsidRPr="001C08ED">
        <w:rPr>
          <w:rFonts w:ascii="Calibri" w:eastAsia="Segoe UI Symbol" w:hAnsi="Calibri" w:cs="Calibri"/>
        </w:rPr>
        <w:t>consumer protection and stifle innovation.</w:t>
      </w:r>
    </w:p>
    <w:p w14:paraId="614B195F" w14:textId="4094CC4C" w:rsidR="008C7979" w:rsidRPr="001C08ED" w:rsidRDefault="00596687" w:rsidP="008C7979">
      <w:pPr>
        <w:rPr>
          <w:rFonts w:ascii="Calibri" w:eastAsia="Segoe UI Symbol" w:hAnsi="Calibri" w:cs="Calibri"/>
        </w:rPr>
      </w:pPr>
      <w:r w:rsidRPr="001C08ED">
        <w:rPr>
          <w:rFonts w:ascii="Calibri" w:eastAsia="Segoe UI Symbol" w:hAnsi="Calibri" w:cs="Calibri"/>
          <w:lang w:val="en-US"/>
        </w:rPr>
        <w:t xml:space="preserve">Recent </w:t>
      </w:r>
      <w:r w:rsidR="00537B6A" w:rsidRPr="001C08ED">
        <w:rPr>
          <w:rFonts w:ascii="Calibri" w:eastAsia="Segoe UI Symbol" w:hAnsi="Calibri" w:cs="Calibri"/>
          <w:lang w:val="en-US"/>
        </w:rPr>
        <w:t xml:space="preserve">draft </w:t>
      </w:r>
      <w:r w:rsidRPr="001C08ED">
        <w:rPr>
          <w:rFonts w:ascii="Calibri" w:eastAsia="Segoe UI Symbol" w:hAnsi="Calibri" w:cs="Calibri"/>
          <w:lang w:val="en-US"/>
        </w:rPr>
        <w:t>updates</w:t>
      </w:r>
      <w:r w:rsidR="792D9362" w:rsidRPr="001C08ED">
        <w:rPr>
          <w:rFonts w:ascii="Calibri" w:eastAsia="Segoe UI Symbol" w:hAnsi="Calibri" w:cs="Calibri"/>
          <w:lang w:val="en-US"/>
        </w:rPr>
        <w:t xml:space="preserve"> to ASIC’s INFO 225 </w:t>
      </w:r>
      <w:r w:rsidR="00453825" w:rsidRPr="001C08ED">
        <w:rPr>
          <w:rFonts w:ascii="Calibri" w:eastAsia="Segoe UI Symbol" w:hAnsi="Calibri" w:cs="Calibri"/>
          <w:lang w:val="en-US"/>
        </w:rPr>
        <w:t>have</w:t>
      </w:r>
      <w:r w:rsidR="792D9362" w:rsidRPr="001C08ED">
        <w:rPr>
          <w:rFonts w:ascii="Calibri" w:eastAsia="Segoe UI Symbol" w:hAnsi="Calibri" w:cs="Calibri"/>
          <w:lang w:val="en-US"/>
        </w:rPr>
        <w:t xml:space="preserve"> sparked </w:t>
      </w:r>
      <w:r w:rsidR="00081D8A" w:rsidRPr="001C08ED">
        <w:rPr>
          <w:rFonts w:ascii="Calibri" w:eastAsia="Segoe UI Symbol" w:hAnsi="Calibri" w:cs="Calibri"/>
          <w:lang w:val="en-US"/>
        </w:rPr>
        <w:t>industry debate</w:t>
      </w:r>
      <w:r w:rsidR="792D9362" w:rsidRPr="001C08ED">
        <w:rPr>
          <w:rFonts w:ascii="Calibri" w:eastAsia="Segoe UI Symbol" w:hAnsi="Calibri" w:cs="Calibri"/>
          <w:lang w:val="en-US"/>
        </w:rPr>
        <w:t xml:space="preserve">. </w:t>
      </w:r>
      <w:r w:rsidR="006747CD" w:rsidRPr="001C08ED">
        <w:rPr>
          <w:rFonts w:ascii="Calibri" w:eastAsia="Segoe UI Symbol" w:hAnsi="Calibri" w:cs="Calibri"/>
          <w:lang w:val="en-US"/>
        </w:rPr>
        <w:t xml:space="preserve">The consultation paper </w:t>
      </w:r>
      <w:r w:rsidR="00A14CB6" w:rsidRPr="001C08ED">
        <w:rPr>
          <w:rFonts w:ascii="Calibri" w:eastAsia="Segoe UI Symbol" w:hAnsi="Calibri" w:cs="Calibri"/>
          <w:lang w:val="en-US"/>
        </w:rPr>
        <w:t>refers to ASIC’s updated guidance on digital assets and related products.</w:t>
      </w:r>
      <w:r w:rsidR="792D9362" w:rsidRPr="001C08ED">
        <w:rPr>
          <w:rFonts w:ascii="Calibri" w:eastAsia="Segoe UI Symbol" w:hAnsi="Calibri" w:cs="Calibri"/>
          <w:lang w:val="en-US"/>
        </w:rPr>
        <w:t xml:space="preserve"> </w:t>
      </w:r>
      <w:r w:rsidR="792D9362" w:rsidRPr="001C08ED">
        <w:rPr>
          <w:rFonts w:ascii="Calibri" w:eastAsia="Segoe UI Symbol" w:hAnsi="Calibri" w:cs="Calibri"/>
        </w:rPr>
        <w:t>Some have expressed concerns that the proposed guidance could be seen as a shift toward a more restrictive interpretation of current law, potentially creating additional challenges for businesses in meeting regulatory expectations</w:t>
      </w:r>
      <w:r w:rsidR="792D9362" w:rsidRPr="001C08ED">
        <w:rPr>
          <w:rFonts w:ascii="Calibri" w:eastAsia="Segoe UI Symbol" w:hAnsi="Calibri" w:cs="Calibri"/>
          <w:lang w:val="en-US"/>
        </w:rPr>
        <w:t xml:space="preserve">. </w:t>
      </w:r>
      <w:r w:rsidR="00867131" w:rsidRPr="001C08ED">
        <w:rPr>
          <w:rFonts w:ascii="Calibri" w:eastAsia="Segoe UI Symbol" w:hAnsi="Calibri" w:cs="Calibri"/>
        </w:rPr>
        <w:t>M</w:t>
      </w:r>
      <w:r w:rsidR="008C7979" w:rsidRPr="001C08ED">
        <w:rPr>
          <w:rFonts w:ascii="Calibri" w:eastAsia="Segoe UI Symbol" w:hAnsi="Calibri" w:cs="Calibri"/>
        </w:rPr>
        <w:t>any industry participants report</w:t>
      </w:r>
      <w:r w:rsidR="00EF442E" w:rsidRPr="001C08ED">
        <w:rPr>
          <w:rFonts w:ascii="Calibri" w:eastAsia="Segoe UI Symbol" w:hAnsi="Calibri" w:cs="Calibri"/>
        </w:rPr>
        <w:t>ed</w:t>
      </w:r>
      <w:r w:rsidR="008C7979" w:rsidRPr="001C08ED">
        <w:rPr>
          <w:rFonts w:ascii="Calibri" w:eastAsia="Segoe UI Symbol" w:hAnsi="Calibri" w:cs="Calibri"/>
        </w:rPr>
        <w:t xml:space="preserve"> that the framework remains vague, misaligned with industry needs, and out of step with global regulatory trends.</w:t>
      </w:r>
      <w:r w:rsidR="006376D3" w:rsidRPr="001C08ED">
        <w:rPr>
          <w:rFonts w:ascii="Calibri" w:eastAsia="Segoe UI Symbol" w:hAnsi="Calibri" w:cs="Calibri"/>
        </w:rPr>
        <w:t xml:space="preserve"> </w:t>
      </w:r>
      <w:r w:rsidR="003D68DE" w:rsidRPr="001C08ED">
        <w:rPr>
          <w:rFonts w:ascii="Calibri" w:eastAsia="Segoe UI Symbol" w:hAnsi="Calibri" w:cs="Calibri"/>
        </w:rPr>
        <w:t>Fin</w:t>
      </w:r>
      <w:r w:rsidR="00A70D08" w:rsidRPr="001C08ED">
        <w:rPr>
          <w:rFonts w:ascii="Calibri" w:eastAsia="Segoe UI Symbol" w:hAnsi="Calibri" w:cs="Calibri"/>
        </w:rPr>
        <w:t>T</w:t>
      </w:r>
      <w:r w:rsidR="003D68DE" w:rsidRPr="001C08ED">
        <w:rPr>
          <w:rFonts w:ascii="Calibri" w:eastAsia="Segoe UI Symbol" w:hAnsi="Calibri" w:cs="Calibri"/>
        </w:rPr>
        <w:t xml:space="preserve">ech Australia, for example, </w:t>
      </w:r>
      <w:r w:rsidR="00BE7209" w:rsidRPr="001C08ED">
        <w:rPr>
          <w:rFonts w:ascii="Calibri" w:eastAsia="Segoe UI Symbol" w:hAnsi="Calibri" w:cs="Calibri"/>
        </w:rPr>
        <w:t xml:space="preserve">argues in their submission to the consultation paper that </w:t>
      </w:r>
      <w:r w:rsidR="00EC6850" w:rsidRPr="001C08ED">
        <w:rPr>
          <w:rFonts w:ascii="Calibri" w:eastAsia="Segoe UI Symbol" w:hAnsi="Calibri" w:cs="Calibri"/>
        </w:rPr>
        <w:t xml:space="preserve">a proportionate regulatory approach </w:t>
      </w:r>
      <w:r w:rsidR="00655AB5" w:rsidRPr="001C08ED">
        <w:rPr>
          <w:rFonts w:ascii="Calibri" w:eastAsia="Segoe UI Symbol" w:hAnsi="Calibri" w:cs="Calibri"/>
        </w:rPr>
        <w:t xml:space="preserve">is essential to not </w:t>
      </w:r>
      <w:r w:rsidR="00D539B4" w:rsidRPr="001C08ED">
        <w:rPr>
          <w:rFonts w:ascii="Calibri" w:eastAsia="Segoe UI Symbol" w:hAnsi="Calibri" w:cs="Calibri"/>
        </w:rPr>
        <w:t>“</w:t>
      </w:r>
      <w:r w:rsidR="00655AB5" w:rsidRPr="001C08ED">
        <w:rPr>
          <w:rFonts w:ascii="Calibri" w:eastAsia="Segoe UI Symbol" w:hAnsi="Calibri" w:cs="Calibri"/>
        </w:rPr>
        <w:t xml:space="preserve">deter investment, stifle innovation and </w:t>
      </w:r>
      <w:r w:rsidR="00F516E8" w:rsidRPr="001C08ED">
        <w:rPr>
          <w:rFonts w:ascii="Calibri" w:eastAsia="Segoe UI Symbol" w:hAnsi="Calibri" w:cs="Calibri"/>
        </w:rPr>
        <w:t xml:space="preserve">drive market </w:t>
      </w:r>
      <w:r w:rsidR="0015566D" w:rsidRPr="001C08ED">
        <w:rPr>
          <w:rFonts w:ascii="Calibri" w:eastAsia="Segoe UI Symbol" w:hAnsi="Calibri" w:cs="Calibri"/>
        </w:rPr>
        <w:t>participants</w:t>
      </w:r>
      <w:r w:rsidR="00F516E8" w:rsidRPr="001C08ED">
        <w:rPr>
          <w:rFonts w:ascii="Calibri" w:eastAsia="Segoe UI Symbol" w:hAnsi="Calibri" w:cs="Calibri"/>
        </w:rPr>
        <w:t xml:space="preserve"> offshore </w:t>
      </w:r>
      <w:r w:rsidR="0015566D" w:rsidRPr="001C08ED">
        <w:rPr>
          <w:rFonts w:ascii="Calibri" w:eastAsia="Segoe UI Symbol" w:hAnsi="Calibri" w:cs="Calibri"/>
        </w:rPr>
        <w:t>to jurisdictions with clea</w:t>
      </w:r>
      <w:r w:rsidR="00D539B4" w:rsidRPr="001C08ED">
        <w:rPr>
          <w:rFonts w:ascii="Calibri" w:eastAsia="Segoe UI Symbol" w:hAnsi="Calibri" w:cs="Calibri"/>
        </w:rPr>
        <w:t>rer</w:t>
      </w:r>
      <w:r w:rsidR="0015566D" w:rsidRPr="001C08ED">
        <w:rPr>
          <w:rFonts w:ascii="Calibri" w:eastAsia="Segoe UI Symbol" w:hAnsi="Calibri" w:cs="Calibri"/>
        </w:rPr>
        <w:t>, more targeted regulatory settings</w:t>
      </w:r>
      <w:r w:rsidR="008C7E47" w:rsidRPr="001C08ED">
        <w:rPr>
          <w:rFonts w:ascii="Calibri" w:eastAsia="Segoe UI Symbol" w:hAnsi="Calibri" w:cs="Calibri"/>
        </w:rPr>
        <w:t>.</w:t>
      </w:r>
      <w:r w:rsidR="00D539B4" w:rsidRPr="001C08ED">
        <w:rPr>
          <w:rFonts w:ascii="Calibri" w:eastAsia="Segoe UI Symbol" w:hAnsi="Calibri" w:cs="Calibri"/>
        </w:rPr>
        <w:t>”</w:t>
      </w:r>
      <w:r w:rsidR="00B051B2" w:rsidRPr="001C08ED">
        <w:rPr>
          <w:rStyle w:val="FootnoteReference"/>
          <w:rFonts w:ascii="Calibri" w:eastAsia="Segoe UI Symbol" w:hAnsi="Calibri" w:cs="Calibri"/>
        </w:rPr>
        <w:footnoteReference w:id="23"/>
      </w:r>
      <w:r w:rsidR="008C7E47" w:rsidRPr="001C08ED">
        <w:rPr>
          <w:rFonts w:ascii="Calibri" w:eastAsia="Segoe UI Symbol" w:hAnsi="Calibri" w:cs="Calibri"/>
        </w:rPr>
        <w:t xml:space="preserve"> Furthermore, </w:t>
      </w:r>
      <w:r w:rsidR="000D7AB3" w:rsidRPr="001C08ED">
        <w:rPr>
          <w:rFonts w:ascii="Calibri" w:eastAsia="Segoe UI Symbol" w:hAnsi="Calibri" w:cs="Calibri"/>
        </w:rPr>
        <w:t xml:space="preserve">the Digital Economy Council of Australia (DECA) </w:t>
      </w:r>
      <w:r w:rsidR="00034BED" w:rsidRPr="001C08ED">
        <w:rPr>
          <w:rFonts w:ascii="Calibri" w:eastAsia="Segoe UI Symbol" w:hAnsi="Calibri" w:cs="Calibri"/>
        </w:rPr>
        <w:t xml:space="preserve">has </w:t>
      </w:r>
      <w:r w:rsidR="00C024C6" w:rsidRPr="001C08ED">
        <w:rPr>
          <w:rFonts w:ascii="Calibri" w:eastAsia="Segoe UI Symbol" w:hAnsi="Calibri" w:cs="Calibri"/>
        </w:rPr>
        <w:t>criticised the updated guidance for being “</w:t>
      </w:r>
      <w:r w:rsidR="00C02559" w:rsidRPr="001C08ED">
        <w:rPr>
          <w:rFonts w:ascii="Calibri" w:eastAsia="Segoe UI Symbol" w:hAnsi="Calibri" w:cs="Calibri"/>
        </w:rPr>
        <w:t>impractical and misal</w:t>
      </w:r>
      <w:r w:rsidR="00B6335A" w:rsidRPr="001C08ED">
        <w:rPr>
          <w:rFonts w:ascii="Calibri" w:eastAsia="Segoe UI Symbol" w:hAnsi="Calibri" w:cs="Calibri"/>
        </w:rPr>
        <w:t>igned with how digital assets operate.”</w:t>
      </w:r>
      <w:r w:rsidR="0071302A" w:rsidRPr="001C08ED">
        <w:rPr>
          <w:rStyle w:val="FootnoteReference"/>
          <w:rFonts w:ascii="Calibri" w:eastAsia="Segoe UI Symbol" w:hAnsi="Calibri" w:cs="Calibri"/>
        </w:rPr>
        <w:footnoteReference w:id="24"/>
      </w:r>
      <w:r w:rsidR="00B55D52" w:rsidRPr="001C08ED">
        <w:rPr>
          <w:rFonts w:ascii="Calibri" w:eastAsia="Segoe UI Symbol" w:hAnsi="Calibri" w:cs="Calibri"/>
        </w:rPr>
        <w:t xml:space="preserve"> In response to the </w:t>
      </w:r>
      <w:r w:rsidR="00C3723B" w:rsidRPr="001C08ED">
        <w:rPr>
          <w:rFonts w:ascii="Calibri" w:eastAsia="Segoe UI Symbol" w:hAnsi="Calibri" w:cs="Calibri"/>
        </w:rPr>
        <w:t>submissions</w:t>
      </w:r>
      <w:r w:rsidR="007E0284" w:rsidRPr="001C08ED">
        <w:rPr>
          <w:rFonts w:ascii="Calibri" w:eastAsia="Segoe UI Symbol" w:hAnsi="Calibri" w:cs="Calibri"/>
        </w:rPr>
        <w:t>, A</w:t>
      </w:r>
      <w:r w:rsidR="007E7287">
        <w:rPr>
          <w:rFonts w:ascii="Calibri" w:eastAsia="Segoe UI Symbol" w:hAnsi="Calibri" w:cs="Calibri"/>
        </w:rPr>
        <w:t>SIC</w:t>
      </w:r>
      <w:r w:rsidR="00FB2F36" w:rsidRPr="001C08ED">
        <w:rPr>
          <w:rFonts w:ascii="Calibri" w:eastAsia="Segoe UI Symbol" w:hAnsi="Calibri" w:cs="Calibri"/>
        </w:rPr>
        <w:t xml:space="preserve"> reaffirmed its position that many widely traded digital assets are financial products under current </w:t>
      </w:r>
      <w:r w:rsidR="008F136A" w:rsidRPr="001C08ED">
        <w:rPr>
          <w:rFonts w:ascii="Calibri" w:eastAsia="Segoe UI Symbol" w:hAnsi="Calibri" w:cs="Calibri"/>
        </w:rPr>
        <w:t>law</w:t>
      </w:r>
      <w:r w:rsidR="00AE195B" w:rsidRPr="001C08ED">
        <w:rPr>
          <w:rFonts w:ascii="Calibri" w:eastAsia="Segoe UI Symbol" w:hAnsi="Calibri" w:cs="Calibri"/>
        </w:rPr>
        <w:t xml:space="preserve"> but</w:t>
      </w:r>
      <w:r w:rsidR="007E0284" w:rsidRPr="001C08ED">
        <w:rPr>
          <w:rFonts w:ascii="Calibri" w:eastAsia="Segoe UI Symbol" w:hAnsi="Calibri" w:cs="Calibri"/>
        </w:rPr>
        <w:t xml:space="preserve"> issued </w:t>
      </w:r>
      <w:r w:rsidR="00122429" w:rsidRPr="001C08ED">
        <w:rPr>
          <w:rFonts w:ascii="Calibri" w:eastAsia="Segoe UI Symbol" w:hAnsi="Calibri" w:cs="Calibri"/>
        </w:rPr>
        <w:t xml:space="preserve">a class no-action letter </w:t>
      </w:r>
      <w:r w:rsidR="001A3F28" w:rsidRPr="001C08ED">
        <w:rPr>
          <w:rFonts w:ascii="Calibri" w:eastAsia="Segoe UI Symbol" w:hAnsi="Calibri" w:cs="Calibri"/>
        </w:rPr>
        <w:t>to support the licensing transition for digital asset businesses</w:t>
      </w:r>
      <w:r w:rsidR="00E714EF" w:rsidRPr="001C08ED">
        <w:rPr>
          <w:rFonts w:ascii="Calibri" w:eastAsia="Segoe UI Symbol" w:hAnsi="Calibri" w:cs="Calibri"/>
        </w:rPr>
        <w:t xml:space="preserve"> and </w:t>
      </w:r>
      <w:r w:rsidR="004E31E8" w:rsidRPr="001C08ED">
        <w:rPr>
          <w:rFonts w:ascii="Calibri" w:eastAsia="Segoe UI Symbol" w:hAnsi="Calibri" w:cs="Calibri"/>
        </w:rPr>
        <w:t xml:space="preserve">proposed to </w:t>
      </w:r>
      <w:r w:rsidR="00E714EF" w:rsidRPr="001C08ED">
        <w:rPr>
          <w:rFonts w:ascii="Calibri" w:eastAsia="Segoe UI Symbol" w:hAnsi="Calibri" w:cs="Calibri"/>
        </w:rPr>
        <w:t xml:space="preserve">provide temporary relief for intermediaries in relation to </w:t>
      </w:r>
      <w:r w:rsidR="00470BBA" w:rsidRPr="001C08ED">
        <w:rPr>
          <w:rFonts w:ascii="Calibri" w:eastAsia="Segoe UI Symbol" w:hAnsi="Calibri" w:cs="Calibri"/>
        </w:rPr>
        <w:t xml:space="preserve">certain </w:t>
      </w:r>
      <w:r w:rsidR="00E714EF" w:rsidRPr="001C08ED">
        <w:rPr>
          <w:rFonts w:ascii="Calibri" w:eastAsia="Segoe UI Symbol" w:hAnsi="Calibri" w:cs="Calibri"/>
        </w:rPr>
        <w:t>stablecoins</w:t>
      </w:r>
      <w:r w:rsidR="00992716" w:rsidRPr="001C08ED">
        <w:rPr>
          <w:rFonts w:ascii="Calibri" w:eastAsia="Segoe UI Symbol" w:hAnsi="Calibri" w:cs="Calibri"/>
        </w:rPr>
        <w:t xml:space="preserve"> and</w:t>
      </w:r>
      <w:r w:rsidR="004E31E8" w:rsidRPr="001C08ED">
        <w:rPr>
          <w:rFonts w:ascii="Calibri" w:eastAsia="Segoe UI Symbol" w:hAnsi="Calibri" w:cs="Calibri"/>
        </w:rPr>
        <w:t xml:space="preserve"> </w:t>
      </w:r>
      <w:r w:rsidR="00E714EF" w:rsidRPr="001C08ED">
        <w:rPr>
          <w:rFonts w:ascii="Calibri" w:eastAsia="Segoe UI Symbol" w:hAnsi="Calibri" w:cs="Calibri"/>
        </w:rPr>
        <w:t>wrapped tokens</w:t>
      </w:r>
      <w:r w:rsidR="001A3F28" w:rsidRPr="001C08ED">
        <w:rPr>
          <w:rFonts w:ascii="Calibri" w:eastAsia="Segoe UI Symbol" w:hAnsi="Calibri" w:cs="Calibri"/>
        </w:rPr>
        <w:t>.</w:t>
      </w:r>
      <w:r w:rsidR="00765166" w:rsidRPr="001C08ED">
        <w:rPr>
          <w:rStyle w:val="FootnoteReference"/>
          <w:rFonts w:ascii="Calibri" w:eastAsia="Segoe UI Symbol" w:hAnsi="Calibri" w:cs="Calibri"/>
        </w:rPr>
        <w:footnoteReference w:id="25"/>
      </w:r>
      <w:r w:rsidR="001A3F28" w:rsidRPr="001C08ED">
        <w:rPr>
          <w:rFonts w:ascii="Calibri" w:eastAsia="Segoe UI Symbol" w:hAnsi="Calibri" w:cs="Calibri"/>
        </w:rPr>
        <w:t xml:space="preserve"> </w:t>
      </w:r>
    </w:p>
    <w:p w14:paraId="740B6BDA" w14:textId="182AB996" w:rsidR="00AF5D7E" w:rsidRPr="001C08ED" w:rsidRDefault="00AF5D7E" w:rsidP="2525BD7A">
      <w:pPr>
        <w:pStyle w:val="Heading4"/>
        <w:rPr>
          <w:rFonts w:ascii="Calibri" w:hAnsi="Calibri" w:cs="Calibri"/>
          <w:b/>
          <w:bCs/>
        </w:rPr>
      </w:pPr>
      <w:r w:rsidRPr="001C08ED">
        <w:rPr>
          <w:rFonts w:ascii="Calibri" w:hAnsi="Calibri" w:cs="Calibri"/>
        </w:rPr>
        <w:t xml:space="preserve">Consumer </w:t>
      </w:r>
      <w:r w:rsidR="00BF6E3E" w:rsidRPr="001C08ED">
        <w:rPr>
          <w:rFonts w:ascii="Calibri" w:hAnsi="Calibri" w:cs="Calibri"/>
        </w:rPr>
        <w:t>p</w:t>
      </w:r>
      <w:r w:rsidRPr="001C08ED">
        <w:rPr>
          <w:rFonts w:ascii="Calibri" w:hAnsi="Calibri" w:cs="Calibri"/>
        </w:rPr>
        <w:t>rotection</w:t>
      </w:r>
      <w:r w:rsidR="009778C6" w:rsidRPr="001C08ED">
        <w:rPr>
          <w:rFonts w:ascii="Calibri" w:hAnsi="Calibri" w:cs="Calibri"/>
        </w:rPr>
        <w:t xml:space="preserve"> </w:t>
      </w:r>
      <w:r w:rsidR="00BF6E3E" w:rsidRPr="001C08ED">
        <w:rPr>
          <w:rFonts w:ascii="Calibri" w:hAnsi="Calibri" w:cs="Calibri"/>
        </w:rPr>
        <w:t>n</w:t>
      </w:r>
      <w:r w:rsidR="009778C6" w:rsidRPr="001C08ED">
        <w:rPr>
          <w:rFonts w:ascii="Calibri" w:hAnsi="Calibri" w:cs="Calibri"/>
        </w:rPr>
        <w:t>eeded</w:t>
      </w:r>
    </w:p>
    <w:p w14:paraId="50223868" w14:textId="77777777" w:rsidR="00C449EB" w:rsidRPr="001C08ED" w:rsidRDefault="792D9362" w:rsidP="00C449EB">
      <w:pPr>
        <w:spacing w:line="276" w:lineRule="auto"/>
        <w:rPr>
          <w:rFonts w:ascii="Calibri" w:eastAsia="Segoe UI Symbol" w:hAnsi="Calibri" w:cs="Calibri"/>
          <w:szCs w:val="22"/>
          <w:lang w:val="en-US"/>
        </w:rPr>
      </w:pPr>
      <w:r w:rsidRPr="001C08ED">
        <w:rPr>
          <w:rFonts w:ascii="Calibri" w:eastAsia="Segoe UI Symbol" w:hAnsi="Calibri" w:cs="Calibri"/>
          <w:lang w:val="en-US"/>
        </w:rPr>
        <w:t>A key concern under the status quo is the growing risk of consumer harm.</w:t>
      </w:r>
      <w:r w:rsidRPr="001C08ED">
        <w:rPr>
          <w:rFonts w:ascii="Calibri" w:hAnsi="Calibri" w:cs="Calibri"/>
        </w:rPr>
        <w:t xml:space="preserve"> </w:t>
      </w:r>
      <w:r w:rsidR="00FB28D0" w:rsidRPr="001C08ED">
        <w:rPr>
          <w:rFonts w:ascii="Calibri" w:eastAsia="Segoe UI Symbol" w:hAnsi="Calibri" w:cs="Calibri"/>
        </w:rPr>
        <w:t xml:space="preserve">The FSB warns that as consumer participation in </w:t>
      </w:r>
      <w:r w:rsidR="00712509" w:rsidRPr="001C08ED">
        <w:rPr>
          <w:rFonts w:ascii="Calibri" w:eastAsia="Segoe UI Symbol" w:hAnsi="Calibri" w:cs="Calibri"/>
        </w:rPr>
        <w:t xml:space="preserve">digital asset </w:t>
      </w:r>
      <w:r w:rsidR="00FB28D0" w:rsidRPr="001C08ED">
        <w:rPr>
          <w:rFonts w:ascii="Calibri" w:eastAsia="Segoe UI Symbol" w:hAnsi="Calibri" w:cs="Calibri"/>
        </w:rPr>
        <w:t>increases, the lack of effective regulation could pose risks to financial stability due to growing interconnectedness with the broader financial system.</w:t>
      </w:r>
      <w:r w:rsidR="00FB28D0" w:rsidRPr="001C08ED">
        <w:rPr>
          <w:rStyle w:val="FootnoteReference"/>
          <w:rFonts w:ascii="Calibri" w:eastAsia="Segoe UI Symbol" w:hAnsi="Calibri" w:cs="Calibri"/>
        </w:rPr>
        <w:footnoteReference w:id="26"/>
      </w:r>
      <w:r w:rsidR="00FB28D0" w:rsidRPr="001C08ED">
        <w:rPr>
          <w:rFonts w:ascii="Calibri" w:eastAsia="Segoe UI Symbol" w:hAnsi="Calibri" w:cs="Calibri"/>
        </w:rPr>
        <w:t xml:space="preserve"> </w:t>
      </w:r>
      <w:r w:rsidR="00C449EB" w:rsidRPr="001C08ED">
        <w:rPr>
          <w:rFonts w:ascii="Calibri" w:eastAsia="Segoe UI Symbol" w:hAnsi="Calibri" w:cs="Calibri"/>
          <w:lang w:val="en-US"/>
        </w:rPr>
        <w:t xml:space="preserve">Retail investment platforms in Australia are regulated by ASIC and must meet strict requirements, including holding an AFSL, providing transparent product disclosures, maintaining segregated client funds, </w:t>
      </w:r>
      <w:r w:rsidR="00C449EB" w:rsidRPr="001C08ED">
        <w:rPr>
          <w:rFonts w:ascii="Calibri" w:eastAsia="Segoe UI Symbol" w:hAnsi="Calibri" w:cs="Calibri"/>
        </w:rPr>
        <w:t xml:space="preserve">meeting capital adequacy standards, and undergoing independent audits. </w:t>
      </w:r>
      <w:r w:rsidR="00C449EB" w:rsidRPr="001C08ED">
        <w:rPr>
          <w:rFonts w:ascii="Calibri" w:eastAsia="Segoe UI Symbol" w:hAnsi="Calibri" w:cs="Calibri"/>
          <w:lang w:val="en-US"/>
        </w:rPr>
        <w:t>This comparison underscores the urgent need for a regulatory system that ensures adequate consumer protection. Without intervention, consumers will remain vulnerable, and the risk of further financial harm will grow as digital asset markets expand.</w:t>
      </w:r>
    </w:p>
    <w:p w14:paraId="19DC3EE3" w14:textId="07145959" w:rsidR="00BC0819" w:rsidRPr="001C08ED" w:rsidRDefault="792D9362" w:rsidP="753B087E">
      <w:pPr>
        <w:spacing w:line="276" w:lineRule="auto"/>
        <w:rPr>
          <w:rFonts w:ascii="Calibri" w:eastAsia="Segoe UI Symbol" w:hAnsi="Calibri" w:cs="Calibri"/>
          <w:lang w:val="en-US"/>
        </w:rPr>
      </w:pPr>
      <w:r w:rsidRPr="001C08ED">
        <w:rPr>
          <w:rFonts w:ascii="Calibri" w:eastAsia="Segoe UI Symbol" w:hAnsi="Calibri" w:cs="Calibri"/>
          <w:lang w:val="en-US"/>
        </w:rPr>
        <w:t>Without a clear</w:t>
      </w:r>
      <w:r w:rsidR="00737BD2" w:rsidRPr="001C08ED">
        <w:rPr>
          <w:rFonts w:ascii="Calibri" w:eastAsia="Segoe UI Symbol" w:hAnsi="Calibri" w:cs="Calibri"/>
          <w:lang w:val="en-US"/>
        </w:rPr>
        <w:t xml:space="preserve"> </w:t>
      </w:r>
      <w:r w:rsidRPr="001C08ED">
        <w:rPr>
          <w:rFonts w:ascii="Calibri" w:eastAsia="Segoe UI Symbol" w:hAnsi="Calibri" w:cs="Calibri"/>
          <w:lang w:val="en-US"/>
        </w:rPr>
        <w:t>regulatory framework for governing DAPs</w:t>
      </w:r>
      <w:r w:rsidR="00E07208" w:rsidRPr="001C08ED">
        <w:rPr>
          <w:rFonts w:ascii="Calibri" w:eastAsia="Segoe UI Symbol" w:hAnsi="Calibri" w:cs="Calibri"/>
          <w:lang w:val="en-US"/>
        </w:rPr>
        <w:t>/TCPs</w:t>
      </w:r>
      <w:r w:rsidRPr="001C08ED">
        <w:rPr>
          <w:rFonts w:ascii="Calibri" w:eastAsia="Segoe UI Symbol" w:hAnsi="Calibri" w:cs="Calibri"/>
          <w:lang w:val="en-US"/>
        </w:rPr>
        <w:t xml:space="preserve"> and </w:t>
      </w:r>
      <w:r w:rsidR="001367C9" w:rsidRPr="001C08ED">
        <w:rPr>
          <w:rFonts w:ascii="Calibri" w:eastAsia="Segoe UI Symbol" w:hAnsi="Calibri" w:cs="Calibri"/>
          <w:lang w:val="en-US"/>
        </w:rPr>
        <w:t>protect</w:t>
      </w:r>
      <w:r w:rsidR="00EA2C28">
        <w:rPr>
          <w:rFonts w:ascii="Calibri" w:eastAsia="Segoe UI Symbol" w:hAnsi="Calibri" w:cs="Calibri"/>
          <w:lang w:val="en-US"/>
        </w:rPr>
        <w:t>ing</w:t>
      </w:r>
      <w:r w:rsidRPr="001C08ED">
        <w:rPr>
          <w:rFonts w:ascii="Calibri" w:eastAsia="Segoe UI Symbol" w:hAnsi="Calibri" w:cs="Calibri"/>
          <w:lang w:val="en-US"/>
        </w:rPr>
        <w:t xml:space="preserve"> consumers from platform collapses and mismanagement, exposure to </w:t>
      </w:r>
      <w:r w:rsidR="001367C9" w:rsidRPr="001C08ED">
        <w:rPr>
          <w:rFonts w:ascii="Calibri" w:eastAsia="Segoe UI Symbol" w:hAnsi="Calibri" w:cs="Calibri"/>
          <w:lang w:val="en-US"/>
        </w:rPr>
        <w:t>financial loss</w:t>
      </w:r>
      <w:r w:rsidRPr="001C08ED">
        <w:rPr>
          <w:rFonts w:ascii="Calibri" w:eastAsia="Segoe UI Symbol" w:hAnsi="Calibri" w:cs="Calibri"/>
          <w:lang w:val="en-US"/>
        </w:rPr>
        <w:t xml:space="preserve"> will only increase. </w:t>
      </w:r>
      <w:r w:rsidR="000A0311" w:rsidRPr="001C08ED">
        <w:rPr>
          <w:rFonts w:ascii="Calibri" w:eastAsia="Segoe UI Symbol" w:hAnsi="Calibri" w:cs="Calibri"/>
          <w:lang w:val="en-US"/>
        </w:rPr>
        <w:t>P</w:t>
      </w:r>
      <w:r w:rsidRPr="001C08ED">
        <w:rPr>
          <w:rFonts w:ascii="Calibri" w:eastAsia="Segoe UI Symbol" w:hAnsi="Calibri" w:cs="Calibri"/>
          <w:lang w:val="en-US"/>
        </w:rPr>
        <w:t>rime example</w:t>
      </w:r>
      <w:r w:rsidR="007836E2" w:rsidRPr="001C08ED">
        <w:rPr>
          <w:rFonts w:ascii="Calibri" w:eastAsia="Segoe UI Symbol" w:hAnsi="Calibri" w:cs="Calibri"/>
          <w:lang w:val="en-US"/>
        </w:rPr>
        <w:t>s</w:t>
      </w:r>
      <w:r w:rsidRPr="001C08ED">
        <w:rPr>
          <w:rFonts w:ascii="Calibri" w:eastAsia="Segoe UI Symbol" w:hAnsi="Calibri" w:cs="Calibri"/>
          <w:lang w:val="en-US"/>
        </w:rPr>
        <w:t xml:space="preserve"> </w:t>
      </w:r>
      <w:r w:rsidR="004E3288" w:rsidRPr="001C08ED">
        <w:rPr>
          <w:rFonts w:ascii="Calibri" w:eastAsia="Segoe UI Symbol" w:hAnsi="Calibri" w:cs="Calibri"/>
          <w:lang w:val="en-US"/>
        </w:rPr>
        <w:t xml:space="preserve">are </w:t>
      </w:r>
      <w:r w:rsidRPr="001C08ED">
        <w:rPr>
          <w:rFonts w:ascii="Calibri" w:eastAsia="Segoe UI Symbol" w:hAnsi="Calibri" w:cs="Calibri"/>
          <w:lang w:val="en-US"/>
        </w:rPr>
        <w:t>the collapse</w:t>
      </w:r>
      <w:r w:rsidR="004E3288" w:rsidRPr="001C08ED">
        <w:rPr>
          <w:rFonts w:ascii="Calibri" w:eastAsia="Segoe UI Symbol" w:hAnsi="Calibri" w:cs="Calibri"/>
          <w:lang w:val="en-US"/>
        </w:rPr>
        <w:t>s</w:t>
      </w:r>
      <w:r w:rsidRPr="001C08ED">
        <w:rPr>
          <w:rFonts w:ascii="Calibri" w:eastAsia="Segoe UI Symbol" w:hAnsi="Calibri" w:cs="Calibri"/>
          <w:lang w:val="en-US"/>
        </w:rPr>
        <w:t xml:space="preserve"> of </w:t>
      </w:r>
      <w:r w:rsidR="004E3288" w:rsidRPr="001C08ED">
        <w:rPr>
          <w:rFonts w:ascii="Calibri" w:eastAsia="Segoe UI Symbol" w:hAnsi="Calibri" w:cs="Calibri"/>
          <w:lang w:val="en-US"/>
        </w:rPr>
        <w:t xml:space="preserve">DAPs where </w:t>
      </w:r>
      <w:r w:rsidRPr="001C08ED">
        <w:rPr>
          <w:rFonts w:ascii="Calibri" w:eastAsia="Segoe UI Symbol" w:hAnsi="Calibri" w:cs="Calibri"/>
          <w:lang w:val="en-US"/>
        </w:rPr>
        <w:t>consumer assets were lost</w:t>
      </w:r>
      <w:r w:rsidR="00FD70B1" w:rsidRPr="001C08ED">
        <w:rPr>
          <w:rFonts w:ascii="Calibri" w:eastAsia="Segoe UI Symbol" w:hAnsi="Calibri" w:cs="Calibri"/>
          <w:lang w:val="en-US"/>
        </w:rPr>
        <w:t xml:space="preserve"> and were forced to be in the creditor queue</w:t>
      </w:r>
      <w:r w:rsidRPr="001C08ED">
        <w:rPr>
          <w:rFonts w:ascii="Calibri" w:eastAsia="Segoe UI Symbol" w:hAnsi="Calibri" w:cs="Calibri"/>
          <w:lang w:val="en-US"/>
        </w:rPr>
        <w:t xml:space="preserve">. </w:t>
      </w:r>
      <w:r w:rsidR="00047AE2" w:rsidRPr="001C08ED">
        <w:rPr>
          <w:rFonts w:ascii="Calibri" w:eastAsia="Segoe UI Symbol" w:hAnsi="Calibri" w:cs="Calibri"/>
        </w:rPr>
        <w:t xml:space="preserve">The FTX collapse demonstrates that while some consumers were fortunate to recover </w:t>
      </w:r>
      <w:r w:rsidR="00AE63EF" w:rsidRPr="001C08ED">
        <w:rPr>
          <w:rFonts w:ascii="Calibri" w:eastAsia="Segoe UI Symbol" w:hAnsi="Calibri" w:cs="Calibri"/>
        </w:rPr>
        <w:t>claims</w:t>
      </w:r>
      <w:r w:rsidR="00047AE2" w:rsidRPr="001C08ED">
        <w:rPr>
          <w:rFonts w:ascii="Calibri" w:eastAsia="Segoe UI Symbol" w:hAnsi="Calibri" w:cs="Calibri"/>
        </w:rPr>
        <w:t xml:space="preserve"> due to a rise in asset prices, this outcome was largely a matter of </w:t>
      </w:r>
      <w:r w:rsidR="00292F2F" w:rsidRPr="001C08ED">
        <w:rPr>
          <w:rFonts w:ascii="Calibri" w:eastAsia="Segoe UI Symbol" w:hAnsi="Calibri" w:cs="Calibri"/>
        </w:rPr>
        <w:t>chance</w:t>
      </w:r>
      <w:r w:rsidR="00047AE2" w:rsidRPr="001C08ED">
        <w:rPr>
          <w:rFonts w:ascii="Calibri" w:eastAsia="Segoe UI Symbol" w:hAnsi="Calibri" w:cs="Calibri"/>
        </w:rPr>
        <w:t>. Had digital asset values not rebounded, the financial impact on consumers would have been far greater. As the digital asset market continues to expand, the risk of consumers bearing significant losses by becoming unsecured creditors increases. This underscores the urgent need for robust regulations to protect consumers and prevent such outcomes</w:t>
      </w:r>
      <w:r w:rsidR="00BC0819" w:rsidRPr="001C08ED">
        <w:rPr>
          <w:rFonts w:ascii="Calibri" w:eastAsia="Segoe UI Symbol" w:hAnsi="Calibri" w:cs="Calibri"/>
        </w:rPr>
        <w:t xml:space="preserve">. </w:t>
      </w:r>
    </w:p>
    <w:p w14:paraId="6C3235F3" w14:textId="58B495D2" w:rsidR="00AF5D7E" w:rsidRPr="001C08ED" w:rsidRDefault="00AF5D7E" w:rsidP="753B087E">
      <w:pPr>
        <w:spacing w:line="276" w:lineRule="auto"/>
        <w:rPr>
          <w:rFonts w:ascii="Calibri" w:hAnsi="Calibri" w:cs="Calibri"/>
        </w:rPr>
      </w:pPr>
      <w:r w:rsidRPr="001C08ED">
        <w:rPr>
          <w:rFonts w:ascii="Calibri" w:eastAsiaTheme="majorEastAsia" w:hAnsi="Calibri" w:cs="Calibri"/>
          <w:color w:val="004261" w:themeColor="accent2"/>
          <w:szCs w:val="22"/>
        </w:rPr>
        <w:t>Innovation</w:t>
      </w:r>
      <w:r w:rsidR="00AE1DBF" w:rsidRPr="001C08ED">
        <w:rPr>
          <w:rFonts w:ascii="Calibri" w:eastAsiaTheme="majorEastAsia" w:hAnsi="Calibri" w:cs="Calibri"/>
          <w:color w:val="004261" w:themeColor="accent2"/>
          <w:szCs w:val="22"/>
        </w:rPr>
        <w:t xml:space="preserve"> </w:t>
      </w:r>
      <w:r w:rsidR="00B42176" w:rsidRPr="001C08ED">
        <w:rPr>
          <w:rFonts w:ascii="Calibri" w:eastAsiaTheme="majorEastAsia" w:hAnsi="Calibri" w:cs="Calibri"/>
          <w:color w:val="004261" w:themeColor="accent2"/>
          <w:szCs w:val="22"/>
        </w:rPr>
        <w:t xml:space="preserve">at </w:t>
      </w:r>
      <w:r w:rsidR="00BF6E3E" w:rsidRPr="001C08ED">
        <w:rPr>
          <w:rFonts w:ascii="Calibri" w:eastAsiaTheme="majorEastAsia" w:hAnsi="Calibri" w:cs="Calibri"/>
          <w:color w:val="004261" w:themeColor="accent2"/>
          <w:szCs w:val="22"/>
        </w:rPr>
        <w:t>r</w:t>
      </w:r>
      <w:r w:rsidR="00B42176" w:rsidRPr="001C08ED">
        <w:rPr>
          <w:rFonts w:ascii="Calibri" w:eastAsiaTheme="majorEastAsia" w:hAnsi="Calibri" w:cs="Calibri"/>
          <w:color w:val="004261" w:themeColor="accent2"/>
          <w:szCs w:val="22"/>
        </w:rPr>
        <w:t>isk</w:t>
      </w:r>
    </w:p>
    <w:p w14:paraId="4973EA83" w14:textId="6BDF5D7F" w:rsidR="0080731A" w:rsidRPr="001C08ED" w:rsidRDefault="792D9362" w:rsidP="753B087E">
      <w:pPr>
        <w:spacing w:line="276" w:lineRule="auto"/>
        <w:rPr>
          <w:rFonts w:ascii="Calibri" w:eastAsia="Segoe UI Symbol" w:hAnsi="Calibri" w:cs="Calibri"/>
          <w:szCs w:val="22"/>
        </w:rPr>
      </w:pPr>
      <w:r w:rsidRPr="001C08ED">
        <w:rPr>
          <w:rFonts w:ascii="Calibri" w:eastAsia="Segoe UI Symbol" w:hAnsi="Calibri" w:cs="Calibri"/>
          <w:szCs w:val="22"/>
          <w:lang w:val="en-US"/>
        </w:rPr>
        <w:t xml:space="preserve">The status quo is also stifling innovation. </w:t>
      </w:r>
      <w:r w:rsidR="0037408E" w:rsidRPr="001C08ED">
        <w:rPr>
          <w:rFonts w:ascii="Calibri" w:eastAsia="Segoe UI Symbol" w:hAnsi="Calibri" w:cs="Calibri"/>
          <w:szCs w:val="22"/>
        </w:rPr>
        <w:t>A 2025 report by Elliptic</w:t>
      </w:r>
      <w:r w:rsidR="00CB3387" w:rsidRPr="001C08ED">
        <w:rPr>
          <w:rFonts w:ascii="Calibri" w:eastAsia="Segoe UI Symbol" w:hAnsi="Calibri" w:cs="Calibri"/>
          <w:szCs w:val="22"/>
        </w:rPr>
        <w:t xml:space="preserve"> (</w:t>
      </w:r>
      <w:r w:rsidR="00FC0A60" w:rsidRPr="001C08ED">
        <w:rPr>
          <w:rFonts w:ascii="Calibri" w:eastAsia="Segoe UI Symbol" w:hAnsi="Calibri" w:cs="Calibri"/>
          <w:szCs w:val="22"/>
        </w:rPr>
        <w:t xml:space="preserve">a </w:t>
      </w:r>
      <w:r w:rsidR="0080731A" w:rsidRPr="001C08ED">
        <w:rPr>
          <w:rFonts w:ascii="Calibri" w:eastAsia="Segoe UI Symbol" w:hAnsi="Calibri" w:cs="Calibri"/>
          <w:szCs w:val="22"/>
        </w:rPr>
        <w:t>blockchain intelligence</w:t>
      </w:r>
      <w:r w:rsidR="00FC0A60" w:rsidRPr="001C08ED">
        <w:rPr>
          <w:rFonts w:ascii="Calibri" w:eastAsia="Segoe UI Symbol" w:hAnsi="Calibri" w:cs="Calibri"/>
          <w:szCs w:val="22"/>
        </w:rPr>
        <w:t xml:space="preserve"> firm</w:t>
      </w:r>
      <w:r w:rsidR="0080731A" w:rsidRPr="001C08ED">
        <w:rPr>
          <w:rFonts w:ascii="Calibri" w:eastAsia="Segoe UI Symbol" w:hAnsi="Calibri" w:cs="Calibri"/>
          <w:szCs w:val="22"/>
        </w:rPr>
        <w:t>)</w:t>
      </w:r>
      <w:r w:rsidR="0037408E" w:rsidRPr="001C08ED">
        <w:rPr>
          <w:rFonts w:ascii="Calibri" w:eastAsia="Segoe UI Symbol" w:hAnsi="Calibri" w:cs="Calibri"/>
          <w:szCs w:val="22"/>
        </w:rPr>
        <w:t xml:space="preserve"> found that 96</w:t>
      </w:r>
      <w:r w:rsidR="00786612" w:rsidRPr="001C08ED">
        <w:rPr>
          <w:rFonts w:ascii="Calibri" w:eastAsia="Segoe UI Symbol" w:hAnsi="Calibri" w:cs="Calibri"/>
          <w:szCs w:val="22"/>
        </w:rPr>
        <w:t xml:space="preserve"> per cent</w:t>
      </w:r>
      <w:r w:rsidR="0037408E" w:rsidRPr="001C08ED">
        <w:rPr>
          <w:rFonts w:ascii="Calibri" w:eastAsia="Segoe UI Symbol" w:hAnsi="Calibri" w:cs="Calibri"/>
          <w:szCs w:val="22"/>
        </w:rPr>
        <w:t xml:space="preserve"> of compliance and risk leaders believe well-defined regulatory frameworks are urgently needed for their organisations to advance their digital asset strategies.</w:t>
      </w:r>
      <w:r w:rsidR="0037408E" w:rsidRPr="001C08ED">
        <w:rPr>
          <w:rStyle w:val="FootnoteReference"/>
          <w:rFonts w:ascii="Calibri" w:eastAsia="Segoe UI Symbol" w:hAnsi="Calibri" w:cs="Calibri"/>
          <w:szCs w:val="22"/>
        </w:rPr>
        <w:footnoteReference w:id="27"/>
      </w:r>
      <w:r w:rsidRPr="001C08ED">
        <w:rPr>
          <w:rFonts w:ascii="Calibri" w:eastAsia="Segoe UI Symbol" w:hAnsi="Calibri" w:cs="Calibri"/>
          <w:szCs w:val="22"/>
          <w:lang w:val="en-US"/>
        </w:rPr>
        <w:t xml:space="preserve"> </w:t>
      </w:r>
      <w:r w:rsidR="0038520F" w:rsidRPr="001C08ED">
        <w:rPr>
          <w:rFonts w:ascii="Calibri" w:eastAsia="Segoe UI Symbol" w:hAnsi="Calibri" w:cs="Calibri"/>
          <w:szCs w:val="22"/>
          <w:lang w:val="en-US"/>
        </w:rPr>
        <w:t xml:space="preserve">They point to a </w:t>
      </w:r>
      <w:r w:rsidR="008A4708" w:rsidRPr="001C08ED">
        <w:rPr>
          <w:rFonts w:ascii="Calibri" w:eastAsia="Segoe UI Symbol" w:hAnsi="Calibri" w:cs="Calibri"/>
          <w:szCs w:val="22"/>
          <w:lang w:val="en-US"/>
        </w:rPr>
        <w:t xml:space="preserve">wide range of benefits, including more responsible and trustworthy innovation, greater clarity, increased investment and </w:t>
      </w:r>
      <w:r w:rsidR="00137F91" w:rsidRPr="001C08ED">
        <w:rPr>
          <w:rFonts w:ascii="Calibri" w:eastAsia="Segoe UI Symbol" w:hAnsi="Calibri" w:cs="Calibri"/>
          <w:szCs w:val="22"/>
          <w:lang w:val="en-US"/>
        </w:rPr>
        <w:t>new opportunities for growth.</w:t>
      </w:r>
      <w:r w:rsidR="00EB78E1" w:rsidRPr="001C08ED">
        <w:rPr>
          <w:rFonts w:ascii="Calibri" w:eastAsia="Segoe UI Symbol" w:hAnsi="Calibri" w:cs="Calibri"/>
          <w:szCs w:val="22"/>
          <w:lang w:val="en-US"/>
        </w:rPr>
        <w:t xml:space="preserve"> </w:t>
      </w:r>
    </w:p>
    <w:p w14:paraId="75EDDA54" w14:textId="6C88A4F9" w:rsidR="0018660D" w:rsidRPr="001C08ED" w:rsidRDefault="792D9362" w:rsidP="753B087E">
      <w:pPr>
        <w:spacing w:line="276" w:lineRule="auto"/>
        <w:rPr>
          <w:rFonts w:ascii="Calibri" w:hAnsi="Calibri" w:cs="Calibri"/>
        </w:rPr>
      </w:pPr>
      <w:r w:rsidRPr="001C08ED">
        <w:rPr>
          <w:rFonts w:ascii="Calibri" w:eastAsia="Segoe UI Symbol" w:hAnsi="Calibri" w:cs="Calibri"/>
          <w:szCs w:val="22"/>
          <w:lang w:val="en-US"/>
        </w:rPr>
        <w:t xml:space="preserve">The digital asset sector is at the forefront of technological development, with blockchain and other related advancements offering significant potential for economic growth. However, the current uncertainty surrounding regulatory expectations is holding back progress. Businesses are left navigating a shifting and inconsistent regulatory landscape, which creates a barrier to innovation. In the absence of a clear </w:t>
      </w:r>
      <w:r w:rsidR="006475FD" w:rsidRPr="001C08ED">
        <w:rPr>
          <w:rFonts w:ascii="Calibri" w:eastAsia="Segoe UI Symbol" w:hAnsi="Calibri" w:cs="Calibri"/>
          <w:szCs w:val="22"/>
          <w:lang w:val="en-US"/>
        </w:rPr>
        <w:t xml:space="preserve">regulatory </w:t>
      </w:r>
      <w:r w:rsidRPr="001C08ED">
        <w:rPr>
          <w:rFonts w:ascii="Calibri" w:eastAsia="Segoe UI Symbol" w:hAnsi="Calibri" w:cs="Calibri"/>
          <w:szCs w:val="22"/>
          <w:lang w:val="en-US"/>
        </w:rPr>
        <w:t xml:space="preserve">framework, Australia risks </w:t>
      </w:r>
      <w:r w:rsidR="00C85306" w:rsidRPr="001C08ED">
        <w:rPr>
          <w:rFonts w:ascii="Calibri" w:eastAsia="Segoe UI Symbol" w:hAnsi="Calibri" w:cs="Calibri"/>
          <w:szCs w:val="22"/>
          <w:lang w:val="en-US"/>
        </w:rPr>
        <w:t xml:space="preserve">being left </w:t>
      </w:r>
      <w:r w:rsidR="005B11CE" w:rsidRPr="001C08ED">
        <w:rPr>
          <w:rFonts w:ascii="Calibri" w:eastAsia="Segoe UI Symbol" w:hAnsi="Calibri" w:cs="Calibri"/>
          <w:szCs w:val="22"/>
          <w:lang w:val="en-US"/>
        </w:rPr>
        <w:t>behind</w:t>
      </w:r>
      <w:r w:rsidRPr="001C08ED">
        <w:rPr>
          <w:rFonts w:ascii="Calibri" w:eastAsia="Segoe UI Symbol" w:hAnsi="Calibri" w:cs="Calibri"/>
          <w:szCs w:val="22"/>
          <w:lang w:val="en-US"/>
        </w:rPr>
        <w:t xml:space="preserve"> in the </w:t>
      </w:r>
      <w:r w:rsidR="003C29C4" w:rsidRPr="001C08ED">
        <w:rPr>
          <w:rFonts w:ascii="Calibri" w:eastAsia="Segoe UI Symbol" w:hAnsi="Calibri" w:cs="Calibri"/>
          <w:szCs w:val="22"/>
          <w:lang w:val="en-US"/>
        </w:rPr>
        <w:t xml:space="preserve">rapidly evolving </w:t>
      </w:r>
      <w:r w:rsidRPr="001C08ED">
        <w:rPr>
          <w:rFonts w:ascii="Calibri" w:eastAsia="Segoe UI Symbol" w:hAnsi="Calibri" w:cs="Calibri"/>
          <w:szCs w:val="22"/>
          <w:lang w:val="en-US"/>
        </w:rPr>
        <w:t xml:space="preserve">global digital asset market. As other </w:t>
      </w:r>
      <w:r w:rsidR="00F96339" w:rsidRPr="001C08ED">
        <w:rPr>
          <w:rFonts w:ascii="Calibri" w:eastAsia="Segoe UI Symbol" w:hAnsi="Calibri" w:cs="Calibri"/>
          <w:szCs w:val="22"/>
          <w:lang w:val="en-US"/>
        </w:rPr>
        <w:t>jurisdictions</w:t>
      </w:r>
      <w:r w:rsidR="00D500E3" w:rsidRPr="001C08ED">
        <w:rPr>
          <w:rFonts w:ascii="Calibri" w:eastAsia="Segoe UI Symbol" w:hAnsi="Calibri" w:cs="Calibri"/>
          <w:szCs w:val="22"/>
          <w:lang w:val="en-US"/>
        </w:rPr>
        <w:t xml:space="preserve"> </w:t>
      </w:r>
      <w:r w:rsidR="00F96339" w:rsidRPr="001C08ED">
        <w:rPr>
          <w:rFonts w:ascii="Calibri" w:eastAsia="Segoe UI Symbol" w:hAnsi="Calibri" w:cs="Calibri"/>
          <w:szCs w:val="22"/>
          <w:lang w:val="en-US"/>
        </w:rPr>
        <w:t>move forward</w:t>
      </w:r>
      <w:r w:rsidR="00993779" w:rsidRPr="001C08ED">
        <w:rPr>
          <w:rFonts w:ascii="Calibri" w:eastAsia="Segoe UI Symbol" w:hAnsi="Calibri" w:cs="Calibri"/>
          <w:szCs w:val="22"/>
          <w:lang w:val="en-US"/>
        </w:rPr>
        <w:t xml:space="preserve"> with greater clarity and direction</w:t>
      </w:r>
      <w:r w:rsidR="00C65FF6" w:rsidRPr="001C08ED">
        <w:rPr>
          <w:rFonts w:ascii="Calibri" w:eastAsia="Segoe UI Symbol" w:hAnsi="Calibri" w:cs="Calibri"/>
          <w:szCs w:val="22"/>
          <w:lang w:val="en-US"/>
        </w:rPr>
        <w:t xml:space="preserve">, Australia’s </w:t>
      </w:r>
      <w:r w:rsidR="00492889" w:rsidRPr="001C08ED">
        <w:rPr>
          <w:rFonts w:ascii="Calibri" w:eastAsia="Segoe UI Symbol" w:hAnsi="Calibri" w:cs="Calibri"/>
          <w:szCs w:val="22"/>
          <w:lang w:val="en-US"/>
        </w:rPr>
        <w:t xml:space="preserve">inaction creates uncertainty </w:t>
      </w:r>
      <w:r w:rsidR="00711ACC" w:rsidRPr="001C08ED">
        <w:rPr>
          <w:rFonts w:ascii="Calibri" w:eastAsia="Segoe UI Symbol" w:hAnsi="Calibri" w:cs="Calibri"/>
          <w:szCs w:val="22"/>
          <w:lang w:val="en-US"/>
        </w:rPr>
        <w:t>for industry participants and reduces its potential to lead in this emerging sector.</w:t>
      </w:r>
    </w:p>
    <w:p w14:paraId="46DCA104" w14:textId="2D393D33" w:rsidR="0018660D" w:rsidRPr="001C08ED" w:rsidRDefault="792D9362" w:rsidP="753B087E">
      <w:pPr>
        <w:spacing w:line="276" w:lineRule="auto"/>
        <w:rPr>
          <w:rFonts w:ascii="Calibri" w:hAnsi="Calibri" w:cs="Calibri"/>
        </w:rPr>
      </w:pPr>
      <w:r w:rsidRPr="001C08ED">
        <w:rPr>
          <w:rFonts w:ascii="Calibri" w:eastAsia="Segoe UI Symbol" w:hAnsi="Calibri" w:cs="Calibri"/>
          <w:lang w:val="en-US"/>
        </w:rPr>
        <w:t xml:space="preserve">Globally, the regulatory landscape is evolving rapidly, </w:t>
      </w:r>
      <w:r w:rsidR="00EA1274">
        <w:rPr>
          <w:rFonts w:ascii="Calibri" w:eastAsia="Segoe UI Symbol" w:hAnsi="Calibri" w:cs="Calibri"/>
          <w:lang w:val="en-US"/>
        </w:rPr>
        <w:t>with</w:t>
      </w:r>
      <w:r w:rsidRPr="001C08ED">
        <w:rPr>
          <w:rFonts w:ascii="Calibri" w:eastAsia="Segoe UI Symbol" w:hAnsi="Calibri" w:cs="Calibri"/>
          <w:lang w:val="en-US"/>
        </w:rPr>
        <w:t xml:space="preserve"> </w:t>
      </w:r>
      <w:r w:rsidR="00A64B58" w:rsidRPr="001C08ED">
        <w:rPr>
          <w:rFonts w:ascii="Calibri" w:eastAsia="Segoe UI Symbol" w:hAnsi="Calibri" w:cs="Calibri"/>
          <w:lang w:val="en-US"/>
        </w:rPr>
        <w:t xml:space="preserve">both </w:t>
      </w:r>
      <w:r w:rsidRPr="001C08ED">
        <w:rPr>
          <w:rFonts w:ascii="Calibri" w:eastAsia="Segoe UI Symbol" w:hAnsi="Calibri" w:cs="Calibri"/>
          <w:lang w:val="en-US"/>
        </w:rPr>
        <w:t xml:space="preserve">FSB and IOSCO advocating for clear frameworks for the digital asset space. </w:t>
      </w:r>
      <w:r w:rsidR="00A4515D" w:rsidRPr="001C08ED">
        <w:rPr>
          <w:rFonts w:ascii="Calibri" w:eastAsia="Segoe UI Symbol" w:hAnsi="Calibri" w:cs="Calibri"/>
          <w:lang w:val="en-US"/>
        </w:rPr>
        <w:t xml:space="preserve">Peer </w:t>
      </w:r>
      <w:r w:rsidR="00B21A21" w:rsidRPr="001C08ED">
        <w:rPr>
          <w:rFonts w:ascii="Calibri" w:eastAsia="Segoe UI Symbol" w:hAnsi="Calibri" w:cs="Calibri"/>
          <w:lang w:val="en-US"/>
        </w:rPr>
        <w:t>jurisdictions</w:t>
      </w:r>
      <w:r w:rsidR="00A4515D" w:rsidRPr="001C08ED">
        <w:rPr>
          <w:rFonts w:ascii="Calibri" w:eastAsia="Segoe UI Symbol" w:hAnsi="Calibri" w:cs="Calibri"/>
          <w:lang w:val="en-US"/>
        </w:rPr>
        <w:t xml:space="preserve"> </w:t>
      </w:r>
      <w:r w:rsidR="00314C73" w:rsidRPr="001C08ED">
        <w:rPr>
          <w:rFonts w:ascii="Calibri" w:eastAsia="Segoe UI Symbol" w:hAnsi="Calibri" w:cs="Calibri"/>
          <w:lang w:val="en-US"/>
        </w:rPr>
        <w:t xml:space="preserve">(United States, United Kingdom, European Union, Singapore, Hong Kong) </w:t>
      </w:r>
      <w:r w:rsidR="00F30E34" w:rsidRPr="001C08ED">
        <w:rPr>
          <w:rFonts w:ascii="Calibri" w:eastAsia="Segoe UI Symbol" w:hAnsi="Calibri" w:cs="Calibri"/>
          <w:lang w:val="en-US"/>
        </w:rPr>
        <w:t>have all passed relevant legislations or in the process of consulting legislative</w:t>
      </w:r>
      <w:r w:rsidR="00CF5AE9" w:rsidRPr="001C08ED">
        <w:rPr>
          <w:rFonts w:ascii="Calibri" w:eastAsia="Segoe UI Symbol" w:hAnsi="Calibri" w:cs="Calibri"/>
          <w:lang w:val="en-US"/>
        </w:rPr>
        <w:t xml:space="preserve"> and regulatory</w:t>
      </w:r>
      <w:r w:rsidR="00F30E34" w:rsidRPr="001C08ED">
        <w:rPr>
          <w:rFonts w:ascii="Calibri" w:eastAsia="Segoe UI Symbol" w:hAnsi="Calibri" w:cs="Calibri"/>
          <w:lang w:val="en-US"/>
        </w:rPr>
        <w:t xml:space="preserve"> proposals.</w:t>
      </w:r>
      <w:r w:rsidR="003D7F1C" w:rsidRPr="001C08ED">
        <w:rPr>
          <w:rFonts w:ascii="Calibri" w:eastAsia="Segoe UI Symbol" w:hAnsi="Calibri" w:cs="Calibri"/>
          <w:lang w:val="en-US"/>
        </w:rPr>
        <w:t xml:space="preserve"> </w:t>
      </w:r>
      <w:r w:rsidR="00812A3C" w:rsidRPr="001C08ED">
        <w:rPr>
          <w:rFonts w:ascii="Calibri" w:eastAsia="Segoe UI Symbol" w:hAnsi="Calibri" w:cs="Calibri"/>
          <w:lang w:val="en-US"/>
        </w:rPr>
        <w:t>Furthermore, the IMF</w:t>
      </w:r>
      <w:r w:rsidR="0003505F" w:rsidRPr="001C08ED">
        <w:rPr>
          <w:rFonts w:ascii="Calibri" w:eastAsia="Segoe UI Symbol" w:hAnsi="Calibri" w:cs="Calibri"/>
          <w:lang w:val="en-US"/>
        </w:rPr>
        <w:t xml:space="preserve"> and FSB</w:t>
      </w:r>
      <w:r w:rsidR="00812A3C" w:rsidRPr="001C08ED">
        <w:rPr>
          <w:rFonts w:ascii="Calibri" w:eastAsia="Segoe UI Symbol" w:hAnsi="Calibri" w:cs="Calibri"/>
          <w:lang w:val="en-US"/>
        </w:rPr>
        <w:t xml:space="preserve"> </w:t>
      </w:r>
      <w:r w:rsidR="00812A3C" w:rsidRPr="001C08ED">
        <w:rPr>
          <w:rFonts w:ascii="Calibri" w:eastAsia="Segoe UI Symbol" w:hAnsi="Calibri" w:cs="Calibri"/>
        </w:rPr>
        <w:t>has</w:t>
      </w:r>
      <w:r w:rsidR="003D7F1C" w:rsidRPr="001C08ED">
        <w:rPr>
          <w:rFonts w:ascii="Calibri" w:eastAsia="Segoe UI Symbol" w:hAnsi="Calibri" w:cs="Calibri"/>
        </w:rPr>
        <w:t xml:space="preserve"> </w:t>
      </w:r>
      <w:r w:rsidR="008B2C4E" w:rsidRPr="001C08ED">
        <w:rPr>
          <w:rFonts w:ascii="Calibri" w:eastAsia="Segoe UI Symbol" w:hAnsi="Calibri" w:cs="Calibri"/>
        </w:rPr>
        <w:t>developed a policy framework for crypto assets that aligns with the FSB's recommendations, focusing on macroeconomic stability, financial stability, consumer protection, and market integrity.</w:t>
      </w:r>
      <w:r w:rsidR="00723D1E" w:rsidRPr="001C08ED">
        <w:rPr>
          <w:rStyle w:val="FootnoteReference"/>
          <w:rFonts w:ascii="Calibri" w:eastAsia="Segoe UI Symbol" w:hAnsi="Calibri" w:cs="Calibri"/>
        </w:rPr>
        <w:footnoteReference w:id="28"/>
      </w:r>
      <w:r w:rsidR="00812A3C" w:rsidRPr="001C08ED">
        <w:rPr>
          <w:rFonts w:ascii="Calibri" w:eastAsia="Segoe UI Symbol" w:hAnsi="Calibri" w:cs="Calibri"/>
          <w:lang w:val="en-US"/>
        </w:rPr>
        <w:t xml:space="preserve"> </w:t>
      </w:r>
      <w:r w:rsidR="00081D40" w:rsidRPr="001C08ED">
        <w:rPr>
          <w:rFonts w:ascii="Calibri" w:eastAsia="Segoe UI Symbol" w:hAnsi="Calibri" w:cs="Calibri"/>
        </w:rPr>
        <w:t>While there is currently limited quantifiable data on the direct impact of regulatory alignment, it is widely recognised that harmonising regulatory approaches across jurisdictions can significantly reduce opportunities for regulatory arbitrage</w:t>
      </w:r>
      <w:r w:rsidR="00033E2A" w:rsidRPr="001C08ED">
        <w:rPr>
          <w:rFonts w:ascii="Calibri" w:eastAsia="Segoe UI Symbol" w:hAnsi="Calibri" w:cs="Calibri"/>
        </w:rPr>
        <w:t xml:space="preserve"> and reducing overall compliance costs</w:t>
      </w:r>
      <w:r w:rsidR="00B405B9" w:rsidRPr="001C08ED">
        <w:rPr>
          <w:rFonts w:ascii="Calibri" w:eastAsia="Segoe UI Symbol" w:hAnsi="Calibri" w:cs="Calibri"/>
        </w:rPr>
        <w:t xml:space="preserve">, </w:t>
      </w:r>
      <w:r w:rsidR="005A2A78" w:rsidRPr="001C08ED">
        <w:rPr>
          <w:rFonts w:ascii="Calibri" w:eastAsia="Segoe UI Symbol" w:hAnsi="Calibri" w:cs="Calibri"/>
        </w:rPr>
        <w:t xml:space="preserve">thereby </w:t>
      </w:r>
      <w:r w:rsidR="00C236F4" w:rsidRPr="001C08ED">
        <w:rPr>
          <w:rFonts w:ascii="Calibri" w:eastAsia="Segoe UI Symbol" w:hAnsi="Calibri" w:cs="Calibri"/>
        </w:rPr>
        <w:t>mitigat</w:t>
      </w:r>
      <w:r w:rsidR="00D87F14" w:rsidRPr="001C08ED">
        <w:rPr>
          <w:rFonts w:ascii="Calibri" w:eastAsia="Segoe UI Symbol" w:hAnsi="Calibri" w:cs="Calibri"/>
        </w:rPr>
        <w:t>ing</w:t>
      </w:r>
      <w:r w:rsidR="00C236F4" w:rsidRPr="001C08ED">
        <w:rPr>
          <w:rFonts w:ascii="Calibri" w:eastAsia="Segoe UI Symbol" w:hAnsi="Calibri" w:cs="Calibri"/>
        </w:rPr>
        <w:t xml:space="preserve"> systemic risks and build</w:t>
      </w:r>
      <w:r w:rsidR="00D87F14" w:rsidRPr="001C08ED">
        <w:rPr>
          <w:rFonts w:ascii="Calibri" w:eastAsia="Segoe UI Symbol" w:hAnsi="Calibri" w:cs="Calibri"/>
        </w:rPr>
        <w:t>ing</w:t>
      </w:r>
      <w:r w:rsidR="00C236F4" w:rsidRPr="001C08ED">
        <w:rPr>
          <w:rFonts w:ascii="Calibri" w:eastAsia="Segoe UI Symbol" w:hAnsi="Calibri" w:cs="Calibri"/>
        </w:rPr>
        <w:t xml:space="preserve"> long-term trust in the sector.</w:t>
      </w:r>
      <w:r w:rsidR="00AD3324" w:rsidRPr="001C08ED">
        <w:rPr>
          <w:rFonts w:ascii="Calibri" w:eastAsia="Segoe UI Symbol" w:hAnsi="Calibri" w:cs="Calibri"/>
        </w:rPr>
        <w:t xml:space="preserve"> While on the other hand, </w:t>
      </w:r>
      <w:r w:rsidR="0079192D" w:rsidRPr="001C08ED">
        <w:rPr>
          <w:rFonts w:ascii="Calibri" w:eastAsia="Segoe UI Symbol" w:hAnsi="Calibri" w:cs="Calibri"/>
        </w:rPr>
        <w:t xml:space="preserve">gaps and inconsistencies in implementing </w:t>
      </w:r>
      <w:r w:rsidR="00E45642" w:rsidRPr="001C08ED">
        <w:rPr>
          <w:rFonts w:ascii="Calibri" w:eastAsia="Segoe UI Symbol" w:hAnsi="Calibri" w:cs="Calibri"/>
        </w:rPr>
        <w:t xml:space="preserve">a </w:t>
      </w:r>
      <w:r w:rsidR="0079192D" w:rsidRPr="001C08ED">
        <w:rPr>
          <w:rFonts w:ascii="Calibri" w:eastAsia="Segoe UI Symbol" w:hAnsi="Calibri" w:cs="Calibri"/>
        </w:rPr>
        <w:t>global framework</w:t>
      </w:r>
      <w:r w:rsidR="00E45642" w:rsidRPr="001C08ED">
        <w:rPr>
          <w:rFonts w:ascii="Calibri" w:eastAsia="Segoe UI Symbol" w:hAnsi="Calibri" w:cs="Calibri"/>
        </w:rPr>
        <w:t xml:space="preserve"> could pose financial stability risks and </w:t>
      </w:r>
      <w:r w:rsidR="00FD28A7" w:rsidRPr="001C08ED">
        <w:rPr>
          <w:rFonts w:ascii="Calibri" w:eastAsia="Segoe UI Symbol" w:hAnsi="Calibri" w:cs="Calibri"/>
        </w:rPr>
        <w:t xml:space="preserve">hinder the development of a resilient digital asset ecosystem. </w:t>
      </w:r>
      <w:r w:rsidR="00112BB6" w:rsidRPr="001C08ED">
        <w:rPr>
          <w:rStyle w:val="FootnoteReference"/>
          <w:rFonts w:ascii="Calibri" w:eastAsia="Segoe UI Symbol" w:hAnsi="Calibri" w:cs="Calibri"/>
        </w:rPr>
        <w:footnoteReference w:id="29"/>
      </w:r>
    </w:p>
    <w:p w14:paraId="2F4CFBAC" w14:textId="301CD599" w:rsidR="00C7788E" w:rsidRPr="001C08ED" w:rsidRDefault="007A6638" w:rsidP="2525BD7A">
      <w:pPr>
        <w:pStyle w:val="Heading4"/>
        <w:rPr>
          <w:rFonts w:ascii="Calibri" w:hAnsi="Calibri" w:cs="Calibri"/>
          <w:b/>
          <w:bCs/>
        </w:rPr>
      </w:pPr>
      <w:r w:rsidRPr="001C08ED">
        <w:rPr>
          <w:rFonts w:ascii="Calibri" w:hAnsi="Calibri" w:cs="Calibri"/>
        </w:rPr>
        <w:t xml:space="preserve">Digital </w:t>
      </w:r>
      <w:r w:rsidR="008F68B0" w:rsidRPr="001C08ED">
        <w:rPr>
          <w:rFonts w:ascii="Calibri" w:hAnsi="Calibri" w:cs="Calibri"/>
        </w:rPr>
        <w:t>a</w:t>
      </w:r>
      <w:r w:rsidRPr="001C08ED">
        <w:rPr>
          <w:rFonts w:ascii="Calibri" w:hAnsi="Calibri" w:cs="Calibri"/>
        </w:rPr>
        <w:t xml:space="preserve">sset </w:t>
      </w:r>
      <w:r w:rsidR="008F68B0" w:rsidRPr="001C08ED">
        <w:rPr>
          <w:rFonts w:ascii="Calibri" w:hAnsi="Calibri" w:cs="Calibri"/>
        </w:rPr>
        <w:t>s</w:t>
      </w:r>
      <w:r w:rsidR="00844497" w:rsidRPr="001C08ED">
        <w:rPr>
          <w:rFonts w:ascii="Calibri" w:hAnsi="Calibri" w:cs="Calibri"/>
        </w:rPr>
        <w:t xml:space="preserve">ector </w:t>
      </w:r>
      <w:r w:rsidR="008F68B0" w:rsidRPr="001C08ED">
        <w:rPr>
          <w:rFonts w:ascii="Calibri" w:hAnsi="Calibri" w:cs="Calibri"/>
        </w:rPr>
        <w:t>d</w:t>
      </w:r>
      <w:r w:rsidR="00844497" w:rsidRPr="001C08ED">
        <w:rPr>
          <w:rFonts w:ascii="Calibri" w:hAnsi="Calibri" w:cs="Calibri"/>
        </w:rPr>
        <w:t>ecline</w:t>
      </w:r>
    </w:p>
    <w:p w14:paraId="6FE83DAA" w14:textId="0D0539F4" w:rsidR="0018660D" w:rsidRPr="001C08ED" w:rsidRDefault="792D9362" w:rsidP="753B087E">
      <w:pPr>
        <w:spacing w:after="200" w:line="288" w:lineRule="auto"/>
        <w:rPr>
          <w:rFonts w:ascii="Calibri" w:hAnsi="Calibri" w:cs="Calibri"/>
        </w:rPr>
      </w:pPr>
      <w:r w:rsidRPr="001C08ED">
        <w:rPr>
          <w:rFonts w:ascii="Calibri" w:eastAsia="Segoe UI Symbol" w:hAnsi="Calibri" w:cs="Calibri"/>
          <w:szCs w:val="22"/>
          <w:lang w:val="en-US"/>
        </w:rPr>
        <w:t xml:space="preserve">A 2024 KPMG report </w:t>
      </w:r>
      <w:r w:rsidR="004705EE" w:rsidRPr="001C08ED">
        <w:rPr>
          <w:rFonts w:ascii="Calibri" w:eastAsia="Segoe UI Symbol" w:hAnsi="Calibri" w:cs="Calibri"/>
          <w:szCs w:val="22"/>
          <w:lang w:val="en-US"/>
        </w:rPr>
        <w:t>revealed</w:t>
      </w:r>
      <w:r w:rsidRPr="001C08ED">
        <w:rPr>
          <w:rFonts w:ascii="Calibri" w:eastAsia="Segoe UI Symbol" w:hAnsi="Calibri" w:cs="Calibri"/>
          <w:szCs w:val="22"/>
          <w:lang w:val="en-US"/>
        </w:rPr>
        <w:t xml:space="preserve"> a 14</w:t>
      </w:r>
      <w:r w:rsidR="00D8623E" w:rsidRPr="001C08ED">
        <w:rPr>
          <w:rFonts w:ascii="Calibri" w:eastAsia="Segoe UI Symbol" w:hAnsi="Calibri" w:cs="Calibri"/>
          <w:szCs w:val="22"/>
          <w:lang w:val="en-US"/>
        </w:rPr>
        <w:t xml:space="preserve"> per cent</w:t>
      </w:r>
      <w:r w:rsidR="00635AB2" w:rsidRPr="001C08ED">
        <w:rPr>
          <w:rStyle w:val="FootnoteReference"/>
          <w:rFonts w:ascii="Calibri" w:eastAsia="Segoe UI Symbol" w:hAnsi="Calibri" w:cs="Calibri"/>
          <w:szCs w:val="22"/>
          <w:lang w:val="en-US"/>
        </w:rPr>
        <w:footnoteReference w:id="30"/>
      </w:r>
      <w:r w:rsidRPr="001C08ED">
        <w:rPr>
          <w:rFonts w:ascii="Calibri" w:eastAsia="Segoe UI Symbol" w:hAnsi="Calibri" w:cs="Calibri"/>
          <w:szCs w:val="22"/>
          <w:lang w:val="en-US"/>
        </w:rPr>
        <w:t xml:space="preserve"> decline in the number of blockchain companies in Australia, double the rate observed in the broader fintech sector. </w:t>
      </w:r>
      <w:r w:rsidR="00F767FE" w:rsidRPr="001C08ED">
        <w:rPr>
          <w:rFonts w:ascii="Calibri" w:eastAsia="Segoe UI Symbol" w:hAnsi="Calibri" w:cs="Calibri"/>
          <w:szCs w:val="22"/>
          <w:lang w:val="en-US"/>
        </w:rPr>
        <w:t>While this represents only 12 companies</w:t>
      </w:r>
      <w:r w:rsidR="0051510E" w:rsidRPr="001C08ED">
        <w:rPr>
          <w:rFonts w:ascii="Calibri" w:eastAsia="Segoe UI Symbol" w:hAnsi="Calibri" w:cs="Calibri"/>
          <w:szCs w:val="22"/>
          <w:lang w:val="en-US"/>
        </w:rPr>
        <w:t xml:space="preserve">, </w:t>
      </w:r>
      <w:r w:rsidR="00B25073" w:rsidRPr="001C08ED">
        <w:rPr>
          <w:rFonts w:ascii="Calibri" w:eastAsia="Segoe UI Symbol" w:hAnsi="Calibri" w:cs="Calibri"/>
          <w:szCs w:val="22"/>
          <w:lang w:val="en-US"/>
        </w:rPr>
        <w:t xml:space="preserve">it raises </w:t>
      </w:r>
      <w:r w:rsidR="0021275F" w:rsidRPr="001C08ED">
        <w:rPr>
          <w:rFonts w:ascii="Calibri" w:eastAsia="Segoe UI Symbol" w:hAnsi="Calibri" w:cs="Calibri"/>
          <w:szCs w:val="22"/>
          <w:lang w:val="en-US"/>
        </w:rPr>
        <w:t xml:space="preserve">broader </w:t>
      </w:r>
      <w:r w:rsidR="00553E83" w:rsidRPr="001C08ED">
        <w:rPr>
          <w:rFonts w:ascii="Calibri" w:eastAsia="Segoe UI Symbol" w:hAnsi="Calibri" w:cs="Calibri"/>
          <w:szCs w:val="22"/>
          <w:lang w:val="en-US"/>
        </w:rPr>
        <w:t>concerns about the future of the industry</w:t>
      </w:r>
      <w:r w:rsidR="00BB660E" w:rsidRPr="001C08ED">
        <w:rPr>
          <w:rFonts w:ascii="Calibri" w:eastAsia="Segoe UI Symbol" w:hAnsi="Calibri" w:cs="Calibri"/>
          <w:szCs w:val="22"/>
          <w:lang w:val="en-US"/>
        </w:rPr>
        <w:t xml:space="preserve"> if the </w:t>
      </w:r>
      <w:r w:rsidR="002B5589" w:rsidRPr="001C08ED">
        <w:rPr>
          <w:rFonts w:ascii="Calibri" w:eastAsia="Segoe UI Symbol" w:hAnsi="Calibri" w:cs="Calibri"/>
          <w:szCs w:val="22"/>
          <w:lang w:val="en-US"/>
        </w:rPr>
        <w:t>c</w:t>
      </w:r>
      <w:r w:rsidR="00BB660E" w:rsidRPr="001C08ED">
        <w:rPr>
          <w:rFonts w:ascii="Calibri" w:eastAsia="Segoe UI Symbol" w:hAnsi="Calibri" w:cs="Calibri"/>
          <w:szCs w:val="22"/>
          <w:lang w:val="en-US"/>
        </w:rPr>
        <w:t xml:space="preserve">urrent regulatory </w:t>
      </w:r>
      <w:r w:rsidR="002B5589" w:rsidRPr="001C08ED">
        <w:rPr>
          <w:rFonts w:ascii="Calibri" w:eastAsia="Segoe UI Symbol" w:hAnsi="Calibri" w:cs="Calibri"/>
          <w:szCs w:val="22"/>
          <w:lang w:val="en-US"/>
        </w:rPr>
        <w:t>uncertainty</w:t>
      </w:r>
      <w:r w:rsidR="00BB660E" w:rsidRPr="001C08ED">
        <w:rPr>
          <w:rFonts w:ascii="Calibri" w:eastAsia="Segoe UI Symbol" w:hAnsi="Calibri" w:cs="Calibri"/>
          <w:szCs w:val="22"/>
          <w:lang w:val="en-US"/>
        </w:rPr>
        <w:t xml:space="preserve"> persists.</w:t>
      </w:r>
      <w:r w:rsidR="00DE503B" w:rsidRPr="001C08ED">
        <w:rPr>
          <w:rFonts w:ascii="Calibri" w:eastAsia="Segoe UI Symbol" w:hAnsi="Calibri" w:cs="Calibri"/>
          <w:szCs w:val="22"/>
          <w:lang w:val="en-US"/>
        </w:rPr>
        <w:t xml:space="preserve"> Without </w:t>
      </w:r>
      <w:r w:rsidR="000C32D5" w:rsidRPr="001C08ED">
        <w:rPr>
          <w:rFonts w:ascii="Calibri" w:eastAsia="Segoe UI Symbol" w:hAnsi="Calibri" w:cs="Calibri"/>
          <w:szCs w:val="22"/>
          <w:lang w:val="en-US"/>
        </w:rPr>
        <w:t>clear guardrails</w:t>
      </w:r>
      <w:r w:rsidR="00934427" w:rsidRPr="001C08ED">
        <w:rPr>
          <w:rFonts w:ascii="Calibri" w:eastAsia="Segoe UI Symbol" w:hAnsi="Calibri" w:cs="Calibri"/>
          <w:szCs w:val="22"/>
          <w:lang w:val="en-US"/>
        </w:rPr>
        <w:t xml:space="preserve">, </w:t>
      </w:r>
      <w:r w:rsidR="00520AE0" w:rsidRPr="001C08ED">
        <w:rPr>
          <w:rFonts w:ascii="Calibri" w:eastAsia="Segoe UI Symbol" w:hAnsi="Calibri" w:cs="Calibri"/>
          <w:szCs w:val="22"/>
          <w:lang w:val="en-US"/>
        </w:rPr>
        <w:t xml:space="preserve">this trend </w:t>
      </w:r>
      <w:r w:rsidR="00340C65" w:rsidRPr="001C08ED">
        <w:rPr>
          <w:rFonts w:ascii="Calibri" w:eastAsia="Segoe UI Symbol" w:hAnsi="Calibri" w:cs="Calibri"/>
          <w:szCs w:val="22"/>
          <w:lang w:val="en-US"/>
        </w:rPr>
        <w:t>is like</w:t>
      </w:r>
      <w:r w:rsidR="00C560C5" w:rsidRPr="001C08ED">
        <w:rPr>
          <w:rFonts w:ascii="Calibri" w:eastAsia="Segoe UI Symbol" w:hAnsi="Calibri" w:cs="Calibri"/>
          <w:szCs w:val="22"/>
          <w:lang w:val="en-US"/>
        </w:rPr>
        <w:t>ly to continue</w:t>
      </w:r>
      <w:r w:rsidR="00027E37" w:rsidRPr="001C08ED">
        <w:rPr>
          <w:rFonts w:ascii="Calibri" w:eastAsia="Segoe UI Symbol" w:hAnsi="Calibri" w:cs="Calibri"/>
          <w:szCs w:val="22"/>
          <w:lang w:val="en-US"/>
        </w:rPr>
        <w:t xml:space="preserve">, </w:t>
      </w:r>
      <w:r w:rsidR="00310105" w:rsidRPr="001C08ED">
        <w:rPr>
          <w:rFonts w:ascii="Calibri" w:eastAsia="Segoe UI Symbol" w:hAnsi="Calibri" w:cs="Calibri"/>
          <w:szCs w:val="22"/>
          <w:lang w:val="en-US"/>
        </w:rPr>
        <w:t xml:space="preserve">putting mounting pressure on the </w:t>
      </w:r>
      <w:r w:rsidR="007077D2" w:rsidRPr="001C08ED">
        <w:rPr>
          <w:rFonts w:ascii="Calibri" w:eastAsia="Segoe UI Symbol" w:hAnsi="Calibri" w:cs="Calibri"/>
          <w:szCs w:val="22"/>
          <w:lang w:val="en-US"/>
        </w:rPr>
        <w:t>re</w:t>
      </w:r>
      <w:r w:rsidR="00473447" w:rsidRPr="001C08ED">
        <w:rPr>
          <w:rFonts w:ascii="Calibri" w:eastAsia="Segoe UI Symbol" w:hAnsi="Calibri" w:cs="Calibri"/>
          <w:szCs w:val="22"/>
          <w:lang w:val="en-US"/>
        </w:rPr>
        <w:t xml:space="preserve">maining </w:t>
      </w:r>
      <w:r w:rsidR="00F037A7" w:rsidRPr="001C08ED">
        <w:rPr>
          <w:rFonts w:ascii="Calibri" w:eastAsia="Segoe UI Symbol" w:hAnsi="Calibri" w:cs="Calibri"/>
          <w:szCs w:val="22"/>
          <w:lang w:val="en-US"/>
        </w:rPr>
        <w:t>businesses, many of whom are more likely to struggle with attracting investment</w:t>
      </w:r>
      <w:r w:rsidR="008A1D72" w:rsidRPr="001C08ED">
        <w:rPr>
          <w:rFonts w:ascii="Calibri" w:eastAsia="Segoe UI Symbol" w:hAnsi="Calibri" w:cs="Calibri"/>
          <w:szCs w:val="22"/>
          <w:lang w:val="en-US"/>
        </w:rPr>
        <w:t xml:space="preserve">, </w:t>
      </w:r>
      <w:r w:rsidR="0044309A" w:rsidRPr="001C08ED">
        <w:rPr>
          <w:rFonts w:ascii="Calibri" w:eastAsia="Segoe UI Symbol" w:hAnsi="Calibri" w:cs="Calibri"/>
          <w:szCs w:val="22"/>
          <w:lang w:val="en-US"/>
        </w:rPr>
        <w:t>maintaining</w:t>
      </w:r>
      <w:r w:rsidR="008A1D72" w:rsidRPr="001C08ED">
        <w:rPr>
          <w:rFonts w:ascii="Calibri" w:eastAsia="Segoe UI Symbol" w:hAnsi="Calibri" w:cs="Calibri"/>
          <w:szCs w:val="22"/>
          <w:lang w:val="en-US"/>
        </w:rPr>
        <w:t xml:space="preserve"> operations and achieving scale. </w:t>
      </w:r>
      <w:r w:rsidR="0023029D" w:rsidRPr="001C08ED">
        <w:rPr>
          <w:rFonts w:ascii="Calibri" w:eastAsia="Segoe UI Symbol" w:hAnsi="Calibri" w:cs="Calibri"/>
          <w:szCs w:val="22"/>
          <w:lang w:val="en-US"/>
        </w:rPr>
        <w:t xml:space="preserve">Furthermore, </w:t>
      </w:r>
      <w:r w:rsidR="00467317" w:rsidRPr="001C08ED">
        <w:rPr>
          <w:rFonts w:ascii="Calibri" w:eastAsia="Segoe UI Symbol" w:hAnsi="Calibri" w:cs="Calibri"/>
          <w:szCs w:val="22"/>
          <w:lang w:val="en-US"/>
        </w:rPr>
        <w:t>t</w:t>
      </w:r>
      <w:r w:rsidRPr="001C08ED">
        <w:rPr>
          <w:rFonts w:ascii="Calibri" w:eastAsia="Segoe UI Symbol" w:hAnsi="Calibri" w:cs="Calibri"/>
          <w:szCs w:val="22"/>
          <w:lang w:val="en-US"/>
        </w:rPr>
        <w:t xml:space="preserve">his could </w:t>
      </w:r>
      <w:r w:rsidR="00BE656E" w:rsidRPr="001C08ED">
        <w:rPr>
          <w:rFonts w:ascii="Calibri" w:eastAsia="Segoe UI Symbol" w:hAnsi="Calibri" w:cs="Calibri"/>
          <w:szCs w:val="22"/>
          <w:lang w:val="en-US"/>
        </w:rPr>
        <w:t>hinder</w:t>
      </w:r>
      <w:r w:rsidRPr="001C08ED">
        <w:rPr>
          <w:rFonts w:ascii="Calibri" w:eastAsia="Segoe UI Symbol" w:hAnsi="Calibri" w:cs="Calibri"/>
          <w:szCs w:val="22"/>
          <w:lang w:val="en-US"/>
        </w:rPr>
        <w:t xml:space="preserve"> the growth of new startups in the digital asset space and </w:t>
      </w:r>
      <w:r w:rsidR="00517894" w:rsidRPr="001C08ED">
        <w:rPr>
          <w:rFonts w:ascii="Calibri" w:eastAsia="Segoe UI Symbol" w:hAnsi="Calibri" w:cs="Calibri"/>
          <w:szCs w:val="22"/>
          <w:lang w:val="en-US"/>
        </w:rPr>
        <w:t xml:space="preserve">increase </w:t>
      </w:r>
      <w:r w:rsidRPr="001C08ED">
        <w:rPr>
          <w:rFonts w:ascii="Calibri" w:eastAsia="Segoe UI Symbol" w:hAnsi="Calibri" w:cs="Calibri"/>
          <w:szCs w:val="22"/>
          <w:lang w:val="en-US"/>
        </w:rPr>
        <w:t>pressure on the approximately 700 fintech firms operating in Australia, limiting their ability to capitalise on renewed sector interest and risking billions in potential institutional investment.</w:t>
      </w:r>
    </w:p>
    <w:p w14:paraId="49B62705" w14:textId="6809F77B" w:rsidR="56CD76BD" w:rsidRPr="001C08ED" w:rsidRDefault="56CD76BD" w:rsidP="5CC10DFA">
      <w:pPr>
        <w:pStyle w:val="Heading2"/>
        <w:spacing w:line="264" w:lineRule="auto"/>
        <w:rPr>
          <w:rFonts w:ascii="Calibri" w:hAnsi="Calibri" w:cs="Calibri"/>
          <w:lang w:val="en-US"/>
        </w:rPr>
      </w:pPr>
      <w:r w:rsidRPr="001C08ED">
        <w:rPr>
          <w:rFonts w:ascii="Calibri" w:hAnsi="Calibri" w:cs="Calibri"/>
          <w:lang w:val="en-US"/>
        </w:rPr>
        <w:t xml:space="preserve">4.2 Option 2 – </w:t>
      </w:r>
      <w:r w:rsidR="7D6211F9" w:rsidRPr="001C08ED">
        <w:rPr>
          <w:rFonts w:ascii="Calibri" w:hAnsi="Calibri" w:cs="Calibri"/>
        </w:rPr>
        <w:t xml:space="preserve">Regulate </w:t>
      </w:r>
      <w:r w:rsidR="008F68B0" w:rsidRPr="001C08ED">
        <w:rPr>
          <w:rFonts w:ascii="Calibri" w:hAnsi="Calibri" w:cs="Calibri"/>
        </w:rPr>
        <w:t>d</w:t>
      </w:r>
      <w:r w:rsidR="7D6211F9" w:rsidRPr="001C08ED">
        <w:rPr>
          <w:rFonts w:ascii="Calibri" w:hAnsi="Calibri" w:cs="Calibri"/>
        </w:rPr>
        <w:t xml:space="preserve">igital </w:t>
      </w:r>
      <w:r w:rsidR="008F68B0" w:rsidRPr="001C08ED">
        <w:rPr>
          <w:rFonts w:ascii="Calibri" w:hAnsi="Calibri" w:cs="Calibri"/>
        </w:rPr>
        <w:t>a</w:t>
      </w:r>
      <w:r w:rsidR="7D6211F9" w:rsidRPr="001C08ED">
        <w:rPr>
          <w:rFonts w:ascii="Calibri" w:hAnsi="Calibri" w:cs="Calibri"/>
        </w:rPr>
        <w:t xml:space="preserve">sset </w:t>
      </w:r>
      <w:r w:rsidR="008F68B0" w:rsidRPr="001C08ED">
        <w:rPr>
          <w:rFonts w:ascii="Calibri" w:hAnsi="Calibri" w:cs="Calibri"/>
        </w:rPr>
        <w:t>p</w:t>
      </w:r>
      <w:r w:rsidR="7D6211F9" w:rsidRPr="001C08ED">
        <w:rPr>
          <w:rFonts w:ascii="Calibri" w:hAnsi="Calibri" w:cs="Calibri"/>
        </w:rPr>
        <w:t>latforms</w:t>
      </w:r>
    </w:p>
    <w:p w14:paraId="2E11EE22" w14:textId="39F84816" w:rsidR="00DC17FC" w:rsidRPr="001C08ED" w:rsidRDefault="2303E376" w:rsidP="003F5980">
      <w:pPr>
        <w:spacing w:after="200" w:line="288" w:lineRule="auto"/>
        <w:rPr>
          <w:rFonts w:ascii="Calibri" w:eastAsia="Segoe UI Symbol" w:hAnsi="Calibri" w:cs="Calibri"/>
          <w:szCs w:val="22"/>
          <w:lang w:val="en-US"/>
        </w:rPr>
      </w:pPr>
      <w:r w:rsidRPr="001C08ED">
        <w:rPr>
          <w:rFonts w:ascii="Calibri" w:eastAsia="Segoe UI Symbol" w:hAnsi="Calibri" w:cs="Calibri"/>
          <w:szCs w:val="22"/>
          <w:lang w:val="en-US"/>
        </w:rPr>
        <w:t xml:space="preserve">This option </w:t>
      </w:r>
      <w:r w:rsidR="008940BB" w:rsidRPr="001C08ED">
        <w:rPr>
          <w:rFonts w:ascii="Calibri" w:eastAsia="Segoe UI Symbol" w:hAnsi="Calibri" w:cs="Calibri"/>
          <w:szCs w:val="22"/>
          <w:lang w:val="en-US"/>
        </w:rPr>
        <w:t xml:space="preserve">would </w:t>
      </w:r>
      <w:r w:rsidR="00B51D5C" w:rsidRPr="001C08ED">
        <w:rPr>
          <w:rFonts w:ascii="Calibri" w:eastAsia="Segoe UI Symbol" w:hAnsi="Calibri" w:cs="Calibri"/>
          <w:szCs w:val="22"/>
          <w:lang w:val="en-US"/>
        </w:rPr>
        <w:t xml:space="preserve">deliver the digital asset regulatory reforms by leveraging the existing financial services laws and licensing regimes in the Corporations Act. It </w:t>
      </w:r>
      <w:r w:rsidRPr="001C08ED">
        <w:rPr>
          <w:rFonts w:ascii="Calibri" w:eastAsia="Segoe UI Symbol" w:hAnsi="Calibri" w:cs="Calibri"/>
          <w:szCs w:val="22"/>
          <w:lang w:val="en-US"/>
        </w:rPr>
        <w:t>would require DAP</w:t>
      </w:r>
      <w:r w:rsidR="4B157EF9" w:rsidRPr="001C08ED">
        <w:rPr>
          <w:rFonts w:ascii="Calibri" w:eastAsia="Segoe UI Symbol" w:hAnsi="Calibri" w:cs="Calibri"/>
          <w:szCs w:val="22"/>
          <w:lang w:val="en-US"/>
        </w:rPr>
        <w:t>s</w:t>
      </w:r>
      <w:r w:rsidR="009E3B40" w:rsidRPr="001C08ED">
        <w:rPr>
          <w:rFonts w:ascii="Calibri" w:eastAsia="Segoe UI Symbol" w:hAnsi="Calibri" w:cs="Calibri"/>
          <w:szCs w:val="22"/>
          <w:lang w:val="en-US"/>
        </w:rPr>
        <w:t xml:space="preserve"> and TCPs</w:t>
      </w:r>
      <w:r w:rsidRPr="001C08ED">
        <w:rPr>
          <w:rFonts w:ascii="Calibri" w:eastAsia="Segoe UI Symbol" w:hAnsi="Calibri" w:cs="Calibri"/>
          <w:szCs w:val="22"/>
          <w:lang w:val="en-US"/>
        </w:rPr>
        <w:t xml:space="preserve"> to </w:t>
      </w:r>
      <w:r w:rsidR="08DA958C" w:rsidRPr="001C08ED">
        <w:rPr>
          <w:rFonts w:ascii="Calibri" w:eastAsia="Segoe UI Symbol" w:hAnsi="Calibri" w:cs="Calibri"/>
          <w:szCs w:val="22"/>
          <w:lang w:val="en-US"/>
        </w:rPr>
        <w:t xml:space="preserve">obtain an AFS licence and comply with existing </w:t>
      </w:r>
      <w:r w:rsidR="0C2F99A1" w:rsidRPr="001C08ED">
        <w:rPr>
          <w:rFonts w:ascii="Calibri" w:eastAsia="Segoe UI Symbol" w:hAnsi="Calibri" w:cs="Calibri"/>
          <w:szCs w:val="22"/>
          <w:lang w:val="en-US"/>
        </w:rPr>
        <w:t xml:space="preserve">and bespoke </w:t>
      </w:r>
      <w:r w:rsidR="08DA958C" w:rsidRPr="001C08ED">
        <w:rPr>
          <w:rFonts w:ascii="Calibri" w:eastAsia="Segoe UI Symbol" w:hAnsi="Calibri" w:cs="Calibri"/>
          <w:szCs w:val="22"/>
          <w:lang w:val="en-US"/>
        </w:rPr>
        <w:t xml:space="preserve">obligations. </w:t>
      </w:r>
      <w:r w:rsidR="008679DB" w:rsidRPr="001C08ED">
        <w:rPr>
          <w:rFonts w:ascii="Calibri" w:eastAsia="Segoe UI Symbol" w:hAnsi="Calibri" w:cs="Calibri"/>
          <w:szCs w:val="22"/>
          <w:lang w:val="en-US"/>
        </w:rPr>
        <w:t>As outlined</w:t>
      </w:r>
      <w:r w:rsidR="00671FFA" w:rsidRPr="001C08ED">
        <w:rPr>
          <w:rFonts w:ascii="Calibri" w:eastAsia="Segoe UI Symbol" w:hAnsi="Calibri" w:cs="Calibri"/>
          <w:szCs w:val="22"/>
          <w:lang w:val="en-US"/>
        </w:rPr>
        <w:t xml:space="preserve"> previously</w:t>
      </w:r>
      <w:r w:rsidR="008679DB" w:rsidRPr="001C08ED">
        <w:rPr>
          <w:rFonts w:ascii="Calibri" w:eastAsia="Segoe UI Symbol" w:hAnsi="Calibri" w:cs="Calibri"/>
          <w:szCs w:val="22"/>
          <w:lang w:val="en-US"/>
        </w:rPr>
        <w:t>, i</w:t>
      </w:r>
      <w:r w:rsidR="00A90559" w:rsidRPr="001C08ED">
        <w:rPr>
          <w:rFonts w:ascii="Calibri" w:eastAsia="Segoe UI Symbol" w:hAnsi="Calibri" w:cs="Calibri"/>
          <w:szCs w:val="22"/>
          <w:lang w:val="en-US"/>
        </w:rPr>
        <w:t>n financial services, asset holders are regulated to mitigate risks resulting from holding assets for consumers. These risks include conflict of interest, fraud and technology risks.</w:t>
      </w:r>
      <w:r w:rsidR="00A90559" w:rsidRPr="001C08ED">
        <w:rPr>
          <w:rStyle w:val="FootnoteReference"/>
          <w:rFonts w:ascii="Calibri" w:eastAsia="Segoe UI Symbol" w:hAnsi="Calibri" w:cs="Calibri"/>
          <w:szCs w:val="22"/>
          <w:lang w:val="en-US"/>
        </w:rPr>
        <w:footnoteReference w:id="31"/>
      </w:r>
      <w:r w:rsidR="00A90559" w:rsidRPr="001C08ED">
        <w:rPr>
          <w:rFonts w:ascii="Calibri" w:eastAsia="Segoe UI Symbol" w:hAnsi="Calibri" w:cs="Calibri"/>
          <w:szCs w:val="22"/>
          <w:lang w:val="en-US"/>
        </w:rPr>
        <w:t xml:space="preserve"> </w:t>
      </w:r>
      <w:r w:rsidR="00DE27E7" w:rsidRPr="001C08ED">
        <w:rPr>
          <w:rFonts w:ascii="Calibri" w:hAnsi="Calibri" w:cs="Calibri"/>
        </w:rPr>
        <w:t>Under the proposal, h</w:t>
      </w:r>
      <w:r w:rsidR="00A90559" w:rsidRPr="001C08ED">
        <w:rPr>
          <w:rFonts w:ascii="Calibri" w:hAnsi="Calibri" w:cs="Calibri"/>
        </w:rPr>
        <w:t xml:space="preserve">olding significant values of digital assets, or assets backing digital assets, </w:t>
      </w:r>
      <w:r w:rsidR="00D75E70" w:rsidRPr="001C08ED">
        <w:rPr>
          <w:rFonts w:ascii="Calibri" w:hAnsi="Calibri" w:cs="Calibri"/>
        </w:rPr>
        <w:t xml:space="preserve">would </w:t>
      </w:r>
      <w:r w:rsidR="00A90559" w:rsidRPr="001C08ED">
        <w:rPr>
          <w:rFonts w:ascii="Calibri" w:hAnsi="Calibri" w:cs="Calibri"/>
        </w:rPr>
        <w:t>be a regulated activity.</w:t>
      </w:r>
      <w:r w:rsidR="00A90559" w:rsidRPr="001C08ED">
        <w:rPr>
          <w:rFonts w:ascii="Calibri" w:eastAsia="Segoe UI Symbol" w:hAnsi="Calibri" w:cs="Calibri"/>
          <w:szCs w:val="22"/>
          <w:lang w:val="en-US"/>
        </w:rPr>
        <w:t xml:space="preserve"> </w:t>
      </w:r>
      <w:r w:rsidR="00A90559" w:rsidRPr="001C08ED">
        <w:rPr>
          <w:rFonts w:ascii="Calibri" w:eastAsia="Segoe UI Symbol" w:hAnsi="Calibri" w:cs="Calibri"/>
          <w:szCs w:val="22"/>
        </w:rPr>
        <w:t>These arrangements would have to meet the minimum standards that apply to existing financial products and services that involve an asset holding arrangement</w:t>
      </w:r>
      <w:r w:rsidR="00A90559" w:rsidRPr="001C08ED" w:rsidDel="00282D26">
        <w:rPr>
          <w:rFonts w:ascii="Calibri" w:eastAsia="Segoe UI Symbol" w:hAnsi="Calibri" w:cs="Calibri"/>
          <w:szCs w:val="22"/>
        </w:rPr>
        <w:t xml:space="preserve">. </w:t>
      </w:r>
      <w:r w:rsidR="00DC17FC" w:rsidRPr="001C08ED">
        <w:rPr>
          <w:rFonts w:ascii="Calibri" w:eastAsia="Segoe UI Symbol" w:hAnsi="Calibri" w:cs="Calibri"/>
          <w:szCs w:val="22"/>
          <w:lang w:val="en-US"/>
        </w:rPr>
        <w:t>Th</w:t>
      </w:r>
      <w:r w:rsidR="00F7169E" w:rsidRPr="001C08ED">
        <w:rPr>
          <w:rFonts w:ascii="Calibri" w:eastAsia="Segoe UI Symbol" w:hAnsi="Calibri" w:cs="Calibri"/>
          <w:szCs w:val="22"/>
          <w:lang w:val="en-US"/>
        </w:rPr>
        <w:t>is approach adopt</w:t>
      </w:r>
      <w:r w:rsidR="00307BB2" w:rsidRPr="001C08ED">
        <w:rPr>
          <w:rFonts w:ascii="Calibri" w:eastAsia="Segoe UI Symbol" w:hAnsi="Calibri" w:cs="Calibri"/>
          <w:szCs w:val="22"/>
          <w:lang w:val="en-US"/>
        </w:rPr>
        <w:t>s</w:t>
      </w:r>
      <w:r w:rsidR="00F7169E" w:rsidRPr="001C08ED">
        <w:rPr>
          <w:rFonts w:ascii="Calibri" w:eastAsia="Segoe UI Symbol" w:hAnsi="Calibri" w:cs="Calibri"/>
          <w:szCs w:val="22"/>
          <w:lang w:val="en-US"/>
        </w:rPr>
        <w:t xml:space="preserve"> the “similar</w:t>
      </w:r>
      <w:r w:rsidR="00FD1EA9" w:rsidRPr="001C08ED">
        <w:rPr>
          <w:rFonts w:ascii="Calibri" w:eastAsia="Segoe UI Symbol" w:hAnsi="Calibri" w:cs="Calibri"/>
          <w:szCs w:val="22"/>
          <w:lang w:val="en-US"/>
        </w:rPr>
        <w:t xml:space="preserve"> activity, similar</w:t>
      </w:r>
      <w:r w:rsidR="00F7169E" w:rsidRPr="001C08ED">
        <w:rPr>
          <w:rFonts w:ascii="Calibri" w:eastAsia="Segoe UI Symbol" w:hAnsi="Calibri" w:cs="Calibri"/>
          <w:szCs w:val="22"/>
          <w:lang w:val="en-US"/>
        </w:rPr>
        <w:t xml:space="preserve"> risk</w:t>
      </w:r>
      <w:r w:rsidR="00FD1EA9" w:rsidRPr="001C08ED">
        <w:rPr>
          <w:rFonts w:ascii="Calibri" w:eastAsia="Segoe UI Symbol" w:hAnsi="Calibri" w:cs="Calibri"/>
          <w:szCs w:val="22"/>
          <w:lang w:val="en-US"/>
        </w:rPr>
        <w:t>, same regulatory outcome</w:t>
      </w:r>
      <w:r w:rsidR="00F7169E" w:rsidRPr="001C08ED">
        <w:rPr>
          <w:rFonts w:ascii="Calibri" w:eastAsia="Segoe UI Symbol" w:hAnsi="Calibri" w:cs="Calibri"/>
          <w:szCs w:val="22"/>
          <w:lang w:val="en-US"/>
        </w:rPr>
        <w:t>”</w:t>
      </w:r>
      <w:r w:rsidR="00FD1EA9" w:rsidRPr="001C08ED">
        <w:rPr>
          <w:rFonts w:ascii="Calibri" w:eastAsia="Segoe UI Symbol" w:hAnsi="Calibri" w:cs="Calibri"/>
          <w:szCs w:val="22"/>
          <w:lang w:val="en-US"/>
        </w:rPr>
        <w:t xml:space="preserve"> principle</w:t>
      </w:r>
      <w:r w:rsidR="00AF5006" w:rsidRPr="001C08ED">
        <w:rPr>
          <w:rFonts w:ascii="Calibri" w:eastAsia="Segoe UI Symbol" w:hAnsi="Calibri" w:cs="Calibri"/>
          <w:szCs w:val="22"/>
          <w:lang w:val="en-US"/>
        </w:rPr>
        <w:t xml:space="preserve"> to ensure consistent and technology-neutral regulation across the financial services industry</w:t>
      </w:r>
      <w:r w:rsidR="00FD1EA9" w:rsidRPr="001C08ED">
        <w:rPr>
          <w:rFonts w:ascii="Calibri" w:eastAsia="Segoe UI Symbol" w:hAnsi="Calibri" w:cs="Calibri"/>
          <w:szCs w:val="22"/>
          <w:lang w:val="en-US"/>
        </w:rPr>
        <w:t xml:space="preserve">. </w:t>
      </w:r>
    </w:p>
    <w:p w14:paraId="3268D075" w14:textId="77777777" w:rsidR="007C1566" w:rsidRPr="001C08ED" w:rsidRDefault="08DA958C" w:rsidP="003F5980">
      <w:pPr>
        <w:spacing w:after="200" w:line="288" w:lineRule="auto"/>
        <w:rPr>
          <w:rFonts w:ascii="Calibri" w:eastAsia="Segoe UI Symbol" w:hAnsi="Calibri" w:cs="Calibri"/>
          <w:szCs w:val="22"/>
          <w:lang w:val="en-US"/>
        </w:rPr>
      </w:pPr>
      <w:r w:rsidRPr="001C08ED">
        <w:rPr>
          <w:rFonts w:ascii="Calibri" w:eastAsia="Segoe UI Symbol" w:hAnsi="Calibri" w:cs="Calibri"/>
          <w:szCs w:val="22"/>
          <w:lang w:val="en-US"/>
        </w:rPr>
        <w:t xml:space="preserve">It </w:t>
      </w:r>
      <w:r w:rsidR="2303E376" w:rsidRPr="001C08ED">
        <w:rPr>
          <w:rFonts w:ascii="Calibri" w:eastAsia="Segoe UI Symbol" w:hAnsi="Calibri" w:cs="Calibri"/>
          <w:szCs w:val="22"/>
          <w:lang w:val="en-US"/>
        </w:rPr>
        <w:t xml:space="preserve">is expected to generate a net benefit to the Australian community by addressing key consumer protection risks, improving </w:t>
      </w:r>
      <w:r w:rsidR="4220010C" w:rsidRPr="001C08ED">
        <w:rPr>
          <w:rFonts w:ascii="Calibri" w:eastAsia="Segoe UI Symbol" w:hAnsi="Calibri" w:cs="Calibri"/>
          <w:szCs w:val="22"/>
          <w:lang w:val="en-US"/>
        </w:rPr>
        <w:t>transparency</w:t>
      </w:r>
      <w:r w:rsidR="2303E376" w:rsidRPr="001C08ED">
        <w:rPr>
          <w:rFonts w:ascii="Calibri" w:eastAsia="Segoe UI Symbol" w:hAnsi="Calibri" w:cs="Calibri"/>
          <w:szCs w:val="22"/>
          <w:lang w:val="en-US"/>
        </w:rPr>
        <w:t>, aligning with international regulatory norms, and providing greater clarity for digital asset service providers. The reform is also likely to support long-term growth in digital</w:t>
      </w:r>
      <w:r w:rsidR="5DF5CE7A" w:rsidRPr="001C08ED">
        <w:rPr>
          <w:rFonts w:ascii="Calibri" w:eastAsia="Segoe UI Symbol" w:hAnsi="Calibri" w:cs="Calibri"/>
          <w:szCs w:val="22"/>
          <w:lang w:val="en-US"/>
        </w:rPr>
        <w:t xml:space="preserve"> asset</w:t>
      </w:r>
      <w:r w:rsidR="2303E376" w:rsidRPr="001C08ED">
        <w:rPr>
          <w:rFonts w:ascii="Calibri" w:eastAsia="Segoe UI Symbol" w:hAnsi="Calibri" w:cs="Calibri"/>
          <w:szCs w:val="22"/>
          <w:lang w:val="en-US"/>
        </w:rPr>
        <w:t xml:space="preserve"> innovation, while preventing or mitigating the costs associated with future platform failures.</w:t>
      </w:r>
      <w:r w:rsidR="00CD5A16" w:rsidRPr="001C08ED">
        <w:rPr>
          <w:rFonts w:ascii="Calibri" w:eastAsia="Segoe UI Symbol" w:hAnsi="Calibri" w:cs="Calibri"/>
          <w:szCs w:val="22"/>
          <w:lang w:val="en-US"/>
        </w:rPr>
        <w:t xml:space="preserve"> </w:t>
      </w:r>
    </w:p>
    <w:p w14:paraId="72F7B7D1" w14:textId="3EC3DBDA" w:rsidR="00095DB7" w:rsidRPr="001C08ED" w:rsidRDefault="00095DB7" w:rsidP="002B6416">
      <w:pPr>
        <w:rPr>
          <w:rFonts w:ascii="Calibri" w:eastAsia="Segoe UI Symbol" w:hAnsi="Calibri" w:cs="Calibri"/>
          <w:szCs w:val="22"/>
          <w:lang w:val="en-US"/>
        </w:rPr>
      </w:pPr>
      <w:r w:rsidRPr="001C08ED">
        <w:rPr>
          <w:rFonts w:ascii="Calibri" w:eastAsia="Segoe UI Symbol" w:hAnsi="Calibri" w:cs="Calibri"/>
          <w:szCs w:val="22"/>
          <w:lang w:val="en-US"/>
        </w:rPr>
        <w:t xml:space="preserve">In the absence of reforms, consumers will continue to face significant risks from platform failures or misconduct. Failure of the platforms have demonstrated </w:t>
      </w:r>
      <w:r w:rsidRPr="001C08ED">
        <w:rPr>
          <w:rFonts w:ascii="Calibri" w:eastAsia="Segoe UI Symbol" w:hAnsi="Calibri" w:cs="Calibri"/>
          <w:szCs w:val="22"/>
        </w:rPr>
        <w:t>how the absence of clear regulatory oversight can lead to consumer losses ranging from hundreds of millions to billions of dollars</w:t>
      </w:r>
      <w:r w:rsidRPr="001C08ED">
        <w:rPr>
          <w:rFonts w:ascii="Calibri" w:eastAsia="Segoe UI Symbol" w:hAnsi="Calibri" w:cs="Calibri"/>
          <w:szCs w:val="22"/>
          <w:lang w:val="en-US"/>
        </w:rPr>
        <w:t>.</w:t>
      </w:r>
      <w:r w:rsidR="003448B7" w:rsidRPr="001C08ED">
        <w:rPr>
          <w:rStyle w:val="FootnoteReference"/>
          <w:rFonts w:ascii="Calibri" w:eastAsia="Segoe UI Symbol" w:hAnsi="Calibri" w:cs="Calibri"/>
          <w:szCs w:val="22"/>
          <w:lang w:val="en-US"/>
        </w:rPr>
        <w:footnoteReference w:id="32"/>
      </w:r>
      <w:r w:rsidR="00A3340E" w:rsidRPr="001C08ED">
        <w:rPr>
          <w:rFonts w:ascii="Calibri" w:eastAsia="Segoe UI Symbol" w:hAnsi="Calibri" w:cs="Calibri"/>
          <w:szCs w:val="22"/>
          <w:lang w:val="en-US"/>
        </w:rPr>
        <w:t xml:space="preserve"> </w:t>
      </w:r>
      <w:r w:rsidRPr="001C08ED">
        <w:rPr>
          <w:rFonts w:ascii="Calibri" w:eastAsia="Segoe UI Symbol" w:hAnsi="Calibri" w:cs="Calibri"/>
          <w:szCs w:val="22"/>
          <w:lang w:val="en-US"/>
        </w:rPr>
        <w:t xml:space="preserve">Considering the scale of past failures and the value of protecting consumer assets and innovation, the benefits in reduced financial risks and enhanced market stability are projected to outweigh the associated regulatory burden.  </w:t>
      </w:r>
      <w:r w:rsidRPr="001C08ED">
        <w:rPr>
          <w:rFonts w:ascii="Calibri" w:hAnsi="Calibri" w:cs="Calibri"/>
          <w:lang w:val="en-US"/>
        </w:rPr>
        <w:t>Due to the complexity of these emerging products and data limitations, the analysis draws on quantitative estimates where feasible, mainly supported by qualitative assessments of significant policy impacts.</w:t>
      </w:r>
    </w:p>
    <w:p w14:paraId="17B4FA57" w14:textId="40BBB25D" w:rsidR="003971EB" w:rsidRPr="001C08ED" w:rsidRDefault="003971EB" w:rsidP="003971EB">
      <w:pPr>
        <w:spacing w:line="276" w:lineRule="auto"/>
        <w:rPr>
          <w:rFonts w:ascii="Calibri" w:eastAsia="Segoe UI Symbol" w:hAnsi="Calibri" w:cs="Calibri"/>
          <w:szCs w:val="22"/>
        </w:rPr>
      </w:pPr>
      <w:r w:rsidRPr="001C08ED">
        <w:rPr>
          <w:rFonts w:ascii="Calibri" w:eastAsia="Segoe UI Symbol" w:hAnsi="Calibri" w:cs="Calibri"/>
          <w:szCs w:val="22"/>
        </w:rPr>
        <w:t xml:space="preserve">Regulatory certainty will empower Australian start-ups to build next-generation financial infrastructure, including decentralised finance platforms, asset tokenisation services and blockchain-based </w:t>
      </w:r>
      <w:r w:rsidR="00994711" w:rsidRPr="001C08ED">
        <w:rPr>
          <w:rFonts w:ascii="Calibri" w:eastAsia="Segoe UI Symbol" w:hAnsi="Calibri" w:cs="Calibri"/>
          <w:szCs w:val="22"/>
        </w:rPr>
        <w:t>services</w:t>
      </w:r>
      <w:r w:rsidRPr="001C08ED">
        <w:rPr>
          <w:rFonts w:ascii="Calibri" w:eastAsia="Segoe UI Symbol" w:hAnsi="Calibri" w:cs="Calibri"/>
          <w:szCs w:val="22"/>
        </w:rPr>
        <w:t xml:space="preserve"> without the friction of legal ambiguity holding them back. This will enable home-grown companies to compete globally and scale new business models with confidence.</w:t>
      </w:r>
    </w:p>
    <w:p w14:paraId="566D0642" w14:textId="11ACF8D2" w:rsidR="00E45A0A" w:rsidRPr="001C08ED" w:rsidRDefault="00E45A0A" w:rsidP="008A5144">
      <w:pPr>
        <w:spacing w:after="200" w:line="288" w:lineRule="auto"/>
        <w:rPr>
          <w:rFonts w:ascii="Calibri" w:eastAsia="Segoe UI Symbol" w:hAnsi="Calibri" w:cs="Calibri"/>
        </w:rPr>
      </w:pPr>
      <w:r w:rsidRPr="001C08ED">
        <w:rPr>
          <w:rFonts w:ascii="Calibri" w:eastAsia="Segoe UI Symbol" w:hAnsi="Calibri" w:cs="Calibri"/>
        </w:rPr>
        <w:t>With the right policy settings, Australia’s digital asset sector could support 700–1,000 new start-ups, attract $15–20 billion in investment, and generate $10–15 billion in tax revenue by 2030,</w:t>
      </w:r>
      <w:r w:rsidRPr="001C08ED">
        <w:rPr>
          <w:rFonts w:ascii="Calibri" w:eastAsia="Segoe UI Symbol" w:hAnsi="Calibri" w:cs="Calibri"/>
          <w:vertAlign w:val="superscript"/>
        </w:rPr>
        <w:t xml:space="preserve"> </w:t>
      </w:r>
      <w:r w:rsidRPr="001C08ED">
        <w:rPr>
          <w:rFonts w:ascii="Calibri" w:eastAsia="Segoe UI Symbol" w:hAnsi="Calibri" w:cs="Calibri"/>
        </w:rPr>
        <w:t>according to a 2022 Tech Council of Australia and Accenture report. Beyond direct economic impact, digital assets offer the potential to modernise financial infrastructure, expand access to capital, and strengthen Australia’s competitiveness.</w:t>
      </w:r>
      <w:r w:rsidRPr="001C08ED">
        <w:rPr>
          <w:rStyle w:val="FootnoteReference"/>
          <w:rFonts w:ascii="Calibri" w:eastAsia="Segoe UI Symbol" w:hAnsi="Calibri" w:cs="Calibri"/>
        </w:rPr>
        <w:footnoteReference w:id="33"/>
      </w:r>
      <w:r w:rsidRPr="001C08ED">
        <w:rPr>
          <w:rFonts w:ascii="Calibri" w:eastAsia="Segoe UI Symbol" w:hAnsi="Calibri" w:cs="Calibri"/>
        </w:rPr>
        <w:t xml:space="preserve">  </w:t>
      </w:r>
    </w:p>
    <w:p w14:paraId="2BC3D209" w14:textId="6D34F08F" w:rsidR="005134F5" w:rsidRPr="001C08ED" w:rsidRDefault="005134F5" w:rsidP="00363C01">
      <w:pPr>
        <w:spacing w:after="200" w:line="288" w:lineRule="auto"/>
        <w:rPr>
          <w:rFonts w:ascii="Calibri" w:hAnsi="Calibri" w:cs="Calibri"/>
          <w:lang w:val="en-US"/>
        </w:rPr>
      </w:pPr>
      <w:r w:rsidRPr="001C08ED">
        <w:rPr>
          <w:rFonts w:ascii="Calibri" w:eastAsia="Segoe UI Symbol" w:hAnsi="Calibri" w:cs="Calibri"/>
          <w:szCs w:val="22"/>
          <w:lang w:val="en-US"/>
        </w:rPr>
        <w:t>The Digital Finance Co-operative Research Centre (CRC) estimates that approximately $1</w:t>
      </w:r>
      <w:r w:rsidR="0081488E" w:rsidRPr="001C08ED">
        <w:rPr>
          <w:rFonts w:ascii="Calibri" w:eastAsia="Segoe UI Symbol" w:hAnsi="Calibri" w:cs="Calibri"/>
          <w:szCs w:val="22"/>
          <w:lang w:val="en-US"/>
        </w:rPr>
        <w:t>9</w:t>
      </w:r>
      <w:r w:rsidRPr="001C08ED">
        <w:rPr>
          <w:rFonts w:ascii="Calibri" w:eastAsia="Segoe UI Symbol" w:hAnsi="Calibri" w:cs="Calibri"/>
          <w:szCs w:val="22"/>
          <w:lang w:val="en-US"/>
        </w:rPr>
        <w:t xml:space="preserve"> billion could be unlocked annually through </w:t>
      </w:r>
      <w:r w:rsidR="00675F1B" w:rsidRPr="001C08ED">
        <w:rPr>
          <w:rFonts w:ascii="Calibri" w:eastAsia="Segoe UI Symbol" w:hAnsi="Calibri" w:cs="Calibri"/>
          <w:szCs w:val="22"/>
          <w:lang w:val="en-US"/>
        </w:rPr>
        <w:t>tokenisation</w:t>
      </w:r>
      <w:r w:rsidRPr="001C08ED">
        <w:rPr>
          <w:rFonts w:ascii="Calibri" w:eastAsia="Segoe UI Symbol" w:hAnsi="Calibri" w:cs="Calibri"/>
          <w:szCs w:val="22"/>
          <w:lang w:val="en-US"/>
        </w:rPr>
        <w:t xml:space="preserve"> in existing markets and cross-border payments</w:t>
      </w:r>
      <w:r w:rsidR="00E475EB" w:rsidRPr="001C08ED">
        <w:rPr>
          <w:rFonts w:ascii="Calibri" w:eastAsia="Segoe UI Symbol" w:hAnsi="Calibri" w:cs="Calibri"/>
          <w:szCs w:val="22"/>
          <w:lang w:val="en-US"/>
        </w:rPr>
        <w:t xml:space="preserve"> through </w:t>
      </w:r>
      <w:r w:rsidR="00144A19" w:rsidRPr="001C08ED">
        <w:rPr>
          <w:rFonts w:ascii="Calibri" w:eastAsia="Segoe UI Symbol" w:hAnsi="Calibri" w:cs="Calibri"/>
          <w:szCs w:val="22"/>
          <w:lang w:val="en-US"/>
        </w:rPr>
        <w:t>improving efficiency, reducing transaction costs, and increasing liquidity</w:t>
      </w:r>
      <w:r w:rsidRPr="001C08ED">
        <w:rPr>
          <w:rFonts w:ascii="Calibri" w:eastAsia="Segoe UI Symbol" w:hAnsi="Calibri" w:cs="Calibri"/>
          <w:szCs w:val="22"/>
          <w:lang w:val="en-US"/>
        </w:rPr>
        <w:t>.</w:t>
      </w:r>
      <w:r w:rsidR="00D00F8C" w:rsidRPr="001C08ED">
        <w:rPr>
          <w:rFonts w:ascii="Calibri" w:eastAsia="Segoe UI Symbol" w:hAnsi="Calibri" w:cs="Calibri"/>
          <w:szCs w:val="22"/>
          <w:lang w:val="en-US"/>
        </w:rPr>
        <w:t xml:space="preserve"> A multiple to this impact could be added through additional downstream benefits and facilitation of new markets. In addition to productivity uplift</w:t>
      </w:r>
      <w:r w:rsidR="00200146">
        <w:rPr>
          <w:rFonts w:ascii="Calibri" w:eastAsia="Segoe UI Symbol" w:hAnsi="Calibri" w:cs="Calibri"/>
          <w:szCs w:val="22"/>
          <w:lang w:val="en-US"/>
        </w:rPr>
        <w:t>,</w:t>
      </w:r>
      <w:r w:rsidR="00D00F8C" w:rsidRPr="001C08ED">
        <w:rPr>
          <w:rFonts w:ascii="Calibri" w:eastAsia="Segoe UI Symbol" w:hAnsi="Calibri" w:cs="Calibri"/>
          <w:szCs w:val="22"/>
          <w:lang w:val="en-US"/>
        </w:rPr>
        <w:t xml:space="preserve"> digital assets also open doors to competition in both traditional financial and non-financial markets. </w:t>
      </w:r>
      <w:r w:rsidRPr="001C08ED">
        <w:rPr>
          <w:rFonts w:ascii="Calibri" w:eastAsia="Segoe UI Symbol" w:hAnsi="Calibri" w:cs="Calibri"/>
          <w:szCs w:val="22"/>
        </w:rPr>
        <w:t>However, they consider that only a fraction</w:t>
      </w:r>
      <w:r w:rsidR="004B756D" w:rsidRPr="001C08ED">
        <w:rPr>
          <w:rFonts w:ascii="Calibri" w:eastAsia="Segoe UI Symbol" w:hAnsi="Calibri" w:cs="Calibri"/>
          <w:szCs w:val="22"/>
        </w:rPr>
        <w:t xml:space="preserve"> (about</w:t>
      </w:r>
      <w:r w:rsidR="007B1C56" w:rsidRPr="001C08ED">
        <w:rPr>
          <w:rFonts w:ascii="Calibri" w:eastAsia="Segoe UI Symbol" w:hAnsi="Calibri" w:cs="Calibri"/>
          <w:szCs w:val="22"/>
        </w:rPr>
        <w:t xml:space="preserve"> $1.8 billion</w:t>
      </w:r>
      <w:r w:rsidR="00554977" w:rsidRPr="001C08ED">
        <w:rPr>
          <w:rFonts w:ascii="Calibri" w:eastAsia="Segoe UI Symbol" w:hAnsi="Calibri" w:cs="Calibri"/>
          <w:szCs w:val="22"/>
        </w:rPr>
        <w:t xml:space="preserve"> per annum</w:t>
      </w:r>
      <w:r w:rsidR="004B756D" w:rsidRPr="001C08ED">
        <w:rPr>
          <w:rFonts w:ascii="Calibri" w:eastAsia="Segoe UI Symbol" w:hAnsi="Calibri" w:cs="Calibri"/>
          <w:szCs w:val="22"/>
        </w:rPr>
        <w:t>)</w:t>
      </w:r>
      <w:r w:rsidRPr="001C08ED">
        <w:rPr>
          <w:rFonts w:ascii="Calibri" w:eastAsia="Segoe UI Symbol" w:hAnsi="Calibri" w:cs="Calibri"/>
          <w:szCs w:val="22"/>
        </w:rPr>
        <w:t xml:space="preserve"> of this potential is expected to be realised by 2030, emphasising the urgent need for regulatory and policy reforms to accelerate adoption.</w:t>
      </w:r>
      <w:r w:rsidR="009C155B" w:rsidRPr="001C08ED">
        <w:rPr>
          <w:rStyle w:val="FootnoteReference"/>
          <w:rFonts w:ascii="Calibri" w:eastAsia="Segoe UI Symbol" w:hAnsi="Calibri" w:cs="Calibri"/>
          <w:szCs w:val="22"/>
          <w:lang w:val="en-US"/>
        </w:rPr>
        <w:t xml:space="preserve"> </w:t>
      </w:r>
      <w:r w:rsidR="009C155B" w:rsidRPr="001C08ED">
        <w:rPr>
          <w:rStyle w:val="FootnoteReference"/>
          <w:rFonts w:ascii="Calibri" w:eastAsia="Segoe UI Symbol" w:hAnsi="Calibri" w:cs="Calibri"/>
          <w:szCs w:val="22"/>
          <w:lang w:val="en-US"/>
        </w:rPr>
        <w:footnoteReference w:id="34"/>
      </w:r>
      <w:r w:rsidR="009C155B" w:rsidRPr="001C08ED">
        <w:rPr>
          <w:rFonts w:ascii="Calibri" w:eastAsia="Segoe UI Symbol" w:hAnsi="Calibri" w:cs="Calibri"/>
          <w:szCs w:val="22"/>
          <w:lang w:val="en-US"/>
        </w:rPr>
        <w:t xml:space="preserve"> </w:t>
      </w:r>
      <w:r w:rsidR="00D00284" w:rsidRPr="001C08ED">
        <w:rPr>
          <w:rStyle w:val="FootnoteReference"/>
          <w:rFonts w:ascii="Calibri" w:eastAsia="Segoe UI Symbol" w:hAnsi="Calibri" w:cs="Calibri"/>
          <w:szCs w:val="22"/>
        </w:rPr>
        <w:footnoteReference w:id="35"/>
      </w:r>
      <w:r w:rsidR="00D00F8C" w:rsidRPr="001C08ED">
        <w:rPr>
          <w:rFonts w:ascii="Calibri" w:eastAsia="Segoe UI Symbol" w:hAnsi="Calibri" w:cs="Calibri"/>
          <w:szCs w:val="22"/>
        </w:rPr>
        <w:t xml:space="preserve"> </w:t>
      </w:r>
      <w:r w:rsidRPr="001C08ED">
        <w:rPr>
          <w:rFonts w:ascii="Calibri" w:eastAsia="Segoe UI Symbol" w:hAnsi="Calibri" w:cs="Calibri"/>
          <w:szCs w:val="22"/>
          <w:lang w:val="en-US"/>
        </w:rPr>
        <w:t xml:space="preserve"> </w:t>
      </w:r>
    </w:p>
    <w:p w14:paraId="14F48B90" w14:textId="77777777" w:rsidR="003971EB" w:rsidRPr="001C08ED" w:rsidRDefault="003971EB" w:rsidP="003971EB">
      <w:pPr>
        <w:spacing w:line="276" w:lineRule="auto"/>
        <w:rPr>
          <w:rFonts w:ascii="Calibri" w:eastAsia="Segoe UI Symbol" w:hAnsi="Calibri" w:cs="Calibri"/>
          <w:szCs w:val="22"/>
        </w:rPr>
      </w:pPr>
      <w:r w:rsidRPr="001C08ED">
        <w:rPr>
          <w:rFonts w:ascii="Calibri" w:eastAsia="Segoe UI Symbol" w:hAnsi="Calibri" w:cs="Calibri"/>
          <w:szCs w:val="22"/>
        </w:rPr>
        <w:t>Beyond fintech, clear digital asset regulation will allow traditional industries such as agriculture, energy, and real estate to explore and adopt tokenised asset models that improve liquidity, transparency, and access to capital. This includes innovations like carbon and biodiversity credit markets, fractional ownership of farmland, or tokenised renewable energy projects, bringing new efficiencies and financing pathways to sectors critical to Australia’s economy.</w:t>
      </w:r>
    </w:p>
    <w:p w14:paraId="6B8D5892" w14:textId="09EF2F50" w:rsidR="003971EB" w:rsidRPr="001C08ED" w:rsidRDefault="003971EB" w:rsidP="002B6416">
      <w:pPr>
        <w:spacing w:line="276" w:lineRule="auto"/>
        <w:rPr>
          <w:rFonts w:ascii="Calibri" w:eastAsia="Segoe UI Symbol" w:hAnsi="Calibri" w:cs="Calibri"/>
          <w:szCs w:val="22"/>
          <w:lang w:val="en-US"/>
        </w:rPr>
      </w:pPr>
      <w:r w:rsidRPr="001C08ED">
        <w:rPr>
          <w:rFonts w:ascii="Calibri" w:eastAsia="Segoe UI Symbol" w:hAnsi="Calibri" w:cs="Calibri"/>
          <w:szCs w:val="22"/>
        </w:rPr>
        <w:t>Creative industries such as gaming, entertainment, and media also stand to benefit. With regulated secondary markets, creators and developers can confidently issue tradable digital assets, such as in-game items, music rights, or event tickets, knowing that ownership can be verified and exchanged in compliant, transparent markets.</w:t>
      </w:r>
      <w:r w:rsidR="00E45A0A" w:rsidRPr="001C08ED">
        <w:rPr>
          <w:rFonts w:ascii="Calibri" w:eastAsia="Segoe UI Symbol" w:hAnsi="Calibri" w:cs="Calibri"/>
          <w:szCs w:val="22"/>
        </w:rPr>
        <w:t xml:space="preserve"> </w:t>
      </w:r>
      <w:r w:rsidRPr="001C08ED">
        <w:rPr>
          <w:rFonts w:ascii="Calibri" w:eastAsia="Segoe UI Symbol" w:hAnsi="Calibri" w:cs="Calibri"/>
          <w:szCs w:val="22"/>
        </w:rPr>
        <w:t>In short, a robust regulatory foundation will act as a catalyst for innovation across the economy, bridging the gap between emerging technologies and real-world applications, while safeguarding consumer trust and market integrity.</w:t>
      </w:r>
    </w:p>
    <w:p w14:paraId="50CF636A" w14:textId="4D58D147" w:rsidR="56CD76BD" w:rsidRPr="001C08ED" w:rsidRDefault="6F6F05FB" w:rsidP="2525BD7A">
      <w:pPr>
        <w:pStyle w:val="Heading3"/>
        <w:rPr>
          <w:rFonts w:ascii="Calibri" w:hAnsi="Calibri" w:cs="Calibri"/>
          <w:b/>
          <w:bCs/>
          <w:lang w:val="en-US"/>
        </w:rPr>
      </w:pPr>
      <w:r w:rsidRPr="001C08ED">
        <w:rPr>
          <w:rFonts w:ascii="Calibri" w:hAnsi="Calibri" w:cs="Calibri"/>
          <w:lang w:val="en-US"/>
        </w:rPr>
        <w:t xml:space="preserve">Compliance </w:t>
      </w:r>
      <w:r w:rsidR="008F68B0" w:rsidRPr="001C08ED">
        <w:rPr>
          <w:rFonts w:ascii="Calibri" w:hAnsi="Calibri" w:cs="Calibri"/>
          <w:lang w:val="en-US"/>
        </w:rPr>
        <w:t>c</w:t>
      </w:r>
      <w:r w:rsidRPr="001C08ED">
        <w:rPr>
          <w:rFonts w:ascii="Calibri" w:hAnsi="Calibri" w:cs="Calibri"/>
          <w:lang w:val="en-US"/>
        </w:rPr>
        <w:t xml:space="preserve">osts and </w:t>
      </w:r>
      <w:r w:rsidR="008F68B0" w:rsidRPr="001C08ED">
        <w:rPr>
          <w:rFonts w:ascii="Calibri" w:hAnsi="Calibri" w:cs="Calibri"/>
          <w:lang w:val="en-US"/>
        </w:rPr>
        <w:t>r</w:t>
      </w:r>
      <w:r w:rsidRPr="001C08ED">
        <w:rPr>
          <w:rFonts w:ascii="Calibri" w:hAnsi="Calibri" w:cs="Calibri"/>
          <w:lang w:val="en-US"/>
        </w:rPr>
        <w:t xml:space="preserve">egulatory </w:t>
      </w:r>
      <w:r w:rsidR="008F68B0" w:rsidRPr="001C08ED">
        <w:rPr>
          <w:rFonts w:ascii="Calibri" w:hAnsi="Calibri" w:cs="Calibri"/>
          <w:lang w:val="en-US"/>
        </w:rPr>
        <w:t>b</w:t>
      </w:r>
      <w:r w:rsidRPr="001C08ED">
        <w:rPr>
          <w:rFonts w:ascii="Calibri" w:hAnsi="Calibri" w:cs="Calibri"/>
          <w:lang w:val="en-US"/>
        </w:rPr>
        <w:t>urden</w:t>
      </w:r>
    </w:p>
    <w:p w14:paraId="0A3E5B5E" w14:textId="134DA950" w:rsidR="56CD76BD" w:rsidRPr="001C08ED" w:rsidRDefault="6F6F05FB" w:rsidP="2525BD7A">
      <w:pPr>
        <w:pStyle w:val="Heading4"/>
        <w:rPr>
          <w:rFonts w:ascii="Calibri" w:hAnsi="Calibri" w:cs="Calibri"/>
          <w:lang w:val="en-US"/>
        </w:rPr>
      </w:pPr>
      <w:r w:rsidRPr="001C08ED">
        <w:rPr>
          <w:rFonts w:ascii="Calibri" w:hAnsi="Calibri" w:cs="Calibri"/>
          <w:lang w:val="en-US"/>
        </w:rPr>
        <w:t>Businesses</w:t>
      </w:r>
    </w:p>
    <w:p w14:paraId="3EB8B8F0" w14:textId="7B58141C" w:rsidR="0059179A" w:rsidRPr="001C08ED" w:rsidDel="003F520C" w:rsidRDefault="6F6F05FB" w:rsidP="00CF25C7">
      <w:pPr>
        <w:rPr>
          <w:rFonts w:ascii="Calibri" w:eastAsia="Segoe UI Symbol" w:hAnsi="Calibri" w:cs="Calibri"/>
          <w:lang w:val="en-US"/>
        </w:rPr>
      </w:pPr>
      <w:r w:rsidRPr="001C08ED">
        <w:rPr>
          <w:rFonts w:ascii="Calibri" w:hAnsi="Calibri" w:cs="Calibri"/>
          <w:lang w:val="en-US"/>
        </w:rPr>
        <w:t xml:space="preserve">The requirement to obtain an AFSL and meet associated obligations (e.g. governance, disclosure, custody standards) will increase compliance costs for </w:t>
      </w:r>
      <w:r w:rsidR="3BA55B32" w:rsidRPr="001C08ED">
        <w:rPr>
          <w:rFonts w:ascii="Calibri" w:hAnsi="Calibri" w:cs="Calibri"/>
          <w:lang w:val="en-US"/>
        </w:rPr>
        <w:t>DAPs</w:t>
      </w:r>
      <w:r w:rsidRPr="001C08ED">
        <w:rPr>
          <w:rFonts w:ascii="Calibri" w:hAnsi="Calibri" w:cs="Calibri"/>
          <w:lang w:val="en-US"/>
        </w:rPr>
        <w:t xml:space="preserve">. Costs are likely to include legal and consulting fees, staffing for compliance roles, IT upgrades for asset tracking, and capital adequacy requirements. </w:t>
      </w:r>
      <w:r w:rsidR="1EECF0DB" w:rsidRPr="001C08ED">
        <w:rPr>
          <w:rFonts w:ascii="Calibri" w:eastAsia="Segoe UI Symbol" w:hAnsi="Calibri" w:cs="Calibri"/>
          <w:lang w:val="en-US"/>
        </w:rPr>
        <w:t xml:space="preserve">These costs will be most acute for small-to-medium or early-stage businesses that lack existing compliance infrastructure. For smaller firms, this may pose a barrier to entry. To help mitigate this, a low-value exemption </w:t>
      </w:r>
      <w:r w:rsidR="00E96683" w:rsidRPr="001C08ED">
        <w:rPr>
          <w:rFonts w:ascii="Calibri" w:eastAsia="Segoe UI Symbol" w:hAnsi="Calibri" w:cs="Calibri"/>
          <w:lang w:val="en-US"/>
        </w:rPr>
        <w:t xml:space="preserve">for DAPs </w:t>
      </w:r>
      <w:r w:rsidR="00CA17B4" w:rsidRPr="001C08ED">
        <w:rPr>
          <w:rFonts w:ascii="Calibri" w:eastAsia="Segoe UI Symbol" w:hAnsi="Calibri" w:cs="Calibri"/>
          <w:lang w:val="en-US"/>
        </w:rPr>
        <w:t xml:space="preserve">is proposed </w:t>
      </w:r>
      <w:r w:rsidR="1EECF0DB" w:rsidRPr="001C08ED">
        <w:rPr>
          <w:rFonts w:ascii="Calibri" w:eastAsia="Segoe UI Symbol" w:hAnsi="Calibri" w:cs="Calibri"/>
          <w:lang w:val="en-US"/>
        </w:rPr>
        <w:t xml:space="preserve">to minimise the regulatory burden on smaller or early-stage businesses engaging in limited-scale activities. However, for those subject to full licensing, the new requirements are expected to improve internal governance over time. Businesses will also undergo greater regulatory scrutiny, which </w:t>
      </w:r>
      <w:r w:rsidR="00E83F9E" w:rsidRPr="001C08ED">
        <w:rPr>
          <w:rFonts w:ascii="Calibri" w:eastAsia="Segoe UI Symbol" w:hAnsi="Calibri" w:cs="Calibri"/>
          <w:lang w:val="en-US"/>
        </w:rPr>
        <w:t xml:space="preserve">will involve </w:t>
      </w:r>
      <w:r w:rsidR="1EECF0DB" w:rsidRPr="001C08ED">
        <w:rPr>
          <w:rFonts w:ascii="Calibri" w:eastAsia="Segoe UI Symbol" w:hAnsi="Calibri" w:cs="Calibri"/>
          <w:lang w:val="en-US"/>
        </w:rPr>
        <w:t>burden</w:t>
      </w:r>
      <w:r w:rsidR="00E83F9E" w:rsidRPr="001C08ED">
        <w:rPr>
          <w:rFonts w:ascii="Calibri" w:eastAsia="Segoe UI Symbol" w:hAnsi="Calibri" w:cs="Calibri"/>
          <w:lang w:val="en-US"/>
        </w:rPr>
        <w:t>s</w:t>
      </w:r>
      <w:r w:rsidR="1EECF0DB" w:rsidRPr="001C08ED">
        <w:rPr>
          <w:rFonts w:ascii="Calibri" w:eastAsia="Segoe UI Symbol" w:hAnsi="Calibri" w:cs="Calibri"/>
          <w:lang w:val="en-US"/>
        </w:rPr>
        <w:t xml:space="preserve"> but can help build long-term credibility.</w:t>
      </w:r>
    </w:p>
    <w:p w14:paraId="4A91EB29" w14:textId="5F7021A8" w:rsidR="00CE4824" w:rsidRPr="001C08ED" w:rsidRDefault="007D270F" w:rsidP="2627BEAF">
      <w:pPr>
        <w:rPr>
          <w:rFonts w:ascii="Calibri" w:eastAsia="Segoe UI Symbol" w:hAnsi="Calibri" w:cs="Calibri"/>
          <w:szCs w:val="22"/>
          <w:lang w:val="en-US"/>
        </w:rPr>
      </w:pPr>
      <w:r w:rsidRPr="001C08ED">
        <w:rPr>
          <w:rFonts w:ascii="Calibri" w:eastAsia="Segoe UI Symbol" w:hAnsi="Calibri" w:cs="Calibri"/>
        </w:rPr>
        <w:t xml:space="preserve">Table </w:t>
      </w:r>
      <w:r w:rsidR="00F00329" w:rsidRPr="001C08ED">
        <w:rPr>
          <w:rFonts w:ascii="Calibri" w:eastAsia="Segoe UI Symbol" w:hAnsi="Calibri" w:cs="Calibri"/>
        </w:rPr>
        <w:t>2</w:t>
      </w:r>
      <w:r w:rsidRPr="001C08ED">
        <w:rPr>
          <w:rFonts w:ascii="Calibri" w:eastAsia="Segoe UI Symbol" w:hAnsi="Calibri" w:cs="Calibri"/>
        </w:rPr>
        <w:t xml:space="preserve"> shows the estimated total regulatory burden on businesses under Option 2, which amounts to </w:t>
      </w:r>
      <w:r w:rsidR="00905246" w:rsidRPr="001C08ED">
        <w:rPr>
          <w:rFonts w:ascii="Calibri" w:eastAsia="Segoe UI Symbol" w:hAnsi="Calibri" w:cs="Calibri"/>
        </w:rPr>
        <w:t xml:space="preserve">an average </w:t>
      </w:r>
      <w:r w:rsidRPr="001C08ED">
        <w:rPr>
          <w:rFonts w:ascii="Calibri" w:eastAsia="Segoe UI Symbol" w:hAnsi="Calibri" w:cs="Calibri"/>
        </w:rPr>
        <w:t>$2</w:t>
      </w:r>
      <w:r w:rsidR="00964D04" w:rsidRPr="001C08ED">
        <w:rPr>
          <w:rFonts w:ascii="Calibri" w:eastAsia="Segoe UI Symbol" w:hAnsi="Calibri" w:cs="Calibri"/>
        </w:rPr>
        <w:t>8</w:t>
      </w:r>
      <w:r w:rsidRPr="001C08ED">
        <w:rPr>
          <w:rFonts w:ascii="Calibri" w:eastAsia="Segoe UI Symbol" w:hAnsi="Calibri" w:cs="Calibri"/>
        </w:rPr>
        <w:t>.</w:t>
      </w:r>
      <w:r w:rsidR="00FB1F8C" w:rsidRPr="001C08ED">
        <w:rPr>
          <w:rFonts w:ascii="Calibri" w:eastAsia="Segoe UI Symbol" w:hAnsi="Calibri" w:cs="Calibri"/>
        </w:rPr>
        <w:t>4</w:t>
      </w:r>
      <w:r w:rsidRPr="001C08ED">
        <w:rPr>
          <w:rFonts w:ascii="Calibri" w:eastAsia="Segoe UI Symbol" w:hAnsi="Calibri" w:cs="Calibri"/>
        </w:rPr>
        <w:t xml:space="preserve"> million</w:t>
      </w:r>
      <w:r w:rsidR="00BC4596" w:rsidRPr="001C08ED">
        <w:rPr>
          <w:rFonts w:ascii="Calibri" w:eastAsia="Segoe UI Symbol" w:hAnsi="Calibri" w:cs="Calibri"/>
        </w:rPr>
        <w:t xml:space="preserve"> per annum</w:t>
      </w:r>
      <w:r w:rsidRPr="001C08ED">
        <w:rPr>
          <w:rFonts w:ascii="Calibri" w:eastAsia="Segoe UI Symbol" w:hAnsi="Calibri" w:cs="Calibri"/>
        </w:rPr>
        <w:t xml:space="preserve">. The estimated regulatory impact comprises three key components: the transition costs for existing licensees adapting to the new framework, the costs associated with the entry of new licensees within the regulatory scope, and the compliance costs arising from regulatory obligations. </w:t>
      </w:r>
    </w:p>
    <w:p w14:paraId="37DF8729" w14:textId="3395BF1A" w:rsidR="00CF25C7" w:rsidRPr="001C08ED" w:rsidRDefault="00CF25C7" w:rsidP="00CF25C7">
      <w:pPr>
        <w:rPr>
          <w:rFonts w:ascii="Calibri" w:hAnsi="Calibri" w:cs="Calibri"/>
          <w:lang w:val="en-US"/>
        </w:rPr>
      </w:pPr>
      <w:r w:rsidRPr="001C08ED">
        <w:rPr>
          <w:rFonts w:ascii="Calibri" w:eastAsiaTheme="majorEastAsia" w:hAnsi="Calibri" w:cs="Calibri"/>
          <w:color w:val="004261" w:themeColor="accent2"/>
          <w:szCs w:val="22"/>
          <w:lang w:val="en-US"/>
        </w:rPr>
        <w:t>Customers</w:t>
      </w:r>
    </w:p>
    <w:p w14:paraId="09AC0674" w14:textId="2C554065" w:rsidR="56CD76BD" w:rsidRPr="001C08ED" w:rsidDel="00E35DDB" w:rsidRDefault="6F6F05FB" w:rsidP="2627BEAF">
      <w:pPr>
        <w:rPr>
          <w:rFonts w:ascii="Calibri" w:hAnsi="Calibri" w:cs="Calibri"/>
          <w:szCs w:val="22"/>
          <w:lang w:val="en-US"/>
        </w:rPr>
      </w:pPr>
      <w:r w:rsidRPr="001C08ED" w:rsidDel="00C34FAE">
        <w:rPr>
          <w:rFonts w:ascii="Calibri" w:hAnsi="Calibri" w:cs="Calibri"/>
          <w:szCs w:val="22"/>
          <w:lang w:val="en-US"/>
        </w:rPr>
        <w:t>Some platforms may pass on a portion of compliance costs to users through higher fees or reduced product offerings. Retail investors could experience a temporary reduction in platform diversity, particularly where providers opt not to comply or exit the market. However, the reforms also reduce the likelihood of catastrophic platform failures</w:t>
      </w:r>
      <w:r w:rsidR="008436B1" w:rsidRPr="001C08ED">
        <w:rPr>
          <w:rFonts w:ascii="Calibri" w:hAnsi="Calibri" w:cs="Calibri"/>
          <w:szCs w:val="22"/>
          <w:lang w:val="en-US"/>
        </w:rPr>
        <w:t xml:space="preserve"> by </w:t>
      </w:r>
      <w:r w:rsidR="00DB3C64" w:rsidRPr="001C08ED">
        <w:rPr>
          <w:rFonts w:ascii="Calibri" w:hAnsi="Calibri" w:cs="Calibri"/>
          <w:szCs w:val="22"/>
          <w:lang w:val="en-US"/>
        </w:rPr>
        <w:t>extending</w:t>
      </w:r>
      <w:r w:rsidR="001F4B75" w:rsidRPr="001C08ED">
        <w:rPr>
          <w:rFonts w:ascii="Calibri" w:hAnsi="Calibri" w:cs="Calibri"/>
          <w:szCs w:val="22"/>
          <w:lang w:val="en-US"/>
        </w:rPr>
        <w:t xml:space="preserve"> and customising</w:t>
      </w:r>
      <w:r w:rsidR="00B41512" w:rsidRPr="001C08ED">
        <w:rPr>
          <w:rFonts w:ascii="Calibri" w:hAnsi="Calibri" w:cs="Calibri"/>
          <w:szCs w:val="22"/>
          <w:lang w:val="en-US"/>
        </w:rPr>
        <w:t xml:space="preserve"> obligations </w:t>
      </w:r>
      <w:r w:rsidR="00FF6AB6" w:rsidRPr="001C08ED">
        <w:rPr>
          <w:rFonts w:ascii="Calibri" w:hAnsi="Calibri" w:cs="Calibri"/>
          <w:szCs w:val="22"/>
          <w:lang w:val="en-US"/>
        </w:rPr>
        <w:t xml:space="preserve">that </w:t>
      </w:r>
      <w:r w:rsidR="00EB32A4" w:rsidRPr="001C08ED">
        <w:rPr>
          <w:rFonts w:ascii="Calibri" w:hAnsi="Calibri" w:cs="Calibri"/>
          <w:szCs w:val="22"/>
          <w:lang w:val="en-US"/>
        </w:rPr>
        <w:t xml:space="preserve">commonly applied </w:t>
      </w:r>
      <w:r w:rsidR="00055BDD" w:rsidRPr="001C08ED">
        <w:rPr>
          <w:rFonts w:ascii="Calibri" w:hAnsi="Calibri" w:cs="Calibri"/>
          <w:szCs w:val="22"/>
          <w:lang w:val="en-US"/>
        </w:rPr>
        <w:t xml:space="preserve">in regulating </w:t>
      </w:r>
      <w:r w:rsidR="00DB3C64" w:rsidRPr="001C08ED">
        <w:rPr>
          <w:rFonts w:ascii="Calibri" w:hAnsi="Calibri" w:cs="Calibri"/>
          <w:szCs w:val="22"/>
          <w:lang w:val="en-US"/>
        </w:rPr>
        <w:t xml:space="preserve">traditional </w:t>
      </w:r>
      <w:r w:rsidR="001F4B75" w:rsidRPr="001C08ED">
        <w:rPr>
          <w:rFonts w:ascii="Calibri" w:hAnsi="Calibri" w:cs="Calibri"/>
          <w:szCs w:val="22"/>
          <w:lang w:val="en-US"/>
        </w:rPr>
        <w:t xml:space="preserve">asset </w:t>
      </w:r>
      <w:r w:rsidR="00055BDD" w:rsidRPr="001C08ED">
        <w:rPr>
          <w:rFonts w:ascii="Calibri" w:hAnsi="Calibri" w:cs="Calibri"/>
          <w:szCs w:val="22"/>
          <w:lang w:val="en-US"/>
        </w:rPr>
        <w:t>custodians</w:t>
      </w:r>
      <w:r w:rsidR="00600434" w:rsidRPr="001C08ED">
        <w:rPr>
          <w:rFonts w:ascii="Calibri" w:hAnsi="Calibri" w:cs="Calibri"/>
          <w:szCs w:val="22"/>
          <w:lang w:val="en-US"/>
        </w:rPr>
        <w:t xml:space="preserve"> </w:t>
      </w:r>
      <w:r w:rsidR="009C2CE8" w:rsidRPr="001C08ED">
        <w:rPr>
          <w:rFonts w:ascii="Calibri" w:hAnsi="Calibri" w:cs="Calibri"/>
          <w:szCs w:val="22"/>
          <w:lang w:val="en-US"/>
        </w:rPr>
        <w:t>(</w:t>
      </w:r>
      <w:r w:rsidR="00CA6815" w:rsidRPr="001C08ED">
        <w:rPr>
          <w:rFonts w:ascii="Calibri" w:hAnsi="Calibri" w:cs="Calibri"/>
          <w:szCs w:val="22"/>
          <w:lang w:val="en-US"/>
        </w:rPr>
        <w:t xml:space="preserve">such as </w:t>
      </w:r>
      <w:r w:rsidR="009A3663" w:rsidRPr="001C08ED">
        <w:rPr>
          <w:rFonts w:ascii="Calibri" w:hAnsi="Calibri" w:cs="Calibri"/>
          <w:szCs w:val="22"/>
          <w:lang w:val="en-US"/>
        </w:rPr>
        <w:t>investor-directed portfolio services, managed discretionary accounts, and registered scheme</w:t>
      </w:r>
      <w:r w:rsidR="009C2CE8" w:rsidRPr="001C08ED">
        <w:rPr>
          <w:rFonts w:ascii="Calibri" w:hAnsi="Calibri" w:cs="Calibri"/>
          <w:szCs w:val="22"/>
          <w:lang w:val="en-US"/>
        </w:rPr>
        <w:t>)</w:t>
      </w:r>
      <w:r w:rsidR="00055BDD" w:rsidRPr="001C08ED">
        <w:rPr>
          <w:rFonts w:ascii="Calibri" w:hAnsi="Calibri" w:cs="Calibri"/>
          <w:szCs w:val="22"/>
          <w:lang w:val="en-US"/>
        </w:rPr>
        <w:t xml:space="preserve"> </w:t>
      </w:r>
      <w:r w:rsidR="00B41512" w:rsidRPr="001C08ED">
        <w:rPr>
          <w:rFonts w:ascii="Calibri" w:hAnsi="Calibri" w:cs="Calibri"/>
          <w:szCs w:val="22"/>
          <w:lang w:val="en-US"/>
        </w:rPr>
        <w:t xml:space="preserve">on entities that hold </w:t>
      </w:r>
      <w:r w:rsidR="00DB3C64" w:rsidRPr="001C08ED">
        <w:rPr>
          <w:rFonts w:ascii="Calibri" w:hAnsi="Calibri" w:cs="Calibri"/>
          <w:szCs w:val="22"/>
          <w:lang w:val="en-US"/>
        </w:rPr>
        <w:t xml:space="preserve">digital </w:t>
      </w:r>
      <w:r w:rsidR="00B41512" w:rsidRPr="001C08ED">
        <w:rPr>
          <w:rFonts w:ascii="Calibri" w:hAnsi="Calibri" w:cs="Calibri"/>
          <w:szCs w:val="22"/>
          <w:lang w:val="en-US"/>
        </w:rPr>
        <w:t>asset on behalf of others</w:t>
      </w:r>
      <w:r w:rsidRPr="001C08ED" w:rsidDel="00C34FAE">
        <w:rPr>
          <w:rFonts w:ascii="Calibri" w:hAnsi="Calibri" w:cs="Calibri"/>
          <w:szCs w:val="22"/>
          <w:lang w:val="en-US"/>
        </w:rPr>
        <w:t xml:space="preserve">, meaning short-term </w:t>
      </w:r>
      <w:r w:rsidR="00490A61" w:rsidRPr="001C08ED">
        <w:rPr>
          <w:rFonts w:ascii="Calibri" w:hAnsi="Calibri" w:cs="Calibri"/>
          <w:szCs w:val="22"/>
          <w:lang w:val="en-US"/>
        </w:rPr>
        <w:t>cost</w:t>
      </w:r>
      <w:r w:rsidR="008566FE">
        <w:rPr>
          <w:rFonts w:ascii="Calibri" w:hAnsi="Calibri" w:cs="Calibri"/>
          <w:szCs w:val="22"/>
          <w:lang w:val="en-US"/>
        </w:rPr>
        <w:t>s</w:t>
      </w:r>
      <w:r w:rsidRPr="001C08ED" w:rsidDel="00C34FAE">
        <w:rPr>
          <w:rFonts w:ascii="Calibri" w:hAnsi="Calibri" w:cs="Calibri"/>
          <w:szCs w:val="22"/>
          <w:lang w:val="en-US"/>
        </w:rPr>
        <w:t xml:space="preserve"> may be outweighed by </w:t>
      </w:r>
      <w:r w:rsidR="006A1AD4" w:rsidRPr="001C08ED">
        <w:rPr>
          <w:rFonts w:ascii="Calibri" w:hAnsi="Calibri" w:cs="Calibri"/>
          <w:szCs w:val="22"/>
          <w:lang w:val="en-US"/>
        </w:rPr>
        <w:t>reduced risk for consumers</w:t>
      </w:r>
      <w:r w:rsidRPr="001C08ED" w:rsidDel="00C34FAE">
        <w:rPr>
          <w:rFonts w:ascii="Calibri" w:hAnsi="Calibri" w:cs="Calibri"/>
          <w:szCs w:val="22"/>
          <w:lang w:val="en-US"/>
        </w:rPr>
        <w:t xml:space="preserve">. </w:t>
      </w:r>
    </w:p>
    <w:p w14:paraId="626AFF41" w14:textId="43CA8416" w:rsidR="56CD76BD" w:rsidRPr="001C08ED" w:rsidRDefault="6F6F05FB" w:rsidP="2627BEAF">
      <w:pPr>
        <w:rPr>
          <w:rFonts w:ascii="Calibri" w:hAnsi="Calibri" w:cs="Calibri"/>
          <w:lang w:val="en-US"/>
        </w:rPr>
      </w:pPr>
      <w:r w:rsidRPr="001C08ED">
        <w:rPr>
          <w:rFonts w:ascii="Calibri" w:eastAsiaTheme="majorEastAsia" w:hAnsi="Calibri" w:cs="Calibri"/>
          <w:color w:val="004261" w:themeColor="accent2"/>
          <w:szCs w:val="22"/>
          <w:lang w:val="en-US"/>
        </w:rPr>
        <w:t>Australian economy</w:t>
      </w:r>
    </w:p>
    <w:p w14:paraId="3DCD9B44" w14:textId="611694AD" w:rsidR="2BB1914B" w:rsidRPr="001C08ED" w:rsidRDefault="6F6F05FB" w:rsidP="2525BD7A">
      <w:pPr>
        <w:spacing w:after="120" w:line="288" w:lineRule="auto"/>
        <w:rPr>
          <w:rFonts w:ascii="Calibri" w:hAnsi="Calibri" w:cs="Calibri"/>
          <w:lang w:val="en-US"/>
        </w:rPr>
      </w:pPr>
      <w:r w:rsidRPr="001C08ED">
        <w:rPr>
          <w:rFonts w:ascii="Calibri" w:hAnsi="Calibri" w:cs="Calibri"/>
          <w:lang w:val="en-US"/>
        </w:rPr>
        <w:t xml:space="preserve">In the short term, some consolidation or market exits may reduce competition, but the </w:t>
      </w:r>
      <w:r w:rsidR="005F5EE5" w:rsidRPr="001C08ED">
        <w:rPr>
          <w:rFonts w:ascii="Calibri" w:hAnsi="Calibri" w:cs="Calibri"/>
          <w:lang w:val="en-US"/>
        </w:rPr>
        <w:t>medium</w:t>
      </w:r>
      <w:r w:rsidR="009D6FAF" w:rsidRPr="001C08ED">
        <w:rPr>
          <w:rFonts w:ascii="Calibri" w:hAnsi="Calibri" w:cs="Calibri"/>
          <w:lang w:val="en-US"/>
        </w:rPr>
        <w:t xml:space="preserve"> </w:t>
      </w:r>
      <w:r w:rsidR="00A97CAF" w:rsidRPr="001C08ED">
        <w:rPr>
          <w:rFonts w:ascii="Calibri" w:hAnsi="Calibri" w:cs="Calibri"/>
          <w:lang w:val="en-US"/>
        </w:rPr>
        <w:t>to</w:t>
      </w:r>
      <w:r w:rsidR="009D6FAF" w:rsidRPr="001C08ED">
        <w:rPr>
          <w:rFonts w:ascii="Calibri" w:hAnsi="Calibri" w:cs="Calibri"/>
          <w:lang w:val="en-US"/>
        </w:rPr>
        <w:t xml:space="preserve"> </w:t>
      </w:r>
      <w:r w:rsidRPr="001C08ED">
        <w:rPr>
          <w:rFonts w:ascii="Calibri" w:hAnsi="Calibri" w:cs="Calibri"/>
          <w:lang w:val="en-US"/>
        </w:rPr>
        <w:t>long-term impact is anticipated to be positive as the quality of market participants improves</w:t>
      </w:r>
      <w:r w:rsidR="00D4118E" w:rsidRPr="001C08ED">
        <w:rPr>
          <w:rFonts w:ascii="Calibri" w:hAnsi="Calibri" w:cs="Calibri"/>
          <w:lang w:val="en-US"/>
        </w:rPr>
        <w:t xml:space="preserve"> and </w:t>
      </w:r>
      <w:r w:rsidR="006773F6" w:rsidRPr="001C08ED">
        <w:rPr>
          <w:rFonts w:ascii="Calibri" w:hAnsi="Calibri" w:cs="Calibri"/>
          <w:lang w:val="en-US"/>
        </w:rPr>
        <w:t xml:space="preserve">additional </w:t>
      </w:r>
      <w:r w:rsidR="004561F0" w:rsidRPr="001C08ED">
        <w:rPr>
          <w:rFonts w:ascii="Calibri" w:hAnsi="Calibri" w:cs="Calibri"/>
          <w:lang w:val="en-US"/>
        </w:rPr>
        <w:t xml:space="preserve">participants and </w:t>
      </w:r>
      <w:r w:rsidR="006773F6" w:rsidRPr="001C08ED">
        <w:rPr>
          <w:rFonts w:ascii="Calibri" w:hAnsi="Calibri" w:cs="Calibri"/>
          <w:lang w:val="en-US"/>
        </w:rPr>
        <w:t xml:space="preserve">investments </w:t>
      </w:r>
      <w:r w:rsidR="00BC55B1" w:rsidRPr="001C08ED">
        <w:rPr>
          <w:rFonts w:ascii="Calibri" w:hAnsi="Calibri" w:cs="Calibri"/>
          <w:lang w:val="en-US"/>
        </w:rPr>
        <w:t>enter the market</w:t>
      </w:r>
      <w:r w:rsidRPr="001C08ED">
        <w:rPr>
          <w:rFonts w:ascii="Calibri" w:hAnsi="Calibri" w:cs="Calibri"/>
          <w:lang w:val="en-US"/>
        </w:rPr>
        <w:t>.</w:t>
      </w:r>
      <w:r w:rsidR="00CB4FF2" w:rsidRPr="001C08ED">
        <w:rPr>
          <w:rFonts w:ascii="Calibri" w:hAnsi="Calibri" w:cs="Calibri"/>
          <w:lang w:val="en-US"/>
        </w:rPr>
        <w:t xml:space="preserve"> </w:t>
      </w:r>
    </w:p>
    <w:p w14:paraId="1C47716D" w14:textId="3A8BDF05" w:rsidR="56CD76BD" w:rsidRPr="001C08ED" w:rsidRDefault="6633C66B" w:rsidP="4C7AB822">
      <w:pPr>
        <w:rPr>
          <w:rFonts w:ascii="Calibri" w:eastAsiaTheme="majorEastAsia" w:hAnsi="Calibri" w:cs="Calibri"/>
          <w:color w:val="1C2B39" w:themeColor="accent1"/>
          <w:sz w:val="24"/>
          <w:szCs w:val="24"/>
          <w:lang w:val="en-US"/>
        </w:rPr>
      </w:pPr>
      <w:r w:rsidRPr="001C08ED">
        <w:rPr>
          <w:rFonts w:ascii="Calibri" w:eastAsiaTheme="majorEastAsia" w:hAnsi="Calibri" w:cs="Calibri"/>
          <w:color w:val="1C2B39" w:themeColor="accent1"/>
          <w:sz w:val="24"/>
          <w:szCs w:val="24"/>
          <w:lang w:val="en-US"/>
        </w:rPr>
        <w:t xml:space="preserve">Consumer </w:t>
      </w:r>
      <w:r w:rsidR="009509D8" w:rsidRPr="001C08ED">
        <w:rPr>
          <w:rFonts w:ascii="Calibri" w:eastAsiaTheme="majorEastAsia" w:hAnsi="Calibri" w:cs="Calibri"/>
          <w:color w:val="1C2B39" w:themeColor="accent1"/>
          <w:sz w:val="24"/>
          <w:szCs w:val="24"/>
          <w:lang w:val="en-US"/>
        </w:rPr>
        <w:t>p</w:t>
      </w:r>
      <w:r w:rsidRPr="001C08ED">
        <w:rPr>
          <w:rFonts w:ascii="Calibri" w:eastAsiaTheme="majorEastAsia" w:hAnsi="Calibri" w:cs="Calibri"/>
          <w:color w:val="1C2B39" w:themeColor="accent1"/>
          <w:sz w:val="24"/>
          <w:szCs w:val="24"/>
          <w:lang w:val="en-US"/>
        </w:rPr>
        <w:t xml:space="preserve">rotection and </w:t>
      </w:r>
      <w:r w:rsidR="009509D8" w:rsidRPr="001C08ED">
        <w:rPr>
          <w:rFonts w:ascii="Calibri" w:eastAsiaTheme="majorEastAsia" w:hAnsi="Calibri" w:cs="Calibri"/>
          <w:color w:val="1C2B39" w:themeColor="accent1"/>
          <w:sz w:val="24"/>
          <w:szCs w:val="24"/>
          <w:lang w:val="en-US"/>
        </w:rPr>
        <w:t>r</w:t>
      </w:r>
      <w:r w:rsidRPr="001C08ED">
        <w:rPr>
          <w:rFonts w:ascii="Calibri" w:eastAsiaTheme="majorEastAsia" w:hAnsi="Calibri" w:cs="Calibri"/>
          <w:color w:val="1C2B39" w:themeColor="accent1"/>
          <w:sz w:val="24"/>
          <w:szCs w:val="24"/>
          <w:lang w:val="en-US"/>
        </w:rPr>
        <w:t xml:space="preserve">educed </w:t>
      </w:r>
      <w:r w:rsidR="009509D8" w:rsidRPr="001C08ED">
        <w:rPr>
          <w:rFonts w:ascii="Calibri" w:eastAsiaTheme="majorEastAsia" w:hAnsi="Calibri" w:cs="Calibri"/>
          <w:color w:val="1C2B39" w:themeColor="accent1"/>
          <w:sz w:val="24"/>
          <w:szCs w:val="24"/>
          <w:lang w:val="en-US"/>
        </w:rPr>
        <w:t>r</w:t>
      </w:r>
      <w:r w:rsidR="08F8B09C" w:rsidRPr="001C08ED">
        <w:rPr>
          <w:rFonts w:ascii="Calibri" w:eastAsiaTheme="majorEastAsia" w:hAnsi="Calibri" w:cs="Calibri"/>
          <w:color w:val="1C2B39" w:themeColor="accent1"/>
          <w:sz w:val="24"/>
          <w:szCs w:val="24"/>
          <w:lang w:val="en-US"/>
        </w:rPr>
        <w:t xml:space="preserve">isk of </w:t>
      </w:r>
      <w:r w:rsidR="009509D8" w:rsidRPr="001C08ED">
        <w:rPr>
          <w:rFonts w:ascii="Calibri" w:eastAsiaTheme="majorEastAsia" w:hAnsi="Calibri" w:cs="Calibri"/>
          <w:color w:val="1C2B39" w:themeColor="accent1"/>
          <w:sz w:val="24"/>
          <w:szCs w:val="24"/>
          <w:lang w:val="en-US"/>
        </w:rPr>
        <w:t>l</w:t>
      </w:r>
      <w:r w:rsidR="08F8B09C" w:rsidRPr="001C08ED">
        <w:rPr>
          <w:rFonts w:ascii="Calibri" w:eastAsiaTheme="majorEastAsia" w:hAnsi="Calibri" w:cs="Calibri"/>
          <w:color w:val="1C2B39" w:themeColor="accent1"/>
          <w:sz w:val="24"/>
          <w:szCs w:val="24"/>
          <w:lang w:val="en-US"/>
        </w:rPr>
        <w:t>oss</w:t>
      </w:r>
    </w:p>
    <w:p w14:paraId="684F73C9" w14:textId="09FC740D" w:rsidR="56CD76BD" w:rsidRPr="001C08ED" w:rsidRDefault="08F8B09C" w:rsidP="2525BD7A">
      <w:pPr>
        <w:pStyle w:val="Heading4"/>
        <w:rPr>
          <w:rFonts w:ascii="Calibri" w:hAnsi="Calibri" w:cs="Calibri"/>
          <w:lang w:val="en-US"/>
        </w:rPr>
      </w:pPr>
      <w:r w:rsidRPr="001C08ED">
        <w:rPr>
          <w:rFonts w:ascii="Calibri" w:hAnsi="Calibri" w:cs="Calibri"/>
          <w:lang w:val="en-US"/>
        </w:rPr>
        <w:t>B</w:t>
      </w:r>
      <w:r w:rsidR="6633C66B" w:rsidRPr="001C08ED">
        <w:rPr>
          <w:rFonts w:ascii="Calibri" w:hAnsi="Calibri" w:cs="Calibri"/>
          <w:lang w:val="en-US"/>
        </w:rPr>
        <w:t>usinesses</w:t>
      </w:r>
    </w:p>
    <w:p w14:paraId="2CC39CEB" w14:textId="1370C716" w:rsidR="56CD76BD" w:rsidRPr="001C08ED" w:rsidRDefault="6633C66B" w:rsidP="2627BEAF">
      <w:pPr>
        <w:rPr>
          <w:rFonts w:ascii="Calibri" w:hAnsi="Calibri" w:cs="Calibri"/>
          <w:szCs w:val="22"/>
          <w:lang w:val="en-US"/>
        </w:rPr>
      </w:pPr>
      <w:r w:rsidRPr="001C08ED">
        <w:rPr>
          <w:rFonts w:ascii="Calibri" w:hAnsi="Calibri" w:cs="Calibri"/>
          <w:szCs w:val="22"/>
          <w:lang w:val="en-US"/>
        </w:rPr>
        <w:t xml:space="preserve">Firms that comply with the framework will likely face fewer legal disputes, complaints, and reputational damage. The introduction of clear entitlement rules and custody obligations will reduce uncertainty and protect legitimate operators from the contagion effects of bad actors. However, this will require stronger risk management systems and more robust governance arrangements, especially for platforms offering complex or financialised functions like staking and tokenisation. </w:t>
      </w:r>
    </w:p>
    <w:p w14:paraId="65D1BA7F" w14:textId="3506FAD3" w:rsidR="56CD76BD" w:rsidRPr="001C08ED" w:rsidRDefault="2655E0FC" w:rsidP="2525BD7A">
      <w:pPr>
        <w:rPr>
          <w:rFonts w:ascii="Calibri" w:hAnsi="Calibri" w:cs="Calibri"/>
          <w:lang w:val="en-US"/>
        </w:rPr>
      </w:pPr>
      <w:r w:rsidRPr="001C08ED">
        <w:rPr>
          <w:rFonts w:ascii="Calibri" w:eastAsiaTheme="majorEastAsia" w:hAnsi="Calibri" w:cs="Calibri"/>
          <w:color w:val="004261" w:themeColor="accent2"/>
          <w:szCs w:val="22"/>
          <w:lang w:val="en-US"/>
        </w:rPr>
        <w:t>Cu</w:t>
      </w:r>
      <w:r w:rsidR="6633C66B" w:rsidRPr="001C08ED">
        <w:rPr>
          <w:rFonts w:ascii="Calibri" w:eastAsiaTheme="majorEastAsia" w:hAnsi="Calibri" w:cs="Calibri"/>
          <w:color w:val="004261" w:themeColor="accent2"/>
          <w:szCs w:val="22"/>
          <w:lang w:val="en-US"/>
        </w:rPr>
        <w:t>stomers</w:t>
      </w:r>
    </w:p>
    <w:p w14:paraId="75482A84" w14:textId="1DC368FA" w:rsidR="008F7F21" w:rsidRPr="001C08ED" w:rsidRDefault="6633C66B" w:rsidP="008F7F21">
      <w:pPr>
        <w:rPr>
          <w:rFonts w:ascii="Calibri" w:hAnsi="Calibri" w:cs="Calibri"/>
          <w:lang w:val="en-US"/>
        </w:rPr>
      </w:pPr>
      <w:r w:rsidRPr="001C08ED">
        <w:rPr>
          <w:rFonts w:ascii="Calibri" w:hAnsi="Calibri" w:cs="Calibri"/>
          <w:lang w:val="en-US"/>
        </w:rPr>
        <w:t xml:space="preserve">Consumers will benefit significantly through </w:t>
      </w:r>
      <w:r w:rsidR="008F7F21" w:rsidRPr="001C08ED">
        <w:rPr>
          <w:rFonts w:ascii="Calibri" w:hAnsi="Calibri" w:cs="Calibri"/>
          <w:lang w:val="en-US"/>
        </w:rPr>
        <w:t xml:space="preserve">stronger safeguards against fraud, loss, and mismanagement. The reforms apply the same core protections that have successfully prevented comparable collapses among traditional asset custodians such as investor-directed portfolio services and managed investment schemes. For example, under the proposed framework: </w:t>
      </w:r>
    </w:p>
    <w:p w14:paraId="29F89151" w14:textId="539D7B78" w:rsidR="008F7F21" w:rsidRPr="001C08ED" w:rsidRDefault="008F7F21" w:rsidP="008F7F21">
      <w:pPr>
        <w:pStyle w:val="Bullet"/>
        <w:rPr>
          <w:rFonts w:ascii="Calibri" w:hAnsi="Calibri" w:cs="Calibri"/>
          <w:lang w:val="en-US"/>
        </w:rPr>
      </w:pPr>
      <w:r w:rsidRPr="001C08ED">
        <w:rPr>
          <w:rFonts w:ascii="Calibri" w:hAnsi="Calibri" w:cs="Calibri"/>
          <w:b/>
          <w:bCs/>
          <w:lang w:val="en-US"/>
        </w:rPr>
        <w:t>segregation of client assets</w:t>
      </w:r>
      <w:r w:rsidRPr="001C08ED">
        <w:rPr>
          <w:rFonts w:ascii="Calibri" w:hAnsi="Calibri" w:cs="Calibri"/>
          <w:lang w:val="en-US"/>
        </w:rPr>
        <w:t xml:space="preserve"> – Platforms would be required to hold client assets on trust and separate them from operational funds, preventing the commingling and misuse of customer assets that contributed to the collapse of unregulated exchanges such as FTX,</w:t>
      </w:r>
    </w:p>
    <w:p w14:paraId="3EDC95DE" w14:textId="77777777" w:rsidR="008F7F21" w:rsidRPr="001C08ED" w:rsidRDefault="008F7F21" w:rsidP="008F7F21">
      <w:pPr>
        <w:pStyle w:val="Bullet"/>
        <w:rPr>
          <w:rFonts w:ascii="Calibri" w:hAnsi="Calibri" w:cs="Calibri"/>
          <w:lang w:val="en-US"/>
        </w:rPr>
      </w:pPr>
      <w:r w:rsidRPr="001C08ED">
        <w:rPr>
          <w:rFonts w:ascii="Calibri" w:hAnsi="Calibri" w:cs="Calibri"/>
          <w:b/>
          <w:bCs/>
          <w:lang w:val="en-US"/>
        </w:rPr>
        <w:t>minimum financial and custodial standards</w:t>
      </w:r>
      <w:r w:rsidRPr="001C08ED">
        <w:rPr>
          <w:rFonts w:ascii="Calibri" w:hAnsi="Calibri" w:cs="Calibri"/>
          <w:lang w:val="en-US"/>
        </w:rPr>
        <w:t xml:space="preserve"> – Capital adequacy, audit, and custody requirements would ensure that client withdrawals can be met even during market stress, avoiding liquidity shortfalls that triggered failures like Celsius and Voyager,</w:t>
      </w:r>
    </w:p>
    <w:p w14:paraId="2F6E2EEE" w14:textId="77777777" w:rsidR="008F7F21" w:rsidRPr="001C08ED" w:rsidRDefault="008F7F21" w:rsidP="008F7F21">
      <w:pPr>
        <w:pStyle w:val="Bullet"/>
        <w:rPr>
          <w:rFonts w:ascii="Calibri" w:hAnsi="Calibri" w:cs="Calibri"/>
          <w:lang w:val="en-US"/>
        </w:rPr>
      </w:pPr>
      <w:r w:rsidRPr="001C08ED">
        <w:rPr>
          <w:rFonts w:ascii="Calibri" w:hAnsi="Calibri" w:cs="Calibri"/>
          <w:b/>
          <w:bCs/>
          <w:lang w:val="en-US"/>
        </w:rPr>
        <w:t>governance and disclosure obligations</w:t>
      </w:r>
      <w:r w:rsidRPr="001C08ED">
        <w:rPr>
          <w:rFonts w:ascii="Calibri" w:hAnsi="Calibri" w:cs="Calibri"/>
          <w:lang w:val="en-US"/>
        </w:rPr>
        <w:t xml:space="preserve"> – Mandatory governance, reporting, and related-party transaction controls would deter the opaque and conflicted management practices observed in past collapses.</w:t>
      </w:r>
    </w:p>
    <w:p w14:paraId="498F277B" w14:textId="78488895" w:rsidR="00760D74" w:rsidRPr="001C08ED" w:rsidRDefault="008F7F21" w:rsidP="00760D74">
      <w:pPr>
        <w:rPr>
          <w:rFonts w:ascii="Calibri" w:hAnsi="Calibri" w:cs="Calibri"/>
          <w:lang w:val="en-US"/>
        </w:rPr>
      </w:pPr>
      <w:r w:rsidRPr="001C08ED">
        <w:rPr>
          <w:rFonts w:ascii="Calibri" w:hAnsi="Calibri" w:cs="Calibri"/>
          <w:lang w:val="en-US"/>
        </w:rPr>
        <w:t xml:space="preserve">These controls have long </w:t>
      </w:r>
      <w:r w:rsidR="00DE180E" w:rsidRPr="001C08ED">
        <w:rPr>
          <w:rFonts w:ascii="Calibri" w:hAnsi="Calibri" w:cs="Calibri"/>
          <w:lang w:val="en-US"/>
        </w:rPr>
        <w:t xml:space="preserve">been applied </w:t>
      </w:r>
      <w:r w:rsidRPr="001C08ED">
        <w:rPr>
          <w:rFonts w:ascii="Calibri" w:hAnsi="Calibri" w:cs="Calibri"/>
          <w:lang w:val="en-US"/>
        </w:rPr>
        <w:t xml:space="preserve">in protecting consumers in the traditional financial services sector. Their extension to digital asset platforms means similar collapses would have been unlikely under this framework. As a result, consumers will have clearer ownership rights, enforceable platform obligations, and greater transparency, leading to fewer insolvencies, reduced losses, and higher confidence in participating in digital asset markets. </w:t>
      </w:r>
    </w:p>
    <w:p w14:paraId="0EE1B2D8" w14:textId="217EC501" w:rsidR="56CD76BD" w:rsidRPr="001C08ED" w:rsidRDefault="6633C66B" w:rsidP="2627BEAF">
      <w:pPr>
        <w:rPr>
          <w:rFonts w:ascii="Calibri" w:eastAsiaTheme="majorEastAsia" w:hAnsi="Calibri" w:cs="Calibri"/>
          <w:color w:val="004261" w:themeColor="accent2"/>
          <w:lang w:val="en-US"/>
        </w:rPr>
      </w:pPr>
      <w:r w:rsidRPr="001C08ED">
        <w:rPr>
          <w:rFonts w:ascii="Calibri" w:eastAsiaTheme="majorEastAsia" w:hAnsi="Calibri" w:cs="Calibri"/>
          <w:color w:val="004261" w:themeColor="accent2"/>
          <w:szCs w:val="22"/>
          <w:lang w:val="en-US"/>
        </w:rPr>
        <w:t>Australian economy</w:t>
      </w:r>
    </w:p>
    <w:p w14:paraId="61D5427E" w14:textId="1B260B20" w:rsidR="56CD76BD" w:rsidRPr="001C08ED" w:rsidRDefault="6633C66B" w:rsidP="005B5782">
      <w:pPr>
        <w:spacing w:after="120" w:line="288" w:lineRule="auto"/>
        <w:rPr>
          <w:rFonts w:ascii="Calibri" w:hAnsi="Calibri" w:cs="Calibri"/>
          <w:lang w:val="en-US"/>
        </w:rPr>
      </w:pPr>
      <w:r w:rsidRPr="001C08ED">
        <w:rPr>
          <w:rFonts w:ascii="Calibri" w:hAnsi="Calibri" w:cs="Calibri"/>
          <w:szCs w:val="22"/>
          <w:lang w:val="en-US"/>
        </w:rPr>
        <w:t xml:space="preserve">Stronger consumer protections build trust in digital asset markets, encouraging broader participation from </w:t>
      </w:r>
      <w:r w:rsidR="00096D31" w:rsidRPr="001C08ED">
        <w:rPr>
          <w:rFonts w:ascii="Calibri" w:hAnsi="Calibri" w:cs="Calibri"/>
          <w:szCs w:val="22"/>
          <w:lang w:val="en-US"/>
        </w:rPr>
        <w:t xml:space="preserve">more </w:t>
      </w:r>
      <w:r w:rsidRPr="001C08ED">
        <w:rPr>
          <w:rFonts w:ascii="Calibri" w:hAnsi="Calibri" w:cs="Calibri"/>
          <w:szCs w:val="22"/>
          <w:lang w:val="en-US"/>
        </w:rPr>
        <w:t xml:space="preserve">risk-averse individuals and institutions. This shift supports stable financial innovation and minimises the potential for systemic reputational harm following high-profile platform collapses. </w:t>
      </w:r>
      <w:r w:rsidR="005B5782" w:rsidRPr="001C08ED">
        <w:rPr>
          <w:rFonts w:ascii="Calibri" w:hAnsi="Calibri" w:cs="Calibri"/>
          <w:lang w:val="en-US"/>
        </w:rPr>
        <w:t xml:space="preserve">Digital asset adoption will also be likely to increase as lack of regulation is considered as </w:t>
      </w:r>
      <w:r w:rsidR="00057F52" w:rsidRPr="001C08ED">
        <w:rPr>
          <w:rFonts w:ascii="Calibri" w:hAnsi="Calibri" w:cs="Calibri"/>
          <w:lang w:val="en-US"/>
        </w:rPr>
        <w:t xml:space="preserve">one of </w:t>
      </w:r>
      <w:r w:rsidR="005B5782" w:rsidRPr="001C08ED">
        <w:rPr>
          <w:rFonts w:ascii="Calibri" w:hAnsi="Calibri" w:cs="Calibri"/>
          <w:lang w:val="en-US"/>
        </w:rPr>
        <w:t>the main barriers to market entry for investors.</w:t>
      </w:r>
      <w:r w:rsidR="00BD4AEE" w:rsidRPr="001C08ED">
        <w:rPr>
          <w:rStyle w:val="FootnoteReference"/>
          <w:rFonts w:ascii="Calibri" w:hAnsi="Calibri" w:cs="Calibri"/>
          <w:lang w:val="en-US"/>
        </w:rPr>
        <w:footnoteReference w:id="36"/>
      </w:r>
      <w:r w:rsidR="005B5782" w:rsidRPr="001C08ED">
        <w:rPr>
          <w:rFonts w:ascii="Calibri" w:hAnsi="Calibri" w:cs="Calibri"/>
          <w:lang w:val="en-US"/>
        </w:rPr>
        <w:t xml:space="preserve"> </w:t>
      </w:r>
      <w:r w:rsidRPr="001C08ED">
        <w:rPr>
          <w:rFonts w:ascii="Calibri" w:hAnsi="Calibri" w:cs="Calibri"/>
          <w:szCs w:val="22"/>
          <w:lang w:val="en-US"/>
        </w:rPr>
        <w:t xml:space="preserve">The long-term benefit </w:t>
      </w:r>
      <w:r w:rsidR="005B5782" w:rsidRPr="001C08ED">
        <w:rPr>
          <w:rFonts w:ascii="Calibri" w:hAnsi="Calibri" w:cs="Calibri"/>
          <w:szCs w:val="22"/>
          <w:lang w:val="en-US"/>
        </w:rPr>
        <w:t>may be</w:t>
      </w:r>
      <w:r w:rsidRPr="001C08ED">
        <w:rPr>
          <w:rFonts w:ascii="Calibri" w:hAnsi="Calibri" w:cs="Calibri"/>
          <w:szCs w:val="22"/>
          <w:lang w:val="en-US"/>
        </w:rPr>
        <w:t xml:space="preserve"> a more resilient and inclusive digital economy.</w:t>
      </w:r>
    </w:p>
    <w:p w14:paraId="6D91BC2B" w14:textId="58CE4723" w:rsidR="56CD76BD" w:rsidRPr="001C08ED" w:rsidRDefault="4E13A59A" w:rsidP="4C7AB822">
      <w:pPr>
        <w:rPr>
          <w:rFonts w:ascii="Calibri" w:eastAsiaTheme="majorEastAsia" w:hAnsi="Calibri" w:cs="Calibri"/>
          <w:color w:val="1C2B39" w:themeColor="accent1"/>
          <w:sz w:val="24"/>
          <w:szCs w:val="24"/>
          <w:lang w:val="en-US"/>
        </w:rPr>
      </w:pPr>
      <w:r w:rsidRPr="001C08ED">
        <w:rPr>
          <w:rFonts w:ascii="Calibri" w:eastAsiaTheme="majorEastAsia" w:hAnsi="Calibri" w:cs="Calibri"/>
          <w:color w:val="1C2B39" w:themeColor="accent1"/>
          <w:sz w:val="24"/>
          <w:szCs w:val="24"/>
          <w:lang w:val="en-US"/>
        </w:rPr>
        <w:t xml:space="preserve">Support for </w:t>
      </w:r>
      <w:r w:rsidR="009509D8" w:rsidRPr="001C08ED">
        <w:rPr>
          <w:rFonts w:ascii="Calibri" w:eastAsiaTheme="majorEastAsia" w:hAnsi="Calibri" w:cs="Calibri"/>
          <w:color w:val="1C2B39" w:themeColor="accent1"/>
          <w:sz w:val="24"/>
          <w:szCs w:val="24"/>
          <w:lang w:val="en-US"/>
        </w:rPr>
        <w:t>i</w:t>
      </w:r>
      <w:r w:rsidRPr="001C08ED">
        <w:rPr>
          <w:rFonts w:ascii="Calibri" w:eastAsiaTheme="majorEastAsia" w:hAnsi="Calibri" w:cs="Calibri"/>
          <w:color w:val="1C2B39" w:themeColor="accent1"/>
          <w:sz w:val="24"/>
          <w:szCs w:val="24"/>
          <w:lang w:val="en-US"/>
        </w:rPr>
        <w:t xml:space="preserve">nnovation and </w:t>
      </w:r>
      <w:r w:rsidR="009509D8" w:rsidRPr="001C08ED">
        <w:rPr>
          <w:rFonts w:ascii="Calibri" w:eastAsiaTheme="majorEastAsia" w:hAnsi="Calibri" w:cs="Calibri"/>
          <w:color w:val="1C2B39" w:themeColor="accent1"/>
          <w:sz w:val="24"/>
          <w:szCs w:val="24"/>
          <w:lang w:val="en-US"/>
        </w:rPr>
        <w:t>r</w:t>
      </w:r>
      <w:r w:rsidRPr="001C08ED">
        <w:rPr>
          <w:rFonts w:ascii="Calibri" w:eastAsiaTheme="majorEastAsia" w:hAnsi="Calibri" w:cs="Calibri"/>
          <w:color w:val="1C2B39" w:themeColor="accent1"/>
          <w:sz w:val="24"/>
          <w:szCs w:val="24"/>
          <w:lang w:val="en-US"/>
        </w:rPr>
        <w:t xml:space="preserve">egulatory </w:t>
      </w:r>
      <w:r w:rsidR="009509D8" w:rsidRPr="001C08ED">
        <w:rPr>
          <w:rFonts w:ascii="Calibri" w:eastAsiaTheme="majorEastAsia" w:hAnsi="Calibri" w:cs="Calibri"/>
          <w:color w:val="1C2B39" w:themeColor="accent1"/>
          <w:sz w:val="24"/>
          <w:szCs w:val="24"/>
          <w:lang w:val="en-US"/>
        </w:rPr>
        <w:t>c</w:t>
      </w:r>
      <w:r w:rsidRPr="001C08ED">
        <w:rPr>
          <w:rFonts w:ascii="Calibri" w:eastAsiaTheme="majorEastAsia" w:hAnsi="Calibri" w:cs="Calibri"/>
          <w:color w:val="1C2B39" w:themeColor="accent1"/>
          <w:sz w:val="24"/>
          <w:szCs w:val="24"/>
          <w:lang w:val="en-US"/>
        </w:rPr>
        <w:t>larity</w:t>
      </w:r>
    </w:p>
    <w:p w14:paraId="2501BDF0" w14:textId="799FCFD2" w:rsidR="56CD76BD" w:rsidRPr="001C08ED" w:rsidRDefault="4E13A59A"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Businesses</w:t>
      </w:r>
    </w:p>
    <w:p w14:paraId="5B274A1A" w14:textId="0FBEFF4A" w:rsidR="56CD76BD" w:rsidRPr="001C08ED" w:rsidRDefault="73B911FF" w:rsidP="2627BEAF">
      <w:pPr>
        <w:rPr>
          <w:rFonts w:ascii="Calibri" w:hAnsi="Calibri" w:cs="Calibri"/>
          <w:lang w:val="en-US"/>
        </w:rPr>
      </w:pPr>
      <w:r w:rsidRPr="001C08ED">
        <w:rPr>
          <w:rFonts w:ascii="Calibri" w:eastAsia="Segoe UI Symbol" w:hAnsi="Calibri" w:cs="Calibri"/>
          <w:szCs w:val="22"/>
          <w:lang w:val="en-US"/>
        </w:rPr>
        <w:t xml:space="preserve">The framework removes legal ‘grey areas’ for Digital Asset Platforms (DAPs) by clearly defining DAPs as financial products and specifying when a platform must be licensed. </w:t>
      </w:r>
      <w:r w:rsidR="4E13A59A" w:rsidRPr="001C08ED">
        <w:rPr>
          <w:rFonts w:ascii="Calibri" w:hAnsi="Calibri" w:cs="Calibri"/>
          <w:lang w:val="en-US"/>
        </w:rPr>
        <w:t xml:space="preserve">This clarity reduces legal risk and enables businesses to design compliant products from the outset. </w:t>
      </w:r>
    </w:p>
    <w:p w14:paraId="1F68DF5B" w14:textId="090EDE49" w:rsidR="005C735C" w:rsidRPr="001C08ED" w:rsidRDefault="005C735C" w:rsidP="2627BEAF">
      <w:pPr>
        <w:rPr>
          <w:rFonts w:ascii="Calibri" w:hAnsi="Calibri" w:cs="Calibri"/>
          <w:lang w:val="en-US"/>
        </w:rPr>
      </w:pPr>
      <w:r w:rsidRPr="001C08ED">
        <w:rPr>
          <w:rFonts w:ascii="Calibri" w:hAnsi="Calibri" w:cs="Calibri"/>
          <w:lang w:val="en-US"/>
        </w:rPr>
        <w:t xml:space="preserve">While these reforms </w:t>
      </w:r>
      <w:r w:rsidR="008C0902" w:rsidRPr="001C08ED">
        <w:rPr>
          <w:rFonts w:ascii="Calibri" w:hAnsi="Calibri" w:cs="Calibri"/>
        </w:rPr>
        <w:t>are not intended to remove all uncertainty, they do provide clarity and certainty by reducing reliance on ill-fitting product definitions in relation to key activities in the digital asset space</w:t>
      </w:r>
      <w:r w:rsidR="00301395" w:rsidRPr="001C08ED">
        <w:rPr>
          <w:rFonts w:ascii="Calibri" w:hAnsi="Calibri" w:cs="Calibri"/>
        </w:rPr>
        <w:t xml:space="preserve">, including </w:t>
      </w:r>
      <w:r w:rsidR="00BE37BE" w:rsidRPr="001C08ED">
        <w:rPr>
          <w:rFonts w:ascii="Calibri" w:hAnsi="Calibri" w:cs="Calibri"/>
        </w:rPr>
        <w:t>clarifying the regulatory treatment for wrapped tokens, participants</w:t>
      </w:r>
      <w:r w:rsidR="003C6254" w:rsidRPr="001C08ED">
        <w:rPr>
          <w:rFonts w:ascii="Calibri" w:hAnsi="Calibri" w:cs="Calibri"/>
        </w:rPr>
        <w:t xml:space="preserve"> </w:t>
      </w:r>
      <w:r w:rsidR="00416C5D" w:rsidRPr="001C08ED">
        <w:rPr>
          <w:rFonts w:ascii="Calibri" w:hAnsi="Calibri" w:cs="Calibri"/>
        </w:rPr>
        <w:t xml:space="preserve">of the public digital token infrastructure and </w:t>
      </w:r>
      <w:r w:rsidR="000A3D4F" w:rsidRPr="001C08ED">
        <w:rPr>
          <w:rFonts w:ascii="Calibri" w:hAnsi="Calibri" w:cs="Calibri"/>
        </w:rPr>
        <w:t xml:space="preserve">those acting as an intermediary to a client’s staking activities. </w:t>
      </w:r>
    </w:p>
    <w:p w14:paraId="30870D18" w14:textId="21AE7A2F" w:rsidR="56CD76BD" w:rsidRPr="001C08ED" w:rsidRDefault="4E13A59A"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 xml:space="preserve">Customers </w:t>
      </w:r>
    </w:p>
    <w:p w14:paraId="5CA431F0" w14:textId="7DEC89CB" w:rsidR="56CD76BD" w:rsidRPr="001C08ED" w:rsidRDefault="414292FE" w:rsidP="2627BEAF">
      <w:pPr>
        <w:rPr>
          <w:rFonts w:ascii="Calibri" w:hAnsi="Calibri" w:cs="Calibri"/>
          <w:b/>
          <w:lang w:val="en-US"/>
        </w:rPr>
      </w:pPr>
      <w:r w:rsidRPr="001C08ED">
        <w:rPr>
          <w:rFonts w:ascii="Calibri" w:hAnsi="Calibri" w:cs="Calibri"/>
          <w:lang w:val="en-US"/>
        </w:rPr>
        <w:t>A more transparent</w:t>
      </w:r>
      <w:r w:rsidR="4E13A59A" w:rsidRPr="001C08ED">
        <w:rPr>
          <w:rFonts w:ascii="Calibri" w:hAnsi="Calibri" w:cs="Calibri"/>
          <w:lang w:val="en-US"/>
        </w:rPr>
        <w:t xml:space="preserve"> and </w:t>
      </w:r>
      <w:r w:rsidRPr="001C08ED">
        <w:rPr>
          <w:rFonts w:ascii="Calibri" w:hAnsi="Calibri" w:cs="Calibri"/>
          <w:lang w:val="en-US"/>
        </w:rPr>
        <w:t>accountable marketplace will empower customers to make informed decisions.</w:t>
      </w:r>
      <w:r w:rsidR="4E13A59A" w:rsidRPr="001C08ED">
        <w:rPr>
          <w:rFonts w:ascii="Calibri" w:hAnsi="Calibri" w:cs="Calibri"/>
          <w:lang w:val="en-US"/>
        </w:rPr>
        <w:t xml:space="preserve"> Users will be able to choose between regulated products with adequate disclosures—improving market maturity and user experience. </w:t>
      </w:r>
    </w:p>
    <w:p w14:paraId="709D1626" w14:textId="418C059F" w:rsidR="56CD76BD" w:rsidRPr="001C08ED" w:rsidRDefault="4E13A59A"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Australian economy</w:t>
      </w:r>
    </w:p>
    <w:p w14:paraId="57F232A8" w14:textId="296F3224" w:rsidR="56CD76BD" w:rsidRPr="001C08ED" w:rsidRDefault="4E13A59A" w:rsidP="2525BD7A">
      <w:pPr>
        <w:rPr>
          <w:rFonts w:ascii="Calibri" w:hAnsi="Calibri" w:cs="Calibri"/>
          <w:lang w:val="en-US"/>
        </w:rPr>
      </w:pPr>
      <w:r w:rsidRPr="001C08ED">
        <w:rPr>
          <w:rFonts w:ascii="Calibri" w:hAnsi="Calibri" w:cs="Calibri"/>
          <w:szCs w:val="22"/>
          <w:lang w:val="en-US"/>
        </w:rPr>
        <w:t xml:space="preserve">A predictable regulatory environment supports the growth of a competitive </w:t>
      </w:r>
      <w:r w:rsidR="259266D1" w:rsidRPr="001C08ED">
        <w:rPr>
          <w:rFonts w:ascii="Calibri" w:hAnsi="Calibri" w:cs="Calibri"/>
          <w:szCs w:val="22"/>
          <w:lang w:val="en-US"/>
        </w:rPr>
        <w:t xml:space="preserve">digital assets </w:t>
      </w:r>
      <w:r w:rsidRPr="001C08ED">
        <w:rPr>
          <w:rFonts w:ascii="Calibri" w:hAnsi="Calibri" w:cs="Calibri"/>
          <w:szCs w:val="22"/>
          <w:lang w:val="en-US"/>
        </w:rPr>
        <w:t>sector</w:t>
      </w:r>
      <w:r w:rsidR="00A11B56" w:rsidRPr="001C08ED">
        <w:rPr>
          <w:rFonts w:ascii="Calibri" w:hAnsi="Calibri" w:cs="Calibri"/>
          <w:szCs w:val="22"/>
          <w:lang w:val="en-US"/>
        </w:rPr>
        <w:t xml:space="preserve"> over the long term</w:t>
      </w:r>
      <w:r w:rsidRPr="001C08ED">
        <w:rPr>
          <w:rFonts w:ascii="Calibri" w:hAnsi="Calibri" w:cs="Calibri"/>
          <w:szCs w:val="22"/>
          <w:lang w:val="en-US"/>
        </w:rPr>
        <w:t xml:space="preserve">. </w:t>
      </w:r>
      <w:r w:rsidR="24AFE0C0" w:rsidRPr="001C08ED">
        <w:rPr>
          <w:rFonts w:ascii="Calibri" w:hAnsi="Calibri" w:cs="Calibri"/>
          <w:szCs w:val="22"/>
          <w:lang w:val="en-US"/>
        </w:rPr>
        <w:t>By introducing a fit-for-purpose framework for D</w:t>
      </w:r>
      <w:r w:rsidR="03B98EAF" w:rsidRPr="001C08ED">
        <w:rPr>
          <w:rFonts w:ascii="Calibri" w:hAnsi="Calibri" w:cs="Calibri"/>
          <w:szCs w:val="22"/>
          <w:lang w:val="en-US"/>
        </w:rPr>
        <w:t>APs</w:t>
      </w:r>
      <w:r w:rsidR="24AFE0C0" w:rsidRPr="001C08ED">
        <w:rPr>
          <w:rFonts w:ascii="Calibri" w:hAnsi="Calibri" w:cs="Calibri"/>
          <w:szCs w:val="22"/>
          <w:lang w:val="en-US"/>
        </w:rPr>
        <w:t>, the Government is laying essential groundwork for a modern financial infrastructure built on blockchain technology, tokenisation, and decentralised systems.</w:t>
      </w:r>
    </w:p>
    <w:p w14:paraId="32537D23" w14:textId="69F692A0" w:rsidR="085E68EB" w:rsidRPr="001C08ED" w:rsidRDefault="085E68EB" w:rsidP="005428C0">
      <w:pPr>
        <w:spacing w:before="240" w:after="240"/>
        <w:rPr>
          <w:rFonts w:ascii="Calibri" w:hAnsi="Calibri" w:cs="Calibri"/>
          <w:lang w:val="en-US"/>
        </w:rPr>
      </w:pPr>
      <w:r w:rsidRPr="001C08ED">
        <w:rPr>
          <w:rFonts w:ascii="Calibri" w:hAnsi="Calibri" w:cs="Calibri"/>
          <w:szCs w:val="22"/>
          <w:lang w:val="en-US"/>
        </w:rPr>
        <w:t>A clear and predictable regulatory environment will enhance Australia’s attractiveness to institutional investors, many of whom require compliance-grade infrastructure and licensing certainty before deploying capital into digital asset markets. It will also support the emergence of secondary markets for tokenised assets, improving capital efficiency and expanding liquidity across previously illiquid sectors. These efficiencies, in turn, support the development of new and innovative business models across the financial services sector.</w:t>
      </w:r>
    </w:p>
    <w:p w14:paraId="4D407378" w14:textId="1A04D5DF" w:rsidR="085E68EB" w:rsidRPr="001C08ED" w:rsidRDefault="085E68EB" w:rsidP="2525BD7A">
      <w:pPr>
        <w:spacing w:before="240" w:after="240"/>
        <w:rPr>
          <w:rFonts w:ascii="Calibri" w:hAnsi="Calibri" w:cs="Calibri"/>
          <w:lang w:val="en-US"/>
        </w:rPr>
      </w:pPr>
      <w:r w:rsidRPr="001C08ED">
        <w:rPr>
          <w:rFonts w:ascii="Calibri" w:hAnsi="Calibri" w:cs="Calibri"/>
          <w:szCs w:val="22"/>
          <w:lang w:val="en-US"/>
        </w:rPr>
        <w:t>By strengthening the regulatory foundations of the sector, the reforms enhance economic resilience, diversify Australia’s financial services ecosystem, and build export-ready digital capabilities.</w:t>
      </w:r>
    </w:p>
    <w:p w14:paraId="4F3BE3FB" w14:textId="50402079" w:rsidR="56CD76BD" w:rsidRPr="001C08ED" w:rsidRDefault="4E13A59A" w:rsidP="2525BD7A">
      <w:pPr>
        <w:rPr>
          <w:rFonts w:ascii="Calibri" w:hAnsi="Calibri" w:cs="Calibri"/>
          <w:lang w:val="en-US"/>
        </w:rPr>
      </w:pPr>
      <w:r w:rsidRPr="001C08ED">
        <w:rPr>
          <w:rFonts w:ascii="Calibri" w:eastAsiaTheme="majorEastAsia" w:hAnsi="Calibri" w:cs="Calibri"/>
          <w:color w:val="1C2B39" w:themeColor="accent1"/>
          <w:sz w:val="24"/>
          <w:szCs w:val="24"/>
          <w:lang w:val="en-US"/>
        </w:rPr>
        <w:t xml:space="preserve">International </w:t>
      </w:r>
      <w:r w:rsidR="009509D8" w:rsidRPr="001C08ED">
        <w:rPr>
          <w:rFonts w:ascii="Calibri" w:eastAsiaTheme="majorEastAsia" w:hAnsi="Calibri" w:cs="Calibri"/>
          <w:color w:val="1C2B39" w:themeColor="accent1"/>
          <w:sz w:val="24"/>
          <w:szCs w:val="24"/>
          <w:lang w:val="en-US"/>
        </w:rPr>
        <w:t>a</w:t>
      </w:r>
      <w:r w:rsidRPr="001C08ED">
        <w:rPr>
          <w:rFonts w:ascii="Calibri" w:eastAsiaTheme="majorEastAsia" w:hAnsi="Calibri" w:cs="Calibri"/>
          <w:color w:val="1C2B39" w:themeColor="accent1"/>
          <w:sz w:val="24"/>
          <w:szCs w:val="24"/>
          <w:lang w:val="en-US"/>
        </w:rPr>
        <w:t xml:space="preserve">lignment and </w:t>
      </w:r>
      <w:r w:rsidR="009509D8" w:rsidRPr="001C08ED">
        <w:rPr>
          <w:rFonts w:ascii="Calibri" w:eastAsiaTheme="majorEastAsia" w:hAnsi="Calibri" w:cs="Calibri"/>
          <w:color w:val="1C2B39" w:themeColor="accent1"/>
          <w:sz w:val="24"/>
          <w:szCs w:val="24"/>
          <w:lang w:val="en-US"/>
        </w:rPr>
        <w:t>m</w:t>
      </w:r>
      <w:r w:rsidRPr="001C08ED">
        <w:rPr>
          <w:rFonts w:ascii="Calibri" w:eastAsiaTheme="majorEastAsia" w:hAnsi="Calibri" w:cs="Calibri"/>
          <w:color w:val="1C2B39" w:themeColor="accent1"/>
          <w:sz w:val="24"/>
          <w:szCs w:val="24"/>
          <w:lang w:val="en-US"/>
        </w:rPr>
        <w:t xml:space="preserve">arket </w:t>
      </w:r>
      <w:r w:rsidR="009509D8" w:rsidRPr="001C08ED">
        <w:rPr>
          <w:rFonts w:ascii="Calibri" w:eastAsiaTheme="majorEastAsia" w:hAnsi="Calibri" w:cs="Calibri"/>
          <w:color w:val="1C2B39" w:themeColor="accent1"/>
          <w:sz w:val="24"/>
          <w:szCs w:val="24"/>
          <w:lang w:val="en-US"/>
        </w:rPr>
        <w:t>c</w:t>
      </w:r>
      <w:r w:rsidRPr="001C08ED">
        <w:rPr>
          <w:rFonts w:ascii="Calibri" w:eastAsiaTheme="majorEastAsia" w:hAnsi="Calibri" w:cs="Calibri"/>
          <w:color w:val="1C2B39" w:themeColor="accent1"/>
          <w:sz w:val="24"/>
          <w:szCs w:val="24"/>
          <w:lang w:val="en-US"/>
        </w:rPr>
        <w:t>redibility</w:t>
      </w:r>
    </w:p>
    <w:p w14:paraId="34BE6705" w14:textId="1F4E1228" w:rsidR="56CD76BD" w:rsidRPr="001C08ED" w:rsidRDefault="4E13A59A"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Businesses</w:t>
      </w:r>
    </w:p>
    <w:p w14:paraId="64284143" w14:textId="3CCB36CF" w:rsidR="56CD76BD" w:rsidRPr="001C08ED" w:rsidRDefault="4E13A59A" w:rsidP="2627BEAF">
      <w:pPr>
        <w:rPr>
          <w:rFonts w:ascii="Calibri" w:hAnsi="Calibri" w:cs="Calibri"/>
          <w:b/>
          <w:lang w:val="en-US"/>
        </w:rPr>
      </w:pPr>
      <w:r w:rsidRPr="001C08ED">
        <w:rPr>
          <w:rFonts w:ascii="Calibri" w:hAnsi="Calibri" w:cs="Calibri"/>
          <w:lang w:val="en-US"/>
        </w:rPr>
        <w:t>Firms operating under an A</w:t>
      </w:r>
      <w:r w:rsidR="15B8A401" w:rsidRPr="001C08ED">
        <w:rPr>
          <w:rFonts w:ascii="Calibri" w:hAnsi="Calibri" w:cs="Calibri"/>
          <w:lang w:val="en-US"/>
        </w:rPr>
        <w:t>FS</w:t>
      </w:r>
      <w:r w:rsidRPr="001C08ED">
        <w:rPr>
          <w:rFonts w:ascii="Calibri" w:hAnsi="Calibri" w:cs="Calibri"/>
          <w:lang w:val="en-US"/>
        </w:rPr>
        <w:t xml:space="preserve"> </w:t>
      </w:r>
      <w:r w:rsidR="57902852" w:rsidRPr="001C08ED">
        <w:rPr>
          <w:rFonts w:ascii="Calibri" w:hAnsi="Calibri" w:cs="Calibri"/>
          <w:lang w:val="en-US"/>
        </w:rPr>
        <w:t>licen</w:t>
      </w:r>
      <w:r w:rsidR="00907481" w:rsidRPr="001C08ED">
        <w:rPr>
          <w:rFonts w:ascii="Calibri" w:hAnsi="Calibri" w:cs="Calibri"/>
          <w:lang w:val="en-US"/>
        </w:rPr>
        <w:t>c</w:t>
      </w:r>
      <w:r w:rsidR="57902852" w:rsidRPr="001C08ED">
        <w:rPr>
          <w:rFonts w:ascii="Calibri" w:hAnsi="Calibri" w:cs="Calibri"/>
          <w:lang w:val="en-US"/>
        </w:rPr>
        <w:t>e</w:t>
      </w:r>
      <w:r w:rsidRPr="001C08ED">
        <w:rPr>
          <w:rFonts w:ascii="Calibri" w:hAnsi="Calibri" w:cs="Calibri"/>
          <w:lang w:val="en-US"/>
        </w:rPr>
        <w:t xml:space="preserve"> will be better positioned to expand internationally. Alignment with IOSCO and FSB principles makes it easier for firms to be recognised in other jurisdictions, facilitating investment and global market access. Australian businesses may also benefit from mutual recognition or simplified licensing in the future. </w:t>
      </w:r>
    </w:p>
    <w:p w14:paraId="791685F8" w14:textId="6F4FD145" w:rsidR="56CD76BD" w:rsidRPr="001C08ED" w:rsidRDefault="4E13A59A"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Customers</w:t>
      </w:r>
    </w:p>
    <w:p w14:paraId="0C7653B3" w14:textId="03BD8854" w:rsidR="56CD76BD" w:rsidRPr="001C08ED" w:rsidRDefault="4E13A59A" w:rsidP="2525BD7A">
      <w:pPr>
        <w:rPr>
          <w:rFonts w:ascii="Calibri" w:hAnsi="Calibri" w:cs="Calibri"/>
          <w:b/>
          <w:bCs/>
          <w:lang w:val="en-US"/>
        </w:rPr>
      </w:pPr>
      <w:r w:rsidRPr="001C08ED">
        <w:rPr>
          <w:rFonts w:ascii="Calibri" w:hAnsi="Calibri" w:cs="Calibri"/>
          <w:lang w:val="en-US"/>
        </w:rPr>
        <w:t>Consumers are more likely to engage with platforms that meet international best practice standards. It also reduces the chance of unknowingly dealing with high-risk or disreputable offshore providers by lifting the credibility and availability of trustworthy</w:t>
      </w:r>
      <w:r w:rsidR="0A8B12EE" w:rsidRPr="001C08ED">
        <w:rPr>
          <w:rFonts w:ascii="Calibri" w:hAnsi="Calibri" w:cs="Calibri"/>
          <w:szCs w:val="22"/>
          <w:lang w:val="en-US"/>
        </w:rPr>
        <w:t xml:space="preserve"> licensed and regulated</w:t>
      </w:r>
      <w:r w:rsidRPr="001C08ED">
        <w:rPr>
          <w:rFonts w:ascii="Calibri" w:hAnsi="Calibri" w:cs="Calibri"/>
          <w:szCs w:val="22"/>
          <w:lang w:val="en-US"/>
        </w:rPr>
        <w:t xml:space="preserve"> </w:t>
      </w:r>
      <w:r w:rsidRPr="001C08ED">
        <w:rPr>
          <w:rFonts w:ascii="Calibri" w:hAnsi="Calibri" w:cs="Calibri"/>
          <w:lang w:val="en-US"/>
        </w:rPr>
        <w:t>alternatives.</w:t>
      </w:r>
    </w:p>
    <w:p w14:paraId="18C630AF" w14:textId="3EE95100" w:rsidR="56CD76BD" w:rsidRPr="001C08ED" w:rsidRDefault="4E13A59A"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Australian economy</w:t>
      </w:r>
    </w:p>
    <w:p w14:paraId="4DF4506A" w14:textId="05145EAE" w:rsidR="56CD76BD" w:rsidRPr="001C08ED" w:rsidRDefault="4E13A59A" w:rsidP="2525BD7A">
      <w:pPr>
        <w:rPr>
          <w:rFonts w:ascii="Calibri" w:hAnsi="Calibri" w:cs="Calibri"/>
          <w:b/>
          <w:bCs/>
          <w:lang w:val="en-US"/>
        </w:rPr>
      </w:pPr>
      <w:r w:rsidRPr="001C08ED">
        <w:rPr>
          <w:rFonts w:ascii="Calibri" w:hAnsi="Calibri" w:cs="Calibri"/>
          <w:lang w:val="en-US"/>
        </w:rPr>
        <w:t xml:space="preserve">Improved global standing supports Australia’s ambition to be a leader in responsible digital finance. It ensures local markets are not isolated from global capital flows, reduces regulatory arbitrage, and fosters better cooperation in systemic failures. Over time, these reputational gains are expected to contribute to sustained digital economic growth. </w:t>
      </w:r>
    </w:p>
    <w:p w14:paraId="3A8B45B1" w14:textId="332631DD" w:rsidR="56CD76BD" w:rsidRPr="001C08ED" w:rsidRDefault="4E13A59A" w:rsidP="2525BD7A">
      <w:pPr>
        <w:pStyle w:val="Heading3"/>
        <w:rPr>
          <w:rFonts w:ascii="Calibri" w:hAnsi="Calibri" w:cs="Calibri"/>
          <w:b/>
          <w:bCs/>
          <w:lang w:val="en-US"/>
        </w:rPr>
      </w:pPr>
      <w:r w:rsidRPr="001C08ED">
        <w:rPr>
          <w:rFonts w:ascii="Calibri" w:hAnsi="Calibri" w:cs="Calibri"/>
          <w:lang w:val="en-US"/>
        </w:rPr>
        <w:t xml:space="preserve">Market </w:t>
      </w:r>
      <w:r w:rsidR="00564722" w:rsidRPr="001C08ED">
        <w:rPr>
          <w:rFonts w:ascii="Calibri" w:hAnsi="Calibri" w:cs="Calibri"/>
          <w:lang w:val="en-US"/>
        </w:rPr>
        <w:t>c</w:t>
      </w:r>
      <w:r w:rsidRPr="001C08ED">
        <w:rPr>
          <w:rFonts w:ascii="Calibri" w:hAnsi="Calibri" w:cs="Calibri"/>
          <w:lang w:val="en-US"/>
        </w:rPr>
        <w:t xml:space="preserve">onsolidation and </w:t>
      </w:r>
      <w:r w:rsidR="00564722" w:rsidRPr="001C08ED">
        <w:rPr>
          <w:rFonts w:ascii="Calibri" w:hAnsi="Calibri" w:cs="Calibri"/>
          <w:lang w:val="en-US"/>
        </w:rPr>
        <w:t>c</w:t>
      </w:r>
      <w:r w:rsidRPr="001C08ED">
        <w:rPr>
          <w:rFonts w:ascii="Calibri" w:hAnsi="Calibri" w:cs="Calibri"/>
          <w:lang w:val="en-US"/>
        </w:rPr>
        <w:t xml:space="preserve">ompetitive </w:t>
      </w:r>
      <w:r w:rsidR="00564722" w:rsidRPr="001C08ED">
        <w:rPr>
          <w:rFonts w:ascii="Calibri" w:hAnsi="Calibri" w:cs="Calibri"/>
          <w:lang w:val="en-US"/>
        </w:rPr>
        <w:t>d</w:t>
      </w:r>
      <w:r w:rsidRPr="001C08ED">
        <w:rPr>
          <w:rFonts w:ascii="Calibri" w:hAnsi="Calibri" w:cs="Calibri"/>
          <w:lang w:val="en-US"/>
        </w:rPr>
        <w:t>ynamics</w:t>
      </w:r>
    </w:p>
    <w:p w14:paraId="6CF97176" w14:textId="7CDB8939" w:rsidR="56CD76BD" w:rsidRPr="001C08ED" w:rsidRDefault="6CA1DF99"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B</w:t>
      </w:r>
      <w:r w:rsidR="4E13A59A" w:rsidRPr="001C08ED">
        <w:rPr>
          <w:rFonts w:ascii="Calibri" w:eastAsiaTheme="majorEastAsia" w:hAnsi="Calibri" w:cs="Calibri"/>
          <w:color w:val="004261" w:themeColor="accent2"/>
          <w:szCs w:val="22"/>
          <w:lang w:val="en-US"/>
        </w:rPr>
        <w:t>usinesses</w:t>
      </w:r>
    </w:p>
    <w:p w14:paraId="41E39236" w14:textId="00D87B68" w:rsidR="56CD76BD" w:rsidRPr="001C08ED" w:rsidRDefault="4E13A59A" w:rsidP="2627BEAF">
      <w:pPr>
        <w:rPr>
          <w:rFonts w:ascii="Calibri" w:hAnsi="Calibri" w:cs="Calibri"/>
          <w:b/>
          <w:lang w:val="en-US"/>
        </w:rPr>
      </w:pPr>
      <w:r w:rsidRPr="001C08ED">
        <w:rPr>
          <w:rFonts w:ascii="Calibri" w:hAnsi="Calibri" w:cs="Calibri"/>
          <w:lang w:val="en-US"/>
        </w:rPr>
        <w:t>The introduction of a formal licensing regime may lead to market exits, particularly by small or fringe platforms unable or unwilling to meet the new obligations. This could reduce short-term competition but will likely improve overall quality</w:t>
      </w:r>
      <w:r w:rsidR="00A543D2" w:rsidRPr="001C08ED">
        <w:rPr>
          <w:rFonts w:ascii="Calibri" w:hAnsi="Calibri" w:cs="Calibri"/>
          <w:lang w:val="en-US"/>
        </w:rPr>
        <w:t xml:space="preserve">, </w:t>
      </w:r>
      <w:r w:rsidRPr="001C08ED">
        <w:rPr>
          <w:rFonts w:ascii="Calibri" w:hAnsi="Calibri" w:cs="Calibri"/>
          <w:lang w:val="en-US"/>
        </w:rPr>
        <w:t xml:space="preserve">consumer </w:t>
      </w:r>
      <w:r w:rsidR="00A543D2" w:rsidRPr="001C08ED">
        <w:rPr>
          <w:rFonts w:ascii="Calibri" w:hAnsi="Calibri" w:cs="Calibri"/>
          <w:lang w:val="en-US"/>
        </w:rPr>
        <w:t xml:space="preserve">investment and </w:t>
      </w:r>
      <w:r w:rsidRPr="001C08ED">
        <w:rPr>
          <w:rFonts w:ascii="Calibri" w:hAnsi="Calibri" w:cs="Calibri"/>
          <w:lang w:val="en-US"/>
        </w:rPr>
        <w:t xml:space="preserve">safety. Incumbent players may increase market share, although low-value exemptions are expected to preserve space for smaller innovators. </w:t>
      </w:r>
    </w:p>
    <w:p w14:paraId="104AE67A" w14:textId="323F2255" w:rsidR="56CD76BD" w:rsidRPr="001C08ED" w:rsidRDefault="2CF590CC"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C</w:t>
      </w:r>
      <w:r w:rsidR="4E13A59A" w:rsidRPr="001C08ED">
        <w:rPr>
          <w:rFonts w:ascii="Calibri" w:eastAsiaTheme="majorEastAsia" w:hAnsi="Calibri" w:cs="Calibri"/>
          <w:color w:val="004261" w:themeColor="accent2"/>
          <w:szCs w:val="22"/>
          <w:lang w:val="en-US"/>
        </w:rPr>
        <w:t>ustomers</w:t>
      </w:r>
    </w:p>
    <w:p w14:paraId="6BEAD001" w14:textId="0C02F257" w:rsidR="56CD76BD" w:rsidRPr="001C08ED" w:rsidRDefault="4E13A59A" w:rsidP="2627BEAF">
      <w:pPr>
        <w:rPr>
          <w:rFonts w:ascii="Calibri" w:hAnsi="Calibri" w:cs="Calibri"/>
          <w:b/>
          <w:lang w:val="en-US"/>
        </w:rPr>
      </w:pPr>
      <w:r w:rsidRPr="001C08ED">
        <w:rPr>
          <w:rFonts w:ascii="Calibri" w:hAnsi="Calibri" w:cs="Calibri"/>
          <w:lang w:val="en-US"/>
        </w:rPr>
        <w:t>Consumers may initially have fewer platform choices as the market adjusts. However, remaining platforms will be better capitalised, more transparent, and subject to enforcement. Over time, users are expected to benefit from improved service quality</w:t>
      </w:r>
      <w:r w:rsidR="00046CAF" w:rsidRPr="001C08ED">
        <w:rPr>
          <w:rFonts w:ascii="Calibri" w:hAnsi="Calibri" w:cs="Calibri"/>
          <w:lang w:val="en-US"/>
        </w:rPr>
        <w:t xml:space="preserve">, </w:t>
      </w:r>
      <w:r w:rsidRPr="001C08ED">
        <w:rPr>
          <w:rFonts w:ascii="Calibri" w:hAnsi="Calibri" w:cs="Calibri"/>
          <w:lang w:val="en-US"/>
        </w:rPr>
        <w:t>risk management</w:t>
      </w:r>
      <w:r w:rsidR="001C3DB7" w:rsidRPr="001C08ED">
        <w:rPr>
          <w:rFonts w:ascii="Calibri" w:hAnsi="Calibri" w:cs="Calibri"/>
          <w:lang w:val="en-US"/>
        </w:rPr>
        <w:t>, and competition</w:t>
      </w:r>
      <w:r w:rsidRPr="001C08ED">
        <w:rPr>
          <w:rFonts w:ascii="Calibri" w:hAnsi="Calibri" w:cs="Calibri"/>
          <w:lang w:val="en-US"/>
        </w:rPr>
        <w:t xml:space="preserve">, even if variety is reduced in the short term. </w:t>
      </w:r>
    </w:p>
    <w:p w14:paraId="48ECBEE7" w14:textId="50B6663D" w:rsidR="56CD76BD" w:rsidRPr="001C08ED" w:rsidRDefault="4E13A59A" w:rsidP="2525BD7A">
      <w:pPr>
        <w:rPr>
          <w:rFonts w:ascii="Calibri" w:eastAsiaTheme="majorEastAsia" w:hAnsi="Calibri" w:cs="Calibri"/>
          <w:color w:val="004261" w:themeColor="accent2"/>
          <w:szCs w:val="22"/>
          <w:lang w:val="en-US"/>
        </w:rPr>
      </w:pPr>
      <w:r w:rsidRPr="001C08ED">
        <w:rPr>
          <w:rFonts w:ascii="Calibri" w:eastAsiaTheme="majorEastAsia" w:hAnsi="Calibri" w:cs="Calibri"/>
          <w:color w:val="004261" w:themeColor="accent2"/>
          <w:szCs w:val="22"/>
          <w:lang w:val="en-US"/>
        </w:rPr>
        <w:t>Australian economy</w:t>
      </w:r>
    </w:p>
    <w:p w14:paraId="325DA907" w14:textId="3598EF90" w:rsidR="00C72632" w:rsidRPr="001C08ED" w:rsidRDefault="4E13A59A" w:rsidP="2627BEAF">
      <w:pPr>
        <w:rPr>
          <w:rFonts w:ascii="Calibri" w:hAnsi="Calibri" w:cs="Calibri"/>
          <w:lang w:val="en-US"/>
        </w:rPr>
      </w:pPr>
      <w:r w:rsidRPr="001C08ED">
        <w:rPr>
          <w:rFonts w:ascii="Calibri" w:hAnsi="Calibri" w:cs="Calibri"/>
          <w:lang w:val="en-US"/>
        </w:rPr>
        <w:t>While consolidation may temporarily reduce competition, the reform encourages efficient and compliant market participation, which is likely to support a healthier, more trusted ecosystem. Over time, the policy balances innovation with safeguards, allowing for competitive re-entry as more firms adapt to the standards.</w:t>
      </w:r>
    </w:p>
    <w:p w14:paraId="69BCA197" w14:textId="3175BA81" w:rsidR="001D7F01" w:rsidRPr="001C08ED" w:rsidRDefault="001D7F01" w:rsidP="2627BEAF">
      <w:pPr>
        <w:rPr>
          <w:rFonts w:ascii="Calibri" w:hAnsi="Calibri" w:cs="Calibri"/>
          <w:b/>
          <w:lang w:val="en-US"/>
        </w:rPr>
      </w:pPr>
      <w:r w:rsidRPr="001C08ED">
        <w:rPr>
          <w:rFonts w:ascii="Calibri" w:eastAsia="Times New Roman" w:hAnsi="Calibri" w:cs="Calibri"/>
          <w:color w:val="156082"/>
          <w:lang w:eastAsia="en-AU"/>
        </w:rPr>
        <w:t xml:space="preserve">Table </w:t>
      </w:r>
      <w:r w:rsidR="00746980" w:rsidRPr="001C08ED">
        <w:rPr>
          <w:rFonts w:ascii="Calibri" w:eastAsia="Times New Roman" w:hAnsi="Calibri" w:cs="Calibri"/>
          <w:color w:val="156082"/>
          <w:lang w:eastAsia="en-AU"/>
        </w:rPr>
        <w:t xml:space="preserve">2 </w:t>
      </w:r>
      <w:r w:rsidRPr="001C08ED">
        <w:rPr>
          <w:rFonts w:ascii="Calibri" w:eastAsia="Times New Roman" w:hAnsi="Calibri" w:cs="Calibri"/>
          <w:color w:val="156082"/>
          <w:lang w:eastAsia="en-AU"/>
        </w:rPr>
        <w:t>- Average annual regulatory costs (see Attachment for assumptions)</w:t>
      </w:r>
    </w:p>
    <w:tbl>
      <w:tblPr>
        <w:tblW w:w="5621" w:type="dxa"/>
        <w:tblInd w:w="-5" w:type="dxa"/>
        <w:tblLook w:val="04A0" w:firstRow="1" w:lastRow="0" w:firstColumn="1" w:lastColumn="0" w:noHBand="0" w:noVBand="1"/>
      </w:tblPr>
      <w:tblGrid>
        <w:gridCol w:w="2741"/>
        <w:gridCol w:w="1440"/>
        <w:gridCol w:w="1440"/>
      </w:tblGrid>
      <w:tr w:rsidR="00532068" w:rsidRPr="001C08ED" w14:paraId="6BC06752" w14:textId="77777777" w:rsidTr="009F2CBA">
        <w:trPr>
          <w:trHeight w:val="300"/>
        </w:trPr>
        <w:tc>
          <w:tcPr>
            <w:tcW w:w="2741" w:type="dxa"/>
            <w:tcBorders>
              <w:top w:val="single" w:sz="4" w:space="0" w:color="auto"/>
              <w:left w:val="single" w:sz="4" w:space="0" w:color="auto"/>
              <w:bottom w:val="single" w:sz="4" w:space="0" w:color="auto"/>
              <w:right w:val="nil"/>
            </w:tcBorders>
            <w:shd w:val="clear" w:color="auto" w:fill="A6C9EC"/>
            <w:noWrap/>
            <w:vAlign w:val="bottom"/>
            <w:hideMark/>
          </w:tcPr>
          <w:p w14:paraId="2C14BEFF" w14:textId="77777777" w:rsidR="001D7F01" w:rsidRPr="001C08ED" w:rsidRDefault="001D7F01" w:rsidP="001F1BA3">
            <w:pPr>
              <w:spacing w:after="0" w:line="240" w:lineRule="auto"/>
              <w:rPr>
                <w:rFonts w:ascii="Calibri" w:eastAsia="Times New Roman" w:hAnsi="Calibri" w:cs="Calibri"/>
                <w:b/>
                <w:bCs/>
                <w:color w:val="000000"/>
                <w:szCs w:val="22"/>
                <w:lang w:eastAsia="en-AU"/>
              </w:rPr>
            </w:pPr>
            <w:r w:rsidRPr="001C08ED">
              <w:rPr>
                <w:rFonts w:ascii="Calibri" w:eastAsia="Times New Roman" w:hAnsi="Calibri" w:cs="Calibri"/>
                <w:b/>
                <w:bCs/>
                <w:color w:val="000000"/>
                <w:szCs w:val="22"/>
                <w:lang w:eastAsia="en-AU"/>
              </w:rPr>
              <w:t>Change in Costs $m</w:t>
            </w:r>
          </w:p>
        </w:tc>
        <w:tc>
          <w:tcPr>
            <w:tcW w:w="1440" w:type="dxa"/>
            <w:tcBorders>
              <w:top w:val="single" w:sz="4" w:space="0" w:color="auto"/>
              <w:left w:val="nil"/>
              <w:bottom w:val="single" w:sz="4" w:space="0" w:color="auto"/>
              <w:right w:val="nil"/>
            </w:tcBorders>
            <w:shd w:val="clear" w:color="auto" w:fill="A6C9EC"/>
            <w:noWrap/>
            <w:vAlign w:val="bottom"/>
            <w:hideMark/>
          </w:tcPr>
          <w:p w14:paraId="3AE3CE4F" w14:textId="77777777" w:rsidR="001D7F01" w:rsidRPr="001C08ED" w:rsidRDefault="001D7F01" w:rsidP="001F1BA3">
            <w:pPr>
              <w:spacing w:after="0" w:line="240" w:lineRule="auto"/>
              <w:rPr>
                <w:rFonts w:ascii="Calibri" w:eastAsia="Times New Roman" w:hAnsi="Calibri" w:cs="Calibri"/>
                <w:b/>
                <w:bCs/>
                <w:color w:val="000000"/>
                <w:szCs w:val="22"/>
                <w:lang w:eastAsia="en-AU"/>
              </w:rPr>
            </w:pPr>
            <w:r w:rsidRPr="001C08ED">
              <w:rPr>
                <w:rFonts w:ascii="Calibri" w:eastAsia="Times New Roman" w:hAnsi="Calibri" w:cs="Calibri"/>
                <w:b/>
                <w:bCs/>
                <w:color w:val="000000"/>
                <w:szCs w:val="22"/>
                <w:lang w:eastAsia="en-AU"/>
              </w:rPr>
              <w:t xml:space="preserve">Business </w:t>
            </w:r>
          </w:p>
        </w:tc>
        <w:tc>
          <w:tcPr>
            <w:tcW w:w="1440" w:type="dxa"/>
            <w:tcBorders>
              <w:top w:val="single" w:sz="4" w:space="0" w:color="auto"/>
              <w:left w:val="nil"/>
              <w:bottom w:val="single" w:sz="4" w:space="0" w:color="auto"/>
              <w:right w:val="single" w:sz="4" w:space="0" w:color="auto"/>
            </w:tcBorders>
            <w:shd w:val="clear" w:color="auto" w:fill="A6C9EC"/>
            <w:noWrap/>
            <w:vAlign w:val="bottom"/>
            <w:hideMark/>
          </w:tcPr>
          <w:p w14:paraId="3BC766D2" w14:textId="77777777" w:rsidR="001D7F01" w:rsidRPr="001C08ED" w:rsidRDefault="001D7F01" w:rsidP="001F1BA3">
            <w:pPr>
              <w:spacing w:after="0" w:line="240" w:lineRule="auto"/>
              <w:jc w:val="right"/>
              <w:rPr>
                <w:rFonts w:ascii="Calibri" w:eastAsia="Times New Roman" w:hAnsi="Calibri" w:cs="Calibri"/>
                <w:b/>
                <w:bCs/>
                <w:color w:val="000000"/>
                <w:szCs w:val="22"/>
                <w:lang w:eastAsia="en-AU"/>
              </w:rPr>
            </w:pPr>
            <w:r w:rsidRPr="001C08ED">
              <w:rPr>
                <w:rFonts w:ascii="Calibri" w:eastAsia="Times New Roman" w:hAnsi="Calibri" w:cs="Calibri"/>
                <w:b/>
                <w:bCs/>
                <w:color w:val="000000"/>
                <w:szCs w:val="22"/>
                <w:lang w:eastAsia="en-AU"/>
              </w:rPr>
              <w:t xml:space="preserve">Total </w:t>
            </w:r>
          </w:p>
        </w:tc>
      </w:tr>
      <w:tr w:rsidR="00532068" w:rsidRPr="001C08ED" w14:paraId="71E5F908" w14:textId="77777777" w:rsidTr="009F2CBA">
        <w:trPr>
          <w:trHeight w:val="300"/>
        </w:trPr>
        <w:tc>
          <w:tcPr>
            <w:tcW w:w="2741" w:type="dxa"/>
            <w:tcBorders>
              <w:top w:val="nil"/>
              <w:left w:val="single" w:sz="4" w:space="0" w:color="auto"/>
              <w:bottom w:val="single" w:sz="4" w:space="0" w:color="auto"/>
              <w:right w:val="nil"/>
            </w:tcBorders>
            <w:shd w:val="clear" w:color="auto" w:fill="FFFFFF" w:themeFill="background2"/>
            <w:noWrap/>
            <w:vAlign w:val="bottom"/>
            <w:hideMark/>
          </w:tcPr>
          <w:p w14:paraId="4F48973F" w14:textId="77777777" w:rsidR="001D7F01" w:rsidRPr="001C08ED" w:rsidRDefault="001D7F01" w:rsidP="001F1BA3">
            <w:pPr>
              <w:spacing w:after="0" w:line="240" w:lineRule="auto"/>
              <w:rPr>
                <w:rFonts w:ascii="Calibri" w:eastAsia="Times New Roman" w:hAnsi="Calibri" w:cs="Calibri"/>
                <w:color w:val="000000"/>
                <w:szCs w:val="22"/>
                <w:lang w:eastAsia="en-AU"/>
              </w:rPr>
            </w:pPr>
            <w:r w:rsidRPr="001C08ED">
              <w:rPr>
                <w:rFonts w:ascii="Calibri" w:eastAsia="Times New Roman" w:hAnsi="Calibri" w:cs="Calibri"/>
                <w:color w:val="000000"/>
                <w:szCs w:val="22"/>
                <w:lang w:eastAsia="en-AU"/>
              </w:rPr>
              <w:t xml:space="preserve">Total by sector </w:t>
            </w:r>
          </w:p>
        </w:tc>
        <w:tc>
          <w:tcPr>
            <w:tcW w:w="1440" w:type="dxa"/>
            <w:tcBorders>
              <w:top w:val="nil"/>
              <w:left w:val="nil"/>
              <w:bottom w:val="single" w:sz="4" w:space="0" w:color="auto"/>
              <w:right w:val="nil"/>
            </w:tcBorders>
            <w:shd w:val="clear" w:color="auto" w:fill="FFFFFF" w:themeFill="background2"/>
            <w:noWrap/>
            <w:vAlign w:val="bottom"/>
            <w:hideMark/>
          </w:tcPr>
          <w:p w14:paraId="3FDFB774" w14:textId="2E1D45A4" w:rsidR="001D7F01" w:rsidRPr="001C08ED" w:rsidRDefault="007D1E3A" w:rsidP="001F1BA3">
            <w:pPr>
              <w:spacing w:after="0" w:line="240" w:lineRule="auto"/>
              <w:rPr>
                <w:rFonts w:ascii="Calibri" w:eastAsia="Times New Roman" w:hAnsi="Calibri" w:cs="Calibri"/>
                <w:color w:val="000000"/>
                <w:szCs w:val="22"/>
                <w:lang w:eastAsia="en-AU"/>
              </w:rPr>
            </w:pPr>
            <w:r w:rsidRPr="001C08ED">
              <w:rPr>
                <w:rFonts w:ascii="Calibri" w:eastAsia="Times New Roman" w:hAnsi="Calibri" w:cs="Calibri"/>
                <w:color w:val="000000"/>
                <w:szCs w:val="22"/>
                <w:lang w:eastAsia="en-AU"/>
              </w:rPr>
              <w:t>28.</w:t>
            </w:r>
            <w:r w:rsidR="00FB1F8C" w:rsidRPr="001C08ED">
              <w:rPr>
                <w:rFonts w:ascii="Calibri" w:eastAsia="Times New Roman" w:hAnsi="Calibri" w:cs="Calibri"/>
                <w:color w:val="000000"/>
                <w:szCs w:val="22"/>
                <w:lang w:eastAsia="en-AU"/>
              </w:rPr>
              <w:t>4</w:t>
            </w:r>
          </w:p>
        </w:tc>
        <w:tc>
          <w:tcPr>
            <w:tcW w:w="1440" w:type="dxa"/>
            <w:tcBorders>
              <w:top w:val="nil"/>
              <w:left w:val="nil"/>
              <w:bottom w:val="single" w:sz="4" w:space="0" w:color="auto"/>
              <w:right w:val="single" w:sz="4" w:space="0" w:color="auto"/>
            </w:tcBorders>
            <w:shd w:val="clear" w:color="auto" w:fill="FFFFFF" w:themeFill="background2"/>
            <w:noWrap/>
            <w:vAlign w:val="bottom"/>
            <w:hideMark/>
          </w:tcPr>
          <w:p w14:paraId="496CE6FB" w14:textId="34057A26" w:rsidR="001D7F01" w:rsidRPr="001C08ED" w:rsidRDefault="007D1E3A" w:rsidP="001F1BA3">
            <w:pPr>
              <w:spacing w:after="0" w:line="240" w:lineRule="auto"/>
              <w:jc w:val="right"/>
              <w:rPr>
                <w:rFonts w:ascii="Calibri" w:eastAsia="Times New Roman" w:hAnsi="Calibri" w:cs="Calibri"/>
                <w:color w:val="000000"/>
                <w:szCs w:val="22"/>
                <w:lang w:eastAsia="en-AU"/>
              </w:rPr>
            </w:pPr>
            <w:r w:rsidRPr="001C08ED">
              <w:rPr>
                <w:rFonts w:ascii="Calibri" w:eastAsia="Times New Roman" w:hAnsi="Calibri" w:cs="Calibri"/>
                <w:color w:val="000000"/>
                <w:szCs w:val="22"/>
                <w:lang w:eastAsia="en-AU"/>
              </w:rPr>
              <w:t>28.</w:t>
            </w:r>
            <w:r w:rsidR="00FB1F8C" w:rsidRPr="001C08ED">
              <w:rPr>
                <w:rFonts w:ascii="Calibri" w:eastAsia="Times New Roman" w:hAnsi="Calibri" w:cs="Calibri"/>
                <w:color w:val="000000"/>
                <w:szCs w:val="22"/>
                <w:lang w:eastAsia="en-AU"/>
              </w:rPr>
              <w:t>4</w:t>
            </w:r>
          </w:p>
        </w:tc>
      </w:tr>
    </w:tbl>
    <w:p w14:paraId="3AF6E4ED" w14:textId="77777777" w:rsidR="00336B23" w:rsidRPr="001C08ED" w:rsidRDefault="00336B23" w:rsidP="00336B23">
      <w:pPr>
        <w:rPr>
          <w:rFonts w:ascii="Calibri" w:hAnsi="Calibri" w:cs="Calibri"/>
        </w:rPr>
      </w:pPr>
    </w:p>
    <w:p w14:paraId="3D0512E6" w14:textId="4522B1D2" w:rsidR="00336B23" w:rsidRPr="001C08ED" w:rsidRDefault="00D10333" w:rsidP="003946CA">
      <w:pPr>
        <w:rPr>
          <w:rFonts w:ascii="Calibri" w:hAnsi="Calibri" w:cs="Calibri"/>
        </w:rPr>
      </w:pPr>
      <w:r w:rsidRPr="001C08ED">
        <w:rPr>
          <w:rFonts w:ascii="Calibri" w:hAnsi="Calibri" w:cs="Calibri"/>
        </w:rPr>
        <w:t>A</w:t>
      </w:r>
      <w:r w:rsidR="003479FF" w:rsidRPr="001C08ED">
        <w:rPr>
          <w:rFonts w:ascii="Calibri" w:hAnsi="Calibri" w:cs="Calibri"/>
        </w:rPr>
        <w:t>s outlined above, c</w:t>
      </w:r>
      <w:r w:rsidR="00336B23" w:rsidRPr="001C08ED">
        <w:rPr>
          <w:rFonts w:ascii="Calibri" w:hAnsi="Calibri" w:cs="Calibri"/>
        </w:rPr>
        <w:t xml:space="preserve">lear digital asset regulation will unlock significant economic and innovation opportunities for Australia. With the foundations established by this proposal and effective policy settings, </w:t>
      </w:r>
      <w:r w:rsidR="003479FF" w:rsidRPr="001C08ED">
        <w:rPr>
          <w:rFonts w:ascii="Calibri" w:hAnsi="Calibri" w:cs="Calibri"/>
        </w:rPr>
        <w:t xml:space="preserve">the </w:t>
      </w:r>
      <w:r w:rsidR="00EA0C56" w:rsidRPr="001C08ED">
        <w:rPr>
          <w:rFonts w:ascii="Calibri" w:hAnsi="Calibri" w:cs="Calibri"/>
        </w:rPr>
        <w:t xml:space="preserve">benefits estimated by </w:t>
      </w:r>
      <w:r w:rsidR="00336B23" w:rsidRPr="001C08ED">
        <w:rPr>
          <w:rFonts w:ascii="Calibri" w:hAnsi="Calibri" w:cs="Calibri"/>
        </w:rPr>
        <w:t xml:space="preserve">industry </w:t>
      </w:r>
      <w:r w:rsidR="00EA0C56" w:rsidRPr="001C08ED">
        <w:rPr>
          <w:rFonts w:ascii="Calibri" w:hAnsi="Calibri" w:cs="Calibri"/>
        </w:rPr>
        <w:t xml:space="preserve">(e.g., </w:t>
      </w:r>
      <w:r w:rsidR="00336B23" w:rsidRPr="001C08ED">
        <w:rPr>
          <w:rFonts w:ascii="Calibri" w:hAnsi="Calibri" w:cs="Calibri"/>
        </w:rPr>
        <w:t>the potential for 700-1,000 new start-ups each year and $15-20 billion in annual investment</w:t>
      </w:r>
      <w:r w:rsidR="00EA0C56" w:rsidRPr="001C08ED">
        <w:rPr>
          <w:rFonts w:ascii="Calibri" w:hAnsi="Calibri" w:cs="Calibri"/>
        </w:rPr>
        <w:t>)</w:t>
      </w:r>
      <w:r w:rsidR="00745CD4" w:rsidRPr="001C08ED">
        <w:rPr>
          <w:rFonts w:ascii="Calibri" w:hAnsi="Calibri" w:cs="Calibri"/>
        </w:rPr>
        <w:t xml:space="preserve"> are expected to outweigh these costs </w:t>
      </w:r>
      <w:r w:rsidRPr="001C08ED">
        <w:rPr>
          <w:rFonts w:ascii="Calibri" w:hAnsi="Calibri" w:cs="Calibri"/>
        </w:rPr>
        <w:t xml:space="preserve">significantly </w:t>
      </w:r>
      <w:r w:rsidR="00745CD4" w:rsidRPr="001C08ED">
        <w:rPr>
          <w:rFonts w:ascii="Calibri" w:hAnsi="Calibri" w:cs="Calibri"/>
        </w:rPr>
        <w:t>over time</w:t>
      </w:r>
      <w:r w:rsidR="00336B23" w:rsidRPr="001C08ED">
        <w:rPr>
          <w:rFonts w:ascii="Calibri" w:hAnsi="Calibri" w:cs="Calibri"/>
        </w:rPr>
        <w:t xml:space="preserve">. Regulatory certainty will accelerate tokenisation adoption, further driving efficiency gains, improving liquidity, and supporting innovation not only within the digital asset sector but also across industries such as agriculture, energy, and the creative sector.  </w:t>
      </w:r>
    </w:p>
    <w:p w14:paraId="5EBC5817" w14:textId="6A1ED08B" w:rsidR="56CD76BD" w:rsidRPr="001C08ED" w:rsidRDefault="56CD76BD" w:rsidP="5CC10DFA">
      <w:pPr>
        <w:pStyle w:val="Heading2"/>
        <w:rPr>
          <w:rFonts w:ascii="Calibri" w:hAnsi="Calibri" w:cs="Calibri"/>
          <w:lang w:val="en-US"/>
        </w:rPr>
      </w:pPr>
      <w:r w:rsidRPr="001C08ED">
        <w:rPr>
          <w:rFonts w:ascii="Calibri" w:hAnsi="Calibri" w:cs="Calibri"/>
          <w:lang w:val="en-US"/>
        </w:rPr>
        <w:t>4.</w:t>
      </w:r>
      <w:r w:rsidR="626FFF86" w:rsidRPr="001C08ED">
        <w:rPr>
          <w:rFonts w:ascii="Calibri" w:hAnsi="Calibri" w:cs="Calibri"/>
          <w:lang w:val="en-US"/>
        </w:rPr>
        <w:t>3</w:t>
      </w:r>
      <w:r w:rsidRPr="001C08ED">
        <w:rPr>
          <w:rFonts w:ascii="Calibri" w:hAnsi="Calibri" w:cs="Calibri"/>
          <w:lang w:val="en-US"/>
        </w:rPr>
        <w:t xml:space="preserve"> Option </w:t>
      </w:r>
      <w:r w:rsidR="76C0FE0E" w:rsidRPr="001C08ED">
        <w:rPr>
          <w:rFonts w:ascii="Calibri" w:hAnsi="Calibri" w:cs="Calibri"/>
          <w:lang w:val="en-US"/>
        </w:rPr>
        <w:t>3</w:t>
      </w:r>
      <w:r w:rsidRPr="001C08ED">
        <w:rPr>
          <w:rFonts w:ascii="Calibri" w:hAnsi="Calibri" w:cs="Calibri"/>
          <w:lang w:val="en-US"/>
        </w:rPr>
        <w:t xml:space="preserve"> – </w:t>
      </w:r>
      <w:r w:rsidR="004043D3" w:rsidRPr="001C08ED">
        <w:rPr>
          <w:rFonts w:ascii="Calibri" w:hAnsi="Calibri" w:cs="Calibri"/>
        </w:rPr>
        <w:t>Bespoke digital assets framework</w:t>
      </w:r>
    </w:p>
    <w:p w14:paraId="3B1A013D" w14:textId="65A68706" w:rsidR="5D9A730F" w:rsidRPr="001C08ED" w:rsidRDefault="5D9A730F" w:rsidP="464C94A1">
      <w:pPr>
        <w:spacing w:before="240" w:after="240"/>
        <w:rPr>
          <w:rFonts w:ascii="Calibri" w:eastAsia="Segoe UI Symbol" w:hAnsi="Calibri" w:cs="Calibri"/>
          <w:lang w:val="en-US"/>
        </w:rPr>
      </w:pPr>
      <w:r w:rsidRPr="001C08ED">
        <w:rPr>
          <w:rFonts w:ascii="Calibri" w:eastAsia="Segoe UI Symbol" w:hAnsi="Calibri" w:cs="Calibri"/>
        </w:rPr>
        <w:t xml:space="preserve">Option 3 proposes the creation of a standalone </w:t>
      </w:r>
      <w:r w:rsidRPr="001C08ED">
        <w:rPr>
          <w:rFonts w:ascii="Calibri" w:eastAsia="Segoe UI Symbol" w:hAnsi="Calibri" w:cs="Calibri"/>
          <w:i/>
        </w:rPr>
        <w:t>Digital Asset Regulation Act</w:t>
      </w:r>
      <w:r w:rsidRPr="001C08ED">
        <w:rPr>
          <w:rFonts w:ascii="Calibri" w:eastAsia="Segoe UI Symbol" w:hAnsi="Calibri" w:cs="Calibri"/>
        </w:rPr>
        <w:t xml:space="preserve"> to establish a regulatory framework for</w:t>
      </w:r>
      <w:r w:rsidR="00AA5324" w:rsidRPr="001C08ED">
        <w:rPr>
          <w:rFonts w:ascii="Calibri" w:eastAsia="Segoe UI Symbol" w:hAnsi="Calibri" w:cs="Calibri"/>
        </w:rPr>
        <w:t xml:space="preserve"> digital assets</w:t>
      </w:r>
      <w:r w:rsidRPr="001C08ED">
        <w:rPr>
          <w:rFonts w:ascii="Calibri" w:eastAsia="Segoe UI Symbol" w:hAnsi="Calibri" w:cs="Calibri"/>
        </w:rPr>
        <w:t>. This bespoke framework would introduce specific licensing requirements, blockchain-focused standards and governance obligations, administered by ASIC or a new dedicated authority. This section evaluates the likely costs and benefits of Option 3 for key stakeholders: industry participants, consumers, and the Australian economy (including regulators and international competitiveness).</w:t>
      </w:r>
      <w:r w:rsidR="007C2922" w:rsidRPr="001C08ED">
        <w:rPr>
          <w:rFonts w:ascii="Calibri" w:eastAsia="Segoe UI Symbol" w:hAnsi="Calibri" w:cs="Calibri"/>
        </w:rPr>
        <w:t xml:space="preserve"> </w:t>
      </w:r>
    </w:p>
    <w:p w14:paraId="5FE4D7B7" w14:textId="4F0BABD2" w:rsidR="007E2C9C" w:rsidRPr="001C08ED" w:rsidRDefault="007E2C9C" w:rsidP="464C94A1">
      <w:pPr>
        <w:spacing w:before="240" w:after="240"/>
        <w:rPr>
          <w:rFonts w:ascii="Calibri" w:eastAsiaTheme="majorEastAsia" w:hAnsi="Calibri" w:cs="Calibri"/>
          <w:color w:val="1C2B39" w:themeColor="accent1"/>
          <w:sz w:val="24"/>
          <w:szCs w:val="24"/>
          <w:lang w:val="en-US"/>
        </w:rPr>
      </w:pPr>
      <w:r w:rsidRPr="001C08ED">
        <w:rPr>
          <w:rFonts w:ascii="Calibri" w:eastAsiaTheme="majorEastAsia" w:hAnsi="Calibri" w:cs="Calibri"/>
          <w:color w:val="1C2B39" w:themeColor="accent1"/>
          <w:sz w:val="24"/>
          <w:szCs w:val="24"/>
          <w:lang w:val="en-US"/>
        </w:rPr>
        <w:t xml:space="preserve">Compliance </w:t>
      </w:r>
      <w:r w:rsidR="00564722" w:rsidRPr="001C08ED">
        <w:rPr>
          <w:rFonts w:ascii="Calibri" w:eastAsiaTheme="majorEastAsia" w:hAnsi="Calibri" w:cs="Calibri"/>
          <w:color w:val="1C2B39" w:themeColor="accent1"/>
          <w:sz w:val="24"/>
          <w:szCs w:val="24"/>
          <w:lang w:val="en-US"/>
        </w:rPr>
        <w:t>c</w:t>
      </w:r>
      <w:r w:rsidRPr="001C08ED">
        <w:rPr>
          <w:rFonts w:ascii="Calibri" w:eastAsiaTheme="majorEastAsia" w:hAnsi="Calibri" w:cs="Calibri"/>
          <w:color w:val="1C2B39" w:themeColor="accent1"/>
          <w:sz w:val="24"/>
          <w:szCs w:val="24"/>
          <w:lang w:val="en-US"/>
        </w:rPr>
        <w:t xml:space="preserve">osts and </w:t>
      </w:r>
      <w:r w:rsidR="00564722" w:rsidRPr="001C08ED">
        <w:rPr>
          <w:rFonts w:ascii="Calibri" w:eastAsiaTheme="majorEastAsia" w:hAnsi="Calibri" w:cs="Calibri"/>
          <w:color w:val="1C2B39" w:themeColor="accent1"/>
          <w:sz w:val="24"/>
          <w:szCs w:val="24"/>
          <w:lang w:val="en-US"/>
        </w:rPr>
        <w:t>r</w:t>
      </w:r>
      <w:r w:rsidRPr="001C08ED">
        <w:rPr>
          <w:rFonts w:ascii="Calibri" w:eastAsiaTheme="majorEastAsia" w:hAnsi="Calibri" w:cs="Calibri"/>
          <w:color w:val="1C2B39" w:themeColor="accent1"/>
          <w:sz w:val="24"/>
          <w:szCs w:val="24"/>
          <w:lang w:val="en-US"/>
        </w:rPr>
        <w:t xml:space="preserve">egulatory </w:t>
      </w:r>
      <w:r w:rsidR="00564722" w:rsidRPr="001C08ED">
        <w:rPr>
          <w:rFonts w:ascii="Calibri" w:eastAsiaTheme="majorEastAsia" w:hAnsi="Calibri" w:cs="Calibri"/>
          <w:color w:val="1C2B39" w:themeColor="accent1"/>
          <w:sz w:val="24"/>
          <w:szCs w:val="24"/>
          <w:lang w:val="en-US"/>
        </w:rPr>
        <w:t>b</w:t>
      </w:r>
      <w:r w:rsidRPr="001C08ED">
        <w:rPr>
          <w:rFonts w:ascii="Calibri" w:eastAsiaTheme="majorEastAsia" w:hAnsi="Calibri" w:cs="Calibri"/>
          <w:color w:val="1C2B39" w:themeColor="accent1"/>
          <w:sz w:val="24"/>
          <w:szCs w:val="24"/>
          <w:lang w:val="en-US"/>
        </w:rPr>
        <w:t>urden</w:t>
      </w:r>
    </w:p>
    <w:p w14:paraId="48EB743B" w14:textId="321E9725" w:rsidR="6B49AD33" w:rsidRPr="001C08ED" w:rsidRDefault="7CC06E91" w:rsidP="464C94A1">
      <w:pPr>
        <w:pStyle w:val="Heading4"/>
        <w:rPr>
          <w:rFonts w:ascii="Calibri" w:hAnsi="Calibri" w:cs="Calibri"/>
          <w:b/>
          <w:bCs/>
        </w:rPr>
      </w:pPr>
      <w:r w:rsidRPr="001C08ED">
        <w:rPr>
          <w:rFonts w:ascii="Calibri" w:hAnsi="Calibri" w:cs="Calibri"/>
        </w:rPr>
        <w:t>Businesses</w:t>
      </w:r>
    </w:p>
    <w:p w14:paraId="6E5A33A4" w14:textId="3B599F29" w:rsidR="002D77C7" w:rsidRPr="001C08ED" w:rsidRDefault="002D77C7" w:rsidP="464C94A1">
      <w:pPr>
        <w:spacing w:before="240" w:after="240"/>
        <w:rPr>
          <w:rFonts w:ascii="Calibri" w:eastAsia="Segoe UI Symbol" w:hAnsi="Calibri" w:cs="Calibri"/>
          <w:szCs w:val="22"/>
        </w:rPr>
      </w:pPr>
      <w:r w:rsidRPr="001C08ED">
        <w:rPr>
          <w:rFonts w:ascii="Calibri" w:eastAsia="Segoe UI Symbol" w:hAnsi="Calibri" w:cs="Calibri"/>
          <w:szCs w:val="22"/>
        </w:rPr>
        <w:t>DAPs and TCPs would face significant compliance costs under a bespoke framework due to the need to adapt to a new regulatory regime. Estimated costs total $</w:t>
      </w:r>
      <w:r w:rsidR="002F1441" w:rsidRPr="001C08ED">
        <w:rPr>
          <w:rFonts w:ascii="Calibri" w:eastAsia="Segoe UI Symbol" w:hAnsi="Calibri" w:cs="Calibri"/>
          <w:szCs w:val="22"/>
        </w:rPr>
        <w:t>60.8</w:t>
      </w:r>
      <w:r w:rsidRPr="001C08ED">
        <w:rPr>
          <w:rFonts w:ascii="Calibri" w:eastAsia="Segoe UI Symbol" w:hAnsi="Calibri" w:cs="Calibri"/>
          <w:szCs w:val="22"/>
        </w:rPr>
        <w:t xml:space="preserve"> million annually (Table </w:t>
      </w:r>
      <w:r w:rsidR="00AD1ED5" w:rsidRPr="001C08ED">
        <w:rPr>
          <w:rFonts w:ascii="Calibri" w:eastAsia="Segoe UI Symbol" w:hAnsi="Calibri" w:cs="Calibri"/>
          <w:szCs w:val="22"/>
        </w:rPr>
        <w:t>3</w:t>
      </w:r>
      <w:r w:rsidRPr="001C08ED">
        <w:rPr>
          <w:rFonts w:ascii="Calibri" w:eastAsia="Segoe UI Symbol" w:hAnsi="Calibri" w:cs="Calibri"/>
          <w:szCs w:val="22"/>
        </w:rPr>
        <w:t xml:space="preserve">), reflecting expenses for licensing, system overhauls, and ongoing compliance. Initial costs include developing blockchain-specific governance structures, which require specialised expertise. Ongoing costs involve annual audits, detailed reporting, and adherence to tailored standards, posing a challenge for small-to-medium enterprises. </w:t>
      </w:r>
      <w:r w:rsidR="00862B4D" w:rsidRPr="001C08ED">
        <w:rPr>
          <w:rFonts w:ascii="Calibri" w:eastAsia="Segoe UI Symbol" w:hAnsi="Calibri" w:cs="Calibri"/>
          <w:szCs w:val="22"/>
        </w:rPr>
        <w:t xml:space="preserve">Businesses would also continue to comply with other applicable laws. </w:t>
      </w:r>
    </w:p>
    <w:p w14:paraId="6422E89D" w14:textId="39CADF82" w:rsidR="0051145F" w:rsidRPr="001C08ED" w:rsidRDefault="0051145F" w:rsidP="464C94A1">
      <w:pPr>
        <w:spacing w:before="240" w:after="240"/>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Consumers</w:t>
      </w:r>
    </w:p>
    <w:p w14:paraId="1C0919D7" w14:textId="5BCDCD8B" w:rsidR="006C6175" w:rsidRPr="001C08ED" w:rsidRDefault="00A85F44" w:rsidP="006C6175">
      <w:pPr>
        <w:pStyle w:val="Heading4"/>
        <w:spacing w:after="240"/>
        <w:rPr>
          <w:rFonts w:ascii="Calibri" w:eastAsia="Segoe UI Symbol" w:hAnsi="Calibri" w:cs="Calibri"/>
          <w:color w:val="auto"/>
        </w:rPr>
      </w:pPr>
      <w:r w:rsidRPr="001C08ED">
        <w:rPr>
          <w:rFonts w:ascii="Calibri" w:eastAsia="Segoe UI Symbol" w:hAnsi="Calibri" w:cs="Calibri"/>
          <w:color w:val="auto"/>
        </w:rPr>
        <w:t xml:space="preserve">Consumers would receive </w:t>
      </w:r>
      <w:r w:rsidR="004F7492" w:rsidRPr="001C08ED">
        <w:rPr>
          <w:rFonts w:ascii="Calibri" w:eastAsia="Segoe UI Symbol" w:hAnsi="Calibri" w:cs="Calibri"/>
          <w:color w:val="auto"/>
        </w:rPr>
        <w:t xml:space="preserve">protections offered by the </w:t>
      </w:r>
      <w:r w:rsidR="00AE3A5C" w:rsidRPr="001C08ED">
        <w:rPr>
          <w:rFonts w:ascii="Calibri" w:eastAsia="Segoe UI Symbol" w:hAnsi="Calibri" w:cs="Calibri"/>
          <w:color w:val="auto"/>
        </w:rPr>
        <w:t>bespoke framework. However, they</w:t>
      </w:r>
      <w:r w:rsidR="006C6175" w:rsidRPr="001C08ED">
        <w:rPr>
          <w:rFonts w:ascii="Calibri" w:eastAsia="Segoe UI Symbol" w:hAnsi="Calibri" w:cs="Calibri"/>
          <w:color w:val="auto"/>
        </w:rPr>
        <w:t xml:space="preserve"> may face higher fees as platforms pass on compliance costs, estimated to increase transaction or custody fees. The absence of exemptions for smaller platforms could reduce service diversity, limiting consumer choice in the short term. However, standardised disclosures (e.g., white papers) may improve transparency, though their complexity could overwhelm retail investors with limited digital asset knowledge.</w:t>
      </w:r>
    </w:p>
    <w:p w14:paraId="6B4D7BD9" w14:textId="2E450C00" w:rsidR="00EE01F9" w:rsidRPr="001C08ED" w:rsidRDefault="00EE01F9" w:rsidP="464C94A1">
      <w:pPr>
        <w:spacing w:before="240" w:after="240"/>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 xml:space="preserve">Australian </w:t>
      </w:r>
      <w:r w:rsidR="00564722" w:rsidRPr="001C08ED">
        <w:rPr>
          <w:rFonts w:ascii="Calibri" w:eastAsiaTheme="majorEastAsia" w:hAnsi="Calibri" w:cs="Calibri"/>
          <w:color w:val="004261" w:themeColor="text2"/>
          <w:szCs w:val="22"/>
        </w:rPr>
        <w:t>e</w:t>
      </w:r>
      <w:r w:rsidRPr="001C08ED">
        <w:rPr>
          <w:rFonts w:ascii="Calibri" w:eastAsiaTheme="majorEastAsia" w:hAnsi="Calibri" w:cs="Calibri"/>
          <w:color w:val="004261" w:themeColor="text2"/>
          <w:szCs w:val="22"/>
        </w:rPr>
        <w:t>conomy</w:t>
      </w:r>
    </w:p>
    <w:p w14:paraId="15FA3FBD" w14:textId="45EC7858" w:rsidR="004E2EC0" w:rsidRPr="001C08ED" w:rsidRDefault="004E2EC0" w:rsidP="004E2EC0">
      <w:pPr>
        <w:spacing w:before="240" w:after="240"/>
        <w:rPr>
          <w:rFonts w:ascii="Calibri" w:eastAsia="Segoe UI Symbol" w:hAnsi="Calibri" w:cs="Calibri"/>
          <w:szCs w:val="22"/>
        </w:rPr>
      </w:pPr>
      <w:r w:rsidRPr="001C08ED">
        <w:rPr>
          <w:rFonts w:ascii="Calibri" w:eastAsia="Segoe UI Symbol" w:hAnsi="Calibri" w:cs="Calibri"/>
          <w:szCs w:val="22"/>
        </w:rPr>
        <w:t xml:space="preserve">Establishing a new regulatory framework requires significant government investment, including legislative drafting and regulator resourcing. Transitional disruptions may occur as platforms adapt, potentially causing temporary market slowdowns. The economy may face delayed benefits due to the </w:t>
      </w:r>
      <w:r w:rsidR="00B33677" w:rsidRPr="001C08ED">
        <w:rPr>
          <w:rFonts w:ascii="Calibri" w:eastAsia="Segoe UI Symbol" w:hAnsi="Calibri" w:cs="Calibri"/>
          <w:szCs w:val="22"/>
        </w:rPr>
        <w:t xml:space="preserve">extended </w:t>
      </w:r>
      <w:r w:rsidRPr="001C08ED">
        <w:rPr>
          <w:rFonts w:ascii="Calibri" w:eastAsia="Segoe UI Symbol" w:hAnsi="Calibri" w:cs="Calibri"/>
          <w:szCs w:val="22"/>
        </w:rPr>
        <w:t>implementation timeline, risking Australia’s competitiveness if other jurisdictions act faster.</w:t>
      </w:r>
    </w:p>
    <w:p w14:paraId="006C5FEB" w14:textId="2E40E193" w:rsidR="002F169E" w:rsidRPr="001C08ED" w:rsidRDefault="002F169E" w:rsidP="004E2EC0">
      <w:pPr>
        <w:spacing w:before="240" w:after="240"/>
        <w:rPr>
          <w:rFonts w:ascii="Calibri" w:eastAsiaTheme="majorEastAsia" w:hAnsi="Calibri" w:cs="Calibri"/>
          <w:color w:val="1C2B39" w:themeColor="accent1"/>
          <w:sz w:val="24"/>
          <w:szCs w:val="24"/>
          <w:lang w:val="en-US"/>
        </w:rPr>
      </w:pPr>
      <w:r w:rsidRPr="001C08ED">
        <w:rPr>
          <w:rFonts w:ascii="Calibri" w:eastAsiaTheme="majorEastAsia" w:hAnsi="Calibri" w:cs="Calibri"/>
          <w:color w:val="1C2B39" w:themeColor="accent1"/>
          <w:sz w:val="24"/>
          <w:szCs w:val="24"/>
          <w:lang w:val="en-US"/>
        </w:rPr>
        <w:t xml:space="preserve">Consumer </w:t>
      </w:r>
      <w:r w:rsidR="00564722" w:rsidRPr="001C08ED">
        <w:rPr>
          <w:rFonts w:ascii="Calibri" w:eastAsiaTheme="majorEastAsia" w:hAnsi="Calibri" w:cs="Calibri"/>
          <w:color w:val="1C2B39" w:themeColor="accent1"/>
          <w:sz w:val="24"/>
          <w:szCs w:val="24"/>
          <w:lang w:val="en-US"/>
        </w:rPr>
        <w:t>p</w:t>
      </w:r>
      <w:r w:rsidRPr="001C08ED">
        <w:rPr>
          <w:rFonts w:ascii="Calibri" w:eastAsiaTheme="majorEastAsia" w:hAnsi="Calibri" w:cs="Calibri"/>
          <w:color w:val="1C2B39" w:themeColor="accent1"/>
          <w:sz w:val="24"/>
          <w:szCs w:val="24"/>
          <w:lang w:val="en-US"/>
        </w:rPr>
        <w:t xml:space="preserve">rotection and </w:t>
      </w:r>
      <w:r w:rsidR="00564722" w:rsidRPr="001C08ED">
        <w:rPr>
          <w:rFonts w:ascii="Calibri" w:eastAsiaTheme="majorEastAsia" w:hAnsi="Calibri" w:cs="Calibri"/>
          <w:color w:val="1C2B39" w:themeColor="accent1"/>
          <w:sz w:val="24"/>
          <w:szCs w:val="24"/>
          <w:lang w:val="en-US"/>
        </w:rPr>
        <w:t>r</w:t>
      </w:r>
      <w:r w:rsidRPr="001C08ED">
        <w:rPr>
          <w:rFonts w:ascii="Calibri" w:eastAsiaTheme="majorEastAsia" w:hAnsi="Calibri" w:cs="Calibri"/>
          <w:color w:val="1C2B39" w:themeColor="accent1"/>
          <w:sz w:val="24"/>
          <w:szCs w:val="24"/>
          <w:lang w:val="en-US"/>
        </w:rPr>
        <w:t xml:space="preserve">educed </w:t>
      </w:r>
      <w:r w:rsidR="00564722" w:rsidRPr="001C08ED">
        <w:rPr>
          <w:rFonts w:ascii="Calibri" w:eastAsiaTheme="majorEastAsia" w:hAnsi="Calibri" w:cs="Calibri"/>
          <w:color w:val="1C2B39" w:themeColor="accent1"/>
          <w:sz w:val="24"/>
          <w:szCs w:val="24"/>
          <w:lang w:val="en-US"/>
        </w:rPr>
        <w:t>r</w:t>
      </w:r>
      <w:r w:rsidRPr="001C08ED">
        <w:rPr>
          <w:rFonts w:ascii="Calibri" w:eastAsiaTheme="majorEastAsia" w:hAnsi="Calibri" w:cs="Calibri"/>
          <w:color w:val="1C2B39" w:themeColor="accent1"/>
          <w:sz w:val="24"/>
          <w:szCs w:val="24"/>
          <w:lang w:val="en-US"/>
        </w:rPr>
        <w:t xml:space="preserve">isk of </w:t>
      </w:r>
      <w:r w:rsidR="00564722" w:rsidRPr="001C08ED">
        <w:rPr>
          <w:rFonts w:ascii="Calibri" w:eastAsiaTheme="majorEastAsia" w:hAnsi="Calibri" w:cs="Calibri"/>
          <w:color w:val="1C2B39" w:themeColor="accent1"/>
          <w:sz w:val="24"/>
          <w:szCs w:val="24"/>
          <w:lang w:val="en-US"/>
        </w:rPr>
        <w:t>l</w:t>
      </w:r>
      <w:r w:rsidRPr="001C08ED">
        <w:rPr>
          <w:rFonts w:ascii="Calibri" w:eastAsiaTheme="majorEastAsia" w:hAnsi="Calibri" w:cs="Calibri"/>
          <w:color w:val="1C2B39" w:themeColor="accent1"/>
          <w:sz w:val="24"/>
          <w:szCs w:val="24"/>
          <w:lang w:val="en-US"/>
        </w:rPr>
        <w:t>oss</w:t>
      </w:r>
    </w:p>
    <w:p w14:paraId="4F8C5E5D" w14:textId="77777777" w:rsidR="002F169E" w:rsidRPr="001C08ED" w:rsidRDefault="002F169E" w:rsidP="002F169E">
      <w:pPr>
        <w:pStyle w:val="Heading4"/>
        <w:rPr>
          <w:rFonts w:ascii="Calibri" w:hAnsi="Calibri" w:cs="Calibri"/>
          <w:b/>
          <w:bCs/>
        </w:rPr>
      </w:pPr>
      <w:r w:rsidRPr="001C08ED">
        <w:rPr>
          <w:rFonts w:ascii="Calibri" w:hAnsi="Calibri" w:cs="Calibri"/>
        </w:rPr>
        <w:t>Businesses</w:t>
      </w:r>
    </w:p>
    <w:p w14:paraId="2F972B81" w14:textId="06834EC6" w:rsidR="00D61721" w:rsidRPr="001C08ED" w:rsidRDefault="00D61721" w:rsidP="00D61721">
      <w:pPr>
        <w:rPr>
          <w:rFonts w:ascii="Calibri" w:hAnsi="Calibri" w:cs="Calibri"/>
        </w:rPr>
      </w:pPr>
      <w:r w:rsidRPr="001C08ED">
        <w:rPr>
          <w:rFonts w:ascii="Calibri" w:hAnsi="Calibri" w:cs="Calibri"/>
        </w:rPr>
        <w:t>The bespoke framework reduces legal risks by providing clear, blockchain-specific rules, potentially lowering litigation costs related to custody failures or fraud. However, the complexity of compliance may strain smaller operators, increasing the risk of non-compliance penalties. Businesses may face higher administrative burdens due to new licensing requirements.</w:t>
      </w:r>
    </w:p>
    <w:p w14:paraId="676DE781" w14:textId="028331FA" w:rsidR="002F169E" w:rsidRPr="001C08ED" w:rsidRDefault="002F169E" w:rsidP="00D61721">
      <w:pPr>
        <w:pStyle w:val="Heading4"/>
        <w:rPr>
          <w:rFonts w:ascii="Calibri" w:hAnsi="Calibri" w:cs="Calibri"/>
        </w:rPr>
      </w:pPr>
      <w:r w:rsidRPr="001C08ED">
        <w:rPr>
          <w:rFonts w:ascii="Calibri" w:hAnsi="Calibri" w:cs="Calibri"/>
        </w:rPr>
        <w:t>Consumers</w:t>
      </w:r>
    </w:p>
    <w:p w14:paraId="458A58B3" w14:textId="45180ABB" w:rsidR="00D61721" w:rsidRPr="001C08ED" w:rsidRDefault="00D61721" w:rsidP="00D61721">
      <w:pPr>
        <w:rPr>
          <w:rFonts w:ascii="Calibri" w:hAnsi="Calibri" w:cs="Calibri"/>
        </w:rPr>
      </w:pPr>
      <w:r w:rsidRPr="001C08ED">
        <w:rPr>
          <w:rFonts w:ascii="Calibri" w:hAnsi="Calibri" w:cs="Calibri"/>
        </w:rPr>
        <w:t xml:space="preserve">Consumers benefit from enhanced protections tailored to digital assets, such as mandatory asset segregation and audited blockchain protocols. However, protections may be less immediate than under Option 2 due to implementation delays, and </w:t>
      </w:r>
      <w:r w:rsidR="00F730D7" w:rsidRPr="001C08ED">
        <w:rPr>
          <w:rFonts w:ascii="Calibri" w:hAnsi="Calibri" w:cs="Calibri"/>
        </w:rPr>
        <w:t xml:space="preserve">more </w:t>
      </w:r>
      <w:r w:rsidRPr="001C08ED">
        <w:rPr>
          <w:rFonts w:ascii="Calibri" w:hAnsi="Calibri" w:cs="Calibri"/>
        </w:rPr>
        <w:t>complex disclosure requirements</w:t>
      </w:r>
      <w:r w:rsidR="00C52CB2" w:rsidRPr="001C08ED">
        <w:rPr>
          <w:rFonts w:ascii="Calibri" w:hAnsi="Calibri" w:cs="Calibri"/>
        </w:rPr>
        <w:t xml:space="preserve"> compared to Option 2</w:t>
      </w:r>
      <w:r w:rsidRPr="001C08ED">
        <w:rPr>
          <w:rFonts w:ascii="Calibri" w:hAnsi="Calibri" w:cs="Calibri"/>
        </w:rPr>
        <w:t xml:space="preserve"> may not fully address information asymmetry for retail investors.</w:t>
      </w:r>
    </w:p>
    <w:p w14:paraId="5A6D5A6F" w14:textId="7527CD24" w:rsidR="002F169E" w:rsidRPr="001C08ED" w:rsidRDefault="002F169E" w:rsidP="00D61721">
      <w:pPr>
        <w:rPr>
          <w:rFonts w:ascii="Calibri" w:hAnsi="Calibri" w:cs="Calibri"/>
          <w:b/>
        </w:rPr>
      </w:pPr>
      <w:r w:rsidRPr="001C08ED">
        <w:rPr>
          <w:rFonts w:ascii="Calibri" w:eastAsiaTheme="majorEastAsia" w:hAnsi="Calibri" w:cs="Calibri"/>
          <w:color w:val="004261" w:themeColor="text2"/>
          <w:szCs w:val="22"/>
        </w:rPr>
        <w:t xml:space="preserve">Australian </w:t>
      </w:r>
      <w:r w:rsidR="00564722" w:rsidRPr="001C08ED">
        <w:rPr>
          <w:rFonts w:ascii="Calibri" w:eastAsiaTheme="majorEastAsia" w:hAnsi="Calibri" w:cs="Calibri"/>
          <w:color w:val="004261" w:themeColor="text2"/>
          <w:szCs w:val="22"/>
        </w:rPr>
        <w:t>e</w:t>
      </w:r>
      <w:r w:rsidRPr="001C08ED">
        <w:rPr>
          <w:rFonts w:ascii="Calibri" w:eastAsiaTheme="majorEastAsia" w:hAnsi="Calibri" w:cs="Calibri"/>
          <w:color w:val="004261" w:themeColor="text2"/>
          <w:szCs w:val="22"/>
        </w:rPr>
        <w:t>conomy</w:t>
      </w:r>
    </w:p>
    <w:p w14:paraId="3F0A5D97" w14:textId="2D7BB531" w:rsidR="00D61721" w:rsidRPr="001C08ED" w:rsidRDefault="00D61721" w:rsidP="00D61721">
      <w:pPr>
        <w:rPr>
          <w:rFonts w:ascii="Calibri" w:hAnsi="Calibri" w:cs="Calibri"/>
        </w:rPr>
      </w:pPr>
      <w:r w:rsidRPr="001C08ED">
        <w:rPr>
          <w:rFonts w:ascii="Calibri" w:hAnsi="Calibri" w:cs="Calibri"/>
        </w:rPr>
        <w:t xml:space="preserve">Stronger consumer protections could build trust in the digital asset ecosystem, encouraging participation. However, the delayed implementation may limit </w:t>
      </w:r>
      <w:r w:rsidR="00615E98">
        <w:rPr>
          <w:rFonts w:ascii="Calibri" w:hAnsi="Calibri" w:cs="Calibri"/>
        </w:rPr>
        <w:t xml:space="preserve">the </w:t>
      </w:r>
      <w:r w:rsidRPr="001C08ED">
        <w:rPr>
          <w:rFonts w:ascii="Calibri" w:hAnsi="Calibri" w:cs="Calibri"/>
        </w:rPr>
        <w:t>short-term impact compared to Option 2, as consumer harm persists during the transition. The framework’s focus on blockchain-specific risks supports long-term stability but may not address immediate systemic risks as effectively as Option 2’s faster deployment.</w:t>
      </w:r>
    </w:p>
    <w:p w14:paraId="0BB54379" w14:textId="77777777" w:rsidR="00D61721" w:rsidRPr="001C08ED" w:rsidRDefault="00D61721" w:rsidP="00D61721">
      <w:pPr>
        <w:rPr>
          <w:rFonts w:ascii="Calibri" w:eastAsiaTheme="majorEastAsia" w:hAnsi="Calibri" w:cs="Calibri"/>
          <w:color w:val="1C2B39" w:themeColor="accent1"/>
          <w:sz w:val="24"/>
          <w:szCs w:val="24"/>
          <w:lang w:val="en-US"/>
        </w:rPr>
      </w:pPr>
      <w:r w:rsidRPr="001C08ED">
        <w:rPr>
          <w:rFonts w:ascii="Calibri" w:eastAsiaTheme="majorEastAsia" w:hAnsi="Calibri" w:cs="Calibri"/>
          <w:color w:val="1C2B39" w:themeColor="accent1"/>
          <w:sz w:val="24"/>
          <w:szCs w:val="24"/>
          <w:lang w:val="en-US"/>
        </w:rPr>
        <w:t>Support for Innovation and Regulatory Clarity</w:t>
      </w:r>
    </w:p>
    <w:p w14:paraId="43EA35B9" w14:textId="77777777" w:rsidR="00D61721" w:rsidRPr="001C08ED" w:rsidRDefault="00D61721" w:rsidP="00D61721">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Businesses</w:t>
      </w:r>
    </w:p>
    <w:p w14:paraId="0B1BDFF7" w14:textId="4C2CB8CA" w:rsidR="00D61721" w:rsidRPr="001C08ED" w:rsidRDefault="00D61721" w:rsidP="00D61721">
      <w:pPr>
        <w:rPr>
          <w:rFonts w:ascii="Calibri" w:hAnsi="Calibri" w:cs="Calibri"/>
        </w:rPr>
      </w:pPr>
      <w:r w:rsidRPr="001C08ED">
        <w:rPr>
          <w:rFonts w:ascii="Calibri" w:hAnsi="Calibri" w:cs="Calibri"/>
        </w:rPr>
        <w:t xml:space="preserve">The bespoke framework provides clarity for blockchain-based operations, enabling firms to develop innovative products with tailored compliance paths. However, the lack of alignment with existing financial services laws may create uncertainty for firms operating across both traditional and digital markets, unlike Option 2’s integrated approach. High compliance costs could deter </w:t>
      </w:r>
      <w:r w:rsidR="00F34B14" w:rsidRPr="001C08ED">
        <w:rPr>
          <w:rFonts w:ascii="Calibri" w:hAnsi="Calibri" w:cs="Calibri"/>
        </w:rPr>
        <w:t>small businesses</w:t>
      </w:r>
      <w:r w:rsidRPr="001C08ED">
        <w:rPr>
          <w:rFonts w:ascii="Calibri" w:hAnsi="Calibri" w:cs="Calibri"/>
        </w:rPr>
        <w:t>, potentially stifling innovation.</w:t>
      </w:r>
    </w:p>
    <w:p w14:paraId="476BAD78" w14:textId="77777777" w:rsidR="00D61721" w:rsidRPr="001C08ED" w:rsidRDefault="00D61721" w:rsidP="00D61721">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Consumers</w:t>
      </w:r>
    </w:p>
    <w:p w14:paraId="08EAAAEA" w14:textId="146F0270" w:rsidR="00D61721" w:rsidRPr="001C08ED" w:rsidRDefault="00D61721" w:rsidP="00D61721">
      <w:pPr>
        <w:rPr>
          <w:rFonts w:ascii="Calibri" w:hAnsi="Calibri" w:cs="Calibri"/>
        </w:rPr>
      </w:pPr>
      <w:r w:rsidRPr="001C08ED">
        <w:rPr>
          <w:rFonts w:ascii="Calibri" w:hAnsi="Calibri" w:cs="Calibri"/>
        </w:rPr>
        <w:t>Consumers gain access to a more transparent market with standardi</w:t>
      </w:r>
      <w:r w:rsidR="009F394E">
        <w:rPr>
          <w:rFonts w:ascii="Calibri" w:hAnsi="Calibri" w:cs="Calibri"/>
        </w:rPr>
        <w:t>s</w:t>
      </w:r>
      <w:r w:rsidRPr="001C08ED">
        <w:rPr>
          <w:rFonts w:ascii="Calibri" w:hAnsi="Calibri" w:cs="Calibri"/>
        </w:rPr>
        <w:t>ed disclosures, but the technical nature of white papers may limit their effectiveness for retail investors. Unlike Option 2, which leverages familiar AFSL disclosures, this option risks overwhelming consumers with unfamiliar terminology, reducing practical clarity.</w:t>
      </w:r>
    </w:p>
    <w:p w14:paraId="2DAB9013" w14:textId="2AC5195F" w:rsidR="6B49AD33" w:rsidRPr="001C08ED" w:rsidRDefault="6B49AD33" w:rsidP="00D61721">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 xml:space="preserve">Australian </w:t>
      </w:r>
      <w:r w:rsidR="00564722" w:rsidRPr="001C08ED">
        <w:rPr>
          <w:rFonts w:ascii="Calibri" w:eastAsiaTheme="majorEastAsia" w:hAnsi="Calibri" w:cs="Calibri"/>
          <w:color w:val="004261" w:themeColor="text2"/>
          <w:szCs w:val="22"/>
        </w:rPr>
        <w:t>e</w:t>
      </w:r>
      <w:r w:rsidRPr="001C08ED">
        <w:rPr>
          <w:rFonts w:ascii="Calibri" w:eastAsiaTheme="majorEastAsia" w:hAnsi="Calibri" w:cs="Calibri"/>
          <w:color w:val="004261" w:themeColor="text2"/>
          <w:szCs w:val="22"/>
        </w:rPr>
        <w:t>conomy</w:t>
      </w:r>
    </w:p>
    <w:p w14:paraId="29C3042B" w14:textId="0F609FF8" w:rsidR="00D61721" w:rsidRPr="001C08ED" w:rsidRDefault="00D61721" w:rsidP="00D61721">
      <w:pPr>
        <w:rPr>
          <w:rFonts w:ascii="Calibri" w:hAnsi="Calibri" w:cs="Calibri"/>
        </w:rPr>
      </w:pPr>
      <w:r w:rsidRPr="001C08ED">
        <w:rPr>
          <w:rFonts w:ascii="Calibri" w:hAnsi="Calibri" w:cs="Calibri"/>
        </w:rPr>
        <w:t xml:space="preserve">The framework supports innovation by addressing blockchain-specific risks, potentially attracting niche fintech startups. Australia’s innovation potential may be constrained by slower adoption. </w:t>
      </w:r>
    </w:p>
    <w:p w14:paraId="3983A23D" w14:textId="42B8E738" w:rsidR="00D61721" w:rsidRPr="001C08ED" w:rsidRDefault="00D61721" w:rsidP="00D61721">
      <w:pPr>
        <w:rPr>
          <w:rFonts w:ascii="Calibri" w:eastAsiaTheme="majorEastAsia" w:hAnsi="Calibri" w:cs="Calibri"/>
          <w:color w:val="1C2B39" w:themeColor="accent1"/>
          <w:sz w:val="24"/>
          <w:szCs w:val="24"/>
          <w:lang w:val="en-US"/>
        </w:rPr>
      </w:pPr>
      <w:r w:rsidRPr="001C08ED">
        <w:rPr>
          <w:rFonts w:ascii="Calibri" w:eastAsiaTheme="majorEastAsia" w:hAnsi="Calibri" w:cs="Calibri"/>
          <w:color w:val="1C2B39" w:themeColor="accent1"/>
          <w:sz w:val="24"/>
          <w:szCs w:val="24"/>
          <w:lang w:val="en-US"/>
        </w:rPr>
        <w:t xml:space="preserve">International </w:t>
      </w:r>
      <w:r w:rsidR="00564722" w:rsidRPr="001C08ED">
        <w:rPr>
          <w:rFonts w:ascii="Calibri" w:eastAsiaTheme="majorEastAsia" w:hAnsi="Calibri" w:cs="Calibri"/>
          <w:color w:val="1C2B39" w:themeColor="accent1"/>
          <w:sz w:val="24"/>
          <w:szCs w:val="24"/>
          <w:lang w:val="en-US"/>
        </w:rPr>
        <w:t>a</w:t>
      </w:r>
      <w:r w:rsidRPr="001C08ED">
        <w:rPr>
          <w:rFonts w:ascii="Calibri" w:eastAsiaTheme="majorEastAsia" w:hAnsi="Calibri" w:cs="Calibri"/>
          <w:color w:val="1C2B39" w:themeColor="accent1"/>
          <w:sz w:val="24"/>
          <w:szCs w:val="24"/>
          <w:lang w:val="en-US"/>
        </w:rPr>
        <w:t xml:space="preserve">lignment and </w:t>
      </w:r>
      <w:r w:rsidR="00564722" w:rsidRPr="001C08ED">
        <w:rPr>
          <w:rFonts w:ascii="Calibri" w:eastAsiaTheme="majorEastAsia" w:hAnsi="Calibri" w:cs="Calibri"/>
          <w:color w:val="1C2B39" w:themeColor="accent1"/>
          <w:sz w:val="24"/>
          <w:szCs w:val="24"/>
          <w:lang w:val="en-US"/>
        </w:rPr>
        <w:t>m</w:t>
      </w:r>
      <w:r w:rsidRPr="001C08ED">
        <w:rPr>
          <w:rFonts w:ascii="Calibri" w:eastAsiaTheme="majorEastAsia" w:hAnsi="Calibri" w:cs="Calibri"/>
          <w:color w:val="1C2B39" w:themeColor="accent1"/>
          <w:sz w:val="24"/>
          <w:szCs w:val="24"/>
          <w:lang w:val="en-US"/>
        </w:rPr>
        <w:t xml:space="preserve">arket </w:t>
      </w:r>
      <w:r w:rsidR="00564722" w:rsidRPr="001C08ED">
        <w:rPr>
          <w:rFonts w:ascii="Calibri" w:eastAsiaTheme="majorEastAsia" w:hAnsi="Calibri" w:cs="Calibri"/>
          <w:color w:val="1C2B39" w:themeColor="accent1"/>
          <w:sz w:val="24"/>
          <w:szCs w:val="24"/>
          <w:lang w:val="en-US"/>
        </w:rPr>
        <w:t>c</w:t>
      </w:r>
      <w:r w:rsidRPr="001C08ED">
        <w:rPr>
          <w:rFonts w:ascii="Calibri" w:eastAsiaTheme="majorEastAsia" w:hAnsi="Calibri" w:cs="Calibri"/>
          <w:color w:val="1C2B39" w:themeColor="accent1"/>
          <w:sz w:val="24"/>
          <w:szCs w:val="24"/>
          <w:lang w:val="en-US"/>
        </w:rPr>
        <w:t>redibility</w:t>
      </w:r>
    </w:p>
    <w:p w14:paraId="09F3D5FB" w14:textId="77777777" w:rsidR="06FCBEF2" w:rsidRPr="001C08ED" w:rsidRDefault="06FCBEF2" w:rsidP="00D61721">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Business</w:t>
      </w:r>
      <w:r w:rsidR="3992ABE1" w:rsidRPr="001C08ED">
        <w:rPr>
          <w:rFonts w:ascii="Calibri" w:eastAsiaTheme="majorEastAsia" w:hAnsi="Calibri" w:cs="Calibri"/>
          <w:color w:val="004261" w:themeColor="text2"/>
          <w:szCs w:val="22"/>
        </w:rPr>
        <w:t>es</w:t>
      </w:r>
    </w:p>
    <w:p w14:paraId="6A64AD29" w14:textId="6CC48D56" w:rsidR="00D61721" w:rsidRPr="001C08ED" w:rsidRDefault="00D61721" w:rsidP="00D61721">
      <w:pPr>
        <w:rPr>
          <w:rFonts w:ascii="Calibri" w:hAnsi="Calibri" w:cs="Calibri"/>
        </w:rPr>
      </w:pPr>
      <w:r w:rsidRPr="001C08ED">
        <w:rPr>
          <w:rFonts w:ascii="Calibri" w:hAnsi="Calibri" w:cs="Calibri"/>
        </w:rPr>
        <w:t>Alignment with global standards (e.g., FSB, IOSCO) enhances credibility, facilitating international expansion. However, the bespoke nature may require additional harmonisation efforts, increasing costs for firms seeking cross-border recognition.</w:t>
      </w:r>
    </w:p>
    <w:p w14:paraId="3353F9D4" w14:textId="77777777" w:rsidR="00D61721" w:rsidRPr="001C08ED" w:rsidRDefault="00D61721" w:rsidP="00D61721">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Consumers</w:t>
      </w:r>
    </w:p>
    <w:p w14:paraId="37A3FE20" w14:textId="77777777" w:rsidR="00D61721" w:rsidRPr="001C08ED" w:rsidRDefault="00D61721" w:rsidP="00D61721">
      <w:pPr>
        <w:rPr>
          <w:rFonts w:ascii="Calibri" w:hAnsi="Calibri" w:cs="Calibri"/>
        </w:rPr>
      </w:pPr>
      <w:r w:rsidRPr="001C08ED">
        <w:rPr>
          <w:rFonts w:ascii="Calibri" w:hAnsi="Calibri" w:cs="Calibri"/>
        </w:rPr>
        <w:t>Consumers benefit from platforms meeting international standards, reducing risks from offshore providers. However, the unique framework may create inconsistencies with jurisdictions using financial services-based models, potentially confusing consumers accessing global platforms.</w:t>
      </w:r>
    </w:p>
    <w:p w14:paraId="2958EFBD" w14:textId="2D7BDD63" w:rsidR="00D61721" w:rsidRPr="001C08ED" w:rsidRDefault="00D61721" w:rsidP="00D61721">
      <w:pPr>
        <w:rPr>
          <w:rFonts w:ascii="Calibri" w:eastAsiaTheme="majorEastAsia" w:hAnsi="Calibri" w:cs="Calibri"/>
          <w:color w:val="004261" w:themeColor="text2"/>
          <w:szCs w:val="22"/>
        </w:rPr>
      </w:pPr>
      <w:r w:rsidRPr="001C08ED">
        <w:rPr>
          <w:rFonts w:ascii="Calibri" w:eastAsiaTheme="majorEastAsia" w:hAnsi="Calibri" w:cs="Calibri"/>
          <w:color w:val="004261" w:themeColor="text2"/>
          <w:szCs w:val="22"/>
        </w:rPr>
        <w:t xml:space="preserve">Australian </w:t>
      </w:r>
      <w:r w:rsidR="00564722" w:rsidRPr="001C08ED">
        <w:rPr>
          <w:rFonts w:ascii="Calibri" w:eastAsiaTheme="majorEastAsia" w:hAnsi="Calibri" w:cs="Calibri"/>
          <w:color w:val="004261" w:themeColor="text2"/>
          <w:szCs w:val="22"/>
        </w:rPr>
        <w:t>e</w:t>
      </w:r>
      <w:r w:rsidRPr="001C08ED">
        <w:rPr>
          <w:rFonts w:ascii="Calibri" w:eastAsiaTheme="majorEastAsia" w:hAnsi="Calibri" w:cs="Calibri"/>
          <w:color w:val="004261" w:themeColor="text2"/>
          <w:szCs w:val="22"/>
        </w:rPr>
        <w:t>conomy</w:t>
      </w:r>
    </w:p>
    <w:p w14:paraId="3AD4DD54" w14:textId="32A59C1E" w:rsidR="06FCBEF2" w:rsidRPr="001C08ED" w:rsidRDefault="00D61721" w:rsidP="464C94A1">
      <w:pPr>
        <w:rPr>
          <w:rFonts w:ascii="Calibri" w:eastAsiaTheme="majorEastAsia" w:hAnsi="Calibri" w:cs="Calibri"/>
          <w:color w:val="1C2B39" w:themeColor="accent1"/>
          <w:sz w:val="24"/>
          <w:szCs w:val="24"/>
          <w:lang w:val="en-US"/>
        </w:rPr>
      </w:pPr>
      <w:r w:rsidRPr="001C08ED">
        <w:rPr>
          <w:rFonts w:ascii="Calibri" w:hAnsi="Calibri" w:cs="Calibri"/>
        </w:rPr>
        <w:t xml:space="preserve">A bespoke framework positions Australia as a leader in digital asset regulation, but the high development costs and delays may reduce its global competitiveness compared to Option 2. Alignment with MiCA </w:t>
      </w:r>
      <w:r w:rsidR="00137769" w:rsidRPr="001C08ED">
        <w:rPr>
          <w:rFonts w:ascii="Calibri" w:hAnsi="Calibri" w:cs="Calibri"/>
        </w:rPr>
        <w:t xml:space="preserve">could </w:t>
      </w:r>
      <w:r w:rsidRPr="001C08ED">
        <w:rPr>
          <w:rFonts w:ascii="Calibri" w:hAnsi="Calibri" w:cs="Calibri"/>
        </w:rPr>
        <w:t xml:space="preserve">support </w:t>
      </w:r>
      <w:r w:rsidR="00137769" w:rsidRPr="001C08ED">
        <w:rPr>
          <w:rFonts w:ascii="Calibri" w:hAnsi="Calibri" w:cs="Calibri"/>
        </w:rPr>
        <w:t xml:space="preserve">potential </w:t>
      </w:r>
      <w:r w:rsidRPr="001C08ED">
        <w:rPr>
          <w:rFonts w:ascii="Calibri" w:hAnsi="Calibri" w:cs="Calibri"/>
        </w:rPr>
        <w:t>trade ties</w:t>
      </w:r>
      <w:r w:rsidR="00137769" w:rsidRPr="001C08ED">
        <w:rPr>
          <w:rFonts w:ascii="Calibri" w:hAnsi="Calibri" w:cs="Calibri"/>
        </w:rPr>
        <w:t xml:space="preserve"> with Europe</w:t>
      </w:r>
      <w:r w:rsidRPr="001C08ED">
        <w:rPr>
          <w:rFonts w:ascii="Calibri" w:hAnsi="Calibri" w:cs="Calibri"/>
        </w:rPr>
        <w:t>, but</w:t>
      </w:r>
      <w:r w:rsidR="008726B7" w:rsidRPr="001C08ED">
        <w:rPr>
          <w:rFonts w:ascii="Calibri" w:hAnsi="Calibri" w:cs="Calibri"/>
        </w:rPr>
        <w:t xml:space="preserve"> this would be offset a</w:t>
      </w:r>
      <w:r w:rsidR="00A46B06" w:rsidRPr="001C08ED">
        <w:rPr>
          <w:rFonts w:ascii="Calibri" w:hAnsi="Calibri" w:cs="Calibri"/>
        </w:rPr>
        <w:t>gainst</w:t>
      </w:r>
      <w:r w:rsidRPr="001C08ED">
        <w:rPr>
          <w:rFonts w:ascii="Calibri" w:hAnsi="Calibri" w:cs="Calibri"/>
        </w:rPr>
        <w:t xml:space="preserve"> the lack of mutual recognition with AFSL-</w:t>
      </w:r>
      <w:r w:rsidR="005D17C6" w:rsidRPr="001C08ED">
        <w:rPr>
          <w:rFonts w:ascii="Calibri" w:hAnsi="Calibri" w:cs="Calibri"/>
        </w:rPr>
        <w:t>type</w:t>
      </w:r>
      <w:r w:rsidRPr="001C08ED">
        <w:rPr>
          <w:rFonts w:ascii="Calibri" w:hAnsi="Calibri" w:cs="Calibri"/>
        </w:rPr>
        <w:t xml:space="preserve"> jurisdictions.</w:t>
      </w:r>
    </w:p>
    <w:p w14:paraId="05B69335" w14:textId="5691BB75" w:rsidR="00D44EB0" w:rsidRPr="001C08ED" w:rsidRDefault="00364F7B" w:rsidP="464C94A1">
      <w:pPr>
        <w:rPr>
          <w:rFonts w:ascii="Calibri" w:hAnsi="Calibri" w:cs="Calibri"/>
        </w:rPr>
      </w:pPr>
      <w:r w:rsidRPr="001C08ED">
        <w:rPr>
          <w:rFonts w:ascii="Calibri" w:eastAsia="Segoe UI Symbol" w:hAnsi="Calibri" w:cs="Calibri"/>
        </w:rPr>
        <w:t>Table 2 shows the estimated total regulatory burden on businesses under Option 3, which amounts to $</w:t>
      </w:r>
      <w:r w:rsidR="00B31B7E" w:rsidRPr="001C08ED">
        <w:rPr>
          <w:rFonts w:ascii="Calibri" w:eastAsia="Segoe UI Symbol" w:hAnsi="Calibri" w:cs="Calibri"/>
        </w:rPr>
        <w:t>60.8</w:t>
      </w:r>
      <w:r w:rsidRPr="001C08ED">
        <w:rPr>
          <w:rFonts w:ascii="Calibri" w:eastAsia="Segoe UI Symbol" w:hAnsi="Calibri" w:cs="Calibri"/>
        </w:rPr>
        <w:t xml:space="preserve"> million.</w:t>
      </w:r>
      <w:r w:rsidRPr="001C08ED">
        <w:rPr>
          <w:rFonts w:ascii="Calibri" w:hAnsi="Calibri" w:cs="Calibri"/>
        </w:rPr>
        <w:t xml:space="preserve"> This estimated regulatory impact </w:t>
      </w:r>
      <w:r w:rsidR="00931406" w:rsidRPr="001C08ED">
        <w:rPr>
          <w:rFonts w:ascii="Calibri" w:hAnsi="Calibri" w:cs="Calibri"/>
        </w:rPr>
        <w:t>includes</w:t>
      </w:r>
      <w:r w:rsidRPr="001C08ED">
        <w:rPr>
          <w:rFonts w:ascii="Calibri" w:hAnsi="Calibri" w:cs="Calibri"/>
        </w:rPr>
        <w:t xml:space="preserve"> the </w:t>
      </w:r>
      <w:r w:rsidR="00931406" w:rsidRPr="001C08ED">
        <w:rPr>
          <w:rFonts w:ascii="Calibri" w:hAnsi="Calibri" w:cs="Calibri"/>
        </w:rPr>
        <w:t>costs for</w:t>
      </w:r>
      <w:r w:rsidRPr="001C08ED">
        <w:rPr>
          <w:rFonts w:ascii="Calibri" w:hAnsi="Calibri" w:cs="Calibri"/>
        </w:rPr>
        <w:t xml:space="preserve"> both </w:t>
      </w:r>
      <w:r w:rsidR="319AB400" w:rsidRPr="001C08ED">
        <w:rPr>
          <w:rFonts w:ascii="Calibri" w:hAnsi="Calibri" w:cs="Calibri"/>
        </w:rPr>
        <w:t>new</w:t>
      </w:r>
      <w:r w:rsidRPr="001C08ED">
        <w:rPr>
          <w:rFonts w:ascii="Calibri" w:hAnsi="Calibri" w:cs="Calibri"/>
        </w:rPr>
        <w:t xml:space="preserve"> and </w:t>
      </w:r>
      <w:r w:rsidR="17274A71" w:rsidRPr="001C08ED">
        <w:rPr>
          <w:rFonts w:ascii="Calibri" w:hAnsi="Calibri" w:cs="Calibri"/>
        </w:rPr>
        <w:t>existing</w:t>
      </w:r>
      <w:r w:rsidRPr="001C08ED">
        <w:rPr>
          <w:rFonts w:ascii="Calibri" w:hAnsi="Calibri" w:cs="Calibri"/>
        </w:rPr>
        <w:t xml:space="preserve"> licensees transitioning to the new bespoke framework, </w:t>
      </w:r>
      <w:r w:rsidR="00931406" w:rsidRPr="001C08ED">
        <w:rPr>
          <w:rFonts w:ascii="Calibri" w:hAnsi="Calibri" w:cs="Calibri"/>
        </w:rPr>
        <w:t>as well as</w:t>
      </w:r>
      <w:r w:rsidRPr="001C08ED">
        <w:rPr>
          <w:rFonts w:ascii="Calibri" w:hAnsi="Calibri" w:cs="Calibri"/>
        </w:rPr>
        <w:t xml:space="preserve"> the </w:t>
      </w:r>
      <w:r w:rsidR="00931406" w:rsidRPr="001C08ED">
        <w:rPr>
          <w:rFonts w:ascii="Calibri" w:hAnsi="Calibri" w:cs="Calibri"/>
        </w:rPr>
        <w:t>effects</w:t>
      </w:r>
      <w:r w:rsidRPr="001C08ED">
        <w:rPr>
          <w:rFonts w:ascii="Calibri" w:hAnsi="Calibri" w:cs="Calibri"/>
        </w:rPr>
        <w:t xml:space="preserve"> of new regulatory obligations.</w:t>
      </w:r>
    </w:p>
    <w:p w14:paraId="6ABAC2B1" w14:textId="0C80B983" w:rsidR="00C72632" w:rsidRPr="001C08ED" w:rsidRDefault="004C35D2" w:rsidP="464C94A1">
      <w:pPr>
        <w:rPr>
          <w:rFonts w:ascii="Calibri" w:hAnsi="Calibri" w:cs="Calibri"/>
          <w:b/>
          <w:bCs/>
        </w:rPr>
      </w:pPr>
      <w:r w:rsidRPr="001C08ED">
        <w:rPr>
          <w:rFonts w:ascii="Calibri" w:eastAsia="Times New Roman" w:hAnsi="Calibri" w:cs="Calibri"/>
          <w:color w:val="156082"/>
          <w:lang w:eastAsia="en-AU"/>
        </w:rPr>
        <w:t xml:space="preserve">Table </w:t>
      </w:r>
      <w:r w:rsidR="00746980" w:rsidRPr="001C08ED">
        <w:rPr>
          <w:rFonts w:ascii="Calibri" w:eastAsia="Times New Roman" w:hAnsi="Calibri" w:cs="Calibri"/>
          <w:color w:val="156082"/>
          <w:lang w:eastAsia="en-AU"/>
        </w:rPr>
        <w:t>3</w:t>
      </w:r>
      <w:r w:rsidRPr="001C08ED">
        <w:rPr>
          <w:rFonts w:ascii="Calibri" w:eastAsia="Times New Roman" w:hAnsi="Calibri" w:cs="Calibri"/>
          <w:color w:val="156082"/>
          <w:lang w:eastAsia="en-AU"/>
        </w:rPr>
        <w:t xml:space="preserve"> - Average annual regulatory costs (See Attachment for assumptions)</w:t>
      </w:r>
    </w:p>
    <w:tbl>
      <w:tblPr>
        <w:tblW w:w="5621" w:type="dxa"/>
        <w:tblInd w:w="-5" w:type="dxa"/>
        <w:tblLook w:val="04A0" w:firstRow="1" w:lastRow="0" w:firstColumn="1" w:lastColumn="0" w:noHBand="0" w:noVBand="1"/>
      </w:tblPr>
      <w:tblGrid>
        <w:gridCol w:w="2741"/>
        <w:gridCol w:w="1440"/>
        <w:gridCol w:w="1440"/>
      </w:tblGrid>
      <w:tr w:rsidR="00532068" w:rsidRPr="001C08ED" w14:paraId="002850AC" w14:textId="77777777" w:rsidTr="009F2CBA">
        <w:trPr>
          <w:trHeight w:val="300"/>
        </w:trPr>
        <w:tc>
          <w:tcPr>
            <w:tcW w:w="2741" w:type="dxa"/>
            <w:tcBorders>
              <w:top w:val="single" w:sz="4" w:space="0" w:color="auto"/>
              <w:left w:val="single" w:sz="4" w:space="0" w:color="auto"/>
              <w:bottom w:val="single" w:sz="4" w:space="0" w:color="auto"/>
              <w:right w:val="nil"/>
            </w:tcBorders>
            <w:shd w:val="clear" w:color="auto" w:fill="A6C9EC"/>
            <w:noWrap/>
            <w:vAlign w:val="bottom"/>
            <w:hideMark/>
          </w:tcPr>
          <w:p w14:paraId="4DE1942E" w14:textId="77777777" w:rsidR="004C35D2" w:rsidRPr="001C08ED" w:rsidRDefault="004C35D2" w:rsidP="00766B8B">
            <w:pPr>
              <w:spacing w:after="0" w:line="240" w:lineRule="auto"/>
              <w:rPr>
                <w:rFonts w:ascii="Calibri" w:eastAsia="Times New Roman" w:hAnsi="Calibri" w:cs="Calibri"/>
                <w:b/>
                <w:bCs/>
                <w:color w:val="000000"/>
                <w:szCs w:val="22"/>
                <w:lang w:eastAsia="en-AU"/>
              </w:rPr>
            </w:pPr>
            <w:r w:rsidRPr="001C08ED">
              <w:rPr>
                <w:rFonts w:ascii="Calibri" w:eastAsia="Times New Roman" w:hAnsi="Calibri" w:cs="Calibri"/>
                <w:b/>
                <w:bCs/>
                <w:color w:val="000000"/>
                <w:szCs w:val="22"/>
                <w:lang w:eastAsia="en-AU"/>
              </w:rPr>
              <w:t>Change in Costs $m</w:t>
            </w:r>
          </w:p>
        </w:tc>
        <w:tc>
          <w:tcPr>
            <w:tcW w:w="1440" w:type="dxa"/>
            <w:tcBorders>
              <w:top w:val="single" w:sz="4" w:space="0" w:color="auto"/>
              <w:left w:val="nil"/>
              <w:bottom w:val="single" w:sz="4" w:space="0" w:color="auto"/>
              <w:right w:val="nil"/>
            </w:tcBorders>
            <w:shd w:val="clear" w:color="auto" w:fill="A6C9EC"/>
            <w:noWrap/>
            <w:vAlign w:val="bottom"/>
            <w:hideMark/>
          </w:tcPr>
          <w:p w14:paraId="7DA35F3F" w14:textId="77777777" w:rsidR="004C35D2" w:rsidRPr="001C08ED" w:rsidRDefault="004C35D2" w:rsidP="00766B8B">
            <w:pPr>
              <w:spacing w:after="0" w:line="240" w:lineRule="auto"/>
              <w:rPr>
                <w:rFonts w:ascii="Calibri" w:eastAsia="Times New Roman" w:hAnsi="Calibri" w:cs="Calibri"/>
                <w:b/>
                <w:bCs/>
                <w:color w:val="000000"/>
                <w:szCs w:val="22"/>
                <w:lang w:eastAsia="en-AU"/>
              </w:rPr>
            </w:pPr>
            <w:r w:rsidRPr="001C08ED">
              <w:rPr>
                <w:rFonts w:ascii="Calibri" w:eastAsia="Times New Roman" w:hAnsi="Calibri" w:cs="Calibri"/>
                <w:b/>
                <w:bCs/>
                <w:color w:val="000000"/>
                <w:szCs w:val="22"/>
                <w:lang w:eastAsia="en-AU"/>
              </w:rPr>
              <w:t xml:space="preserve">Business </w:t>
            </w:r>
          </w:p>
        </w:tc>
        <w:tc>
          <w:tcPr>
            <w:tcW w:w="1440" w:type="dxa"/>
            <w:tcBorders>
              <w:top w:val="single" w:sz="4" w:space="0" w:color="auto"/>
              <w:left w:val="nil"/>
              <w:bottom w:val="single" w:sz="4" w:space="0" w:color="auto"/>
              <w:right w:val="single" w:sz="4" w:space="0" w:color="auto"/>
            </w:tcBorders>
            <w:shd w:val="clear" w:color="auto" w:fill="A6C9EC"/>
            <w:noWrap/>
            <w:vAlign w:val="bottom"/>
            <w:hideMark/>
          </w:tcPr>
          <w:p w14:paraId="69E48DFF" w14:textId="77777777" w:rsidR="004C35D2" w:rsidRPr="001C08ED" w:rsidRDefault="004C35D2" w:rsidP="00766B8B">
            <w:pPr>
              <w:spacing w:after="0" w:line="240" w:lineRule="auto"/>
              <w:jc w:val="right"/>
              <w:rPr>
                <w:rFonts w:ascii="Calibri" w:eastAsia="Times New Roman" w:hAnsi="Calibri" w:cs="Calibri"/>
                <w:b/>
                <w:bCs/>
                <w:color w:val="000000"/>
                <w:szCs w:val="22"/>
                <w:lang w:eastAsia="en-AU"/>
              </w:rPr>
            </w:pPr>
            <w:r w:rsidRPr="001C08ED">
              <w:rPr>
                <w:rFonts w:ascii="Calibri" w:eastAsia="Times New Roman" w:hAnsi="Calibri" w:cs="Calibri"/>
                <w:b/>
                <w:bCs/>
                <w:color w:val="000000"/>
                <w:szCs w:val="22"/>
                <w:lang w:eastAsia="en-AU"/>
              </w:rPr>
              <w:t xml:space="preserve">Total </w:t>
            </w:r>
          </w:p>
        </w:tc>
      </w:tr>
      <w:tr w:rsidR="00532068" w:rsidRPr="001C08ED" w14:paraId="70DB8AEA" w14:textId="77777777" w:rsidTr="009F2CBA">
        <w:trPr>
          <w:trHeight w:val="300"/>
        </w:trPr>
        <w:tc>
          <w:tcPr>
            <w:tcW w:w="2741" w:type="dxa"/>
            <w:tcBorders>
              <w:top w:val="nil"/>
              <w:left w:val="single" w:sz="4" w:space="0" w:color="auto"/>
              <w:bottom w:val="single" w:sz="4" w:space="0" w:color="auto"/>
              <w:right w:val="nil"/>
            </w:tcBorders>
            <w:shd w:val="clear" w:color="auto" w:fill="FFFFFF" w:themeFill="background2"/>
            <w:noWrap/>
            <w:vAlign w:val="bottom"/>
            <w:hideMark/>
          </w:tcPr>
          <w:p w14:paraId="25AB9294" w14:textId="77777777" w:rsidR="004C35D2" w:rsidRPr="001C08ED" w:rsidRDefault="004C35D2" w:rsidP="00766B8B">
            <w:pPr>
              <w:spacing w:after="0" w:line="240" w:lineRule="auto"/>
              <w:rPr>
                <w:rFonts w:ascii="Calibri" w:eastAsia="Times New Roman" w:hAnsi="Calibri" w:cs="Calibri"/>
                <w:color w:val="000000"/>
                <w:szCs w:val="22"/>
                <w:lang w:eastAsia="en-AU"/>
              </w:rPr>
            </w:pPr>
            <w:r w:rsidRPr="001C08ED">
              <w:rPr>
                <w:rFonts w:ascii="Calibri" w:eastAsia="Times New Roman" w:hAnsi="Calibri" w:cs="Calibri"/>
                <w:color w:val="000000"/>
                <w:szCs w:val="22"/>
                <w:lang w:eastAsia="en-AU"/>
              </w:rPr>
              <w:t xml:space="preserve">Total by sector </w:t>
            </w:r>
          </w:p>
        </w:tc>
        <w:tc>
          <w:tcPr>
            <w:tcW w:w="1440" w:type="dxa"/>
            <w:tcBorders>
              <w:top w:val="nil"/>
              <w:left w:val="nil"/>
              <w:bottom w:val="single" w:sz="4" w:space="0" w:color="auto"/>
              <w:right w:val="nil"/>
            </w:tcBorders>
            <w:shd w:val="clear" w:color="auto" w:fill="FFFFFF" w:themeFill="background2"/>
            <w:noWrap/>
            <w:vAlign w:val="bottom"/>
            <w:hideMark/>
          </w:tcPr>
          <w:p w14:paraId="548A1CD5" w14:textId="2FD1626E" w:rsidR="004C35D2" w:rsidRPr="001C08ED" w:rsidRDefault="00C54E8E" w:rsidP="00766B8B">
            <w:pPr>
              <w:spacing w:after="0" w:line="240" w:lineRule="auto"/>
              <w:rPr>
                <w:rFonts w:ascii="Calibri" w:eastAsia="Times New Roman" w:hAnsi="Calibri" w:cs="Calibri"/>
                <w:color w:val="000000"/>
                <w:szCs w:val="22"/>
                <w:lang w:eastAsia="en-AU"/>
              </w:rPr>
            </w:pPr>
            <w:r w:rsidRPr="001C08ED">
              <w:rPr>
                <w:rFonts w:ascii="Calibri" w:eastAsia="Times New Roman" w:hAnsi="Calibri" w:cs="Calibri"/>
                <w:color w:val="000000"/>
                <w:szCs w:val="22"/>
                <w:lang w:eastAsia="en-AU"/>
              </w:rPr>
              <w:t>60.8</w:t>
            </w:r>
          </w:p>
        </w:tc>
        <w:tc>
          <w:tcPr>
            <w:tcW w:w="1440" w:type="dxa"/>
            <w:tcBorders>
              <w:top w:val="nil"/>
              <w:left w:val="nil"/>
              <w:bottom w:val="single" w:sz="4" w:space="0" w:color="auto"/>
              <w:right w:val="single" w:sz="4" w:space="0" w:color="auto"/>
            </w:tcBorders>
            <w:shd w:val="clear" w:color="auto" w:fill="FFFFFF" w:themeFill="background2"/>
            <w:noWrap/>
            <w:vAlign w:val="bottom"/>
            <w:hideMark/>
          </w:tcPr>
          <w:p w14:paraId="5EB214F9" w14:textId="0EB9D128" w:rsidR="004C35D2" w:rsidRPr="001C08ED" w:rsidRDefault="00C54E8E" w:rsidP="00766B8B">
            <w:pPr>
              <w:spacing w:after="0" w:line="240" w:lineRule="auto"/>
              <w:jc w:val="right"/>
              <w:rPr>
                <w:rFonts w:ascii="Calibri" w:eastAsia="Times New Roman" w:hAnsi="Calibri" w:cs="Calibri"/>
                <w:color w:val="000000"/>
                <w:szCs w:val="22"/>
                <w:lang w:eastAsia="en-AU"/>
              </w:rPr>
            </w:pPr>
            <w:r w:rsidRPr="001C08ED">
              <w:rPr>
                <w:rFonts w:ascii="Calibri" w:eastAsia="Times New Roman" w:hAnsi="Calibri" w:cs="Calibri"/>
                <w:color w:val="000000"/>
                <w:szCs w:val="22"/>
                <w:lang w:eastAsia="en-AU"/>
              </w:rPr>
              <w:t>60.8</w:t>
            </w:r>
          </w:p>
        </w:tc>
      </w:tr>
    </w:tbl>
    <w:p w14:paraId="284714D8" w14:textId="3FC6128A" w:rsidR="5E3CFF53" w:rsidRPr="001C08ED" w:rsidRDefault="00B4463E" w:rsidP="5E3CFF53">
      <w:pPr>
        <w:spacing w:before="240" w:after="240"/>
        <w:rPr>
          <w:rFonts w:ascii="Calibri" w:hAnsi="Calibri" w:cs="Calibri"/>
        </w:rPr>
      </w:pPr>
      <w:r w:rsidRPr="001C08ED">
        <w:rPr>
          <w:rFonts w:ascii="Calibri" w:eastAsia="Segoe UI Symbol" w:hAnsi="Calibri" w:cs="Calibri"/>
          <w:lang w:val="en-US"/>
        </w:rPr>
        <w:t xml:space="preserve">A bespoke digital assets framework would support innovation and </w:t>
      </w:r>
      <w:r w:rsidR="00FC3DDA" w:rsidRPr="001C08ED">
        <w:rPr>
          <w:rFonts w:ascii="Calibri" w:eastAsia="Segoe UI Symbol" w:hAnsi="Calibri" w:cs="Calibri"/>
          <w:lang w:val="en-US"/>
        </w:rPr>
        <w:t xml:space="preserve">bring some </w:t>
      </w:r>
      <w:r w:rsidRPr="001C08ED">
        <w:rPr>
          <w:rFonts w:ascii="Calibri" w:eastAsia="Segoe UI Symbol" w:hAnsi="Calibri" w:cs="Calibri"/>
          <w:lang w:val="en-US"/>
        </w:rPr>
        <w:t xml:space="preserve">regulatory clarity, and deliver consumer benefits, but the high development and compliance costs and </w:t>
      </w:r>
      <w:r w:rsidR="008600CE" w:rsidRPr="001C08ED">
        <w:rPr>
          <w:rFonts w:ascii="Calibri" w:eastAsia="Segoe UI Symbol" w:hAnsi="Calibri" w:cs="Calibri"/>
          <w:lang w:val="en-US"/>
        </w:rPr>
        <w:t>great</w:t>
      </w:r>
      <w:r w:rsidR="00190B33">
        <w:rPr>
          <w:rFonts w:ascii="Calibri" w:eastAsia="Segoe UI Symbol" w:hAnsi="Calibri" w:cs="Calibri"/>
          <w:lang w:val="en-US"/>
        </w:rPr>
        <w:t>er</w:t>
      </w:r>
      <w:r w:rsidR="008600CE" w:rsidRPr="001C08ED">
        <w:rPr>
          <w:rFonts w:ascii="Calibri" w:eastAsia="Segoe UI Symbol" w:hAnsi="Calibri" w:cs="Calibri"/>
          <w:lang w:val="en-US"/>
        </w:rPr>
        <w:t xml:space="preserve"> </w:t>
      </w:r>
      <w:r w:rsidRPr="001C08ED">
        <w:rPr>
          <w:rFonts w:ascii="Calibri" w:eastAsia="Segoe UI Symbol" w:hAnsi="Calibri" w:cs="Calibri"/>
          <w:lang w:val="en-US"/>
        </w:rPr>
        <w:t>potential for delays</w:t>
      </w:r>
      <w:r w:rsidR="00C143A1" w:rsidRPr="001C08ED">
        <w:rPr>
          <w:rFonts w:ascii="Calibri" w:eastAsia="Segoe UI Symbol" w:hAnsi="Calibri" w:cs="Calibri"/>
          <w:lang w:val="en-US"/>
        </w:rPr>
        <w:t xml:space="preserve"> and </w:t>
      </w:r>
      <w:r w:rsidR="00201AE5" w:rsidRPr="001C08ED">
        <w:rPr>
          <w:rFonts w:ascii="Calibri" w:eastAsia="Segoe UI Symbol" w:hAnsi="Calibri" w:cs="Calibri"/>
          <w:lang w:val="en-US"/>
        </w:rPr>
        <w:t>negative impact on early-stage business</w:t>
      </w:r>
      <w:r w:rsidRPr="001C08ED">
        <w:rPr>
          <w:rFonts w:ascii="Calibri" w:eastAsia="Segoe UI Symbol" w:hAnsi="Calibri" w:cs="Calibri"/>
          <w:lang w:val="en-US"/>
        </w:rPr>
        <w:t xml:space="preserve"> reduces its net benefit</w:t>
      </w:r>
      <w:r w:rsidR="003D7B97" w:rsidRPr="001C08ED">
        <w:rPr>
          <w:rFonts w:ascii="Calibri" w:eastAsia="Segoe UI Symbol" w:hAnsi="Calibri" w:cs="Calibri"/>
          <w:lang w:val="en-US"/>
        </w:rPr>
        <w:t xml:space="preserve"> in comparison to Option 2</w:t>
      </w:r>
      <w:r w:rsidRPr="001C08ED">
        <w:rPr>
          <w:rFonts w:ascii="Calibri" w:eastAsia="Segoe UI Symbol" w:hAnsi="Calibri" w:cs="Calibri"/>
          <w:lang w:val="en-US"/>
        </w:rPr>
        <w:t xml:space="preserve">. </w:t>
      </w:r>
    </w:p>
    <w:p w14:paraId="6782448A" w14:textId="5EBB0429" w:rsidR="005A4739" w:rsidRPr="001C08ED" w:rsidRDefault="48AE664D" w:rsidP="48AE664D">
      <w:pPr>
        <w:pStyle w:val="Heading1"/>
        <w:pageBreakBefore/>
        <w:spacing w:before="120" w:after="0"/>
        <w:rPr>
          <w:rFonts w:ascii="Calibri" w:hAnsi="Calibri" w:cs="Calibri"/>
        </w:rPr>
      </w:pPr>
      <w:bookmarkStart w:id="8" w:name="_Toc213069377"/>
      <w:r w:rsidRPr="001C08ED">
        <w:rPr>
          <w:rFonts w:ascii="Calibri" w:hAnsi="Calibri" w:cs="Calibri"/>
        </w:rPr>
        <w:t xml:space="preserve">5. </w:t>
      </w:r>
      <w:r w:rsidR="3BE5EC87" w:rsidRPr="001C08ED">
        <w:rPr>
          <w:rFonts w:ascii="Calibri" w:hAnsi="Calibri" w:cs="Calibri"/>
        </w:rPr>
        <w:t>Who did you consult and how did you incorporate their feedback?</w:t>
      </w:r>
      <w:bookmarkEnd w:id="8"/>
      <w:r w:rsidR="154219AE" w:rsidRPr="001C08ED">
        <w:rPr>
          <w:rFonts w:ascii="Calibri" w:hAnsi="Calibri" w:cs="Calibri"/>
        </w:rPr>
        <w:t xml:space="preserve">  </w:t>
      </w:r>
    </w:p>
    <w:p w14:paraId="32A917D9" w14:textId="26EF36F9" w:rsidR="00B04587" w:rsidRPr="001C08ED" w:rsidRDefault="0B11E503" w:rsidP="34B8CF0B">
      <w:pPr>
        <w:spacing w:before="240" w:after="240"/>
        <w:rPr>
          <w:rFonts w:ascii="Calibri" w:hAnsi="Calibri" w:cs="Calibri"/>
        </w:rPr>
      </w:pPr>
      <w:r w:rsidRPr="001C08ED">
        <w:rPr>
          <w:rFonts w:ascii="Calibri" w:hAnsi="Calibri" w:cs="Calibri"/>
        </w:rPr>
        <w:t xml:space="preserve">The development of the </w:t>
      </w:r>
      <w:r w:rsidR="00564722" w:rsidRPr="001C08ED">
        <w:rPr>
          <w:rFonts w:ascii="Calibri" w:hAnsi="Calibri" w:cs="Calibri"/>
        </w:rPr>
        <w:t>r</w:t>
      </w:r>
      <w:r w:rsidRPr="001C08ED">
        <w:rPr>
          <w:rFonts w:ascii="Calibri" w:hAnsi="Calibri" w:cs="Calibri"/>
        </w:rPr>
        <w:t xml:space="preserve">egulating </w:t>
      </w:r>
      <w:r w:rsidR="00564722" w:rsidRPr="001C08ED">
        <w:rPr>
          <w:rFonts w:ascii="Calibri" w:hAnsi="Calibri" w:cs="Calibri"/>
        </w:rPr>
        <w:t>d</w:t>
      </w:r>
      <w:r w:rsidRPr="001C08ED">
        <w:rPr>
          <w:rFonts w:ascii="Calibri" w:hAnsi="Calibri" w:cs="Calibri"/>
        </w:rPr>
        <w:t xml:space="preserve">igital </w:t>
      </w:r>
      <w:r w:rsidR="00564722" w:rsidRPr="001C08ED">
        <w:rPr>
          <w:rFonts w:ascii="Calibri" w:hAnsi="Calibri" w:cs="Calibri"/>
        </w:rPr>
        <w:t>a</w:t>
      </w:r>
      <w:r w:rsidRPr="001C08ED">
        <w:rPr>
          <w:rFonts w:ascii="Calibri" w:hAnsi="Calibri" w:cs="Calibri"/>
        </w:rPr>
        <w:t xml:space="preserve">sset </w:t>
      </w:r>
      <w:r w:rsidR="00564722" w:rsidRPr="001C08ED">
        <w:rPr>
          <w:rFonts w:ascii="Calibri" w:hAnsi="Calibri" w:cs="Calibri"/>
        </w:rPr>
        <w:t>p</w:t>
      </w:r>
      <w:r w:rsidRPr="001C08ED">
        <w:rPr>
          <w:rFonts w:ascii="Calibri" w:hAnsi="Calibri" w:cs="Calibri"/>
        </w:rPr>
        <w:t>latforms proposal involved extensive consultation with diverse stakeholders to ensure the policy options and draft legislation reflect industry, consumer, and regulatory perspectives. Feedback was gathered through multiple channels and shaped the proposed framework for DAPs and TCPs.</w:t>
      </w:r>
    </w:p>
    <w:p w14:paraId="105E2C2E" w14:textId="7AD224B1" w:rsidR="004B255A" w:rsidRPr="001C08ED" w:rsidRDefault="47F0CFBB" w:rsidP="000242F2">
      <w:pPr>
        <w:pStyle w:val="Heading3"/>
        <w:rPr>
          <w:rFonts w:ascii="Calibri" w:hAnsi="Calibri" w:cs="Calibri"/>
        </w:rPr>
      </w:pPr>
      <w:r w:rsidRPr="001C08ED">
        <w:rPr>
          <w:rFonts w:ascii="Calibri" w:hAnsi="Calibri" w:cs="Calibri"/>
        </w:rPr>
        <w:t xml:space="preserve">Stakeholders </w:t>
      </w:r>
      <w:r w:rsidR="00564722" w:rsidRPr="001C08ED">
        <w:rPr>
          <w:rFonts w:ascii="Calibri" w:hAnsi="Calibri" w:cs="Calibri"/>
        </w:rPr>
        <w:t>c</w:t>
      </w:r>
      <w:r w:rsidRPr="001C08ED">
        <w:rPr>
          <w:rFonts w:ascii="Calibri" w:hAnsi="Calibri" w:cs="Calibri"/>
        </w:rPr>
        <w:t>onsulted</w:t>
      </w:r>
    </w:p>
    <w:p w14:paraId="478595F0" w14:textId="0BBB00A3" w:rsidR="47F0CFBB" w:rsidRPr="001C08ED" w:rsidRDefault="47F0CFBB" w:rsidP="32C257D1">
      <w:pPr>
        <w:spacing w:before="240" w:after="240"/>
        <w:rPr>
          <w:rFonts w:ascii="Calibri" w:hAnsi="Calibri" w:cs="Calibri"/>
        </w:rPr>
      </w:pPr>
      <w:r w:rsidRPr="001C08ED">
        <w:rPr>
          <w:rFonts w:ascii="Calibri" w:hAnsi="Calibri" w:cs="Calibri"/>
          <w:szCs w:val="22"/>
        </w:rPr>
        <w:t>Consultation</w:t>
      </w:r>
      <w:r w:rsidR="001D4CE7" w:rsidRPr="001C08ED">
        <w:rPr>
          <w:rFonts w:ascii="Calibri" w:hAnsi="Calibri" w:cs="Calibri"/>
          <w:szCs w:val="22"/>
        </w:rPr>
        <w:t>s</w:t>
      </w:r>
      <w:r w:rsidRPr="001C08ED">
        <w:rPr>
          <w:rFonts w:ascii="Calibri" w:hAnsi="Calibri" w:cs="Calibri"/>
          <w:szCs w:val="22"/>
        </w:rPr>
        <w:t xml:space="preserve"> engaged a wide range of stakeholders affected by the proposed regulation:</w:t>
      </w:r>
    </w:p>
    <w:p w14:paraId="3CB0420B" w14:textId="09A15C23" w:rsidR="47F0CFBB" w:rsidRPr="001C08ED" w:rsidRDefault="47F0CFBB" w:rsidP="00A6706F">
      <w:pPr>
        <w:pStyle w:val="ListParagraph"/>
        <w:numPr>
          <w:ilvl w:val="0"/>
          <w:numId w:val="22"/>
        </w:numPr>
        <w:spacing w:before="240" w:after="240"/>
        <w:rPr>
          <w:rFonts w:ascii="Calibri" w:hAnsi="Calibri" w:cs="Calibri"/>
        </w:rPr>
      </w:pPr>
      <w:r w:rsidRPr="001C08ED">
        <w:rPr>
          <w:rFonts w:ascii="Calibri" w:hAnsi="Calibri" w:cs="Calibri"/>
        </w:rPr>
        <w:t xml:space="preserve">Industry </w:t>
      </w:r>
      <w:r w:rsidR="00564722" w:rsidRPr="001C08ED">
        <w:rPr>
          <w:rFonts w:ascii="Calibri" w:hAnsi="Calibri" w:cs="Calibri"/>
        </w:rPr>
        <w:t>p</w:t>
      </w:r>
      <w:r w:rsidRPr="001C08ED">
        <w:rPr>
          <w:rFonts w:ascii="Calibri" w:hAnsi="Calibri" w:cs="Calibri"/>
        </w:rPr>
        <w:t xml:space="preserve">articipants: Digital asset platform providers, blockchain startups, and technology developers, including exchanges and custodians, provided insights into operational and compliance needs. Organisations like </w:t>
      </w:r>
      <w:r w:rsidRPr="001C08ED">
        <w:rPr>
          <w:rFonts w:ascii="Calibri" w:hAnsi="Calibri" w:cs="Calibri"/>
          <w:szCs w:val="22"/>
        </w:rPr>
        <w:t>D</w:t>
      </w:r>
      <w:r w:rsidR="00102B21" w:rsidRPr="001C08ED">
        <w:rPr>
          <w:rFonts w:ascii="Calibri" w:hAnsi="Calibri" w:cs="Calibri"/>
        </w:rPr>
        <w:t>igital Economy Council of Australia</w:t>
      </w:r>
      <w:r w:rsidR="00F60DC0" w:rsidRPr="001C08ED">
        <w:rPr>
          <w:rFonts w:ascii="Calibri" w:hAnsi="Calibri" w:cs="Calibri"/>
        </w:rPr>
        <w:t xml:space="preserve">, </w:t>
      </w:r>
      <w:r w:rsidR="003D4B33" w:rsidRPr="001C08ED">
        <w:rPr>
          <w:rFonts w:ascii="Calibri" w:hAnsi="Calibri" w:cs="Calibri"/>
        </w:rPr>
        <w:t>FinT</w:t>
      </w:r>
      <w:r w:rsidR="00F34A75" w:rsidRPr="001C08ED">
        <w:rPr>
          <w:rFonts w:ascii="Calibri" w:hAnsi="Calibri" w:cs="Calibri"/>
        </w:rPr>
        <w:t>e</w:t>
      </w:r>
      <w:r w:rsidR="003D4B33" w:rsidRPr="001C08ED">
        <w:rPr>
          <w:rFonts w:ascii="Calibri" w:hAnsi="Calibri" w:cs="Calibri"/>
        </w:rPr>
        <w:t>ch Australia</w:t>
      </w:r>
      <w:r w:rsidR="00F60DC0" w:rsidRPr="001C08ED">
        <w:rPr>
          <w:rFonts w:ascii="Calibri" w:hAnsi="Calibri" w:cs="Calibri"/>
        </w:rPr>
        <w:t xml:space="preserve"> and Tech</w:t>
      </w:r>
      <w:r w:rsidR="002A6835" w:rsidRPr="001C08ED">
        <w:rPr>
          <w:rFonts w:ascii="Calibri" w:hAnsi="Calibri" w:cs="Calibri"/>
        </w:rPr>
        <w:t xml:space="preserve"> Council of Australia</w:t>
      </w:r>
      <w:r w:rsidR="003D4B33" w:rsidRPr="001C08ED">
        <w:rPr>
          <w:rFonts w:ascii="Calibri" w:hAnsi="Calibri" w:cs="Calibri"/>
        </w:rPr>
        <w:t xml:space="preserve"> </w:t>
      </w:r>
      <w:r w:rsidRPr="001C08ED">
        <w:rPr>
          <w:rFonts w:ascii="Calibri" w:hAnsi="Calibri" w:cs="Calibri"/>
        </w:rPr>
        <w:t>represented industry views.</w:t>
      </w:r>
    </w:p>
    <w:p w14:paraId="09122499" w14:textId="6BCAD8BA" w:rsidR="47F0CFBB" w:rsidRPr="001C08ED" w:rsidRDefault="47F0CFBB" w:rsidP="00A6706F">
      <w:pPr>
        <w:pStyle w:val="ListParagraph"/>
        <w:numPr>
          <w:ilvl w:val="0"/>
          <w:numId w:val="22"/>
        </w:numPr>
        <w:spacing w:before="240" w:after="240"/>
        <w:rPr>
          <w:rFonts w:ascii="Calibri" w:hAnsi="Calibri" w:cs="Calibri"/>
        </w:rPr>
      </w:pPr>
      <w:r w:rsidRPr="001C08ED">
        <w:rPr>
          <w:rFonts w:ascii="Calibri" w:hAnsi="Calibri" w:cs="Calibri"/>
        </w:rPr>
        <w:t xml:space="preserve">Financial and </w:t>
      </w:r>
      <w:r w:rsidR="00564722" w:rsidRPr="001C08ED">
        <w:rPr>
          <w:rFonts w:ascii="Calibri" w:hAnsi="Calibri" w:cs="Calibri"/>
        </w:rPr>
        <w:t>l</w:t>
      </w:r>
      <w:r w:rsidRPr="001C08ED">
        <w:rPr>
          <w:rFonts w:ascii="Calibri" w:hAnsi="Calibri" w:cs="Calibri"/>
        </w:rPr>
        <w:t xml:space="preserve">egal </w:t>
      </w:r>
      <w:r w:rsidR="00564722" w:rsidRPr="001C08ED">
        <w:rPr>
          <w:rFonts w:ascii="Calibri" w:hAnsi="Calibri" w:cs="Calibri"/>
        </w:rPr>
        <w:t>p</w:t>
      </w:r>
      <w:r w:rsidRPr="001C08ED">
        <w:rPr>
          <w:rFonts w:ascii="Calibri" w:hAnsi="Calibri" w:cs="Calibri"/>
        </w:rPr>
        <w:t xml:space="preserve">rofessionals: </w:t>
      </w:r>
      <w:r w:rsidR="00A709A8" w:rsidRPr="001C08ED">
        <w:rPr>
          <w:rFonts w:ascii="Calibri" w:hAnsi="Calibri" w:cs="Calibri"/>
        </w:rPr>
        <w:t xml:space="preserve">Traditional financial service providers </w:t>
      </w:r>
      <w:r w:rsidRPr="001C08ED">
        <w:rPr>
          <w:rFonts w:ascii="Calibri" w:hAnsi="Calibri" w:cs="Calibri"/>
        </w:rPr>
        <w:t xml:space="preserve">and legal firms specialising in financial services and law offered expertise on regulatory integration. </w:t>
      </w:r>
    </w:p>
    <w:p w14:paraId="5FEADA7A" w14:textId="3D50A8F1" w:rsidR="47F0CFBB" w:rsidRPr="001C08ED" w:rsidRDefault="47F0CFBB" w:rsidP="00A6706F">
      <w:pPr>
        <w:pStyle w:val="ListParagraph"/>
        <w:numPr>
          <w:ilvl w:val="0"/>
          <w:numId w:val="22"/>
        </w:numPr>
        <w:spacing w:before="240" w:after="240"/>
        <w:rPr>
          <w:rFonts w:ascii="Calibri" w:hAnsi="Calibri" w:cs="Calibri"/>
        </w:rPr>
      </w:pPr>
      <w:r w:rsidRPr="001C08ED">
        <w:rPr>
          <w:rFonts w:ascii="Calibri" w:hAnsi="Calibri" w:cs="Calibri"/>
        </w:rPr>
        <w:t xml:space="preserve">Regulatory </w:t>
      </w:r>
      <w:r w:rsidR="00564722" w:rsidRPr="001C08ED">
        <w:rPr>
          <w:rFonts w:ascii="Calibri" w:hAnsi="Calibri" w:cs="Calibri"/>
        </w:rPr>
        <w:t>b</w:t>
      </w:r>
      <w:r w:rsidRPr="001C08ED">
        <w:rPr>
          <w:rFonts w:ascii="Calibri" w:hAnsi="Calibri" w:cs="Calibri"/>
        </w:rPr>
        <w:t xml:space="preserve">odies: ASIC, </w:t>
      </w:r>
      <w:r w:rsidR="00AD1B07" w:rsidRPr="001C08ED">
        <w:rPr>
          <w:rFonts w:ascii="Calibri" w:hAnsi="Calibri" w:cs="Calibri"/>
        </w:rPr>
        <w:t xml:space="preserve">RBA, </w:t>
      </w:r>
      <w:r w:rsidRPr="001C08ED">
        <w:rPr>
          <w:rFonts w:ascii="Calibri" w:hAnsi="Calibri" w:cs="Calibri"/>
        </w:rPr>
        <w:t>AUSTRAC and ACCC provided regulatory perspectives.</w:t>
      </w:r>
    </w:p>
    <w:p w14:paraId="330708F4" w14:textId="061EE289" w:rsidR="32C257D1" w:rsidRPr="001C08ED" w:rsidRDefault="47F0CFBB" w:rsidP="00A6706F">
      <w:pPr>
        <w:pStyle w:val="ListParagraph"/>
        <w:numPr>
          <w:ilvl w:val="0"/>
          <w:numId w:val="22"/>
        </w:numPr>
        <w:spacing w:before="240" w:after="240"/>
        <w:rPr>
          <w:rFonts w:ascii="Calibri" w:hAnsi="Calibri" w:cs="Calibri"/>
        </w:rPr>
      </w:pPr>
      <w:r w:rsidRPr="001C08ED">
        <w:rPr>
          <w:rFonts w:ascii="Calibri" w:hAnsi="Calibri" w:cs="Calibri"/>
        </w:rPr>
        <w:t xml:space="preserve">International </w:t>
      </w:r>
      <w:r w:rsidR="00564722" w:rsidRPr="001C08ED">
        <w:rPr>
          <w:rFonts w:ascii="Calibri" w:hAnsi="Calibri" w:cs="Calibri"/>
        </w:rPr>
        <w:t>c</w:t>
      </w:r>
      <w:r w:rsidRPr="001C08ED">
        <w:rPr>
          <w:rFonts w:ascii="Calibri" w:hAnsi="Calibri" w:cs="Calibri"/>
        </w:rPr>
        <w:t xml:space="preserve">ounterparts: Regulators </w:t>
      </w:r>
      <w:r w:rsidR="007630F4" w:rsidRPr="001C08ED">
        <w:rPr>
          <w:rFonts w:ascii="Calibri" w:hAnsi="Calibri" w:cs="Calibri"/>
        </w:rPr>
        <w:t xml:space="preserve">and policy </w:t>
      </w:r>
      <w:r w:rsidR="009B3E65" w:rsidRPr="001C08ED">
        <w:rPr>
          <w:rFonts w:ascii="Calibri" w:hAnsi="Calibri" w:cs="Calibri"/>
        </w:rPr>
        <w:t xml:space="preserve">advisors </w:t>
      </w:r>
      <w:r w:rsidRPr="001C08ED">
        <w:rPr>
          <w:rFonts w:ascii="Calibri" w:hAnsi="Calibri" w:cs="Calibri"/>
        </w:rPr>
        <w:t xml:space="preserve">from jurisdictions like </w:t>
      </w:r>
      <w:r w:rsidR="00B32733" w:rsidRPr="001C08ED">
        <w:rPr>
          <w:rFonts w:ascii="Calibri" w:hAnsi="Calibri" w:cs="Calibri"/>
        </w:rPr>
        <w:t xml:space="preserve">United Kingdom, </w:t>
      </w:r>
      <w:r w:rsidR="009B3E65" w:rsidRPr="001C08ED">
        <w:rPr>
          <w:rFonts w:ascii="Calibri" w:hAnsi="Calibri" w:cs="Calibri"/>
        </w:rPr>
        <w:t xml:space="preserve">United States, </w:t>
      </w:r>
      <w:r w:rsidR="008609A8" w:rsidRPr="001C08ED">
        <w:rPr>
          <w:rFonts w:ascii="Calibri" w:hAnsi="Calibri" w:cs="Calibri"/>
        </w:rPr>
        <w:t xml:space="preserve">Japan, </w:t>
      </w:r>
      <w:r w:rsidR="009B3E65" w:rsidRPr="001C08ED">
        <w:rPr>
          <w:rFonts w:ascii="Calibri" w:hAnsi="Calibri" w:cs="Calibri"/>
        </w:rPr>
        <w:t>Singapore, and Hong Kong</w:t>
      </w:r>
      <w:r w:rsidR="00225AC6" w:rsidRPr="001C08ED">
        <w:rPr>
          <w:rFonts w:ascii="Calibri" w:hAnsi="Calibri" w:cs="Calibri"/>
        </w:rPr>
        <w:t xml:space="preserve"> provided p</w:t>
      </w:r>
      <w:r w:rsidR="00C608F8" w:rsidRPr="001C08ED">
        <w:rPr>
          <w:rFonts w:ascii="Calibri" w:hAnsi="Calibri" w:cs="Calibri"/>
        </w:rPr>
        <w:t>erspectives from their jurisdictions</w:t>
      </w:r>
      <w:r w:rsidR="009B3E65" w:rsidRPr="001C08ED">
        <w:rPr>
          <w:rFonts w:ascii="Calibri" w:hAnsi="Calibri" w:cs="Calibri"/>
        </w:rPr>
        <w:t>.</w:t>
      </w:r>
    </w:p>
    <w:p w14:paraId="63744F31" w14:textId="57A03ABF" w:rsidR="316949B7" w:rsidRPr="001C08ED" w:rsidRDefault="34E31CC7" w:rsidP="493023D2">
      <w:pPr>
        <w:pStyle w:val="Heading3"/>
        <w:spacing w:after="240"/>
        <w:rPr>
          <w:rFonts w:ascii="Calibri" w:hAnsi="Calibri" w:cs="Calibri"/>
        </w:rPr>
      </w:pPr>
      <w:r w:rsidRPr="001C08ED">
        <w:rPr>
          <w:rFonts w:ascii="Calibri" w:hAnsi="Calibri" w:cs="Calibri"/>
        </w:rPr>
        <w:t xml:space="preserve">Consultation </w:t>
      </w:r>
      <w:r w:rsidR="00564722" w:rsidRPr="001C08ED">
        <w:rPr>
          <w:rFonts w:ascii="Calibri" w:hAnsi="Calibri" w:cs="Calibri"/>
        </w:rPr>
        <w:t>m</w:t>
      </w:r>
      <w:r w:rsidRPr="001C08ED">
        <w:rPr>
          <w:rFonts w:ascii="Calibri" w:hAnsi="Calibri" w:cs="Calibri"/>
        </w:rPr>
        <w:t>ethods</w:t>
      </w:r>
    </w:p>
    <w:p w14:paraId="77C3CB66" w14:textId="1CDAFF4E" w:rsidR="316949B7" w:rsidRPr="001C08ED" w:rsidRDefault="34E31CC7" w:rsidP="493023D2">
      <w:pPr>
        <w:spacing w:before="240" w:after="240"/>
        <w:rPr>
          <w:rFonts w:ascii="Calibri" w:hAnsi="Calibri" w:cs="Calibri"/>
        </w:rPr>
      </w:pPr>
      <w:r w:rsidRPr="001C08ED">
        <w:rPr>
          <w:rFonts w:ascii="Calibri" w:hAnsi="Calibri" w:cs="Calibri"/>
          <w:szCs w:val="22"/>
        </w:rPr>
        <w:t>Four key consultation processes, led by Treasury and supported by targeted engagements, captured stakeholder input:</w:t>
      </w:r>
    </w:p>
    <w:p w14:paraId="229E2762" w14:textId="338FBF23" w:rsidR="316949B7" w:rsidRPr="001C08ED" w:rsidRDefault="34E31CC7" w:rsidP="00A6706F">
      <w:pPr>
        <w:pStyle w:val="ListParagraph"/>
        <w:numPr>
          <w:ilvl w:val="0"/>
          <w:numId w:val="21"/>
        </w:numPr>
        <w:spacing w:before="240" w:after="240"/>
        <w:rPr>
          <w:rFonts w:ascii="Calibri" w:hAnsi="Calibri" w:cs="Calibri"/>
        </w:rPr>
      </w:pPr>
      <w:r w:rsidRPr="001C08ED">
        <w:rPr>
          <w:rFonts w:ascii="Calibri" w:hAnsi="Calibri" w:cs="Calibri"/>
        </w:rPr>
        <w:t>Crypto Asset Secondary Service Providers Consultation P</w:t>
      </w:r>
      <w:r w:rsidRPr="001C08ED">
        <w:rPr>
          <w:rFonts w:ascii="Calibri" w:hAnsi="Calibri" w:cs="Calibri"/>
          <w:szCs w:val="22"/>
        </w:rPr>
        <w:t>aper</w:t>
      </w:r>
      <w:r w:rsidRPr="001C08ED">
        <w:rPr>
          <w:rFonts w:ascii="Calibri" w:hAnsi="Calibri" w:cs="Calibri"/>
        </w:rPr>
        <w:t xml:space="preserve"> (March 2022): Treasury’s consultation paper sought feedback on three regulatory options: a bespoke framework, leveraging the existing financial services framework, or industry self-regulation. It received 110 submissions, including 11 confidential responses, from industry, legal, and consumer stakeholders.</w:t>
      </w:r>
    </w:p>
    <w:p w14:paraId="7476A339" w14:textId="05836E94" w:rsidR="5EFA4FA8" w:rsidRPr="001C08ED" w:rsidRDefault="5EFA4FA8" w:rsidP="5EFA4FA8">
      <w:pPr>
        <w:pStyle w:val="ListParagraph"/>
        <w:spacing w:before="240" w:after="240"/>
        <w:rPr>
          <w:rFonts w:ascii="Calibri" w:hAnsi="Calibri" w:cs="Calibri"/>
        </w:rPr>
      </w:pPr>
    </w:p>
    <w:p w14:paraId="3EDC336B" w14:textId="3F9D0885" w:rsidR="316949B7" w:rsidRPr="001C08ED" w:rsidRDefault="34E31CC7" w:rsidP="00A6706F">
      <w:pPr>
        <w:pStyle w:val="ListParagraph"/>
        <w:numPr>
          <w:ilvl w:val="0"/>
          <w:numId w:val="21"/>
        </w:numPr>
        <w:spacing w:before="240" w:after="240"/>
        <w:rPr>
          <w:rFonts w:ascii="Calibri" w:hAnsi="Calibri" w:cs="Calibri"/>
        </w:rPr>
      </w:pPr>
      <w:r w:rsidRPr="001C08ED">
        <w:rPr>
          <w:rFonts w:ascii="Calibri" w:hAnsi="Calibri" w:cs="Calibri"/>
        </w:rPr>
        <w:t xml:space="preserve">Token Mapping Consultation (February 2023): Treasury’s </w:t>
      </w:r>
      <w:r w:rsidR="00075420" w:rsidRPr="001C08ED">
        <w:rPr>
          <w:rFonts w:ascii="Calibri" w:hAnsi="Calibri" w:cs="Calibri"/>
        </w:rPr>
        <w:t>t</w:t>
      </w:r>
      <w:r w:rsidRPr="001C08ED">
        <w:rPr>
          <w:rFonts w:ascii="Calibri" w:hAnsi="Calibri" w:cs="Calibri"/>
        </w:rPr>
        <w:t xml:space="preserve">oken </w:t>
      </w:r>
      <w:r w:rsidR="00075420" w:rsidRPr="001C08ED">
        <w:rPr>
          <w:rFonts w:ascii="Calibri" w:hAnsi="Calibri" w:cs="Calibri"/>
        </w:rPr>
        <w:t>m</w:t>
      </w:r>
      <w:r w:rsidRPr="001C08ED">
        <w:rPr>
          <w:rFonts w:ascii="Calibri" w:hAnsi="Calibri" w:cs="Calibri"/>
        </w:rPr>
        <w:t>apping paper analysed the application of financial services laws to digital assets, identifying regulatory gaps. It received 91 submissions, including 8 confidential responses, primarily from industry and legal professionals.</w:t>
      </w:r>
    </w:p>
    <w:p w14:paraId="7BD2B4A3" w14:textId="235BE006" w:rsidR="5EFA4FA8" w:rsidRPr="001C08ED" w:rsidRDefault="5EFA4FA8" w:rsidP="5EFA4FA8">
      <w:pPr>
        <w:pStyle w:val="ListParagraph"/>
        <w:spacing w:before="240" w:after="240"/>
        <w:rPr>
          <w:rFonts w:ascii="Calibri" w:hAnsi="Calibri" w:cs="Calibri"/>
        </w:rPr>
      </w:pPr>
    </w:p>
    <w:p w14:paraId="6FCB4FFE" w14:textId="0FB4380B" w:rsidR="316949B7" w:rsidRPr="001C08ED" w:rsidRDefault="34E31CC7" w:rsidP="00A6706F">
      <w:pPr>
        <w:pStyle w:val="ListParagraph"/>
        <w:numPr>
          <w:ilvl w:val="0"/>
          <w:numId w:val="21"/>
        </w:numPr>
        <w:spacing w:before="240" w:after="240"/>
        <w:rPr>
          <w:rFonts w:ascii="Calibri" w:hAnsi="Calibri" w:cs="Calibri"/>
        </w:rPr>
      </w:pPr>
      <w:r w:rsidRPr="001C08ED">
        <w:rPr>
          <w:rFonts w:ascii="Calibri" w:hAnsi="Calibri" w:cs="Calibri"/>
        </w:rPr>
        <w:t xml:space="preserve">Regulating Digital Asset Platforms </w:t>
      </w:r>
      <w:r w:rsidR="00AC4759" w:rsidRPr="001C08ED">
        <w:rPr>
          <w:rFonts w:ascii="Calibri" w:hAnsi="Calibri" w:cs="Calibri"/>
        </w:rPr>
        <w:t>p</w:t>
      </w:r>
      <w:r w:rsidRPr="001C08ED">
        <w:rPr>
          <w:rFonts w:ascii="Calibri" w:hAnsi="Calibri" w:cs="Calibri"/>
        </w:rPr>
        <w:t xml:space="preserve">roposal </w:t>
      </w:r>
      <w:r w:rsidR="00AC4759" w:rsidRPr="001C08ED">
        <w:rPr>
          <w:rFonts w:ascii="Calibri" w:hAnsi="Calibri" w:cs="Calibri"/>
        </w:rPr>
        <w:t>p</w:t>
      </w:r>
      <w:r w:rsidRPr="001C08ED">
        <w:rPr>
          <w:rFonts w:ascii="Calibri" w:hAnsi="Calibri" w:cs="Calibri"/>
        </w:rPr>
        <w:t>aper (October 2023): This paper proposed regulating DAPs and TCPs rather than redefining digital assets as financial products, seeking feedback on exemptions, thresholds, standards, and enforcement. Treasury held two stakeholder meetings to clarify proposals and three roundtables with platform providers, legal professionals, developers, and ASIC representatives to discuss implementation.</w:t>
      </w:r>
      <w:r w:rsidR="00847D5D" w:rsidRPr="001C08ED">
        <w:rPr>
          <w:rFonts w:ascii="Calibri" w:hAnsi="Calibri" w:cs="Calibri"/>
        </w:rPr>
        <w:t xml:space="preserve"> It received 89 submissions, including 17 confidential responses. </w:t>
      </w:r>
    </w:p>
    <w:p w14:paraId="5815CC77" w14:textId="45841BA4" w:rsidR="5EFA4FA8" w:rsidRPr="001C08ED" w:rsidRDefault="5EFA4FA8" w:rsidP="5EFA4FA8">
      <w:pPr>
        <w:pStyle w:val="ListParagraph"/>
        <w:spacing w:before="240" w:after="240"/>
        <w:rPr>
          <w:rFonts w:ascii="Calibri" w:hAnsi="Calibri" w:cs="Calibri"/>
        </w:rPr>
      </w:pPr>
    </w:p>
    <w:p w14:paraId="2C4EA736" w14:textId="1677C2E0" w:rsidR="316949B7" w:rsidRPr="001C08ED" w:rsidRDefault="34E31CC7" w:rsidP="00A6706F">
      <w:pPr>
        <w:pStyle w:val="ListParagraph"/>
        <w:numPr>
          <w:ilvl w:val="0"/>
          <w:numId w:val="21"/>
        </w:numPr>
        <w:spacing w:before="240" w:after="240"/>
        <w:rPr>
          <w:rFonts w:ascii="Calibri" w:hAnsi="Calibri" w:cs="Calibri"/>
        </w:rPr>
      </w:pPr>
      <w:r w:rsidRPr="001C08ED">
        <w:rPr>
          <w:rFonts w:ascii="Calibri" w:hAnsi="Calibri" w:cs="Calibri"/>
        </w:rPr>
        <w:t xml:space="preserve">Exposure </w:t>
      </w:r>
      <w:r w:rsidR="00AC4759" w:rsidRPr="001C08ED">
        <w:rPr>
          <w:rFonts w:ascii="Calibri" w:hAnsi="Calibri" w:cs="Calibri"/>
        </w:rPr>
        <w:t>d</w:t>
      </w:r>
      <w:r w:rsidRPr="001C08ED">
        <w:rPr>
          <w:rFonts w:ascii="Calibri" w:hAnsi="Calibri" w:cs="Calibri"/>
        </w:rPr>
        <w:t xml:space="preserve">raft </w:t>
      </w:r>
      <w:r w:rsidR="00AC4759" w:rsidRPr="001C08ED">
        <w:rPr>
          <w:rFonts w:ascii="Calibri" w:hAnsi="Calibri" w:cs="Calibri"/>
        </w:rPr>
        <w:t>c</w:t>
      </w:r>
      <w:r w:rsidRPr="001C08ED">
        <w:rPr>
          <w:rFonts w:ascii="Calibri" w:hAnsi="Calibri" w:cs="Calibri"/>
        </w:rPr>
        <w:t>onsultation (</w:t>
      </w:r>
      <w:r w:rsidR="0097717A" w:rsidRPr="001C08ED">
        <w:rPr>
          <w:rFonts w:ascii="Calibri" w:hAnsi="Calibri" w:cs="Calibri"/>
        </w:rPr>
        <w:t>September-October</w:t>
      </w:r>
      <w:r w:rsidR="005A21A8" w:rsidRPr="001C08ED">
        <w:rPr>
          <w:rFonts w:ascii="Calibri" w:hAnsi="Calibri" w:cs="Calibri"/>
        </w:rPr>
        <w:t xml:space="preserve"> </w:t>
      </w:r>
      <w:r w:rsidRPr="001C08ED">
        <w:rPr>
          <w:rFonts w:ascii="Calibri" w:hAnsi="Calibri" w:cs="Calibri"/>
        </w:rPr>
        <w:t xml:space="preserve">2025): Treasury released draft legislation to implement the preferred regulatory approach (leveraging the AFSL framework). </w:t>
      </w:r>
      <w:r w:rsidR="005661A8" w:rsidRPr="001C08ED">
        <w:rPr>
          <w:rFonts w:ascii="Calibri" w:hAnsi="Calibri" w:cs="Calibri"/>
        </w:rPr>
        <w:t xml:space="preserve">Treasury held </w:t>
      </w:r>
      <w:r w:rsidR="00F56A94" w:rsidRPr="001C08ED">
        <w:rPr>
          <w:rFonts w:ascii="Calibri" w:hAnsi="Calibri" w:cs="Calibri"/>
        </w:rPr>
        <w:t>8 industry briefing sessions and roundtables</w:t>
      </w:r>
      <w:r w:rsidR="008E7798" w:rsidRPr="001C08ED">
        <w:rPr>
          <w:rFonts w:ascii="Calibri" w:hAnsi="Calibri" w:cs="Calibri"/>
        </w:rPr>
        <w:t xml:space="preserve"> to provide further </w:t>
      </w:r>
      <w:r w:rsidR="0098190F" w:rsidRPr="001C08ED">
        <w:rPr>
          <w:rFonts w:ascii="Calibri" w:hAnsi="Calibri" w:cs="Calibri"/>
        </w:rPr>
        <w:t xml:space="preserve">opportunity to </w:t>
      </w:r>
      <w:r w:rsidR="0057067F" w:rsidRPr="001C08ED">
        <w:rPr>
          <w:rFonts w:ascii="Calibri" w:hAnsi="Calibri" w:cs="Calibri"/>
        </w:rPr>
        <w:t xml:space="preserve">clarify </w:t>
      </w:r>
      <w:r w:rsidR="00EC71A7" w:rsidRPr="001C08ED">
        <w:rPr>
          <w:rFonts w:ascii="Calibri" w:hAnsi="Calibri" w:cs="Calibri"/>
        </w:rPr>
        <w:t xml:space="preserve">policy intent and provide </w:t>
      </w:r>
      <w:r w:rsidR="00B254A1" w:rsidRPr="001C08ED">
        <w:rPr>
          <w:rFonts w:ascii="Calibri" w:hAnsi="Calibri" w:cs="Calibri"/>
        </w:rPr>
        <w:t>platform</w:t>
      </w:r>
      <w:r w:rsidR="00F6347E" w:rsidRPr="001C08ED">
        <w:rPr>
          <w:rFonts w:ascii="Calibri" w:hAnsi="Calibri" w:cs="Calibri"/>
        </w:rPr>
        <w:t xml:space="preserve"> for stakeholders to ask questions and test their thinking</w:t>
      </w:r>
      <w:r w:rsidR="00F56A94" w:rsidRPr="001C08ED">
        <w:rPr>
          <w:rFonts w:ascii="Calibri" w:hAnsi="Calibri" w:cs="Calibri"/>
        </w:rPr>
        <w:t xml:space="preserve">. </w:t>
      </w:r>
      <w:r w:rsidRPr="001C08ED">
        <w:rPr>
          <w:rFonts w:ascii="Calibri" w:hAnsi="Calibri" w:cs="Calibri"/>
        </w:rPr>
        <w:t xml:space="preserve">Stakeholders reviewed the draft to assess its practical impact on their businesses and alignment with the proposed policy. </w:t>
      </w:r>
      <w:r w:rsidR="00ED3845" w:rsidRPr="001C08ED">
        <w:rPr>
          <w:rFonts w:ascii="Calibri" w:hAnsi="Calibri" w:cs="Calibri"/>
        </w:rPr>
        <w:t xml:space="preserve">As of </w:t>
      </w:r>
      <w:r w:rsidR="00EF113E" w:rsidRPr="001C08ED">
        <w:rPr>
          <w:rFonts w:ascii="Calibri" w:hAnsi="Calibri" w:cs="Calibri"/>
        </w:rPr>
        <w:t>2</w:t>
      </w:r>
      <w:r w:rsidR="00575BB5" w:rsidRPr="001C08ED">
        <w:rPr>
          <w:rFonts w:ascii="Calibri" w:hAnsi="Calibri" w:cs="Calibri"/>
        </w:rPr>
        <w:t xml:space="preserve"> November 2025, t</w:t>
      </w:r>
      <w:r w:rsidRPr="001C08ED">
        <w:rPr>
          <w:rFonts w:ascii="Calibri" w:hAnsi="Calibri" w:cs="Calibri"/>
        </w:rPr>
        <w:t xml:space="preserve">he consultation received </w:t>
      </w:r>
      <w:r w:rsidR="00F9642D" w:rsidRPr="001C08ED">
        <w:rPr>
          <w:rFonts w:ascii="Calibri" w:hAnsi="Calibri" w:cs="Calibri"/>
        </w:rPr>
        <w:t>5</w:t>
      </w:r>
      <w:r w:rsidR="00516725" w:rsidRPr="001C08ED">
        <w:rPr>
          <w:rFonts w:ascii="Calibri" w:hAnsi="Calibri" w:cs="Calibri"/>
        </w:rPr>
        <w:t>5</w:t>
      </w:r>
      <w:r w:rsidR="64E2E1B8" w:rsidRPr="001C08ED">
        <w:rPr>
          <w:rFonts w:ascii="Calibri" w:hAnsi="Calibri" w:cs="Calibri"/>
        </w:rPr>
        <w:t xml:space="preserve"> </w:t>
      </w:r>
      <w:r w:rsidRPr="001C08ED">
        <w:rPr>
          <w:rFonts w:ascii="Calibri" w:hAnsi="Calibri" w:cs="Calibri"/>
        </w:rPr>
        <w:t xml:space="preserve">submissions, including </w:t>
      </w:r>
      <w:r w:rsidR="00E562BB" w:rsidRPr="001C08ED">
        <w:rPr>
          <w:rFonts w:ascii="Calibri" w:hAnsi="Calibri" w:cs="Calibri"/>
        </w:rPr>
        <w:t>9</w:t>
      </w:r>
      <w:r w:rsidR="6C77320E" w:rsidRPr="001C08ED">
        <w:rPr>
          <w:rFonts w:ascii="Calibri" w:hAnsi="Calibri" w:cs="Calibri"/>
        </w:rPr>
        <w:t xml:space="preserve"> </w:t>
      </w:r>
      <w:r w:rsidRPr="001C08ED">
        <w:rPr>
          <w:rFonts w:ascii="Calibri" w:hAnsi="Calibri" w:cs="Calibri"/>
        </w:rPr>
        <w:t xml:space="preserve">confidential responses. </w:t>
      </w:r>
    </w:p>
    <w:p w14:paraId="12E88586" w14:textId="6A65A9FB" w:rsidR="316949B7" w:rsidRPr="001C08ED" w:rsidRDefault="34E31CC7" w:rsidP="493023D2">
      <w:pPr>
        <w:spacing w:before="240" w:after="240"/>
        <w:rPr>
          <w:rFonts w:ascii="Calibri" w:hAnsi="Calibri" w:cs="Calibri"/>
        </w:rPr>
      </w:pPr>
      <w:r w:rsidRPr="001C08ED">
        <w:rPr>
          <w:rFonts w:ascii="Calibri" w:hAnsi="Calibri" w:cs="Calibri"/>
        </w:rPr>
        <w:t xml:space="preserve">Bilateral meetings with key industry players, consumer groups, and regulators supplemented these processes, while ASIC’s </w:t>
      </w:r>
      <w:r w:rsidR="00852E64" w:rsidRPr="001C08ED">
        <w:rPr>
          <w:rFonts w:ascii="Calibri" w:hAnsi="Calibri" w:cs="Calibri"/>
        </w:rPr>
        <w:t xml:space="preserve">digital assets </w:t>
      </w:r>
      <w:r w:rsidR="00DD1871" w:rsidRPr="001C08ED">
        <w:rPr>
          <w:rFonts w:ascii="Calibri" w:hAnsi="Calibri" w:cs="Calibri"/>
        </w:rPr>
        <w:t xml:space="preserve">industry </w:t>
      </w:r>
      <w:r w:rsidRPr="001C08ED">
        <w:rPr>
          <w:rFonts w:ascii="Calibri" w:hAnsi="Calibri" w:cs="Calibri"/>
        </w:rPr>
        <w:t>roundtables provided additional regulatory context.</w:t>
      </w:r>
    </w:p>
    <w:p w14:paraId="5D52F924" w14:textId="3656E7DC" w:rsidR="27A1D000" w:rsidRPr="001C08ED" w:rsidRDefault="27A1D000" w:rsidP="54D84682">
      <w:pPr>
        <w:pStyle w:val="Heading3"/>
        <w:spacing w:after="240"/>
        <w:rPr>
          <w:rFonts w:ascii="Calibri" w:hAnsi="Calibri" w:cs="Calibri"/>
        </w:rPr>
      </w:pPr>
      <w:r w:rsidRPr="001C08ED">
        <w:rPr>
          <w:rFonts w:ascii="Calibri" w:hAnsi="Calibri" w:cs="Calibri"/>
        </w:rPr>
        <w:t xml:space="preserve">Feedback and </w:t>
      </w:r>
      <w:r w:rsidR="00AC4759" w:rsidRPr="001C08ED">
        <w:rPr>
          <w:rFonts w:ascii="Calibri" w:hAnsi="Calibri" w:cs="Calibri"/>
        </w:rPr>
        <w:t>i</w:t>
      </w:r>
      <w:r w:rsidRPr="001C08ED">
        <w:rPr>
          <w:rFonts w:ascii="Calibri" w:hAnsi="Calibri" w:cs="Calibri"/>
        </w:rPr>
        <w:t>ncorporation</w:t>
      </w:r>
    </w:p>
    <w:p w14:paraId="54BAB951" w14:textId="68F29890" w:rsidR="007C469E" w:rsidRPr="001C08ED" w:rsidRDefault="007C469E" w:rsidP="00AF0114">
      <w:pPr>
        <w:spacing w:before="240" w:after="240"/>
        <w:rPr>
          <w:rStyle w:val="Heading4Char"/>
          <w:rFonts w:ascii="Calibri" w:hAnsi="Calibri" w:cs="Calibri"/>
        </w:rPr>
      </w:pPr>
      <w:r w:rsidRPr="001C08ED">
        <w:rPr>
          <w:rStyle w:val="Heading4Char"/>
          <w:rFonts w:ascii="Calibri" w:hAnsi="Calibri" w:cs="Calibri"/>
        </w:rPr>
        <w:t xml:space="preserve">Support for AFSL </w:t>
      </w:r>
      <w:r w:rsidR="009F36FC" w:rsidRPr="001C08ED">
        <w:rPr>
          <w:rStyle w:val="Heading4Char"/>
          <w:rFonts w:ascii="Calibri" w:hAnsi="Calibri" w:cs="Calibri"/>
        </w:rPr>
        <w:t>f</w:t>
      </w:r>
      <w:r w:rsidRPr="001C08ED">
        <w:rPr>
          <w:rStyle w:val="Heading4Char"/>
          <w:rFonts w:ascii="Calibri" w:hAnsi="Calibri" w:cs="Calibri"/>
        </w:rPr>
        <w:t xml:space="preserve">ramework and </w:t>
      </w:r>
      <w:r w:rsidR="009F36FC" w:rsidRPr="001C08ED">
        <w:rPr>
          <w:rStyle w:val="Heading4Char"/>
          <w:rFonts w:ascii="Calibri" w:hAnsi="Calibri" w:cs="Calibri"/>
        </w:rPr>
        <w:t>p</w:t>
      </w:r>
      <w:r w:rsidRPr="001C08ED">
        <w:rPr>
          <w:rStyle w:val="Heading4Char"/>
          <w:rFonts w:ascii="Calibri" w:hAnsi="Calibri" w:cs="Calibri"/>
        </w:rPr>
        <w:t xml:space="preserve">reference for </w:t>
      </w:r>
      <w:r w:rsidR="009F36FC" w:rsidRPr="001C08ED">
        <w:rPr>
          <w:rStyle w:val="Heading4Char"/>
          <w:rFonts w:ascii="Calibri" w:hAnsi="Calibri" w:cs="Calibri"/>
        </w:rPr>
        <w:t>p</w:t>
      </w:r>
      <w:r w:rsidRPr="001C08ED">
        <w:rPr>
          <w:rStyle w:val="Heading4Char"/>
          <w:rFonts w:ascii="Calibri" w:hAnsi="Calibri" w:cs="Calibri"/>
        </w:rPr>
        <w:t xml:space="preserve">latform </w:t>
      </w:r>
      <w:r w:rsidR="009F36FC" w:rsidRPr="001C08ED">
        <w:rPr>
          <w:rStyle w:val="Heading4Char"/>
          <w:rFonts w:ascii="Calibri" w:hAnsi="Calibri" w:cs="Calibri"/>
        </w:rPr>
        <w:t>r</w:t>
      </w:r>
      <w:r w:rsidRPr="001C08ED">
        <w:rPr>
          <w:rStyle w:val="Heading4Char"/>
          <w:rFonts w:ascii="Calibri" w:hAnsi="Calibri" w:cs="Calibri"/>
        </w:rPr>
        <w:t>egulation</w:t>
      </w:r>
      <w:r w:rsidR="009F36FC" w:rsidRPr="001C08ED">
        <w:rPr>
          <w:rStyle w:val="Heading4Char"/>
          <w:rFonts w:ascii="Calibri" w:hAnsi="Calibri" w:cs="Calibri"/>
        </w:rPr>
        <w:t xml:space="preserve"> </w:t>
      </w:r>
    </w:p>
    <w:p w14:paraId="092EAF19" w14:textId="0A1FE60E" w:rsidR="00D65BA5" w:rsidRPr="001C08ED" w:rsidRDefault="002938D0" w:rsidP="00AF0114">
      <w:pPr>
        <w:spacing w:before="240" w:after="240"/>
        <w:rPr>
          <w:rFonts w:ascii="Calibri" w:hAnsi="Calibri" w:cs="Calibri"/>
        </w:rPr>
      </w:pPr>
      <w:r w:rsidRPr="001C08ED">
        <w:rPr>
          <w:rFonts w:ascii="Calibri" w:hAnsi="Calibri" w:cs="Calibri"/>
        </w:rPr>
        <w:t>The 2022 Crypto Asset Secondary Service Providers consultation revealed majority support among industry, legal, and consumer stakeholders for Option 2, which proposes leveraging the existing AFSL framework, in preference to a bespoke regulatory regime or self-regulation.</w:t>
      </w:r>
    </w:p>
    <w:p w14:paraId="653DA9BB" w14:textId="1DC92374" w:rsidR="00D65BA5" w:rsidRPr="001C08ED" w:rsidRDefault="00D65BA5" w:rsidP="00D65BA5">
      <w:pPr>
        <w:spacing w:before="240" w:after="240"/>
        <w:rPr>
          <w:rFonts w:ascii="Calibri" w:hAnsi="Calibri" w:cs="Calibri"/>
        </w:rPr>
      </w:pPr>
      <w:r w:rsidRPr="001C08ED">
        <w:rPr>
          <w:rFonts w:ascii="Calibri" w:hAnsi="Calibri" w:cs="Calibri"/>
        </w:rPr>
        <w:t xml:space="preserve">The subsequent </w:t>
      </w:r>
      <w:r w:rsidR="00A64BFE" w:rsidRPr="001C08ED">
        <w:rPr>
          <w:rFonts w:ascii="Calibri" w:hAnsi="Calibri" w:cs="Calibri"/>
        </w:rPr>
        <w:t>t</w:t>
      </w:r>
      <w:r w:rsidRPr="001C08ED">
        <w:rPr>
          <w:rFonts w:ascii="Calibri" w:hAnsi="Calibri" w:cs="Calibri"/>
        </w:rPr>
        <w:t xml:space="preserve">oken </w:t>
      </w:r>
      <w:r w:rsidR="00A64BFE" w:rsidRPr="001C08ED">
        <w:rPr>
          <w:rFonts w:ascii="Calibri" w:hAnsi="Calibri" w:cs="Calibri"/>
        </w:rPr>
        <w:t>m</w:t>
      </w:r>
      <w:r w:rsidRPr="001C08ED">
        <w:rPr>
          <w:rFonts w:ascii="Calibri" w:hAnsi="Calibri" w:cs="Calibri"/>
        </w:rPr>
        <w:t>apping consultation submissions revealed broad consensus against creating a new ‘digital asset’ financial product taxonomy, citing complexity and overlap with existing laws.</w:t>
      </w:r>
      <w:r w:rsidRPr="001C08ED">
        <w:rPr>
          <w:rFonts w:ascii="Calibri" w:hAnsi="Calibri" w:cs="Calibri"/>
          <w:i/>
          <w:iCs/>
        </w:rPr>
        <w:t xml:space="preserve"> </w:t>
      </w:r>
      <w:r w:rsidRPr="001C08ED">
        <w:rPr>
          <w:rFonts w:ascii="Calibri" w:hAnsi="Calibri" w:cs="Calibri"/>
        </w:rPr>
        <w:t>Instead, stakeholders supported regulating platforms, as DAPs was identified as the primary source of consumer harm (e.g., custody failures). This led to the focus on platforms in options, rather than asset reclassification.</w:t>
      </w:r>
    </w:p>
    <w:p w14:paraId="247B34F7" w14:textId="54B08789" w:rsidR="00D65BA5" w:rsidRPr="001C08ED" w:rsidRDefault="003F10CD" w:rsidP="001A62F7">
      <w:pPr>
        <w:rPr>
          <w:rFonts w:ascii="Calibri" w:hAnsi="Calibri" w:cs="Calibri"/>
        </w:rPr>
      </w:pPr>
      <w:r w:rsidRPr="001C08ED">
        <w:rPr>
          <w:rFonts w:ascii="Calibri" w:hAnsi="Calibri" w:cs="Calibri"/>
        </w:rPr>
        <w:t xml:space="preserve">In October 2023, Treasury released the Regulating Digital Asset Platforms proposal paper. It proposed regulating the operators of target digital asset platforms and tokenised custody platforms, rather than expanding the definition of ‘financial products’ to include digital assets directly. This was designed to ensure a proportionate, risk-based approach that targets harmful business models without overextending regulation. The existing financial services laws would then apply to the target operators in the same way they apply to operators of other similar financial products — with minor modifications to ensure fit-for-purpose outcomes. It forms the foundation of the recommended option. </w:t>
      </w:r>
    </w:p>
    <w:p w14:paraId="61E9C545" w14:textId="5567F2D8" w:rsidR="36F75D13" w:rsidRPr="001C08ED" w:rsidRDefault="34B7DE2D" w:rsidP="54DBAD3F">
      <w:pPr>
        <w:spacing w:before="240" w:after="240"/>
        <w:rPr>
          <w:rFonts w:ascii="Calibri" w:hAnsi="Calibri" w:cs="Calibri"/>
        </w:rPr>
      </w:pPr>
      <w:r w:rsidRPr="001C08ED">
        <w:rPr>
          <w:rFonts w:ascii="Calibri" w:hAnsi="Calibri" w:cs="Calibri"/>
        </w:rPr>
        <w:t xml:space="preserve">Existing digital asset platforms </w:t>
      </w:r>
      <w:r w:rsidR="004E48CB" w:rsidRPr="001C08ED">
        <w:rPr>
          <w:rFonts w:ascii="Calibri" w:hAnsi="Calibri" w:cs="Calibri"/>
        </w:rPr>
        <w:t>(</w:t>
      </w:r>
      <w:r w:rsidR="00837EA9" w:rsidRPr="001C08ED">
        <w:rPr>
          <w:rFonts w:ascii="Calibri" w:hAnsi="Calibri" w:cs="Calibri"/>
        </w:rPr>
        <w:t xml:space="preserve">e.g., </w:t>
      </w:r>
      <w:r w:rsidR="00395356" w:rsidRPr="001C08ED">
        <w:rPr>
          <w:rFonts w:ascii="Calibri" w:hAnsi="Calibri" w:cs="Calibri"/>
        </w:rPr>
        <w:t>Kraken, Binance, Swyftx</w:t>
      </w:r>
      <w:r w:rsidR="004E48CB" w:rsidRPr="001C08ED">
        <w:rPr>
          <w:rFonts w:ascii="Calibri" w:hAnsi="Calibri" w:cs="Calibri"/>
        </w:rPr>
        <w:t xml:space="preserve">) </w:t>
      </w:r>
      <w:r w:rsidR="03468A8F" w:rsidRPr="001C08ED">
        <w:rPr>
          <w:rFonts w:ascii="Calibri" w:hAnsi="Calibri" w:cs="Calibri"/>
        </w:rPr>
        <w:t xml:space="preserve">indicated support for </w:t>
      </w:r>
      <w:r w:rsidR="7FB0D0B8" w:rsidRPr="001C08ED">
        <w:rPr>
          <w:rFonts w:ascii="Calibri" w:hAnsi="Calibri" w:cs="Calibri"/>
        </w:rPr>
        <w:t xml:space="preserve">this approach which </w:t>
      </w:r>
      <w:r w:rsidR="73B5D7EF" w:rsidRPr="001C08ED">
        <w:rPr>
          <w:rFonts w:ascii="Calibri" w:hAnsi="Calibri" w:cs="Calibri"/>
        </w:rPr>
        <w:t xml:space="preserve">brings them </w:t>
      </w:r>
      <w:r w:rsidR="03468A8F" w:rsidRPr="001C08ED">
        <w:rPr>
          <w:rFonts w:ascii="Calibri" w:hAnsi="Calibri" w:cs="Calibri"/>
        </w:rPr>
        <w:t>within the existing AFSL regime</w:t>
      </w:r>
      <w:r w:rsidR="009D678E">
        <w:rPr>
          <w:rFonts w:ascii="Calibri" w:hAnsi="Calibri" w:cs="Calibri"/>
        </w:rPr>
        <w:t xml:space="preserve">, </w:t>
      </w:r>
      <w:r w:rsidR="009D7FDC">
        <w:rPr>
          <w:rFonts w:ascii="Calibri" w:hAnsi="Calibri" w:cs="Calibri"/>
        </w:rPr>
        <w:t>a</w:t>
      </w:r>
      <w:r w:rsidR="5F211013" w:rsidRPr="001C08ED">
        <w:rPr>
          <w:rFonts w:ascii="Calibri" w:hAnsi="Calibri" w:cs="Calibri"/>
        </w:rPr>
        <w:t xml:space="preserve">s they appear to recognise the importance of applying clear consumer protections and financial safeguards (e.g. custody, governance, disclosure). </w:t>
      </w:r>
    </w:p>
    <w:p w14:paraId="14BDD13A" w14:textId="548014AC" w:rsidR="6AD7FD1F" w:rsidRPr="001C08ED" w:rsidRDefault="6AD7FD1F" w:rsidP="4648876E">
      <w:pPr>
        <w:spacing w:before="240" w:after="240"/>
        <w:rPr>
          <w:rFonts w:ascii="Calibri" w:hAnsi="Calibri" w:cs="Calibri"/>
        </w:rPr>
      </w:pPr>
      <w:r w:rsidRPr="001C08ED">
        <w:rPr>
          <w:rFonts w:ascii="Calibri" w:hAnsi="Calibri" w:cs="Calibri"/>
        </w:rPr>
        <w:t xml:space="preserve">The legal industry </w:t>
      </w:r>
      <w:r w:rsidR="007A6B12" w:rsidRPr="001C08ED">
        <w:rPr>
          <w:rFonts w:ascii="Calibri" w:hAnsi="Calibri" w:cs="Calibri"/>
        </w:rPr>
        <w:t xml:space="preserve">(e.g. Norton Rose Fulbright, Hamilton Locke, Gilbert &amp; Tobin, Minter Ellison, Clifford Chance, Ashurst, and Stirling and Rose) </w:t>
      </w:r>
      <w:r w:rsidRPr="001C08ED">
        <w:rPr>
          <w:rFonts w:ascii="Calibri" w:hAnsi="Calibri" w:cs="Calibri"/>
        </w:rPr>
        <w:t xml:space="preserve">also generally expressed support </w:t>
      </w:r>
      <w:r w:rsidR="1F8C0FBC" w:rsidRPr="001C08ED">
        <w:rPr>
          <w:rFonts w:ascii="Calibri" w:hAnsi="Calibri" w:cs="Calibri"/>
        </w:rPr>
        <w:t>for the proposed approach to leverage the existing financial services laws for the digital asset industr</w:t>
      </w:r>
      <w:r w:rsidR="63282609" w:rsidRPr="001C08ED">
        <w:rPr>
          <w:rFonts w:ascii="Calibri" w:hAnsi="Calibri" w:cs="Calibri"/>
        </w:rPr>
        <w:t>y</w:t>
      </w:r>
      <w:r w:rsidR="28FB1453" w:rsidRPr="001C08ED">
        <w:rPr>
          <w:rFonts w:ascii="Calibri" w:hAnsi="Calibri" w:cs="Calibri"/>
        </w:rPr>
        <w:t xml:space="preserve"> by regulating platforms</w:t>
      </w:r>
      <w:r w:rsidR="63282609" w:rsidRPr="001C08ED">
        <w:rPr>
          <w:rFonts w:ascii="Calibri" w:hAnsi="Calibri" w:cs="Calibri"/>
        </w:rPr>
        <w:t>.</w:t>
      </w:r>
      <w:r w:rsidR="000A6B13" w:rsidRPr="001C08ED">
        <w:rPr>
          <w:rFonts w:ascii="Calibri" w:hAnsi="Calibri" w:cs="Calibri"/>
        </w:rPr>
        <w:t xml:space="preserve"> </w:t>
      </w:r>
      <w:r w:rsidR="000A6B13" w:rsidRPr="001C08ED">
        <w:rPr>
          <w:rFonts w:ascii="Calibri" w:eastAsia="Calibri" w:hAnsi="Calibri" w:cs="Calibri"/>
        </w:rPr>
        <w:t>They highlighted the benefits of legal familiarity and coherence with existing frameworks.</w:t>
      </w:r>
      <w:r w:rsidR="63282609" w:rsidRPr="001C08ED">
        <w:rPr>
          <w:rFonts w:ascii="Calibri" w:hAnsi="Calibri" w:cs="Calibri"/>
        </w:rPr>
        <w:t xml:space="preserve"> Legal industries bodies too supported the proposed approach</w:t>
      </w:r>
      <w:r w:rsidR="4BEAD134" w:rsidRPr="001C08ED">
        <w:rPr>
          <w:rFonts w:ascii="Calibri" w:hAnsi="Calibri" w:cs="Calibri"/>
        </w:rPr>
        <w:t>;</w:t>
      </w:r>
      <w:r w:rsidR="63282609" w:rsidRPr="001C08ED">
        <w:rPr>
          <w:rFonts w:ascii="Calibri" w:hAnsi="Calibri" w:cs="Calibri"/>
        </w:rPr>
        <w:t xml:space="preserve"> however, they also expressed concerns that applying </w:t>
      </w:r>
      <w:r w:rsidR="46086744" w:rsidRPr="001C08ED">
        <w:rPr>
          <w:rFonts w:ascii="Calibri" w:hAnsi="Calibri" w:cs="Calibri"/>
        </w:rPr>
        <w:t>existing</w:t>
      </w:r>
      <w:r w:rsidR="63282609" w:rsidRPr="001C08ED">
        <w:rPr>
          <w:rFonts w:ascii="Calibri" w:hAnsi="Calibri" w:cs="Calibri"/>
        </w:rPr>
        <w:t xml:space="preserve"> law to </w:t>
      </w:r>
      <w:r w:rsidR="286F0404" w:rsidRPr="001C08ED">
        <w:rPr>
          <w:rFonts w:ascii="Calibri" w:hAnsi="Calibri" w:cs="Calibri"/>
        </w:rPr>
        <w:t>trading, staking and fundraising in the manner proposed may introduce regulatory complexity.</w:t>
      </w:r>
      <w:r w:rsidR="000F4A3D" w:rsidRPr="001C08ED">
        <w:rPr>
          <w:rFonts w:ascii="Calibri" w:hAnsi="Calibri" w:cs="Calibri"/>
        </w:rPr>
        <w:t xml:space="preserve"> </w:t>
      </w:r>
      <w:r w:rsidR="005659D3" w:rsidRPr="001C08ED">
        <w:rPr>
          <w:rFonts w:ascii="Calibri" w:eastAsia="Calibri" w:hAnsi="Calibri" w:cs="Calibri"/>
        </w:rPr>
        <w:t xml:space="preserve">One law firm agreed with leveraging the financial services laws but argued that the particulars of the proposed approach made it unworkable. </w:t>
      </w:r>
      <w:r w:rsidR="0026532E" w:rsidRPr="001C08ED">
        <w:rPr>
          <w:rFonts w:ascii="Calibri" w:hAnsi="Calibri" w:cs="Calibri"/>
        </w:rPr>
        <w:t xml:space="preserve">These concerns were addressed in the </w:t>
      </w:r>
      <w:r w:rsidR="00B449F6" w:rsidRPr="001C08ED">
        <w:rPr>
          <w:rFonts w:ascii="Calibri" w:hAnsi="Calibri" w:cs="Calibri"/>
        </w:rPr>
        <w:t>exposure draft legislation</w:t>
      </w:r>
      <w:r w:rsidR="002661F5" w:rsidRPr="001C08ED">
        <w:rPr>
          <w:rFonts w:ascii="Calibri" w:hAnsi="Calibri" w:cs="Calibri"/>
        </w:rPr>
        <w:t xml:space="preserve"> through more targeted drafting. </w:t>
      </w:r>
      <w:r w:rsidR="000F4A3D" w:rsidRPr="001C08ED">
        <w:rPr>
          <w:rFonts w:ascii="Calibri" w:hAnsi="Calibri" w:cs="Calibri"/>
        </w:rPr>
        <w:t xml:space="preserve"> </w:t>
      </w:r>
    </w:p>
    <w:p w14:paraId="7A49131C" w14:textId="441EE15F" w:rsidR="003F10E1" w:rsidRPr="001C08ED" w:rsidRDefault="003F10E1" w:rsidP="00481959">
      <w:pPr>
        <w:spacing w:before="240" w:after="240"/>
        <w:rPr>
          <w:rFonts w:ascii="Calibri" w:hAnsi="Calibri" w:cs="Calibri"/>
        </w:rPr>
      </w:pPr>
      <w:r w:rsidRPr="001C08ED">
        <w:rPr>
          <w:rFonts w:ascii="Calibri" w:hAnsi="Calibri" w:cs="Calibri"/>
        </w:rPr>
        <w:t>Academics (e.g., Duffy, Buckley, van Romburg, and RMIT) indicated broad support for using the financial services law to ensure consistency and avoid fragmentation. Most favour adapting existing laws over creating a bespoke regime. Some note the trade-off between regulatory familiarity and the AFSL regime’s administrative burden.</w:t>
      </w:r>
    </w:p>
    <w:p w14:paraId="7E61757F" w14:textId="2232B3D0" w:rsidR="003F10E1" w:rsidRPr="001C08ED" w:rsidRDefault="00835E63" w:rsidP="00481959">
      <w:pPr>
        <w:spacing w:before="240" w:after="240"/>
        <w:rPr>
          <w:rFonts w:ascii="Calibri" w:hAnsi="Calibri" w:cs="Calibri"/>
        </w:rPr>
      </w:pPr>
      <w:r w:rsidRPr="001C08ED">
        <w:rPr>
          <w:rFonts w:ascii="Calibri" w:hAnsi="Calibri" w:cs="Calibri"/>
        </w:rPr>
        <w:t>Financial industry bodies (Australian Financial Markets Association, Australian Banking Association, Australian Custodial Services Association, Customer Owned Banking Association, Australian Payment Network, and Financial Services Council) were supportive of leveraging existing financial services regulation, including the AFSL regime. They saw this approach as appropriately risk-based, flexible, and consistent with broader financial markets. Several note it as a positive step for global alignment and long-term scalability.</w:t>
      </w:r>
    </w:p>
    <w:p w14:paraId="64BD4412" w14:textId="77777777" w:rsidR="00D63A57" w:rsidRPr="001C08ED" w:rsidRDefault="0086592F" w:rsidP="00481959">
      <w:pPr>
        <w:spacing w:after="240" w:line="276" w:lineRule="auto"/>
        <w:rPr>
          <w:rFonts w:ascii="Calibri" w:hAnsi="Calibri" w:cs="Calibri"/>
        </w:rPr>
      </w:pPr>
      <w:r w:rsidRPr="001C08ED">
        <w:rPr>
          <w:rFonts w:ascii="Calibri" w:hAnsi="Calibri" w:cs="Calibri"/>
        </w:rPr>
        <w:t>Existing financial service providers (eToro, Commonwealth Bank of Australia, and KPMG) were generally supportive of applying the AFSL framework to digital asset platforms. They indicated it was an appropriate way to extend proven protections. They flagged the need for greater clarity on certain definitions and specific requirements.</w:t>
      </w:r>
      <w:r w:rsidR="00481959" w:rsidRPr="001C08ED">
        <w:rPr>
          <w:rFonts w:ascii="Calibri" w:hAnsi="Calibri" w:cs="Calibri"/>
        </w:rPr>
        <w:t xml:space="preserve"> </w:t>
      </w:r>
    </w:p>
    <w:p w14:paraId="706815F8" w14:textId="45048CDE" w:rsidR="000262B5" w:rsidRPr="001C08ED" w:rsidRDefault="000262B5" w:rsidP="005834FE">
      <w:pPr>
        <w:spacing w:before="240" w:after="240"/>
        <w:rPr>
          <w:rStyle w:val="Heading4Char"/>
          <w:rFonts w:ascii="Calibri" w:hAnsi="Calibri" w:cs="Calibri"/>
        </w:rPr>
      </w:pPr>
      <w:r w:rsidRPr="001C08ED">
        <w:rPr>
          <w:rStyle w:val="Heading4Char"/>
          <w:rFonts w:ascii="Calibri" w:hAnsi="Calibri" w:cs="Calibri"/>
        </w:rPr>
        <w:t xml:space="preserve">Support for ‘custody-focus’ </w:t>
      </w:r>
    </w:p>
    <w:p w14:paraId="097524ED" w14:textId="4023F2C9" w:rsidR="009D15C3" w:rsidRPr="001C08ED" w:rsidRDefault="0091737B" w:rsidP="009D15C3">
      <w:pPr>
        <w:spacing w:before="240" w:after="240"/>
        <w:rPr>
          <w:rFonts w:ascii="Calibri" w:hAnsi="Calibri" w:cs="Calibri"/>
        </w:rPr>
      </w:pPr>
      <w:r w:rsidRPr="001C08ED">
        <w:rPr>
          <w:rFonts w:ascii="Calibri" w:hAnsi="Calibri" w:cs="Calibri"/>
        </w:rPr>
        <w:t xml:space="preserve">The focus on the asset-holding arrangement </w:t>
      </w:r>
      <w:r w:rsidR="007028F0" w:rsidRPr="001C08ED">
        <w:rPr>
          <w:rFonts w:ascii="Calibri" w:hAnsi="Calibri" w:cs="Calibri"/>
        </w:rPr>
        <w:t xml:space="preserve">was well received by stakeholders. </w:t>
      </w:r>
      <w:r w:rsidR="009D15C3" w:rsidRPr="001C08ED">
        <w:rPr>
          <w:rFonts w:ascii="Calibri" w:hAnsi="Calibri" w:cs="Calibri"/>
        </w:rPr>
        <w:t xml:space="preserve">They agree that the proposed regulation should focus on centralised digital asset intermediaries engaging in custodial arrangements. The legal industry was particularly supportive of this approach, noting that </w:t>
      </w:r>
      <w:r w:rsidR="00E951FC">
        <w:rPr>
          <w:rFonts w:ascii="Calibri" w:hAnsi="Calibri" w:cs="Calibri"/>
        </w:rPr>
        <w:t xml:space="preserve">it </w:t>
      </w:r>
      <w:r w:rsidR="009D15C3" w:rsidRPr="001C08ED">
        <w:rPr>
          <w:rFonts w:ascii="Calibri" w:hAnsi="Calibri" w:cs="Calibri"/>
        </w:rPr>
        <w:t xml:space="preserve">strikes an appropriate balance between regulatory oversight and the need to foster innovation. </w:t>
      </w:r>
    </w:p>
    <w:p w14:paraId="100DB11F" w14:textId="5A5C9517" w:rsidR="00837ACF" w:rsidRPr="001C08ED" w:rsidRDefault="00837ACF" w:rsidP="005834FE">
      <w:pPr>
        <w:spacing w:before="240" w:after="240"/>
        <w:rPr>
          <w:rFonts w:ascii="Calibri" w:hAnsi="Calibri" w:cs="Calibri"/>
        </w:rPr>
      </w:pPr>
      <w:r w:rsidRPr="001C08ED">
        <w:rPr>
          <w:rFonts w:ascii="Calibri" w:hAnsi="Calibri" w:cs="Calibri"/>
        </w:rPr>
        <w:t xml:space="preserve">However, a small number of stakeholders expressed the view that the proposed approach should adopt either a narrower or broader regulatory focus. Stakeholders advocating a narrower approach argued that this approach essentially ‘captures all’ and imposes undue restrictions. Hence, by capturing smaller projects, stifling growth and innovation within the </w:t>
      </w:r>
      <w:r w:rsidR="00B62619" w:rsidRPr="001C08ED">
        <w:rPr>
          <w:rFonts w:ascii="Calibri" w:hAnsi="Calibri" w:cs="Calibri"/>
        </w:rPr>
        <w:t>digital asset</w:t>
      </w:r>
      <w:r w:rsidRPr="001C08ED">
        <w:rPr>
          <w:rFonts w:ascii="Calibri" w:hAnsi="Calibri" w:cs="Calibri"/>
        </w:rPr>
        <w:t xml:space="preserve"> sector. Whilst stakeholders advocating for a broader regulatory focus fear that the regulatory scope of the proposed reforms lack adequate coverage of the risk presented by the market</w:t>
      </w:r>
      <w:r w:rsidR="00C63C84">
        <w:rPr>
          <w:rFonts w:ascii="Calibri" w:hAnsi="Calibri" w:cs="Calibri"/>
        </w:rPr>
        <w:t>,</w:t>
      </w:r>
      <w:r w:rsidRPr="001C08ED">
        <w:rPr>
          <w:rFonts w:ascii="Calibri" w:hAnsi="Calibri" w:cs="Calibri"/>
        </w:rPr>
        <w:t xml:space="preserve"> leading to potential ongoing consumer harm</w:t>
      </w:r>
      <w:r w:rsidR="00537DFE" w:rsidRPr="001C08ED">
        <w:rPr>
          <w:rFonts w:ascii="Calibri" w:hAnsi="Calibri" w:cs="Calibri"/>
        </w:rPr>
        <w:t xml:space="preserve"> and systemic risk concerns</w:t>
      </w:r>
      <w:r w:rsidRPr="001C08ED">
        <w:rPr>
          <w:rFonts w:ascii="Calibri" w:hAnsi="Calibri" w:cs="Calibri"/>
        </w:rPr>
        <w:t>.</w:t>
      </w:r>
    </w:p>
    <w:p w14:paraId="1FDD5628" w14:textId="25E9A939" w:rsidR="005834FE" w:rsidRPr="001C08ED" w:rsidRDefault="005834FE" w:rsidP="001A62F7">
      <w:pPr>
        <w:spacing w:before="240" w:after="240"/>
        <w:rPr>
          <w:rStyle w:val="Heading4Char"/>
          <w:rFonts w:ascii="Calibri" w:eastAsiaTheme="minorEastAsia" w:hAnsi="Calibri" w:cs="Calibri"/>
          <w:color w:val="auto"/>
          <w:szCs w:val="21"/>
        </w:rPr>
      </w:pPr>
      <w:r w:rsidRPr="001C08ED">
        <w:rPr>
          <w:rStyle w:val="Heading4Char"/>
          <w:rFonts w:ascii="Calibri" w:hAnsi="Calibri" w:cs="Calibri"/>
        </w:rPr>
        <w:t xml:space="preserve">Support for global alignment </w:t>
      </w:r>
    </w:p>
    <w:p w14:paraId="26C3681D" w14:textId="2D5B029B" w:rsidR="00854ED7" w:rsidRPr="001C08ED" w:rsidRDefault="00854ED7" w:rsidP="001A62F7">
      <w:pPr>
        <w:spacing w:after="240" w:line="276" w:lineRule="auto"/>
        <w:rPr>
          <w:rFonts w:ascii="Calibri" w:hAnsi="Calibri" w:cs="Calibri"/>
        </w:rPr>
      </w:pPr>
      <w:r w:rsidRPr="001C08ED">
        <w:rPr>
          <w:rFonts w:ascii="Calibri" w:hAnsi="Calibri" w:cs="Calibri"/>
        </w:rPr>
        <w:t xml:space="preserve">International regulators </w:t>
      </w:r>
      <w:r w:rsidR="0020706E">
        <w:rPr>
          <w:rFonts w:ascii="Calibri" w:hAnsi="Calibri" w:cs="Calibri"/>
        </w:rPr>
        <w:t>and</w:t>
      </w:r>
      <w:r w:rsidRPr="001C08ED">
        <w:rPr>
          <w:rFonts w:ascii="Calibri" w:hAnsi="Calibri" w:cs="Calibri"/>
        </w:rPr>
        <w:t xml:space="preserve"> stakeholders emphasised interoperability with international frameworks. This influenced Option 2’s alignment with FSB/IOSCO standards. </w:t>
      </w:r>
      <w:r w:rsidR="00B276EA" w:rsidRPr="001C08ED">
        <w:rPr>
          <w:rFonts w:ascii="Calibri" w:hAnsi="Calibri" w:cs="Calibri"/>
        </w:rPr>
        <w:t>The m</w:t>
      </w:r>
      <w:r w:rsidR="001D5886" w:rsidRPr="001C08ED">
        <w:rPr>
          <w:rFonts w:ascii="Calibri" w:hAnsi="Calibri" w:cs="Calibri"/>
        </w:rPr>
        <w:t>ajority praised the proposed approach for being outcomes-focused aligning with those international standards recommended by IOSCO</w:t>
      </w:r>
      <w:r w:rsidR="00391C1A" w:rsidRPr="001C08ED">
        <w:rPr>
          <w:rFonts w:ascii="Calibri" w:hAnsi="Calibri" w:cs="Calibri"/>
        </w:rPr>
        <w:t xml:space="preserve"> and </w:t>
      </w:r>
      <w:r w:rsidR="00391C1A" w:rsidRPr="001C08ED">
        <w:rPr>
          <w:rFonts w:ascii="Calibri" w:eastAsia="Calibri" w:hAnsi="Calibri" w:cs="Calibri"/>
        </w:rPr>
        <w:t>broadly consistent with peer jurisdictions</w:t>
      </w:r>
      <w:r w:rsidR="001D5886" w:rsidRPr="001C08ED">
        <w:rPr>
          <w:rFonts w:ascii="Calibri" w:hAnsi="Calibri" w:cs="Calibri"/>
        </w:rPr>
        <w:t xml:space="preserve">. </w:t>
      </w:r>
      <w:r w:rsidRPr="001C08ED">
        <w:rPr>
          <w:rFonts w:ascii="Calibri" w:hAnsi="Calibri" w:cs="Calibri"/>
        </w:rPr>
        <w:t>The consultation process ensured stakeholder perspectives shaped a balanced regulatory approach, with Option 2 reflecting broad support for leveraging existing laws.</w:t>
      </w:r>
    </w:p>
    <w:p w14:paraId="4B2D83DC" w14:textId="3AB85662" w:rsidR="00A95428" w:rsidRPr="001C08ED" w:rsidRDefault="00A95428" w:rsidP="0B812800">
      <w:pPr>
        <w:rPr>
          <w:rFonts w:ascii="Calibri" w:eastAsia="Segoe UI Symbol" w:hAnsi="Calibri" w:cs="Calibri"/>
          <w:b/>
          <w:bCs/>
        </w:rPr>
      </w:pPr>
      <w:r w:rsidRPr="001C08ED">
        <w:rPr>
          <w:rStyle w:val="Heading4Char"/>
          <w:rFonts w:ascii="Calibri" w:hAnsi="Calibri" w:cs="Calibri"/>
        </w:rPr>
        <w:t>Feedback from the exposure draft legislation</w:t>
      </w:r>
      <w:r w:rsidRPr="001C08ED">
        <w:rPr>
          <w:rFonts w:ascii="Calibri" w:hAnsi="Calibri" w:cs="Calibri"/>
        </w:rPr>
        <w:t xml:space="preserve"> </w:t>
      </w:r>
    </w:p>
    <w:p w14:paraId="21D94FF7" w14:textId="7F1C74CA" w:rsidR="00DB58B5" w:rsidRPr="001C08ED" w:rsidRDefault="005C16CF" w:rsidP="0B812800">
      <w:pPr>
        <w:rPr>
          <w:rFonts w:ascii="Calibri" w:hAnsi="Calibri" w:cs="Calibri"/>
        </w:rPr>
      </w:pPr>
      <w:r w:rsidRPr="001C08ED">
        <w:rPr>
          <w:rFonts w:ascii="Calibri" w:hAnsi="Calibri" w:cs="Calibri"/>
        </w:rPr>
        <w:t xml:space="preserve">Treasury undertook </w:t>
      </w:r>
      <w:r w:rsidR="007C1170" w:rsidRPr="001C08ED">
        <w:rPr>
          <w:rFonts w:ascii="Calibri" w:hAnsi="Calibri" w:cs="Calibri"/>
        </w:rPr>
        <w:t>consultation on the exposure draft of legislation tha</w:t>
      </w:r>
      <w:r w:rsidR="0017235A" w:rsidRPr="001C08ED">
        <w:rPr>
          <w:rFonts w:ascii="Calibri" w:hAnsi="Calibri" w:cs="Calibri"/>
        </w:rPr>
        <w:t xml:space="preserve">t implements the digital asset platforms reform. </w:t>
      </w:r>
      <w:r w:rsidR="0075161A" w:rsidRPr="001C08ED">
        <w:rPr>
          <w:rFonts w:ascii="Calibri" w:hAnsi="Calibri" w:cs="Calibri"/>
        </w:rPr>
        <w:t xml:space="preserve">To inform </w:t>
      </w:r>
      <w:r w:rsidR="00F94835" w:rsidRPr="001C08ED">
        <w:rPr>
          <w:rFonts w:ascii="Calibri" w:hAnsi="Calibri" w:cs="Calibri"/>
        </w:rPr>
        <w:t xml:space="preserve">analysis of the regulatory impacts of Option 2, </w:t>
      </w:r>
      <w:r w:rsidR="008449C6" w:rsidRPr="001C08ED">
        <w:rPr>
          <w:rFonts w:ascii="Calibri" w:hAnsi="Calibri" w:cs="Calibri"/>
        </w:rPr>
        <w:t xml:space="preserve">the consultation </w:t>
      </w:r>
      <w:r w:rsidR="00F10909" w:rsidRPr="001C08ED">
        <w:rPr>
          <w:rFonts w:ascii="Calibri" w:hAnsi="Calibri" w:cs="Calibri"/>
        </w:rPr>
        <w:t xml:space="preserve">materials included the following question to </w:t>
      </w:r>
      <w:r w:rsidR="00D55783" w:rsidRPr="001C08ED">
        <w:rPr>
          <w:rFonts w:ascii="Calibri" w:hAnsi="Calibri" w:cs="Calibri"/>
        </w:rPr>
        <w:t>the stakeholders</w:t>
      </w:r>
      <w:r w:rsidR="0044523C" w:rsidRPr="001C08ED">
        <w:rPr>
          <w:rFonts w:ascii="Calibri" w:hAnsi="Calibri" w:cs="Calibri"/>
        </w:rPr>
        <w:t>.</w:t>
      </w:r>
      <w:r w:rsidR="00583FC4" w:rsidRPr="001C08ED">
        <w:rPr>
          <w:rStyle w:val="FootnoteReference"/>
          <w:rFonts w:ascii="Calibri" w:hAnsi="Calibri" w:cs="Calibri"/>
        </w:rPr>
        <w:footnoteReference w:id="37"/>
      </w:r>
    </w:p>
    <w:p w14:paraId="6F0201BE" w14:textId="1EE53C17" w:rsidR="00ED7CA8" w:rsidRPr="001C08ED" w:rsidRDefault="002037A0" w:rsidP="0B812800">
      <w:pPr>
        <w:rPr>
          <w:rFonts w:ascii="Calibri" w:hAnsi="Calibri" w:cs="Calibri"/>
        </w:rPr>
      </w:pPr>
      <w:r w:rsidRPr="001C08ED">
        <w:rPr>
          <w:rFonts w:ascii="Calibri" w:hAnsi="Calibri" w:cs="Calibri"/>
        </w:rPr>
        <w:t>“</w:t>
      </w:r>
      <w:r w:rsidR="00DB58B5" w:rsidRPr="001C08ED">
        <w:rPr>
          <w:rFonts w:ascii="Calibri" w:hAnsi="Calibri" w:cs="Calibri"/>
        </w:rPr>
        <w:t xml:space="preserve">Compliance with the draft framework is expected to involve additional costs and resources (beyond those already incurred by businesses). </w:t>
      </w:r>
    </w:p>
    <w:p w14:paraId="53659A44" w14:textId="77777777" w:rsidR="00D04471" w:rsidRPr="001C08ED" w:rsidRDefault="00DB58B5" w:rsidP="008C5BCB">
      <w:pPr>
        <w:ind w:left="720"/>
        <w:rPr>
          <w:rFonts w:ascii="Calibri" w:hAnsi="Calibri" w:cs="Calibri"/>
        </w:rPr>
      </w:pPr>
      <w:r w:rsidRPr="001C08ED">
        <w:rPr>
          <w:rFonts w:ascii="Calibri" w:hAnsi="Calibri" w:cs="Calibri"/>
        </w:rPr>
        <w:t xml:space="preserve">What additional costs (expressed in dollar terms, if possible) would you expect to incur in order to comply with the framework contained in the draft Bill? What would be the breakdown of these costs, distinguishing between upfront and ongoing impacts, in relation to: </w:t>
      </w:r>
    </w:p>
    <w:p w14:paraId="4293A53C" w14:textId="77777777" w:rsidR="00D04471" w:rsidRPr="001C08ED" w:rsidRDefault="00DB58B5" w:rsidP="008C5BCB">
      <w:pPr>
        <w:ind w:left="720"/>
        <w:rPr>
          <w:rFonts w:ascii="Calibri" w:hAnsi="Calibri" w:cs="Calibri"/>
        </w:rPr>
      </w:pPr>
      <w:r w:rsidRPr="001C08ED">
        <w:rPr>
          <w:rFonts w:ascii="Calibri" w:hAnsi="Calibri" w:cs="Calibri"/>
        </w:rPr>
        <w:t xml:space="preserve">– uplift in administrative processes (including staff capacity building) </w:t>
      </w:r>
    </w:p>
    <w:p w14:paraId="132BD656" w14:textId="77777777" w:rsidR="00D04471" w:rsidRPr="001C08ED" w:rsidRDefault="00DB58B5" w:rsidP="008C5BCB">
      <w:pPr>
        <w:ind w:left="720"/>
        <w:rPr>
          <w:rFonts w:ascii="Calibri" w:hAnsi="Calibri" w:cs="Calibri"/>
        </w:rPr>
      </w:pPr>
      <w:r w:rsidRPr="001C08ED">
        <w:rPr>
          <w:rFonts w:ascii="Calibri" w:hAnsi="Calibri" w:cs="Calibri"/>
        </w:rPr>
        <w:t xml:space="preserve">– change management and education support </w:t>
      </w:r>
    </w:p>
    <w:p w14:paraId="557F98BD" w14:textId="77777777" w:rsidR="00D04471" w:rsidRPr="001C08ED" w:rsidRDefault="00DB58B5" w:rsidP="008C5BCB">
      <w:pPr>
        <w:ind w:left="720"/>
        <w:rPr>
          <w:rFonts w:ascii="Calibri" w:hAnsi="Calibri" w:cs="Calibri"/>
        </w:rPr>
      </w:pPr>
      <w:r w:rsidRPr="001C08ED">
        <w:rPr>
          <w:rFonts w:ascii="Calibri" w:hAnsi="Calibri" w:cs="Calibri"/>
        </w:rPr>
        <w:t xml:space="preserve">– governance costs </w:t>
      </w:r>
    </w:p>
    <w:p w14:paraId="5156DBEE" w14:textId="77777777" w:rsidR="00D04471" w:rsidRPr="001C08ED" w:rsidRDefault="00DB58B5" w:rsidP="008C5BCB">
      <w:pPr>
        <w:ind w:left="720"/>
        <w:rPr>
          <w:rFonts w:ascii="Calibri" w:hAnsi="Calibri" w:cs="Calibri"/>
        </w:rPr>
      </w:pPr>
      <w:r w:rsidRPr="001C08ED">
        <w:rPr>
          <w:rFonts w:ascii="Calibri" w:hAnsi="Calibri" w:cs="Calibri"/>
        </w:rPr>
        <w:t xml:space="preserve">– technology uplift </w:t>
      </w:r>
    </w:p>
    <w:p w14:paraId="7D812E68" w14:textId="384A3F25" w:rsidR="0B812800" w:rsidRPr="001C08ED" w:rsidRDefault="00DB58B5" w:rsidP="008C5BCB">
      <w:pPr>
        <w:ind w:left="720"/>
        <w:rPr>
          <w:rFonts w:ascii="Calibri" w:hAnsi="Calibri" w:cs="Calibri"/>
        </w:rPr>
      </w:pPr>
      <w:r w:rsidRPr="001C08ED">
        <w:rPr>
          <w:rFonts w:ascii="Calibri" w:hAnsi="Calibri" w:cs="Calibri"/>
        </w:rPr>
        <w:t>– any other compliance impacts.</w:t>
      </w:r>
      <w:r w:rsidR="0074716F" w:rsidRPr="001C08ED">
        <w:rPr>
          <w:rFonts w:ascii="Calibri" w:hAnsi="Calibri" w:cs="Calibri"/>
        </w:rPr>
        <w:t>”</w:t>
      </w:r>
      <w:r w:rsidR="005C16CF" w:rsidRPr="001C08ED">
        <w:rPr>
          <w:rFonts w:ascii="Calibri" w:hAnsi="Calibri" w:cs="Calibri"/>
        </w:rPr>
        <w:t xml:space="preserve"> </w:t>
      </w:r>
    </w:p>
    <w:p w14:paraId="3E7295F8" w14:textId="5C24117D" w:rsidR="00F65575" w:rsidRPr="001C08ED" w:rsidRDefault="00856AA7" w:rsidP="00F65575">
      <w:pPr>
        <w:rPr>
          <w:rFonts w:ascii="Calibri" w:hAnsi="Calibri" w:cs="Calibri"/>
        </w:rPr>
      </w:pPr>
      <w:r w:rsidRPr="001C08ED">
        <w:rPr>
          <w:rFonts w:ascii="Calibri" w:hAnsi="Calibri" w:cs="Calibri"/>
        </w:rPr>
        <w:t xml:space="preserve">We received limited </w:t>
      </w:r>
      <w:r w:rsidR="004202D0" w:rsidRPr="001C08ED">
        <w:rPr>
          <w:rFonts w:ascii="Calibri" w:hAnsi="Calibri" w:cs="Calibri"/>
        </w:rPr>
        <w:t>responses on the direct costs</w:t>
      </w:r>
      <w:r w:rsidR="00136590" w:rsidRPr="001C08ED">
        <w:rPr>
          <w:rFonts w:ascii="Calibri" w:hAnsi="Calibri" w:cs="Calibri"/>
        </w:rPr>
        <w:t xml:space="preserve">. Qualitative feedback </w:t>
      </w:r>
      <w:r w:rsidR="00A3750C">
        <w:rPr>
          <w:rFonts w:ascii="Calibri" w:hAnsi="Calibri" w:cs="Calibri"/>
        </w:rPr>
        <w:t>indicates that</w:t>
      </w:r>
      <w:r w:rsidR="0064151F" w:rsidRPr="001C08ED">
        <w:rPr>
          <w:rFonts w:ascii="Calibri" w:hAnsi="Calibri" w:cs="Calibri"/>
        </w:rPr>
        <w:t xml:space="preserve"> </w:t>
      </w:r>
      <w:r w:rsidR="003928F5" w:rsidRPr="001C08ED">
        <w:rPr>
          <w:rFonts w:ascii="Calibri" w:hAnsi="Calibri" w:cs="Calibri"/>
        </w:rPr>
        <w:t xml:space="preserve">complying with the AFSL </w:t>
      </w:r>
      <w:r w:rsidR="006E2667" w:rsidRPr="001C08ED">
        <w:rPr>
          <w:rFonts w:ascii="Calibri" w:hAnsi="Calibri" w:cs="Calibri"/>
        </w:rPr>
        <w:t xml:space="preserve">will </w:t>
      </w:r>
      <w:r w:rsidR="00731069" w:rsidRPr="001C08ED">
        <w:rPr>
          <w:rFonts w:ascii="Calibri" w:hAnsi="Calibri" w:cs="Calibri"/>
        </w:rPr>
        <w:t xml:space="preserve">require </w:t>
      </w:r>
      <w:r w:rsidR="00152697" w:rsidRPr="001C08ED">
        <w:rPr>
          <w:rFonts w:ascii="Calibri" w:hAnsi="Calibri" w:cs="Calibri"/>
        </w:rPr>
        <w:t>investments across legal, compliance, governance</w:t>
      </w:r>
      <w:r w:rsidR="004368EA" w:rsidRPr="001C08ED">
        <w:rPr>
          <w:rFonts w:ascii="Calibri" w:hAnsi="Calibri" w:cs="Calibri"/>
        </w:rPr>
        <w:t>, operational and technology functions</w:t>
      </w:r>
      <w:r w:rsidR="003E5BC9" w:rsidRPr="001C08ED">
        <w:rPr>
          <w:rFonts w:ascii="Calibri" w:hAnsi="Calibri" w:cs="Calibri"/>
        </w:rPr>
        <w:t xml:space="preserve">. </w:t>
      </w:r>
      <w:r w:rsidR="00F0540F" w:rsidRPr="001C08ED">
        <w:rPr>
          <w:rFonts w:ascii="Calibri" w:hAnsi="Calibri" w:cs="Calibri"/>
        </w:rPr>
        <w:t xml:space="preserve">The variation in the estimates received supports our assumption that the DAP/TCP reforms will capture a broad range and varied business models. </w:t>
      </w:r>
      <w:r w:rsidR="00E071DD" w:rsidRPr="001C08ED">
        <w:rPr>
          <w:rFonts w:ascii="Calibri" w:hAnsi="Calibri" w:cs="Calibri"/>
        </w:rPr>
        <w:t>A couple submissions inc</w:t>
      </w:r>
      <w:r w:rsidR="007E698A" w:rsidRPr="001C08ED">
        <w:rPr>
          <w:rFonts w:ascii="Calibri" w:hAnsi="Calibri" w:cs="Calibri"/>
        </w:rPr>
        <w:t xml:space="preserve">luded </w:t>
      </w:r>
      <w:r w:rsidR="00605682" w:rsidRPr="001C08ED">
        <w:rPr>
          <w:rFonts w:ascii="Calibri" w:hAnsi="Calibri" w:cs="Calibri"/>
        </w:rPr>
        <w:t>high-cost</w:t>
      </w:r>
      <w:r w:rsidR="007E698A" w:rsidRPr="001C08ED">
        <w:rPr>
          <w:rFonts w:ascii="Calibri" w:hAnsi="Calibri" w:cs="Calibri"/>
        </w:rPr>
        <w:t xml:space="preserve"> estimates</w:t>
      </w:r>
      <w:r w:rsidR="00605682" w:rsidRPr="001C08ED">
        <w:rPr>
          <w:rFonts w:ascii="Calibri" w:hAnsi="Calibri" w:cs="Calibri"/>
        </w:rPr>
        <w:t>. We consider</w:t>
      </w:r>
      <w:r w:rsidR="007C786C" w:rsidRPr="001C08ED">
        <w:rPr>
          <w:rFonts w:ascii="Calibri" w:hAnsi="Calibri" w:cs="Calibri"/>
        </w:rPr>
        <w:t xml:space="preserve"> these cost estimates </w:t>
      </w:r>
      <w:r w:rsidR="00051662" w:rsidRPr="001C08ED">
        <w:rPr>
          <w:rFonts w:ascii="Calibri" w:hAnsi="Calibri" w:cs="Calibri"/>
        </w:rPr>
        <w:t>include</w:t>
      </w:r>
      <w:r w:rsidR="00F0540F" w:rsidRPr="001C08ED">
        <w:rPr>
          <w:rFonts w:ascii="Calibri" w:hAnsi="Calibri" w:cs="Calibri"/>
        </w:rPr>
        <w:t xml:space="preserve"> </w:t>
      </w:r>
      <w:r w:rsidR="007C786C" w:rsidRPr="001C08ED">
        <w:rPr>
          <w:rFonts w:ascii="Calibri" w:hAnsi="Calibri" w:cs="Calibri"/>
        </w:rPr>
        <w:t xml:space="preserve">significant </w:t>
      </w:r>
      <w:r w:rsidR="00F0540F" w:rsidRPr="001C08ED">
        <w:rPr>
          <w:rFonts w:ascii="Calibri" w:hAnsi="Calibri" w:cs="Calibri"/>
        </w:rPr>
        <w:t>technical</w:t>
      </w:r>
      <w:r w:rsidR="007C786C" w:rsidRPr="001C08ED">
        <w:rPr>
          <w:rFonts w:ascii="Calibri" w:hAnsi="Calibri" w:cs="Calibri"/>
        </w:rPr>
        <w:t xml:space="preserve"> costs</w:t>
      </w:r>
      <w:r w:rsidR="00F0540F" w:rsidRPr="001C08ED">
        <w:rPr>
          <w:rFonts w:ascii="Calibri" w:hAnsi="Calibri" w:cs="Calibri"/>
        </w:rPr>
        <w:t>, in addition to licensing</w:t>
      </w:r>
      <w:r w:rsidR="00A63E04" w:rsidRPr="001C08ED">
        <w:rPr>
          <w:rFonts w:ascii="Calibri" w:hAnsi="Calibri" w:cs="Calibri"/>
        </w:rPr>
        <w:t xml:space="preserve"> application and ongoing costs</w:t>
      </w:r>
      <w:r w:rsidR="00356683" w:rsidRPr="001C08ED">
        <w:rPr>
          <w:rFonts w:ascii="Calibri" w:hAnsi="Calibri" w:cs="Calibri"/>
        </w:rPr>
        <w:t>. The</w:t>
      </w:r>
      <w:r w:rsidR="00F2545F" w:rsidRPr="001C08ED">
        <w:rPr>
          <w:rFonts w:ascii="Calibri" w:hAnsi="Calibri" w:cs="Calibri"/>
        </w:rPr>
        <w:t xml:space="preserve"> high cost</w:t>
      </w:r>
      <w:r w:rsidR="00356683" w:rsidRPr="001C08ED">
        <w:rPr>
          <w:rFonts w:ascii="Calibri" w:hAnsi="Calibri" w:cs="Calibri"/>
        </w:rPr>
        <w:t xml:space="preserve"> estimates</w:t>
      </w:r>
      <w:r w:rsidR="00F2545F" w:rsidRPr="001C08ED">
        <w:rPr>
          <w:rFonts w:ascii="Calibri" w:hAnsi="Calibri" w:cs="Calibri"/>
        </w:rPr>
        <w:t xml:space="preserve"> received</w:t>
      </w:r>
      <w:r w:rsidR="00356683" w:rsidRPr="001C08ED">
        <w:rPr>
          <w:rFonts w:ascii="Calibri" w:hAnsi="Calibri" w:cs="Calibri"/>
        </w:rPr>
        <w:t xml:space="preserve"> represent the upper bounds</w:t>
      </w:r>
      <w:r w:rsidR="00783FE7" w:rsidRPr="001C08ED">
        <w:rPr>
          <w:rFonts w:ascii="Calibri" w:hAnsi="Calibri" w:cs="Calibri"/>
        </w:rPr>
        <w:t xml:space="preserve"> for compliance in the largest cases</w:t>
      </w:r>
      <w:r w:rsidR="009876AA" w:rsidRPr="001C08ED">
        <w:rPr>
          <w:rFonts w:ascii="Calibri" w:hAnsi="Calibri" w:cs="Calibri"/>
        </w:rPr>
        <w:t>, which we do not consider representative</w:t>
      </w:r>
      <w:r w:rsidR="00F0540F" w:rsidRPr="001C08ED">
        <w:rPr>
          <w:rFonts w:ascii="Calibri" w:hAnsi="Calibri" w:cs="Calibri"/>
        </w:rPr>
        <w:t>.</w:t>
      </w:r>
      <w:r w:rsidR="009876AA" w:rsidRPr="001C08ED">
        <w:rPr>
          <w:rFonts w:ascii="Calibri" w:hAnsi="Calibri" w:cs="Calibri"/>
        </w:rPr>
        <w:t xml:space="preserve"> </w:t>
      </w:r>
      <w:r w:rsidR="00F0540F" w:rsidRPr="001C08ED">
        <w:rPr>
          <w:rFonts w:ascii="Calibri" w:hAnsi="Calibri" w:cs="Calibri"/>
          <w:u w:val="single"/>
        </w:rPr>
        <w:t xml:space="preserve"> </w:t>
      </w:r>
      <w:r w:rsidR="004202D0" w:rsidRPr="001C08ED">
        <w:rPr>
          <w:rFonts w:ascii="Calibri" w:hAnsi="Calibri" w:cs="Calibri"/>
        </w:rPr>
        <w:t xml:space="preserve"> </w:t>
      </w:r>
    </w:p>
    <w:p w14:paraId="0BD701FE" w14:textId="73E47493" w:rsidR="00D713AD" w:rsidRPr="001C08ED" w:rsidRDefault="00AD0273" w:rsidP="00F65575">
      <w:pPr>
        <w:rPr>
          <w:rFonts w:ascii="Calibri" w:hAnsi="Calibri" w:cs="Calibri"/>
        </w:rPr>
      </w:pPr>
      <w:r w:rsidRPr="001C08ED">
        <w:rPr>
          <w:rFonts w:ascii="Calibri" w:hAnsi="Calibri" w:cs="Calibri"/>
        </w:rPr>
        <w:t>Overall, m</w:t>
      </w:r>
      <w:r w:rsidR="00C8399A" w:rsidRPr="001C08ED">
        <w:rPr>
          <w:rFonts w:ascii="Calibri" w:hAnsi="Calibri" w:cs="Calibri"/>
        </w:rPr>
        <w:t xml:space="preserve">ost submissions </w:t>
      </w:r>
      <w:r w:rsidR="00DE797A" w:rsidRPr="001C08ED">
        <w:rPr>
          <w:rFonts w:ascii="Calibri" w:hAnsi="Calibri" w:cs="Calibri"/>
        </w:rPr>
        <w:t>reinforced</w:t>
      </w:r>
      <w:r w:rsidR="006A265C" w:rsidRPr="001C08ED">
        <w:rPr>
          <w:rFonts w:ascii="Calibri" w:hAnsi="Calibri" w:cs="Calibri"/>
        </w:rPr>
        <w:t xml:space="preserve"> the </w:t>
      </w:r>
      <w:r w:rsidR="006971F2" w:rsidRPr="001C08ED">
        <w:rPr>
          <w:rFonts w:ascii="Calibri" w:hAnsi="Calibri" w:cs="Calibri"/>
        </w:rPr>
        <w:t xml:space="preserve">support for </w:t>
      </w:r>
      <w:r w:rsidR="00BF1D65" w:rsidRPr="001C08ED">
        <w:rPr>
          <w:rFonts w:ascii="Calibri" w:hAnsi="Calibri" w:cs="Calibri"/>
        </w:rPr>
        <w:t xml:space="preserve">a framework </w:t>
      </w:r>
      <w:r w:rsidR="00A1119B">
        <w:rPr>
          <w:rFonts w:ascii="Calibri" w:hAnsi="Calibri" w:cs="Calibri"/>
        </w:rPr>
        <w:t xml:space="preserve">that </w:t>
      </w:r>
      <w:r w:rsidR="00EE2306">
        <w:rPr>
          <w:rFonts w:ascii="Calibri" w:hAnsi="Calibri" w:cs="Calibri"/>
        </w:rPr>
        <w:t>leverages existing financial se</w:t>
      </w:r>
      <w:r w:rsidR="002D3B65">
        <w:rPr>
          <w:rFonts w:ascii="Calibri" w:hAnsi="Calibri" w:cs="Calibri"/>
        </w:rPr>
        <w:t>rvices</w:t>
      </w:r>
      <w:r w:rsidR="00EE2306">
        <w:rPr>
          <w:rFonts w:ascii="Calibri" w:hAnsi="Calibri" w:cs="Calibri"/>
        </w:rPr>
        <w:t xml:space="preserve"> laws</w:t>
      </w:r>
      <w:r w:rsidR="002D3B65">
        <w:rPr>
          <w:rFonts w:ascii="Calibri" w:hAnsi="Calibri" w:cs="Calibri"/>
        </w:rPr>
        <w:t xml:space="preserve"> </w:t>
      </w:r>
      <w:r w:rsidR="002A1E13" w:rsidRPr="001C08ED">
        <w:rPr>
          <w:rFonts w:ascii="Calibri" w:hAnsi="Calibri" w:cs="Calibri"/>
        </w:rPr>
        <w:t xml:space="preserve">to mitigate consumer </w:t>
      </w:r>
      <w:r w:rsidR="001D718E" w:rsidRPr="001C08ED">
        <w:rPr>
          <w:rFonts w:ascii="Calibri" w:hAnsi="Calibri" w:cs="Calibri"/>
        </w:rPr>
        <w:t xml:space="preserve">harm while fostering responsible innovation </w:t>
      </w:r>
      <w:r w:rsidR="00DB7806" w:rsidRPr="001C08ED">
        <w:rPr>
          <w:rFonts w:ascii="Calibri" w:hAnsi="Calibri" w:cs="Calibri"/>
        </w:rPr>
        <w:t>in the digital asset sector</w:t>
      </w:r>
      <w:r w:rsidR="00153FD8" w:rsidRPr="001C08ED">
        <w:rPr>
          <w:rFonts w:ascii="Calibri" w:hAnsi="Calibri" w:cs="Calibri"/>
        </w:rPr>
        <w:t xml:space="preserve">. </w:t>
      </w:r>
      <w:r w:rsidR="008D2356" w:rsidRPr="001C08ED">
        <w:rPr>
          <w:rFonts w:ascii="Calibri" w:hAnsi="Calibri" w:cs="Calibri"/>
        </w:rPr>
        <w:t>Submissions also acknowledge</w:t>
      </w:r>
      <w:r w:rsidR="00115F07" w:rsidRPr="001C08ED">
        <w:rPr>
          <w:rFonts w:ascii="Calibri" w:hAnsi="Calibri" w:cs="Calibri"/>
        </w:rPr>
        <w:t xml:space="preserve">d significant </w:t>
      </w:r>
      <w:r w:rsidR="004773C9" w:rsidRPr="001C08ED">
        <w:rPr>
          <w:rFonts w:ascii="Calibri" w:hAnsi="Calibri" w:cs="Calibri"/>
        </w:rPr>
        <w:t xml:space="preserve">drafting </w:t>
      </w:r>
      <w:r w:rsidR="00115F07" w:rsidRPr="001C08ED">
        <w:rPr>
          <w:rFonts w:ascii="Calibri" w:hAnsi="Calibri" w:cs="Calibri"/>
        </w:rPr>
        <w:t xml:space="preserve">complexity to achieve </w:t>
      </w:r>
      <w:r w:rsidR="00C37000" w:rsidRPr="001C08ED">
        <w:rPr>
          <w:rFonts w:ascii="Calibri" w:hAnsi="Calibri" w:cs="Calibri"/>
        </w:rPr>
        <w:t>policy objectives while remaining technology-</w:t>
      </w:r>
      <w:r w:rsidR="00F32501" w:rsidRPr="001C08ED">
        <w:rPr>
          <w:rFonts w:ascii="Calibri" w:hAnsi="Calibri" w:cs="Calibri"/>
        </w:rPr>
        <w:t>neutral</w:t>
      </w:r>
      <w:r w:rsidR="00351459" w:rsidRPr="001C08ED">
        <w:rPr>
          <w:rFonts w:ascii="Calibri" w:hAnsi="Calibri" w:cs="Calibri"/>
        </w:rPr>
        <w:t xml:space="preserve">, </w:t>
      </w:r>
      <w:r w:rsidR="00C729C0" w:rsidRPr="001C08ED">
        <w:rPr>
          <w:rFonts w:ascii="Calibri" w:hAnsi="Calibri" w:cs="Calibri"/>
        </w:rPr>
        <w:t xml:space="preserve">flexible yet </w:t>
      </w:r>
      <w:r w:rsidR="009A5492" w:rsidRPr="001C08ED">
        <w:rPr>
          <w:rFonts w:ascii="Calibri" w:hAnsi="Calibri" w:cs="Calibri"/>
        </w:rPr>
        <w:t>targeted.</w:t>
      </w:r>
      <w:r w:rsidR="00351459" w:rsidRPr="001C08ED">
        <w:rPr>
          <w:rFonts w:ascii="Calibri" w:hAnsi="Calibri" w:cs="Calibri"/>
        </w:rPr>
        <w:t xml:space="preserve"> </w:t>
      </w:r>
      <w:r w:rsidR="00F5599C" w:rsidRPr="001C08ED">
        <w:rPr>
          <w:rFonts w:ascii="Calibri" w:hAnsi="Calibri" w:cs="Calibri"/>
        </w:rPr>
        <w:t xml:space="preserve">A range of </w:t>
      </w:r>
      <w:r w:rsidR="00820C8A" w:rsidRPr="001C08ED">
        <w:rPr>
          <w:rFonts w:ascii="Calibri" w:hAnsi="Calibri" w:cs="Calibri"/>
        </w:rPr>
        <w:t xml:space="preserve">drafting </w:t>
      </w:r>
      <w:r w:rsidR="00F5599C" w:rsidRPr="001C08ED">
        <w:rPr>
          <w:rFonts w:ascii="Calibri" w:hAnsi="Calibri" w:cs="Calibri"/>
        </w:rPr>
        <w:t>suggestions were also submitted</w:t>
      </w:r>
      <w:r w:rsidR="00BF08D5" w:rsidRPr="001C08ED">
        <w:rPr>
          <w:rFonts w:ascii="Calibri" w:hAnsi="Calibri" w:cs="Calibri"/>
        </w:rPr>
        <w:t xml:space="preserve"> on core concepts </w:t>
      </w:r>
      <w:r w:rsidR="0034123D" w:rsidRPr="001C08ED">
        <w:rPr>
          <w:rFonts w:ascii="Calibri" w:hAnsi="Calibri" w:cs="Calibri"/>
        </w:rPr>
        <w:t>for</w:t>
      </w:r>
      <w:r w:rsidR="00CD4B83" w:rsidRPr="001C08ED">
        <w:rPr>
          <w:rFonts w:ascii="Calibri" w:hAnsi="Calibri" w:cs="Calibri"/>
        </w:rPr>
        <w:t xml:space="preserve"> </w:t>
      </w:r>
      <w:r w:rsidR="00501ACA" w:rsidRPr="001C08ED">
        <w:rPr>
          <w:rFonts w:ascii="Calibri" w:hAnsi="Calibri" w:cs="Calibri"/>
        </w:rPr>
        <w:t>“digital token”, “digital asset”, “digital asset platform” and “</w:t>
      </w:r>
      <w:r w:rsidR="00571269" w:rsidRPr="001C08ED">
        <w:rPr>
          <w:rFonts w:ascii="Calibri" w:hAnsi="Calibri" w:cs="Calibri"/>
        </w:rPr>
        <w:t>tokenised asset platform</w:t>
      </w:r>
      <w:r w:rsidR="00501ACA" w:rsidRPr="001C08ED">
        <w:rPr>
          <w:rFonts w:ascii="Calibri" w:hAnsi="Calibri" w:cs="Calibri"/>
        </w:rPr>
        <w:t>”</w:t>
      </w:r>
      <w:r w:rsidR="00571269" w:rsidRPr="001C08ED">
        <w:rPr>
          <w:rFonts w:ascii="Calibri" w:hAnsi="Calibri" w:cs="Calibri"/>
        </w:rPr>
        <w:t>.</w:t>
      </w:r>
      <w:r w:rsidR="0034123D" w:rsidRPr="001C08ED">
        <w:rPr>
          <w:rFonts w:ascii="Calibri" w:hAnsi="Calibri" w:cs="Calibri"/>
        </w:rPr>
        <w:t xml:space="preserve"> </w:t>
      </w:r>
      <w:r w:rsidR="009F681A" w:rsidRPr="001C08ED">
        <w:rPr>
          <w:rFonts w:ascii="Calibri" w:hAnsi="Calibri" w:cs="Calibri"/>
        </w:rPr>
        <w:t xml:space="preserve">Stakeholders also expressed views </w:t>
      </w:r>
      <w:r w:rsidR="00F12372" w:rsidRPr="001C08ED">
        <w:rPr>
          <w:rFonts w:ascii="Calibri" w:hAnsi="Calibri" w:cs="Calibri"/>
        </w:rPr>
        <w:t>to clarify</w:t>
      </w:r>
      <w:r w:rsidR="009F681A" w:rsidRPr="001C08ED">
        <w:rPr>
          <w:rFonts w:ascii="Calibri" w:hAnsi="Calibri" w:cs="Calibri"/>
        </w:rPr>
        <w:t xml:space="preserve"> </w:t>
      </w:r>
      <w:r w:rsidR="00BB1BC7" w:rsidRPr="001C08ED">
        <w:rPr>
          <w:rFonts w:ascii="Calibri" w:hAnsi="Calibri" w:cs="Calibri"/>
        </w:rPr>
        <w:t>priority rules and safe harbour test</w:t>
      </w:r>
      <w:r w:rsidR="007276E6" w:rsidRPr="001C08ED">
        <w:rPr>
          <w:rFonts w:ascii="Calibri" w:hAnsi="Calibri" w:cs="Calibri"/>
        </w:rPr>
        <w:t>, disclosure requirements</w:t>
      </w:r>
      <w:r w:rsidR="00E46F4A" w:rsidRPr="001C08ED">
        <w:rPr>
          <w:rFonts w:ascii="Calibri" w:hAnsi="Calibri" w:cs="Calibri"/>
        </w:rPr>
        <w:t>,</w:t>
      </w:r>
      <w:r w:rsidR="00EE695E" w:rsidRPr="001C08ED">
        <w:rPr>
          <w:rFonts w:ascii="Calibri" w:hAnsi="Calibri" w:cs="Calibri"/>
        </w:rPr>
        <w:t xml:space="preserve"> and </w:t>
      </w:r>
      <w:r w:rsidR="00A07332" w:rsidRPr="001C08ED">
        <w:rPr>
          <w:rFonts w:ascii="Calibri" w:hAnsi="Calibri" w:cs="Calibri"/>
        </w:rPr>
        <w:t>exemptions</w:t>
      </w:r>
      <w:r w:rsidR="00EE695E" w:rsidRPr="001C08ED">
        <w:rPr>
          <w:rFonts w:ascii="Calibri" w:hAnsi="Calibri" w:cs="Calibri"/>
        </w:rPr>
        <w:t xml:space="preserve">. Some stakeholders </w:t>
      </w:r>
      <w:r w:rsidR="004E73FE" w:rsidRPr="001C08ED">
        <w:rPr>
          <w:rFonts w:ascii="Calibri" w:hAnsi="Calibri" w:cs="Calibri"/>
        </w:rPr>
        <w:t xml:space="preserve">expressed concerns for the scope of ministerial and ASIC powers, considering it is </w:t>
      </w:r>
      <w:r w:rsidR="00F54DDC" w:rsidRPr="001C08ED">
        <w:rPr>
          <w:rFonts w:ascii="Calibri" w:hAnsi="Calibri" w:cs="Calibri"/>
        </w:rPr>
        <w:t xml:space="preserve">too broad. Others </w:t>
      </w:r>
      <w:r w:rsidR="002D43E1" w:rsidRPr="001C08ED">
        <w:rPr>
          <w:rFonts w:ascii="Calibri" w:hAnsi="Calibri" w:cs="Calibri"/>
        </w:rPr>
        <w:t>consider</w:t>
      </w:r>
      <w:r w:rsidR="00F54DDC" w:rsidRPr="001C08ED">
        <w:rPr>
          <w:rFonts w:ascii="Calibri" w:hAnsi="Calibri" w:cs="Calibri"/>
        </w:rPr>
        <w:t xml:space="preserve"> the</w:t>
      </w:r>
      <w:r w:rsidR="00A07332" w:rsidRPr="001C08ED">
        <w:rPr>
          <w:rFonts w:ascii="Calibri" w:hAnsi="Calibri" w:cs="Calibri"/>
        </w:rPr>
        <w:t xml:space="preserve"> </w:t>
      </w:r>
      <w:r w:rsidR="00A20EE7" w:rsidRPr="001C08ED">
        <w:rPr>
          <w:rFonts w:ascii="Calibri" w:hAnsi="Calibri" w:cs="Calibri"/>
        </w:rPr>
        <w:t>transitional</w:t>
      </w:r>
      <w:r w:rsidR="00F54DDC" w:rsidRPr="001C08ED">
        <w:rPr>
          <w:rFonts w:ascii="Calibri" w:hAnsi="Calibri" w:cs="Calibri"/>
        </w:rPr>
        <w:t xml:space="preserve"> period is too short, making the implementation challenging</w:t>
      </w:r>
      <w:r w:rsidR="00A20EE7" w:rsidRPr="001C08ED">
        <w:rPr>
          <w:rFonts w:ascii="Calibri" w:hAnsi="Calibri" w:cs="Calibri"/>
        </w:rPr>
        <w:t xml:space="preserve">. </w:t>
      </w:r>
      <w:r w:rsidR="00D00518" w:rsidRPr="001C08ED">
        <w:rPr>
          <w:rFonts w:ascii="Calibri" w:hAnsi="Calibri" w:cs="Calibri"/>
        </w:rPr>
        <w:t xml:space="preserve"> </w:t>
      </w:r>
    </w:p>
    <w:p w14:paraId="70856FD5" w14:textId="02CC34DD" w:rsidR="0038697D" w:rsidRPr="001C08ED" w:rsidRDefault="0038697D" w:rsidP="0038697D">
      <w:pPr>
        <w:rPr>
          <w:rFonts w:ascii="Calibri" w:eastAsia="Segoe UI Symbol" w:hAnsi="Calibri" w:cs="Calibri"/>
          <w:b/>
          <w:szCs w:val="22"/>
        </w:rPr>
      </w:pPr>
      <w:r w:rsidRPr="001C08ED">
        <w:rPr>
          <w:rFonts w:ascii="Calibri" w:eastAsia="Segoe UI Symbol" w:hAnsi="Calibri" w:cs="Calibri"/>
          <w:b/>
          <w:szCs w:val="22"/>
        </w:rPr>
        <w:t xml:space="preserve">Table </w:t>
      </w:r>
      <w:r w:rsidR="00746980" w:rsidRPr="001C08ED">
        <w:rPr>
          <w:rFonts w:ascii="Calibri" w:eastAsia="Segoe UI Symbol" w:hAnsi="Calibri" w:cs="Calibri"/>
          <w:b/>
          <w:szCs w:val="22"/>
        </w:rPr>
        <w:t>4</w:t>
      </w:r>
      <w:r w:rsidRPr="001C08ED">
        <w:rPr>
          <w:rFonts w:ascii="Calibri" w:eastAsia="Segoe UI Symbol" w:hAnsi="Calibri" w:cs="Calibri"/>
          <w:b/>
          <w:szCs w:val="22"/>
        </w:rPr>
        <w:t>. Impact Analysis (IA) at each major decision point</w:t>
      </w:r>
    </w:p>
    <w:tbl>
      <w:tblPr>
        <w:tblStyle w:val="GridTable5Dark-Accent1"/>
        <w:tblW w:w="5273" w:type="pct"/>
        <w:tblBorders>
          <w:top w:val="single" w:sz="4" w:space="0" w:color="auto"/>
          <w:bottom w:val="single" w:sz="4" w:space="0" w:color="auto"/>
          <w:insideH w:val="single" w:sz="4" w:space="0" w:color="auto"/>
        </w:tblBorders>
        <w:tblLook w:val="0620" w:firstRow="1" w:lastRow="0" w:firstColumn="0" w:lastColumn="0" w:noHBand="1" w:noVBand="1"/>
      </w:tblPr>
      <w:tblGrid>
        <w:gridCol w:w="3387"/>
        <w:gridCol w:w="2669"/>
        <w:gridCol w:w="4108"/>
      </w:tblGrid>
      <w:tr w:rsidR="00AA0CF4" w:rsidRPr="001C08ED" w14:paraId="23082122" w14:textId="77777777" w:rsidTr="00F53AF1">
        <w:trPr>
          <w:cnfStyle w:val="100000000000" w:firstRow="1" w:lastRow="0" w:firstColumn="0" w:lastColumn="0" w:oddVBand="0" w:evenVBand="0" w:oddHBand="0" w:evenHBand="0" w:firstRowFirstColumn="0" w:firstRowLastColumn="0" w:lastRowFirstColumn="0" w:lastRowLastColumn="0"/>
          <w:trHeight w:val="20"/>
        </w:trPr>
        <w:tc>
          <w:tcPr>
            <w:tcW w:w="1666" w:type="pct"/>
            <w:shd w:val="clear" w:color="auto" w:fill="004261" w:themeFill="text2"/>
            <w:hideMark/>
          </w:tcPr>
          <w:p w14:paraId="4A203CA2" w14:textId="77777777" w:rsidR="0038697D" w:rsidRPr="001C08ED" w:rsidRDefault="0038697D" w:rsidP="0038697D">
            <w:pPr>
              <w:rPr>
                <w:rFonts w:ascii="Calibri" w:eastAsia="Segoe UI Symbol" w:hAnsi="Calibri" w:cs="Calibri"/>
                <w:szCs w:val="22"/>
              </w:rPr>
            </w:pPr>
            <w:r w:rsidRPr="001C08ED">
              <w:rPr>
                <w:rFonts w:ascii="Calibri" w:eastAsia="Segoe UI Symbol" w:hAnsi="Calibri" w:cs="Calibri"/>
                <w:szCs w:val="22"/>
              </w:rPr>
              <w:t>Decision point</w:t>
            </w:r>
          </w:p>
        </w:tc>
        <w:tc>
          <w:tcPr>
            <w:tcW w:w="1313" w:type="pct"/>
            <w:shd w:val="clear" w:color="auto" w:fill="004261" w:themeFill="text2"/>
          </w:tcPr>
          <w:p w14:paraId="51C2EF3D" w14:textId="532FD504" w:rsidR="0038697D" w:rsidRPr="001C08ED" w:rsidRDefault="0038697D" w:rsidP="0038697D">
            <w:pPr>
              <w:rPr>
                <w:rFonts w:ascii="Calibri" w:eastAsia="Segoe UI Symbol" w:hAnsi="Calibri" w:cs="Calibri"/>
                <w:szCs w:val="22"/>
              </w:rPr>
            </w:pPr>
            <w:r w:rsidRPr="001C08ED">
              <w:rPr>
                <w:rFonts w:ascii="Calibri" w:eastAsia="Segoe UI Symbol" w:hAnsi="Calibri" w:cs="Calibri"/>
                <w:szCs w:val="22"/>
              </w:rPr>
              <w:t xml:space="preserve">Timeframe </w:t>
            </w:r>
            <w:r w:rsidR="00257069" w:rsidRPr="001C08ED">
              <w:rPr>
                <w:rFonts w:ascii="Calibri" w:eastAsia="Segoe UI Symbol" w:hAnsi="Calibri" w:cs="Calibri"/>
                <w:szCs w:val="22"/>
              </w:rPr>
              <w:t>d</w:t>
            </w:r>
            <w:r w:rsidRPr="001C08ED">
              <w:rPr>
                <w:rFonts w:ascii="Calibri" w:eastAsia="Segoe UI Symbol" w:hAnsi="Calibri" w:cs="Calibri"/>
                <w:szCs w:val="22"/>
              </w:rPr>
              <w:t>ue</w:t>
            </w:r>
          </w:p>
        </w:tc>
        <w:tc>
          <w:tcPr>
            <w:tcW w:w="2021" w:type="pct"/>
            <w:shd w:val="clear" w:color="auto" w:fill="004261" w:themeFill="text2"/>
            <w:hideMark/>
          </w:tcPr>
          <w:p w14:paraId="3E60CF93" w14:textId="77777777" w:rsidR="0038697D" w:rsidRPr="001C08ED" w:rsidRDefault="0038697D" w:rsidP="0038697D">
            <w:pPr>
              <w:rPr>
                <w:rFonts w:ascii="Calibri" w:eastAsia="Segoe UI Symbol" w:hAnsi="Calibri" w:cs="Calibri"/>
                <w:szCs w:val="22"/>
              </w:rPr>
            </w:pPr>
            <w:r w:rsidRPr="001C08ED">
              <w:rPr>
                <w:rFonts w:ascii="Calibri" w:eastAsia="Segoe UI Symbol" w:hAnsi="Calibri" w:cs="Calibri"/>
                <w:szCs w:val="22"/>
              </w:rPr>
              <w:t>Status of the IA</w:t>
            </w:r>
          </w:p>
        </w:tc>
      </w:tr>
      <w:tr w:rsidR="001A62F7" w:rsidRPr="001C08ED" w14:paraId="64E27AC8" w14:textId="77777777" w:rsidTr="00FF08B8">
        <w:trPr>
          <w:trHeight w:val="20"/>
        </w:trPr>
        <w:tc>
          <w:tcPr>
            <w:tcW w:w="1666" w:type="pct"/>
          </w:tcPr>
          <w:p w14:paraId="09EBC9F4" w14:textId="6F14BC5A" w:rsidR="0038697D" w:rsidRPr="001C08ED" w:rsidRDefault="00DB449A" w:rsidP="0038697D">
            <w:pPr>
              <w:rPr>
                <w:rFonts w:ascii="Calibri" w:eastAsia="Segoe UI Symbol" w:hAnsi="Calibri" w:cs="Calibri"/>
                <w:szCs w:val="22"/>
              </w:rPr>
            </w:pPr>
            <w:r w:rsidRPr="001C08ED">
              <w:rPr>
                <w:rFonts w:ascii="Calibri" w:eastAsia="Segoe UI Symbol" w:hAnsi="Calibri" w:cs="Calibri"/>
                <w:szCs w:val="22"/>
              </w:rPr>
              <w:t xml:space="preserve">Digital asset platform </w:t>
            </w:r>
            <w:r w:rsidR="00EE366E" w:rsidRPr="001C08ED">
              <w:rPr>
                <w:rFonts w:ascii="Calibri" w:eastAsia="Segoe UI Symbol" w:hAnsi="Calibri" w:cs="Calibri"/>
                <w:szCs w:val="22"/>
              </w:rPr>
              <w:t xml:space="preserve">consultation </w:t>
            </w:r>
            <w:r w:rsidRPr="001C08ED">
              <w:rPr>
                <w:rFonts w:ascii="Calibri" w:eastAsia="Segoe UI Symbol" w:hAnsi="Calibri" w:cs="Calibri"/>
                <w:szCs w:val="22"/>
              </w:rPr>
              <w:t xml:space="preserve"> </w:t>
            </w:r>
          </w:p>
        </w:tc>
        <w:tc>
          <w:tcPr>
            <w:tcW w:w="1313" w:type="pct"/>
          </w:tcPr>
          <w:p w14:paraId="35AF5CC0" w14:textId="282B97AE" w:rsidR="0038697D" w:rsidRPr="001C08ED" w:rsidRDefault="00687694" w:rsidP="0038697D">
            <w:pPr>
              <w:rPr>
                <w:rFonts w:ascii="Calibri" w:eastAsia="Segoe UI Symbol" w:hAnsi="Calibri" w:cs="Calibri"/>
                <w:szCs w:val="22"/>
              </w:rPr>
            </w:pPr>
            <w:r w:rsidRPr="001C08ED">
              <w:rPr>
                <w:rFonts w:ascii="Calibri" w:eastAsia="Segoe UI Symbol" w:hAnsi="Calibri" w:cs="Calibri"/>
                <w:szCs w:val="22"/>
              </w:rPr>
              <w:t>October 2023</w:t>
            </w:r>
          </w:p>
        </w:tc>
        <w:tc>
          <w:tcPr>
            <w:tcW w:w="2021" w:type="pct"/>
            <w:hideMark/>
          </w:tcPr>
          <w:p w14:paraId="2385F3B0" w14:textId="77777777" w:rsidR="0038697D" w:rsidRPr="001C08ED" w:rsidRDefault="0038697D" w:rsidP="0038697D">
            <w:pPr>
              <w:rPr>
                <w:rFonts w:ascii="Calibri" w:eastAsia="Segoe UI Symbol" w:hAnsi="Calibri" w:cs="Calibri"/>
                <w:szCs w:val="22"/>
              </w:rPr>
            </w:pPr>
            <w:r w:rsidRPr="001C08ED">
              <w:rPr>
                <w:rFonts w:ascii="Calibri" w:eastAsia="Segoe UI Symbol" w:hAnsi="Calibri" w:cs="Calibri"/>
                <w:szCs w:val="22"/>
              </w:rPr>
              <w:t>Undeveloped</w:t>
            </w:r>
          </w:p>
        </w:tc>
      </w:tr>
      <w:tr w:rsidR="001A62F7" w:rsidRPr="001C08ED" w14:paraId="312C34A5" w14:textId="77777777" w:rsidTr="00FF08B8">
        <w:trPr>
          <w:trHeight w:val="20"/>
        </w:trPr>
        <w:tc>
          <w:tcPr>
            <w:tcW w:w="1666" w:type="pct"/>
          </w:tcPr>
          <w:p w14:paraId="5F8D2E4F" w14:textId="3F15940D" w:rsidR="0038697D" w:rsidRPr="001C08ED" w:rsidRDefault="00A23507" w:rsidP="0038697D">
            <w:pPr>
              <w:rPr>
                <w:rFonts w:ascii="Calibri" w:eastAsia="Segoe UI Symbol" w:hAnsi="Calibri" w:cs="Calibri"/>
                <w:szCs w:val="22"/>
              </w:rPr>
            </w:pPr>
            <w:r w:rsidRPr="001C08ED">
              <w:rPr>
                <w:rFonts w:ascii="Calibri" w:eastAsia="Segoe UI Symbol" w:hAnsi="Calibri" w:cs="Calibri"/>
                <w:szCs w:val="22"/>
              </w:rPr>
              <w:t xml:space="preserve">Statement on developing an innovative Australian digital asset industry </w:t>
            </w:r>
          </w:p>
        </w:tc>
        <w:tc>
          <w:tcPr>
            <w:tcW w:w="1313" w:type="pct"/>
          </w:tcPr>
          <w:p w14:paraId="46367CDE" w14:textId="18854C90" w:rsidR="0038697D" w:rsidRPr="001C08ED" w:rsidRDefault="00CA7603" w:rsidP="0038697D">
            <w:pPr>
              <w:rPr>
                <w:rFonts w:ascii="Calibri" w:eastAsia="Segoe UI Symbol" w:hAnsi="Calibri" w:cs="Calibri"/>
                <w:szCs w:val="22"/>
              </w:rPr>
            </w:pPr>
            <w:r w:rsidRPr="001C08ED">
              <w:rPr>
                <w:rFonts w:ascii="Calibri" w:eastAsia="Segoe UI Symbol" w:hAnsi="Calibri" w:cs="Calibri"/>
                <w:szCs w:val="22"/>
              </w:rPr>
              <w:t>March 2025</w:t>
            </w:r>
          </w:p>
        </w:tc>
        <w:tc>
          <w:tcPr>
            <w:tcW w:w="2021" w:type="pct"/>
          </w:tcPr>
          <w:p w14:paraId="33612744" w14:textId="5ACA9743" w:rsidR="0038697D" w:rsidRPr="001C08ED" w:rsidRDefault="00500FA3" w:rsidP="0038697D">
            <w:pPr>
              <w:rPr>
                <w:rFonts w:ascii="Calibri" w:eastAsia="Segoe UI Symbol" w:hAnsi="Calibri" w:cs="Calibri"/>
                <w:szCs w:val="22"/>
              </w:rPr>
            </w:pPr>
            <w:r w:rsidRPr="001C08ED">
              <w:rPr>
                <w:rFonts w:ascii="Calibri" w:eastAsia="Segoe UI Symbol" w:hAnsi="Calibri" w:cs="Calibri"/>
                <w:szCs w:val="22"/>
              </w:rPr>
              <w:t xml:space="preserve">Undeveloped </w:t>
            </w:r>
          </w:p>
        </w:tc>
      </w:tr>
      <w:tr w:rsidR="001A62F7" w:rsidRPr="001C08ED" w14:paraId="3E4CD9C0" w14:textId="77777777" w:rsidTr="00FF08B8">
        <w:trPr>
          <w:trHeight w:val="20"/>
        </w:trPr>
        <w:tc>
          <w:tcPr>
            <w:tcW w:w="1666" w:type="pct"/>
          </w:tcPr>
          <w:p w14:paraId="07EC68B9" w14:textId="77777777" w:rsidR="0038697D" w:rsidRPr="001C08ED" w:rsidRDefault="0038697D" w:rsidP="0038697D">
            <w:pPr>
              <w:rPr>
                <w:rFonts w:ascii="Calibri" w:eastAsia="Segoe UI Symbol" w:hAnsi="Calibri" w:cs="Calibri"/>
                <w:szCs w:val="22"/>
              </w:rPr>
            </w:pPr>
            <w:r w:rsidRPr="001C08ED">
              <w:rPr>
                <w:rFonts w:ascii="Calibri" w:eastAsia="Segoe UI Symbol" w:hAnsi="Calibri" w:cs="Calibri"/>
                <w:szCs w:val="22"/>
              </w:rPr>
              <w:t>Office of Impact Assessment (OIA) authority</w:t>
            </w:r>
          </w:p>
        </w:tc>
        <w:tc>
          <w:tcPr>
            <w:tcW w:w="1313" w:type="pct"/>
          </w:tcPr>
          <w:p w14:paraId="137A3F53" w14:textId="3E87474E" w:rsidR="0038697D" w:rsidRPr="001C08ED" w:rsidRDefault="00D0214F" w:rsidP="0038697D">
            <w:pPr>
              <w:rPr>
                <w:rFonts w:ascii="Calibri" w:eastAsia="Segoe UI Symbol" w:hAnsi="Calibri" w:cs="Calibri"/>
                <w:szCs w:val="22"/>
              </w:rPr>
            </w:pPr>
            <w:r w:rsidRPr="001C08ED">
              <w:rPr>
                <w:rFonts w:ascii="Calibri" w:eastAsia="Segoe UI Symbol" w:hAnsi="Calibri" w:cs="Calibri"/>
                <w:szCs w:val="22"/>
              </w:rPr>
              <w:t>April 2025</w:t>
            </w:r>
          </w:p>
        </w:tc>
        <w:tc>
          <w:tcPr>
            <w:tcW w:w="2021" w:type="pct"/>
          </w:tcPr>
          <w:p w14:paraId="53DC1CE2" w14:textId="123D072A" w:rsidR="0038697D" w:rsidRPr="001C08ED" w:rsidRDefault="0038697D" w:rsidP="0038697D">
            <w:pPr>
              <w:rPr>
                <w:rFonts w:ascii="Calibri" w:eastAsia="Segoe UI Symbol" w:hAnsi="Calibri" w:cs="Calibri"/>
                <w:szCs w:val="22"/>
              </w:rPr>
            </w:pPr>
            <w:r w:rsidRPr="001C08ED">
              <w:rPr>
                <w:rFonts w:ascii="Calibri" w:eastAsia="Segoe UI Symbol" w:hAnsi="Calibri" w:cs="Calibri"/>
                <w:szCs w:val="22"/>
              </w:rPr>
              <w:t xml:space="preserve">OIA </w:t>
            </w:r>
            <w:r w:rsidR="00003546" w:rsidRPr="001C08ED">
              <w:rPr>
                <w:rFonts w:ascii="Calibri" w:eastAsia="Segoe UI Symbol" w:hAnsi="Calibri" w:cs="Calibri"/>
                <w:szCs w:val="22"/>
              </w:rPr>
              <w:t>agreement</w:t>
            </w:r>
            <w:r w:rsidRPr="001C08ED">
              <w:rPr>
                <w:rFonts w:ascii="Calibri" w:eastAsia="Segoe UI Symbol" w:hAnsi="Calibri" w:cs="Calibri"/>
                <w:szCs w:val="22"/>
              </w:rPr>
              <w:t xml:space="preserve"> to prepare an Early Assessment Impact Assessment for the Government decision </w:t>
            </w:r>
          </w:p>
        </w:tc>
      </w:tr>
      <w:tr w:rsidR="001A62F7" w:rsidRPr="001C08ED" w14:paraId="4259A76B" w14:textId="77777777" w:rsidTr="00FF08B8">
        <w:trPr>
          <w:trHeight w:val="20"/>
        </w:trPr>
        <w:tc>
          <w:tcPr>
            <w:tcW w:w="1666" w:type="pct"/>
          </w:tcPr>
          <w:p w14:paraId="0A3E5DA7" w14:textId="1256EE96" w:rsidR="00AF206C" w:rsidRPr="001C08ED" w:rsidRDefault="00D10A10" w:rsidP="0038697D">
            <w:pPr>
              <w:rPr>
                <w:rFonts w:ascii="Calibri" w:eastAsia="Segoe UI Symbol" w:hAnsi="Calibri" w:cs="Calibri"/>
                <w:szCs w:val="22"/>
              </w:rPr>
            </w:pPr>
            <w:r w:rsidRPr="001C08ED">
              <w:rPr>
                <w:rFonts w:ascii="Calibri" w:eastAsia="Segoe UI Symbol" w:hAnsi="Calibri" w:cs="Calibri"/>
                <w:szCs w:val="22"/>
              </w:rPr>
              <w:t xml:space="preserve">Consultation on exposure draft legislation </w:t>
            </w:r>
          </w:p>
        </w:tc>
        <w:tc>
          <w:tcPr>
            <w:tcW w:w="1313" w:type="pct"/>
          </w:tcPr>
          <w:p w14:paraId="159B7728" w14:textId="4120A438" w:rsidR="00AF206C" w:rsidRPr="001C08ED" w:rsidRDefault="0064443B" w:rsidP="0038697D">
            <w:pPr>
              <w:rPr>
                <w:rFonts w:ascii="Calibri" w:eastAsia="Segoe UI Symbol" w:hAnsi="Calibri" w:cs="Calibri"/>
                <w:szCs w:val="22"/>
              </w:rPr>
            </w:pPr>
            <w:r w:rsidRPr="001C08ED">
              <w:rPr>
                <w:rFonts w:ascii="Calibri" w:eastAsia="Segoe UI Symbol" w:hAnsi="Calibri" w:cs="Calibri"/>
                <w:szCs w:val="22"/>
              </w:rPr>
              <w:t>September – October 2024</w:t>
            </w:r>
          </w:p>
        </w:tc>
        <w:tc>
          <w:tcPr>
            <w:tcW w:w="2021" w:type="pct"/>
          </w:tcPr>
          <w:p w14:paraId="083708CF" w14:textId="623F6759" w:rsidR="00AF206C" w:rsidRPr="001C08ED" w:rsidRDefault="0064443B" w:rsidP="0038697D">
            <w:pPr>
              <w:rPr>
                <w:rFonts w:ascii="Calibri" w:eastAsia="Segoe UI Symbol" w:hAnsi="Calibri" w:cs="Calibri"/>
                <w:szCs w:val="22"/>
              </w:rPr>
            </w:pPr>
            <w:r w:rsidRPr="001C08ED">
              <w:rPr>
                <w:rFonts w:ascii="Calibri" w:eastAsia="Segoe UI Symbol" w:hAnsi="Calibri" w:cs="Calibri"/>
                <w:szCs w:val="22"/>
              </w:rPr>
              <w:t xml:space="preserve">Questions related to legislation design and regulatory impacts outlined in the consultation </w:t>
            </w:r>
            <w:r w:rsidR="00563ACA" w:rsidRPr="001C08ED">
              <w:rPr>
                <w:rFonts w:ascii="Calibri" w:eastAsia="Segoe UI Symbol" w:hAnsi="Calibri" w:cs="Calibri"/>
                <w:szCs w:val="22"/>
              </w:rPr>
              <w:t xml:space="preserve">package. </w:t>
            </w:r>
          </w:p>
        </w:tc>
      </w:tr>
      <w:tr w:rsidR="00955F5F" w:rsidRPr="001C08ED" w14:paraId="55B53644" w14:textId="1D4FE82D" w:rsidTr="00FF08B8">
        <w:trPr>
          <w:trHeight w:val="20"/>
        </w:trPr>
        <w:tc>
          <w:tcPr>
            <w:tcW w:w="1666" w:type="pct"/>
          </w:tcPr>
          <w:p w14:paraId="2A6A6BD8" w14:textId="36DADC5F" w:rsidR="00955F5F" w:rsidRPr="001C08ED" w:rsidRDefault="00955F5F" w:rsidP="00955F5F">
            <w:pPr>
              <w:rPr>
                <w:rFonts w:ascii="Calibri" w:eastAsia="Segoe UI Symbol" w:hAnsi="Calibri" w:cs="Calibri"/>
                <w:szCs w:val="22"/>
              </w:rPr>
            </w:pPr>
            <w:r w:rsidRPr="001C08ED">
              <w:rPr>
                <w:rFonts w:ascii="Calibri" w:eastAsia="Segoe UI Symbol" w:hAnsi="Calibri" w:cs="Calibri"/>
                <w:szCs w:val="22"/>
              </w:rPr>
              <w:t xml:space="preserve">OIA 1st pass final assessment </w:t>
            </w:r>
          </w:p>
        </w:tc>
        <w:tc>
          <w:tcPr>
            <w:tcW w:w="1313" w:type="pct"/>
          </w:tcPr>
          <w:p w14:paraId="4FB805EC" w14:textId="62D9124C" w:rsidR="00955F5F" w:rsidRPr="001C08ED" w:rsidRDefault="00955F5F" w:rsidP="00955F5F">
            <w:pPr>
              <w:rPr>
                <w:rFonts w:ascii="Calibri" w:eastAsia="Segoe UI Symbol" w:hAnsi="Calibri" w:cs="Calibri"/>
                <w:szCs w:val="22"/>
              </w:rPr>
            </w:pPr>
            <w:r w:rsidRPr="001C08ED">
              <w:rPr>
                <w:rFonts w:ascii="Calibri" w:eastAsia="Segoe UI Symbol" w:hAnsi="Calibri" w:cs="Calibri"/>
                <w:szCs w:val="22"/>
              </w:rPr>
              <w:t>November 2025</w:t>
            </w:r>
          </w:p>
        </w:tc>
        <w:tc>
          <w:tcPr>
            <w:tcW w:w="2021" w:type="pct"/>
          </w:tcPr>
          <w:p w14:paraId="61C8215F" w14:textId="56513897" w:rsidR="00955F5F" w:rsidRPr="001C08ED" w:rsidRDefault="00955F5F" w:rsidP="00955F5F">
            <w:pPr>
              <w:rPr>
                <w:rFonts w:ascii="Calibri" w:eastAsia="Segoe UI Symbol" w:hAnsi="Calibri" w:cs="Calibri"/>
                <w:szCs w:val="22"/>
              </w:rPr>
            </w:pPr>
            <w:r w:rsidRPr="001C08ED">
              <w:rPr>
                <w:rFonts w:ascii="Calibri" w:eastAsia="Segoe UI Symbol" w:hAnsi="Calibri" w:cs="Calibri"/>
                <w:szCs w:val="22"/>
              </w:rPr>
              <w:t>First pass assessment IA completed and presented to OIA</w:t>
            </w:r>
          </w:p>
        </w:tc>
      </w:tr>
      <w:tr w:rsidR="00955F5F" w:rsidRPr="001C08ED" w14:paraId="0CFA5B21" w14:textId="649092D0" w:rsidTr="00FF08B8">
        <w:trPr>
          <w:trHeight w:val="162"/>
        </w:trPr>
        <w:tc>
          <w:tcPr>
            <w:tcW w:w="1666" w:type="pct"/>
          </w:tcPr>
          <w:p w14:paraId="23EFB91A" w14:textId="365F256E" w:rsidR="00955F5F" w:rsidRPr="001C08ED" w:rsidRDefault="00955F5F" w:rsidP="00955F5F">
            <w:pPr>
              <w:rPr>
                <w:rFonts w:ascii="Calibri" w:eastAsia="Segoe UI Symbol" w:hAnsi="Calibri" w:cs="Calibri"/>
                <w:szCs w:val="22"/>
              </w:rPr>
            </w:pPr>
            <w:r w:rsidRPr="001C08ED">
              <w:rPr>
                <w:rFonts w:ascii="Calibri" w:eastAsia="Segoe UI Symbol" w:hAnsi="Calibri" w:cs="Calibri"/>
                <w:szCs w:val="22"/>
              </w:rPr>
              <w:t xml:space="preserve">OIA 2nd pass final assessment </w:t>
            </w:r>
          </w:p>
        </w:tc>
        <w:tc>
          <w:tcPr>
            <w:tcW w:w="1313" w:type="pct"/>
          </w:tcPr>
          <w:p w14:paraId="3E9CF196" w14:textId="0F5F13C8" w:rsidR="00955F5F" w:rsidRPr="001C08ED" w:rsidRDefault="00A8269B" w:rsidP="00955F5F">
            <w:pPr>
              <w:rPr>
                <w:rFonts w:ascii="Calibri" w:eastAsia="Segoe UI Symbol" w:hAnsi="Calibri" w:cs="Calibri"/>
                <w:szCs w:val="22"/>
              </w:rPr>
            </w:pPr>
            <w:r w:rsidRPr="001C08ED">
              <w:rPr>
                <w:rFonts w:ascii="Calibri" w:eastAsia="Segoe UI Symbol" w:hAnsi="Calibri" w:cs="Calibri"/>
                <w:szCs w:val="22"/>
              </w:rPr>
              <w:t>November 2025</w:t>
            </w:r>
          </w:p>
        </w:tc>
        <w:tc>
          <w:tcPr>
            <w:tcW w:w="2021" w:type="pct"/>
          </w:tcPr>
          <w:p w14:paraId="25ECEAD9" w14:textId="1616F443" w:rsidR="00955F5F" w:rsidRPr="001C08ED" w:rsidRDefault="00A8269B" w:rsidP="00955F5F">
            <w:pPr>
              <w:rPr>
                <w:rFonts w:ascii="Calibri" w:eastAsia="Segoe UI Symbol" w:hAnsi="Calibri" w:cs="Calibri"/>
                <w:szCs w:val="22"/>
              </w:rPr>
            </w:pPr>
            <w:r w:rsidRPr="001C08ED">
              <w:rPr>
                <w:rFonts w:ascii="Calibri" w:eastAsia="Segoe UI Symbol" w:hAnsi="Calibri" w:cs="Calibri"/>
                <w:szCs w:val="22"/>
              </w:rPr>
              <w:t>Second</w:t>
            </w:r>
            <w:r w:rsidR="00086D3D" w:rsidRPr="001C08ED">
              <w:rPr>
                <w:rFonts w:ascii="Calibri" w:eastAsia="Segoe UI Symbol" w:hAnsi="Calibri" w:cs="Calibri"/>
                <w:szCs w:val="22"/>
              </w:rPr>
              <w:t xml:space="preserve"> pass assessment IA completed and presented to OIA</w:t>
            </w:r>
          </w:p>
        </w:tc>
      </w:tr>
      <w:tr w:rsidR="00955F5F" w:rsidRPr="001C08ED" w14:paraId="16A70DC3" w14:textId="3B7BF1EA" w:rsidTr="00FF08B8">
        <w:trPr>
          <w:trHeight w:val="162"/>
        </w:trPr>
        <w:tc>
          <w:tcPr>
            <w:tcW w:w="1666" w:type="pct"/>
          </w:tcPr>
          <w:p w14:paraId="7B86C1B9" w14:textId="253290EA" w:rsidR="00955F5F" w:rsidRPr="001C08ED" w:rsidRDefault="00955F5F" w:rsidP="00955F5F">
            <w:pPr>
              <w:rPr>
                <w:rFonts w:ascii="Calibri" w:eastAsia="Segoe UI Symbol" w:hAnsi="Calibri" w:cs="Calibri"/>
                <w:szCs w:val="22"/>
              </w:rPr>
            </w:pPr>
            <w:r w:rsidRPr="001C08ED">
              <w:rPr>
                <w:rFonts w:ascii="Calibri" w:eastAsia="Segoe UI Symbol" w:hAnsi="Calibri" w:cs="Calibri"/>
                <w:szCs w:val="22"/>
              </w:rPr>
              <w:t xml:space="preserve">Final policy decision to proceed with proposal </w:t>
            </w:r>
          </w:p>
        </w:tc>
        <w:tc>
          <w:tcPr>
            <w:tcW w:w="1313" w:type="pct"/>
          </w:tcPr>
          <w:p w14:paraId="7BC2D402" w14:textId="60190041" w:rsidR="00955F5F" w:rsidRPr="001C08ED" w:rsidRDefault="00CC0A38" w:rsidP="00955F5F">
            <w:pPr>
              <w:rPr>
                <w:rFonts w:ascii="Calibri" w:eastAsia="Segoe UI Symbol" w:hAnsi="Calibri" w:cs="Calibri"/>
                <w:szCs w:val="22"/>
              </w:rPr>
            </w:pPr>
            <w:r w:rsidRPr="001C08ED">
              <w:rPr>
                <w:rFonts w:ascii="Calibri" w:eastAsia="Segoe UI Symbol" w:hAnsi="Calibri" w:cs="Calibri"/>
                <w:szCs w:val="22"/>
              </w:rPr>
              <w:t>November 2025</w:t>
            </w:r>
          </w:p>
        </w:tc>
        <w:tc>
          <w:tcPr>
            <w:tcW w:w="2021" w:type="pct"/>
          </w:tcPr>
          <w:p w14:paraId="7C4C5007" w14:textId="619FC471" w:rsidR="00955F5F" w:rsidRPr="001C08ED" w:rsidRDefault="00CC0A38" w:rsidP="00955F5F">
            <w:pPr>
              <w:rPr>
                <w:rFonts w:ascii="Calibri" w:eastAsia="Segoe UI Symbol" w:hAnsi="Calibri" w:cs="Calibri"/>
                <w:szCs w:val="22"/>
              </w:rPr>
            </w:pPr>
            <w:r w:rsidRPr="001C08ED">
              <w:rPr>
                <w:rFonts w:ascii="Calibri" w:eastAsia="Segoe UI Symbol" w:hAnsi="Calibri" w:cs="Calibri"/>
                <w:szCs w:val="22"/>
              </w:rPr>
              <w:t xml:space="preserve">To be informed by an IA that had been through a final assessment by OIA </w:t>
            </w:r>
          </w:p>
        </w:tc>
      </w:tr>
    </w:tbl>
    <w:p w14:paraId="61D091AE" w14:textId="3118C05E" w:rsidR="001455F8" w:rsidRPr="001C08ED" w:rsidRDefault="001455F8" w:rsidP="150630B2">
      <w:pPr>
        <w:rPr>
          <w:rFonts w:ascii="Calibri" w:hAnsi="Calibri" w:cs="Calibri"/>
        </w:rPr>
      </w:pPr>
    </w:p>
    <w:p w14:paraId="3DF74A3F" w14:textId="377498D7" w:rsidR="150630B2" w:rsidRPr="001C08ED" w:rsidRDefault="001455F8" w:rsidP="001455F8">
      <w:pPr>
        <w:spacing w:after="200" w:line="288" w:lineRule="auto"/>
        <w:rPr>
          <w:rFonts w:ascii="Calibri" w:hAnsi="Calibri" w:cs="Calibri"/>
        </w:rPr>
      </w:pPr>
      <w:r w:rsidRPr="001C08ED">
        <w:rPr>
          <w:rFonts w:ascii="Calibri" w:hAnsi="Calibri" w:cs="Calibri"/>
        </w:rPr>
        <w:br w:type="page"/>
      </w:r>
    </w:p>
    <w:p w14:paraId="3493D13C" w14:textId="5FB9A116" w:rsidR="000A748A" w:rsidRPr="001C08ED" w:rsidRDefault="1F8A7485" w:rsidP="47FA7922">
      <w:pPr>
        <w:pStyle w:val="Heading1"/>
        <w:rPr>
          <w:rFonts w:ascii="Calibri" w:hAnsi="Calibri" w:cs="Calibri"/>
        </w:rPr>
      </w:pPr>
      <w:bookmarkStart w:id="9" w:name="_Toc213069378"/>
      <w:r w:rsidRPr="001C08ED">
        <w:rPr>
          <w:rFonts w:ascii="Calibri" w:hAnsi="Calibri" w:cs="Calibri"/>
        </w:rPr>
        <w:t xml:space="preserve">6. </w:t>
      </w:r>
      <w:r w:rsidR="7929AD84" w:rsidRPr="001C08ED">
        <w:rPr>
          <w:rFonts w:ascii="Calibri" w:hAnsi="Calibri" w:cs="Calibri"/>
        </w:rPr>
        <w:t>What is the best option from those you have considered and how will it be implemented?</w:t>
      </w:r>
      <w:bookmarkEnd w:id="9"/>
    </w:p>
    <w:p w14:paraId="1EEF4580" w14:textId="7438ABB6" w:rsidR="00397CA7" w:rsidRPr="001C08ED" w:rsidRDefault="00263DF2" w:rsidP="00397CA7">
      <w:pPr>
        <w:rPr>
          <w:rFonts w:ascii="Calibri" w:hAnsi="Calibri" w:cs="Calibri"/>
        </w:rPr>
      </w:pPr>
      <w:r w:rsidRPr="001C08ED">
        <w:rPr>
          <w:rFonts w:ascii="Calibri" w:hAnsi="Calibri" w:cs="Calibri"/>
        </w:rPr>
        <w:t xml:space="preserve">By addressing the current custodial risks inherent in the </w:t>
      </w:r>
      <w:r w:rsidR="00945FA1" w:rsidRPr="001C08ED">
        <w:rPr>
          <w:rFonts w:ascii="Calibri" w:hAnsi="Calibri" w:cs="Calibri"/>
        </w:rPr>
        <w:t>status quo and</w:t>
      </w:r>
      <w:r w:rsidRPr="001C08ED">
        <w:rPr>
          <w:rFonts w:ascii="Calibri" w:hAnsi="Calibri" w:cs="Calibri"/>
        </w:rPr>
        <w:t xml:space="preserve"> </w:t>
      </w:r>
      <w:r w:rsidR="00D17198" w:rsidRPr="001C08ED">
        <w:rPr>
          <w:rFonts w:ascii="Calibri" w:hAnsi="Calibri" w:cs="Calibri"/>
        </w:rPr>
        <w:t xml:space="preserve">preventing the </w:t>
      </w:r>
      <w:r w:rsidR="00220FAB" w:rsidRPr="001C08ED">
        <w:rPr>
          <w:rFonts w:ascii="Calibri" w:hAnsi="Calibri" w:cs="Calibri"/>
        </w:rPr>
        <w:t xml:space="preserve">demanding </w:t>
      </w:r>
      <w:r w:rsidR="005568BD" w:rsidRPr="001C08ED">
        <w:rPr>
          <w:rFonts w:ascii="Calibri" w:hAnsi="Calibri" w:cs="Calibri"/>
        </w:rPr>
        <w:t xml:space="preserve">challenges of a tailored </w:t>
      </w:r>
      <w:r w:rsidR="00537F0A" w:rsidRPr="001C08ED">
        <w:rPr>
          <w:rFonts w:ascii="Calibri" w:hAnsi="Calibri" w:cs="Calibri"/>
        </w:rPr>
        <w:t xml:space="preserve">regulatory </w:t>
      </w:r>
      <w:r w:rsidR="005568BD" w:rsidRPr="001C08ED">
        <w:rPr>
          <w:rFonts w:ascii="Calibri" w:hAnsi="Calibri" w:cs="Calibri"/>
        </w:rPr>
        <w:t>framework,</w:t>
      </w:r>
      <w:r w:rsidR="00D17198" w:rsidRPr="001C08ED">
        <w:rPr>
          <w:rFonts w:ascii="Calibri" w:hAnsi="Calibri" w:cs="Calibri"/>
        </w:rPr>
        <w:t xml:space="preserve"> </w:t>
      </w:r>
      <w:r w:rsidR="00397CA7" w:rsidRPr="001C08ED">
        <w:rPr>
          <w:rFonts w:ascii="Calibri" w:hAnsi="Calibri" w:cs="Calibri"/>
        </w:rPr>
        <w:t xml:space="preserve">the </w:t>
      </w:r>
      <w:r w:rsidR="00B82905" w:rsidRPr="001C08ED">
        <w:rPr>
          <w:rFonts w:ascii="Calibri" w:hAnsi="Calibri" w:cs="Calibri"/>
        </w:rPr>
        <w:t>G</w:t>
      </w:r>
      <w:r w:rsidR="00397CA7" w:rsidRPr="001C08ED">
        <w:rPr>
          <w:rFonts w:ascii="Calibri" w:hAnsi="Calibri" w:cs="Calibri"/>
        </w:rPr>
        <w:t xml:space="preserve">overnment has concluded that the best path forward for Australia’s effective </w:t>
      </w:r>
      <w:r w:rsidR="17CFF6EA" w:rsidRPr="001C08ED">
        <w:rPr>
          <w:rFonts w:ascii="Calibri" w:hAnsi="Calibri" w:cs="Calibri"/>
        </w:rPr>
        <w:t xml:space="preserve">integration </w:t>
      </w:r>
      <w:r w:rsidR="00397CA7" w:rsidRPr="001C08ED">
        <w:rPr>
          <w:rFonts w:ascii="Calibri" w:hAnsi="Calibri" w:cs="Calibri"/>
        </w:rPr>
        <w:t>into the digital asset space is to regulate DAPs</w:t>
      </w:r>
      <w:r w:rsidR="00B468B0" w:rsidRPr="001C08ED">
        <w:rPr>
          <w:rFonts w:ascii="Calibri" w:hAnsi="Calibri" w:cs="Calibri"/>
        </w:rPr>
        <w:t>/TCPs</w:t>
      </w:r>
      <w:r w:rsidR="00397CA7" w:rsidRPr="001C08ED">
        <w:rPr>
          <w:rFonts w:ascii="Calibri" w:hAnsi="Calibri" w:cs="Calibri"/>
        </w:rPr>
        <w:t xml:space="preserve"> by building on existing financial services frameworks</w:t>
      </w:r>
      <w:r w:rsidR="00346727" w:rsidRPr="001C08ED">
        <w:rPr>
          <w:rFonts w:ascii="Calibri" w:hAnsi="Calibri" w:cs="Calibri"/>
        </w:rPr>
        <w:t xml:space="preserve"> (Option 2)</w:t>
      </w:r>
      <w:r w:rsidR="00397CA7" w:rsidRPr="001C08ED">
        <w:rPr>
          <w:rFonts w:ascii="Calibri" w:hAnsi="Calibri" w:cs="Calibri"/>
        </w:rPr>
        <w:t>. This approach places asset custody at the centre of regulatory focus, recognising that the most significant risks to consumers arise when platforms hold and manage user assets on their behalf.</w:t>
      </w:r>
    </w:p>
    <w:p w14:paraId="0E99157C" w14:textId="2501F6F3" w:rsidR="00307D57" w:rsidRPr="001C08ED" w:rsidRDefault="00A3493F" w:rsidP="00397CA7">
      <w:pPr>
        <w:rPr>
          <w:rFonts w:ascii="Calibri" w:hAnsi="Calibri" w:cs="Calibri"/>
        </w:rPr>
      </w:pPr>
      <w:r w:rsidRPr="001C08ED">
        <w:rPr>
          <w:rFonts w:ascii="Calibri" w:hAnsi="Calibri" w:cs="Calibri"/>
        </w:rPr>
        <w:t xml:space="preserve">Option 2 </w:t>
      </w:r>
      <w:r w:rsidR="00F36F9A" w:rsidRPr="001C08ED">
        <w:rPr>
          <w:rFonts w:ascii="Calibri" w:hAnsi="Calibri" w:cs="Calibri"/>
        </w:rPr>
        <w:t>strikes an optimal balance between meeting the reform objectives and avoiding excessive regulatory burden and complexity</w:t>
      </w:r>
      <w:r w:rsidR="0048308F" w:rsidRPr="001C08ED">
        <w:rPr>
          <w:rFonts w:ascii="Calibri" w:hAnsi="Calibri" w:cs="Calibri"/>
        </w:rPr>
        <w:t xml:space="preserve">, </w:t>
      </w:r>
      <w:r w:rsidR="00781DE1" w:rsidRPr="001C08ED">
        <w:rPr>
          <w:rFonts w:ascii="Calibri" w:hAnsi="Calibri" w:cs="Calibri"/>
        </w:rPr>
        <w:t>thereby confirming it as the preferred option.</w:t>
      </w:r>
    </w:p>
    <w:p w14:paraId="70BAB44C" w14:textId="7C51099C" w:rsidR="00394EB8" w:rsidRPr="001C08ED" w:rsidRDefault="00394EB8" w:rsidP="4A117E35">
      <w:pPr>
        <w:pStyle w:val="Heading4"/>
        <w:rPr>
          <w:rFonts w:ascii="Calibri" w:hAnsi="Calibri" w:cs="Calibri"/>
        </w:rPr>
      </w:pPr>
      <w:r w:rsidRPr="001C08ED">
        <w:rPr>
          <w:rFonts w:ascii="Calibri" w:hAnsi="Calibri" w:cs="Calibri"/>
        </w:rPr>
        <w:t xml:space="preserve">Closing </w:t>
      </w:r>
      <w:r w:rsidR="00257069" w:rsidRPr="001C08ED">
        <w:rPr>
          <w:rFonts w:ascii="Calibri" w:hAnsi="Calibri" w:cs="Calibri"/>
        </w:rPr>
        <w:t>r</w:t>
      </w:r>
      <w:r w:rsidRPr="001C08ED">
        <w:rPr>
          <w:rFonts w:ascii="Calibri" w:hAnsi="Calibri" w:cs="Calibri"/>
        </w:rPr>
        <w:t>egulator</w:t>
      </w:r>
      <w:r w:rsidR="00860637" w:rsidRPr="001C08ED">
        <w:rPr>
          <w:rFonts w:ascii="Calibri" w:hAnsi="Calibri" w:cs="Calibri"/>
        </w:rPr>
        <w:t>y</w:t>
      </w:r>
      <w:r w:rsidRPr="001C08ED">
        <w:rPr>
          <w:rFonts w:ascii="Calibri" w:hAnsi="Calibri" w:cs="Calibri"/>
        </w:rPr>
        <w:t xml:space="preserve"> </w:t>
      </w:r>
      <w:r w:rsidR="00257069" w:rsidRPr="001C08ED">
        <w:rPr>
          <w:rFonts w:ascii="Calibri" w:hAnsi="Calibri" w:cs="Calibri"/>
        </w:rPr>
        <w:t>g</w:t>
      </w:r>
      <w:r w:rsidRPr="001C08ED">
        <w:rPr>
          <w:rFonts w:ascii="Calibri" w:hAnsi="Calibri" w:cs="Calibri"/>
        </w:rPr>
        <w:t>aps</w:t>
      </w:r>
    </w:p>
    <w:p w14:paraId="5C4A05C8" w14:textId="37B1D8FC" w:rsidR="00397CA7" w:rsidRPr="001C08ED" w:rsidRDefault="00397CA7" w:rsidP="00397CA7">
      <w:pPr>
        <w:rPr>
          <w:rFonts w:ascii="Calibri" w:hAnsi="Calibri" w:cs="Calibri"/>
        </w:rPr>
      </w:pPr>
      <w:r w:rsidRPr="001C08ED">
        <w:rPr>
          <w:rFonts w:ascii="Calibri" w:hAnsi="Calibri" w:cs="Calibri"/>
        </w:rPr>
        <w:t xml:space="preserve">Unlike the status quo, which </w:t>
      </w:r>
      <w:r w:rsidR="00687B75" w:rsidRPr="001C08ED">
        <w:rPr>
          <w:rFonts w:ascii="Calibri" w:hAnsi="Calibri" w:cs="Calibri"/>
        </w:rPr>
        <w:t>offers</w:t>
      </w:r>
      <w:r w:rsidRPr="001C08ED">
        <w:rPr>
          <w:rFonts w:ascii="Calibri" w:hAnsi="Calibri" w:cs="Calibri"/>
        </w:rPr>
        <w:t xml:space="preserve"> minimal oversight and leaves consumers </w:t>
      </w:r>
      <w:r w:rsidR="000C213D" w:rsidRPr="001C08ED">
        <w:rPr>
          <w:rFonts w:ascii="Calibri" w:hAnsi="Calibri" w:cs="Calibri"/>
        </w:rPr>
        <w:t>exposed</w:t>
      </w:r>
      <w:r w:rsidRPr="001C08ED">
        <w:rPr>
          <w:rFonts w:ascii="Calibri" w:hAnsi="Calibri" w:cs="Calibri"/>
        </w:rPr>
        <w:t xml:space="preserve"> to platform failures and poor practices, this approach directly </w:t>
      </w:r>
      <w:r w:rsidR="00860637" w:rsidRPr="001C08ED">
        <w:rPr>
          <w:rFonts w:ascii="Calibri" w:hAnsi="Calibri" w:cs="Calibri"/>
        </w:rPr>
        <w:t xml:space="preserve">addresses the regulatory gaps that put </w:t>
      </w:r>
      <w:r w:rsidR="009049EC" w:rsidRPr="001C08ED">
        <w:rPr>
          <w:rFonts w:ascii="Calibri" w:hAnsi="Calibri" w:cs="Calibri"/>
        </w:rPr>
        <w:t>consumers</w:t>
      </w:r>
      <w:r w:rsidR="00860637" w:rsidRPr="001C08ED">
        <w:rPr>
          <w:rFonts w:ascii="Calibri" w:hAnsi="Calibri" w:cs="Calibri"/>
        </w:rPr>
        <w:t xml:space="preserve"> at risk.</w:t>
      </w:r>
      <w:r w:rsidRPr="001C08ED">
        <w:rPr>
          <w:rFonts w:ascii="Calibri" w:hAnsi="Calibri" w:cs="Calibri"/>
        </w:rPr>
        <w:t xml:space="preserve"> It moves beyond reliance on self-regulation or fragmented enforcement, </w:t>
      </w:r>
      <w:r w:rsidR="00DF72B8" w:rsidRPr="001C08ED">
        <w:rPr>
          <w:rFonts w:ascii="Calibri" w:hAnsi="Calibri" w:cs="Calibri"/>
        </w:rPr>
        <w:t>introducing</w:t>
      </w:r>
      <w:r w:rsidRPr="001C08ED">
        <w:rPr>
          <w:rFonts w:ascii="Calibri" w:hAnsi="Calibri" w:cs="Calibri"/>
        </w:rPr>
        <w:t xml:space="preserve"> clear standards for how platforms should operate, manage risk, and protect consumer assets.</w:t>
      </w:r>
    </w:p>
    <w:p w14:paraId="14D195BB" w14:textId="309D2FFB" w:rsidR="00EB1236" w:rsidRPr="001C08ED" w:rsidRDefault="00EB1236" w:rsidP="4A117E35">
      <w:pPr>
        <w:pStyle w:val="Heading4"/>
        <w:rPr>
          <w:rFonts w:ascii="Calibri" w:hAnsi="Calibri" w:cs="Calibri"/>
        </w:rPr>
      </w:pPr>
      <w:r w:rsidRPr="001C08ED">
        <w:rPr>
          <w:rFonts w:ascii="Calibri" w:hAnsi="Calibri" w:cs="Calibri"/>
        </w:rPr>
        <w:t xml:space="preserve">Challenges of a </w:t>
      </w:r>
      <w:r w:rsidR="00257069" w:rsidRPr="001C08ED">
        <w:rPr>
          <w:rFonts w:ascii="Calibri" w:hAnsi="Calibri" w:cs="Calibri"/>
        </w:rPr>
        <w:t>b</w:t>
      </w:r>
      <w:r w:rsidRPr="001C08ED">
        <w:rPr>
          <w:rFonts w:ascii="Calibri" w:hAnsi="Calibri" w:cs="Calibri"/>
        </w:rPr>
        <w:t xml:space="preserve">espoke </w:t>
      </w:r>
      <w:r w:rsidR="00257069" w:rsidRPr="001C08ED">
        <w:rPr>
          <w:rFonts w:ascii="Calibri" w:hAnsi="Calibri" w:cs="Calibri"/>
        </w:rPr>
        <w:t>f</w:t>
      </w:r>
      <w:r w:rsidRPr="001C08ED">
        <w:rPr>
          <w:rFonts w:ascii="Calibri" w:hAnsi="Calibri" w:cs="Calibri"/>
        </w:rPr>
        <w:t>ramework</w:t>
      </w:r>
    </w:p>
    <w:p w14:paraId="1ECCB209" w14:textId="0FDC3531" w:rsidR="00397CA7" w:rsidRPr="001C08ED" w:rsidRDefault="00397CA7" w:rsidP="00397CA7">
      <w:pPr>
        <w:rPr>
          <w:rFonts w:ascii="Calibri" w:hAnsi="Calibri" w:cs="Calibri"/>
        </w:rPr>
      </w:pPr>
      <w:r w:rsidRPr="001C08ED">
        <w:rPr>
          <w:rFonts w:ascii="Calibri" w:hAnsi="Calibri" w:cs="Calibri"/>
        </w:rPr>
        <w:t xml:space="preserve">While a bespoke regulatory framework could offer a tailored solution, it comes with </w:t>
      </w:r>
      <w:r w:rsidR="00EE69BC" w:rsidRPr="001C08ED">
        <w:rPr>
          <w:rFonts w:ascii="Calibri" w:hAnsi="Calibri" w:cs="Calibri"/>
        </w:rPr>
        <w:t>significant drawbacks</w:t>
      </w:r>
      <w:r w:rsidRPr="001C08ED">
        <w:rPr>
          <w:rFonts w:ascii="Calibri" w:hAnsi="Calibri" w:cs="Calibri"/>
        </w:rPr>
        <w:t xml:space="preserve">. Developing </w:t>
      </w:r>
      <w:r w:rsidR="00EE69BC" w:rsidRPr="001C08ED">
        <w:rPr>
          <w:rFonts w:ascii="Calibri" w:hAnsi="Calibri" w:cs="Calibri"/>
        </w:rPr>
        <w:t xml:space="preserve">an entirely </w:t>
      </w:r>
      <w:r w:rsidRPr="001C08ED">
        <w:rPr>
          <w:rFonts w:ascii="Calibri" w:hAnsi="Calibri" w:cs="Calibri"/>
        </w:rPr>
        <w:t>new model would be time-consuming, resource-intensive, and potentially disruptive. It would require new legal definitions and compliance structures</w:t>
      </w:r>
      <w:r w:rsidR="00DF2EC4">
        <w:rPr>
          <w:rFonts w:ascii="Calibri" w:hAnsi="Calibri" w:cs="Calibri"/>
        </w:rPr>
        <w:t xml:space="preserve"> −</w:t>
      </w:r>
      <w:r w:rsidRPr="001C08ED">
        <w:rPr>
          <w:rFonts w:ascii="Calibri" w:hAnsi="Calibri" w:cs="Calibri"/>
        </w:rPr>
        <w:t xml:space="preserve"> efforts that could delay implementation, create uncertainty, and burden the industry with </w:t>
      </w:r>
      <w:r w:rsidR="00DF2EC4">
        <w:rPr>
          <w:rFonts w:ascii="Calibri" w:hAnsi="Calibri" w:cs="Calibri"/>
        </w:rPr>
        <w:t>additional</w:t>
      </w:r>
      <w:r w:rsidR="00DF2EC4" w:rsidRPr="001C08ED">
        <w:rPr>
          <w:rFonts w:ascii="Calibri" w:hAnsi="Calibri" w:cs="Calibri"/>
        </w:rPr>
        <w:t xml:space="preserve"> </w:t>
      </w:r>
      <w:r w:rsidRPr="001C08ED">
        <w:rPr>
          <w:rFonts w:ascii="Calibri" w:hAnsi="Calibri" w:cs="Calibri"/>
        </w:rPr>
        <w:t xml:space="preserve">complexity. </w:t>
      </w:r>
      <w:r w:rsidR="00F8585F">
        <w:rPr>
          <w:rFonts w:ascii="Calibri" w:hAnsi="Calibri" w:cs="Calibri"/>
        </w:rPr>
        <w:t>The i</w:t>
      </w:r>
      <w:r w:rsidR="00E66815" w:rsidRPr="001C08ED">
        <w:rPr>
          <w:rFonts w:ascii="Calibri" w:hAnsi="Calibri" w:cs="Calibri"/>
        </w:rPr>
        <w:t xml:space="preserve">ndustry will also continue to </w:t>
      </w:r>
      <w:r w:rsidR="005F5EDB">
        <w:rPr>
          <w:rFonts w:ascii="Calibri" w:hAnsi="Calibri" w:cs="Calibri"/>
        </w:rPr>
        <w:t>operate under</w:t>
      </w:r>
      <w:r w:rsidR="00E66815" w:rsidRPr="001C08ED">
        <w:rPr>
          <w:rFonts w:ascii="Calibri" w:hAnsi="Calibri" w:cs="Calibri"/>
        </w:rPr>
        <w:t xml:space="preserve"> existing </w:t>
      </w:r>
      <w:r w:rsidR="005F5EDB">
        <w:rPr>
          <w:rFonts w:ascii="Calibri" w:hAnsi="Calibri" w:cs="Calibri"/>
        </w:rPr>
        <w:t xml:space="preserve">financial service </w:t>
      </w:r>
      <w:r w:rsidR="00E66815" w:rsidRPr="001C08ED">
        <w:rPr>
          <w:rFonts w:ascii="Calibri" w:hAnsi="Calibri" w:cs="Calibri"/>
        </w:rPr>
        <w:t>laws</w:t>
      </w:r>
      <w:r w:rsidR="009D5AE1" w:rsidRPr="001C08ED">
        <w:rPr>
          <w:rFonts w:ascii="Calibri" w:hAnsi="Calibri" w:cs="Calibri"/>
        </w:rPr>
        <w:t xml:space="preserve">, </w:t>
      </w:r>
      <w:r w:rsidR="00AE1BEA">
        <w:rPr>
          <w:rFonts w:ascii="Calibri" w:hAnsi="Calibri" w:cs="Calibri"/>
        </w:rPr>
        <w:t xml:space="preserve">and </w:t>
      </w:r>
      <w:r w:rsidR="009D5AE1" w:rsidRPr="001C08ED">
        <w:rPr>
          <w:rFonts w:ascii="Calibri" w:hAnsi="Calibri" w:cs="Calibri"/>
        </w:rPr>
        <w:t>without reforms,</w:t>
      </w:r>
      <w:r w:rsidR="00AE1BEA">
        <w:rPr>
          <w:rFonts w:ascii="Calibri" w:hAnsi="Calibri" w:cs="Calibri"/>
        </w:rPr>
        <w:t xml:space="preserve"> uncertainty will persist</w:t>
      </w:r>
      <w:r w:rsidR="00B6472A" w:rsidRPr="001C08ED">
        <w:rPr>
          <w:rFonts w:ascii="Calibri" w:hAnsi="Calibri" w:cs="Calibri"/>
        </w:rPr>
        <w:t xml:space="preserve">. </w:t>
      </w:r>
      <w:r w:rsidRPr="001C08ED">
        <w:rPr>
          <w:rFonts w:ascii="Calibri" w:hAnsi="Calibri" w:cs="Calibri"/>
        </w:rPr>
        <w:t xml:space="preserve">Pursuing this path risks </w:t>
      </w:r>
      <w:r w:rsidR="000C5135" w:rsidRPr="001C08ED">
        <w:rPr>
          <w:rFonts w:ascii="Calibri" w:hAnsi="Calibri" w:cs="Calibri"/>
        </w:rPr>
        <w:t>stalling</w:t>
      </w:r>
      <w:r w:rsidRPr="001C08ED">
        <w:rPr>
          <w:rFonts w:ascii="Calibri" w:hAnsi="Calibri" w:cs="Calibri"/>
        </w:rPr>
        <w:t xml:space="preserve"> innovation during a critical phase of industry </w:t>
      </w:r>
      <w:r w:rsidR="000C5135" w:rsidRPr="001C08ED">
        <w:rPr>
          <w:rFonts w:ascii="Calibri" w:hAnsi="Calibri" w:cs="Calibri"/>
        </w:rPr>
        <w:t>growth.</w:t>
      </w:r>
    </w:p>
    <w:p w14:paraId="4A9A79ED" w14:textId="7215D9B8" w:rsidR="00296B21" w:rsidRPr="001C08ED" w:rsidRDefault="006D3FBC" w:rsidP="4A117E35">
      <w:pPr>
        <w:pStyle w:val="Heading4"/>
        <w:rPr>
          <w:rFonts w:ascii="Calibri" w:hAnsi="Calibri" w:cs="Calibri"/>
        </w:rPr>
      </w:pPr>
      <w:r w:rsidRPr="001C08ED">
        <w:rPr>
          <w:rFonts w:ascii="Calibri" w:hAnsi="Calibri" w:cs="Calibri"/>
        </w:rPr>
        <w:t xml:space="preserve">Leveraging </w:t>
      </w:r>
      <w:r w:rsidR="00257069" w:rsidRPr="001C08ED">
        <w:rPr>
          <w:rFonts w:ascii="Calibri" w:hAnsi="Calibri" w:cs="Calibri"/>
        </w:rPr>
        <w:t>e</w:t>
      </w:r>
      <w:r w:rsidRPr="001C08ED">
        <w:rPr>
          <w:rFonts w:ascii="Calibri" w:hAnsi="Calibri" w:cs="Calibri"/>
        </w:rPr>
        <w:t xml:space="preserve">xisting </w:t>
      </w:r>
      <w:r w:rsidR="00257069" w:rsidRPr="001C08ED">
        <w:rPr>
          <w:rFonts w:ascii="Calibri" w:hAnsi="Calibri" w:cs="Calibri"/>
        </w:rPr>
        <w:t>f</w:t>
      </w:r>
      <w:r w:rsidRPr="001C08ED">
        <w:rPr>
          <w:rFonts w:ascii="Calibri" w:hAnsi="Calibri" w:cs="Calibri"/>
        </w:rPr>
        <w:t>rameworks</w:t>
      </w:r>
    </w:p>
    <w:p w14:paraId="2DD6B7B9" w14:textId="0B9F286B" w:rsidR="00397CA7" w:rsidRPr="001C08ED" w:rsidRDefault="00397CA7" w:rsidP="00397CA7">
      <w:pPr>
        <w:rPr>
          <w:rFonts w:ascii="Calibri" w:hAnsi="Calibri" w:cs="Calibri"/>
        </w:rPr>
      </w:pPr>
      <w:r w:rsidRPr="001C08ED">
        <w:rPr>
          <w:rFonts w:ascii="Calibri" w:hAnsi="Calibri" w:cs="Calibri"/>
        </w:rPr>
        <w:t>In contrast, regulating DAPs</w:t>
      </w:r>
      <w:r w:rsidR="003E6163" w:rsidRPr="001C08ED">
        <w:rPr>
          <w:rFonts w:ascii="Calibri" w:hAnsi="Calibri" w:cs="Calibri"/>
        </w:rPr>
        <w:t>/TCPs</w:t>
      </w:r>
      <w:r w:rsidRPr="001C08ED">
        <w:rPr>
          <w:rFonts w:ascii="Calibri" w:hAnsi="Calibri" w:cs="Calibri"/>
        </w:rPr>
        <w:t xml:space="preserve"> </w:t>
      </w:r>
      <w:r w:rsidR="003838A9" w:rsidRPr="001C08ED">
        <w:rPr>
          <w:rFonts w:ascii="Calibri" w:hAnsi="Calibri" w:cs="Calibri"/>
        </w:rPr>
        <w:t>through the</w:t>
      </w:r>
      <w:r w:rsidRPr="001C08ED">
        <w:rPr>
          <w:rFonts w:ascii="Calibri" w:hAnsi="Calibri" w:cs="Calibri"/>
        </w:rPr>
        <w:t xml:space="preserve"> existing</w:t>
      </w:r>
      <w:r w:rsidR="00190111" w:rsidRPr="001C08ED">
        <w:rPr>
          <w:rFonts w:ascii="Calibri" w:hAnsi="Calibri" w:cs="Calibri"/>
        </w:rPr>
        <w:t xml:space="preserve"> </w:t>
      </w:r>
      <w:r w:rsidRPr="001C08ED">
        <w:rPr>
          <w:rFonts w:ascii="Calibri" w:hAnsi="Calibri" w:cs="Calibri"/>
        </w:rPr>
        <w:t xml:space="preserve">AFSL </w:t>
      </w:r>
      <w:r w:rsidR="009F0227" w:rsidRPr="001C08ED">
        <w:rPr>
          <w:rFonts w:ascii="Calibri" w:hAnsi="Calibri" w:cs="Calibri"/>
        </w:rPr>
        <w:t>framework</w:t>
      </w:r>
      <w:r w:rsidRPr="001C08ED">
        <w:rPr>
          <w:rFonts w:ascii="Calibri" w:hAnsi="Calibri" w:cs="Calibri"/>
        </w:rPr>
        <w:t xml:space="preserve"> </w:t>
      </w:r>
      <w:r w:rsidR="003838A9" w:rsidRPr="001C08ED">
        <w:rPr>
          <w:rFonts w:ascii="Calibri" w:hAnsi="Calibri" w:cs="Calibri"/>
        </w:rPr>
        <w:t>offers</w:t>
      </w:r>
      <w:r w:rsidRPr="001C08ED">
        <w:rPr>
          <w:rFonts w:ascii="Calibri" w:hAnsi="Calibri" w:cs="Calibri"/>
        </w:rPr>
        <w:t xml:space="preserve"> a more timely and effective </w:t>
      </w:r>
      <w:r w:rsidR="00A96D20" w:rsidRPr="001C08ED">
        <w:rPr>
          <w:rFonts w:ascii="Calibri" w:hAnsi="Calibri" w:cs="Calibri"/>
        </w:rPr>
        <w:t>solution</w:t>
      </w:r>
      <w:r w:rsidRPr="001C08ED">
        <w:rPr>
          <w:rFonts w:ascii="Calibri" w:hAnsi="Calibri" w:cs="Calibri"/>
        </w:rPr>
        <w:t xml:space="preserve">. It </w:t>
      </w:r>
      <w:r w:rsidR="00A96D20" w:rsidRPr="001C08ED">
        <w:rPr>
          <w:rFonts w:ascii="Calibri" w:hAnsi="Calibri" w:cs="Calibri"/>
        </w:rPr>
        <w:t>leverages</w:t>
      </w:r>
      <w:r w:rsidRPr="001C08ED">
        <w:rPr>
          <w:rFonts w:ascii="Calibri" w:hAnsi="Calibri" w:cs="Calibri"/>
        </w:rPr>
        <w:t xml:space="preserve"> well-established regulatory infrastructure</w:t>
      </w:r>
      <w:r w:rsidR="00116E34" w:rsidRPr="001C08ED">
        <w:rPr>
          <w:rFonts w:ascii="Calibri" w:hAnsi="Calibri" w:cs="Calibri"/>
        </w:rPr>
        <w:t xml:space="preserve"> offering a combination of rigor and flexibility</w:t>
      </w:r>
      <w:r w:rsidRPr="001C08ED">
        <w:rPr>
          <w:rFonts w:ascii="Calibri" w:hAnsi="Calibri" w:cs="Calibri"/>
        </w:rPr>
        <w:t xml:space="preserve">, providing continuity and clarity for businesses, consumers, and regulators alike. </w:t>
      </w:r>
      <w:r w:rsidR="00A653CC" w:rsidRPr="001C08ED">
        <w:rPr>
          <w:rFonts w:ascii="Calibri" w:hAnsi="Calibri" w:cs="Calibri"/>
        </w:rPr>
        <w:t>M</w:t>
      </w:r>
      <w:r w:rsidRPr="001C08ED">
        <w:rPr>
          <w:rFonts w:ascii="Calibri" w:hAnsi="Calibri" w:cs="Calibri"/>
        </w:rPr>
        <w:t>inimum operational and custodial standards can be introduced without reinventing the wheel,</w:t>
      </w:r>
      <w:r w:rsidR="00D12A07" w:rsidRPr="001C08ED">
        <w:rPr>
          <w:rFonts w:ascii="Calibri" w:hAnsi="Calibri" w:cs="Calibri"/>
        </w:rPr>
        <w:t xml:space="preserve"> delivering</w:t>
      </w:r>
      <w:r w:rsidRPr="001C08ED">
        <w:rPr>
          <w:rFonts w:ascii="Calibri" w:hAnsi="Calibri" w:cs="Calibri"/>
        </w:rPr>
        <w:t xml:space="preserve"> robust protections </w:t>
      </w:r>
      <w:r w:rsidR="00D12A07" w:rsidRPr="001C08ED">
        <w:rPr>
          <w:rFonts w:ascii="Calibri" w:hAnsi="Calibri" w:cs="Calibri"/>
        </w:rPr>
        <w:t>while maintain the</w:t>
      </w:r>
      <w:r w:rsidRPr="001C08ED">
        <w:rPr>
          <w:rFonts w:ascii="Calibri" w:hAnsi="Calibri" w:cs="Calibri"/>
        </w:rPr>
        <w:t xml:space="preserve"> flexibility to </w:t>
      </w:r>
      <w:r w:rsidR="00D12A07" w:rsidRPr="001C08ED">
        <w:rPr>
          <w:rFonts w:ascii="Calibri" w:hAnsi="Calibri" w:cs="Calibri"/>
        </w:rPr>
        <w:t>adapt as the market evolves.</w:t>
      </w:r>
      <w:r w:rsidRPr="001C08ED">
        <w:rPr>
          <w:rFonts w:ascii="Calibri" w:hAnsi="Calibri" w:cs="Calibri"/>
        </w:rPr>
        <w:t xml:space="preserve"> </w:t>
      </w:r>
    </w:p>
    <w:p w14:paraId="2152ED61" w14:textId="12FB981B" w:rsidR="00397CA7" w:rsidRPr="001C08ED" w:rsidRDefault="00397CA7" w:rsidP="00397CA7">
      <w:pPr>
        <w:rPr>
          <w:rFonts w:ascii="Calibri" w:hAnsi="Calibri" w:cs="Calibri"/>
        </w:rPr>
      </w:pPr>
      <w:r w:rsidRPr="001C08ED">
        <w:rPr>
          <w:rFonts w:ascii="Calibri" w:hAnsi="Calibri" w:cs="Calibri"/>
        </w:rPr>
        <w:t>Crucially, only the DAP</w:t>
      </w:r>
      <w:r w:rsidR="003E6163" w:rsidRPr="001C08ED">
        <w:rPr>
          <w:rFonts w:ascii="Calibri" w:hAnsi="Calibri" w:cs="Calibri"/>
        </w:rPr>
        <w:t>/TCP</w:t>
      </w:r>
      <w:r w:rsidRPr="001C08ED">
        <w:rPr>
          <w:rFonts w:ascii="Calibri" w:hAnsi="Calibri" w:cs="Calibri"/>
        </w:rPr>
        <w:t xml:space="preserve"> reforms directly address the core issues identified by the government</w:t>
      </w:r>
      <w:r w:rsidR="00306008" w:rsidRPr="001C08ED">
        <w:rPr>
          <w:rFonts w:ascii="Calibri" w:hAnsi="Calibri" w:cs="Calibri"/>
        </w:rPr>
        <w:t xml:space="preserve">, particularly the </w:t>
      </w:r>
      <w:r w:rsidRPr="001C08ED">
        <w:rPr>
          <w:rFonts w:ascii="Calibri" w:hAnsi="Calibri" w:cs="Calibri"/>
        </w:rPr>
        <w:t xml:space="preserve">lack of regulatory oversight for platform-based business models that fall outside the current financial services perimeter. Many of these platforms hold and manage </w:t>
      </w:r>
      <w:r w:rsidR="00B05BAC" w:rsidRPr="001C08ED">
        <w:rPr>
          <w:rFonts w:ascii="Calibri" w:hAnsi="Calibri" w:cs="Calibri"/>
        </w:rPr>
        <w:t xml:space="preserve">consumer </w:t>
      </w:r>
      <w:r w:rsidRPr="001C08ED">
        <w:rPr>
          <w:rFonts w:ascii="Calibri" w:hAnsi="Calibri" w:cs="Calibri"/>
        </w:rPr>
        <w:t xml:space="preserve">assets but are not currently subject to enforceable rules </w:t>
      </w:r>
      <w:r w:rsidR="0002596C" w:rsidRPr="001C08ED">
        <w:rPr>
          <w:rFonts w:ascii="Calibri" w:hAnsi="Calibri" w:cs="Calibri"/>
        </w:rPr>
        <w:t>on</w:t>
      </w:r>
      <w:r w:rsidRPr="001C08ED">
        <w:rPr>
          <w:rFonts w:ascii="Calibri" w:hAnsi="Calibri" w:cs="Calibri"/>
        </w:rPr>
        <w:t xml:space="preserve"> safeguarding, risk management, or user entitlements. The DAP</w:t>
      </w:r>
      <w:r w:rsidR="003E6163" w:rsidRPr="001C08ED">
        <w:rPr>
          <w:rFonts w:ascii="Calibri" w:hAnsi="Calibri" w:cs="Calibri"/>
        </w:rPr>
        <w:t>/TCP</w:t>
      </w:r>
      <w:r w:rsidRPr="001C08ED">
        <w:rPr>
          <w:rFonts w:ascii="Calibri" w:hAnsi="Calibri" w:cs="Calibri"/>
        </w:rPr>
        <w:t xml:space="preserve"> reforms fill this gap by </w:t>
      </w:r>
      <w:r w:rsidR="004C55A6" w:rsidRPr="001C08ED">
        <w:rPr>
          <w:rFonts w:ascii="Calibri" w:hAnsi="Calibri" w:cs="Calibri"/>
        </w:rPr>
        <w:t>requiring</w:t>
      </w:r>
      <w:r w:rsidRPr="001C08ED">
        <w:rPr>
          <w:rFonts w:ascii="Calibri" w:hAnsi="Calibri" w:cs="Calibri"/>
        </w:rPr>
        <w:t xml:space="preserve"> all platforms with custody responsibilities </w:t>
      </w:r>
      <w:r w:rsidR="004C55A6" w:rsidRPr="001C08ED">
        <w:rPr>
          <w:rFonts w:ascii="Calibri" w:hAnsi="Calibri" w:cs="Calibri"/>
        </w:rPr>
        <w:t>to meet</w:t>
      </w:r>
      <w:r w:rsidRPr="001C08ED">
        <w:rPr>
          <w:rFonts w:ascii="Calibri" w:hAnsi="Calibri" w:cs="Calibri"/>
        </w:rPr>
        <w:t xml:space="preserve"> clear, enforceable standards.</w:t>
      </w:r>
    </w:p>
    <w:p w14:paraId="3B43D5DB" w14:textId="485EA58B" w:rsidR="007550AB" w:rsidRPr="001C08ED" w:rsidRDefault="00397CA7" w:rsidP="00D84065">
      <w:pPr>
        <w:rPr>
          <w:rFonts w:ascii="Calibri" w:hAnsi="Calibri" w:cs="Calibri"/>
        </w:rPr>
      </w:pPr>
      <w:r w:rsidRPr="001C08ED">
        <w:rPr>
          <w:rFonts w:ascii="Calibri" w:hAnsi="Calibri" w:cs="Calibri"/>
        </w:rPr>
        <w:t xml:space="preserve">In summary, </w:t>
      </w:r>
      <w:r w:rsidR="00B66420" w:rsidRPr="001C08ED">
        <w:rPr>
          <w:rFonts w:ascii="Calibri" w:hAnsi="Calibri" w:cs="Calibri"/>
        </w:rPr>
        <w:t>integrating DAPs/TCPs</w:t>
      </w:r>
      <w:r w:rsidRPr="001C08ED">
        <w:rPr>
          <w:rFonts w:ascii="Calibri" w:hAnsi="Calibri" w:cs="Calibri"/>
        </w:rPr>
        <w:t xml:space="preserve"> </w:t>
      </w:r>
      <w:r w:rsidR="00B66420" w:rsidRPr="001C08ED">
        <w:rPr>
          <w:rFonts w:ascii="Calibri" w:hAnsi="Calibri" w:cs="Calibri"/>
        </w:rPr>
        <w:t>into</w:t>
      </w:r>
      <w:r w:rsidRPr="001C08ED">
        <w:rPr>
          <w:rFonts w:ascii="Calibri" w:hAnsi="Calibri" w:cs="Calibri"/>
        </w:rPr>
        <w:t xml:space="preserve"> existing frameworks strikes the right balance between </w:t>
      </w:r>
      <w:r w:rsidR="000B1251" w:rsidRPr="001C08ED">
        <w:rPr>
          <w:rFonts w:ascii="Calibri" w:hAnsi="Calibri" w:cs="Calibri"/>
        </w:rPr>
        <w:t xml:space="preserve">strong </w:t>
      </w:r>
      <w:r w:rsidRPr="001C08ED">
        <w:rPr>
          <w:rFonts w:ascii="Calibri" w:hAnsi="Calibri" w:cs="Calibri"/>
        </w:rPr>
        <w:t xml:space="preserve">consumer protection, regulatory efficiency, and market adaptability. It is the only approach that meaningfully addresses the risks </w:t>
      </w:r>
      <w:r w:rsidR="00755D91" w:rsidRPr="001C08ED">
        <w:rPr>
          <w:rFonts w:ascii="Calibri" w:hAnsi="Calibri" w:cs="Calibri"/>
        </w:rPr>
        <w:t>of</w:t>
      </w:r>
      <w:r w:rsidRPr="001C08ED">
        <w:rPr>
          <w:rFonts w:ascii="Calibri" w:hAnsi="Calibri" w:cs="Calibri"/>
        </w:rPr>
        <w:t xml:space="preserve"> unregulated custody and positions Australia to lead in the responsible development of the digital asset sector.</w:t>
      </w:r>
    </w:p>
    <w:p w14:paraId="3CD700B6" w14:textId="70FCFFE9" w:rsidR="7259156F" w:rsidRPr="001C08ED" w:rsidRDefault="7259156F" w:rsidP="4A117E35">
      <w:pPr>
        <w:pStyle w:val="Heading4"/>
        <w:rPr>
          <w:rFonts w:ascii="Calibri" w:hAnsi="Calibri" w:cs="Calibri"/>
        </w:rPr>
      </w:pPr>
      <w:r w:rsidRPr="001C08ED">
        <w:rPr>
          <w:rFonts w:ascii="Calibri" w:hAnsi="Calibri" w:cs="Calibri"/>
        </w:rPr>
        <w:t>ASIC</w:t>
      </w:r>
      <w:r w:rsidR="003170C0" w:rsidRPr="001C08ED">
        <w:rPr>
          <w:rFonts w:ascii="Calibri" w:hAnsi="Calibri" w:cs="Calibri"/>
        </w:rPr>
        <w:t xml:space="preserve">’s </w:t>
      </w:r>
      <w:r w:rsidR="00257069" w:rsidRPr="001C08ED">
        <w:rPr>
          <w:rFonts w:ascii="Calibri" w:hAnsi="Calibri" w:cs="Calibri"/>
        </w:rPr>
        <w:t>r</w:t>
      </w:r>
      <w:r w:rsidR="003170C0" w:rsidRPr="001C08ED">
        <w:rPr>
          <w:rFonts w:ascii="Calibri" w:hAnsi="Calibri" w:cs="Calibri"/>
        </w:rPr>
        <w:t xml:space="preserve">egulatory </w:t>
      </w:r>
      <w:r w:rsidR="00257069" w:rsidRPr="001C08ED">
        <w:rPr>
          <w:rFonts w:ascii="Calibri" w:hAnsi="Calibri" w:cs="Calibri"/>
        </w:rPr>
        <w:t>r</w:t>
      </w:r>
      <w:r w:rsidR="003170C0" w:rsidRPr="001C08ED">
        <w:rPr>
          <w:rFonts w:ascii="Calibri" w:hAnsi="Calibri" w:cs="Calibri"/>
        </w:rPr>
        <w:t>ole</w:t>
      </w:r>
    </w:p>
    <w:p w14:paraId="65E7E2F5" w14:textId="7C4E7E57" w:rsidR="007550AB" w:rsidRPr="001C08ED" w:rsidRDefault="0BD31808" w:rsidP="2334AD8A">
      <w:pPr>
        <w:spacing w:line="276" w:lineRule="auto"/>
        <w:rPr>
          <w:rFonts w:ascii="Calibri" w:hAnsi="Calibri" w:cs="Calibri"/>
        </w:rPr>
      </w:pPr>
      <w:r w:rsidRPr="001C08ED">
        <w:rPr>
          <w:rFonts w:ascii="Calibri" w:eastAsia="Segoe UI Symbol" w:hAnsi="Calibri" w:cs="Calibri"/>
          <w:szCs w:val="22"/>
        </w:rPr>
        <w:t>ASIC will be responsible for implementing th</w:t>
      </w:r>
      <w:r w:rsidR="0015659C" w:rsidRPr="001C08ED">
        <w:rPr>
          <w:rFonts w:ascii="Calibri" w:eastAsia="Segoe UI Symbol" w:hAnsi="Calibri" w:cs="Calibri"/>
          <w:szCs w:val="22"/>
        </w:rPr>
        <w:t>e new</w:t>
      </w:r>
      <w:r w:rsidRPr="001C08ED">
        <w:rPr>
          <w:rFonts w:ascii="Calibri" w:eastAsia="Segoe UI Symbol" w:hAnsi="Calibri" w:cs="Calibri"/>
          <w:szCs w:val="22"/>
        </w:rPr>
        <w:t xml:space="preserve"> regulatory framework. </w:t>
      </w:r>
      <w:r w:rsidR="001B165B" w:rsidRPr="001C08ED">
        <w:rPr>
          <w:rFonts w:ascii="Calibri" w:eastAsia="Segoe UI Symbol" w:hAnsi="Calibri" w:cs="Calibri"/>
          <w:szCs w:val="22"/>
        </w:rPr>
        <w:t>Its</w:t>
      </w:r>
      <w:r w:rsidRPr="001C08ED">
        <w:rPr>
          <w:rFonts w:ascii="Calibri" w:eastAsia="Segoe UI Symbol" w:hAnsi="Calibri" w:cs="Calibri"/>
          <w:szCs w:val="22"/>
        </w:rPr>
        <w:t xml:space="preserve"> existing infrastructure and experience in financial markets position it well to take on this expanded role, ensuring the sector develops in a safe, transparent, and innovative manner.</w:t>
      </w:r>
    </w:p>
    <w:p w14:paraId="0D7E8EE9" w14:textId="674944BD" w:rsidR="007550AB" w:rsidRPr="001C08ED" w:rsidRDefault="0BD31808" w:rsidP="2334AD8A">
      <w:pPr>
        <w:spacing w:line="276" w:lineRule="auto"/>
        <w:rPr>
          <w:rFonts w:ascii="Calibri" w:hAnsi="Calibri" w:cs="Calibri"/>
        </w:rPr>
      </w:pPr>
      <w:r w:rsidRPr="001C08ED">
        <w:rPr>
          <w:rFonts w:ascii="Calibri" w:eastAsia="Segoe UI Symbol" w:hAnsi="Calibri" w:cs="Calibri"/>
          <w:szCs w:val="22"/>
        </w:rPr>
        <w:t xml:space="preserve">A transitional period is </w:t>
      </w:r>
      <w:r w:rsidR="00D52473" w:rsidRPr="001C08ED">
        <w:rPr>
          <w:rFonts w:ascii="Calibri" w:eastAsia="Segoe UI Symbol" w:hAnsi="Calibri" w:cs="Calibri"/>
          <w:szCs w:val="22"/>
        </w:rPr>
        <w:t>proposed</w:t>
      </w:r>
      <w:r w:rsidRPr="001C08ED">
        <w:rPr>
          <w:rFonts w:ascii="Calibri" w:eastAsia="Segoe UI Symbol" w:hAnsi="Calibri" w:cs="Calibri"/>
          <w:szCs w:val="22"/>
        </w:rPr>
        <w:t xml:space="preserve">, during which ASIC will </w:t>
      </w:r>
      <w:r w:rsidR="00EF7378" w:rsidRPr="001C08ED">
        <w:rPr>
          <w:rFonts w:ascii="Calibri" w:eastAsia="Segoe UI Symbol" w:hAnsi="Calibri" w:cs="Calibri"/>
          <w:szCs w:val="22"/>
        </w:rPr>
        <w:t>manage</w:t>
      </w:r>
      <w:r w:rsidRPr="001C08ED">
        <w:rPr>
          <w:rFonts w:ascii="Calibri" w:eastAsia="Segoe UI Symbol" w:hAnsi="Calibri" w:cs="Calibri"/>
          <w:szCs w:val="22"/>
        </w:rPr>
        <w:t xml:space="preserve"> the integration of these changes. Leveraging its existing powers, ASIC will </w:t>
      </w:r>
      <w:r w:rsidR="00EF7378" w:rsidRPr="001C08ED">
        <w:rPr>
          <w:rFonts w:ascii="Calibri" w:eastAsia="Segoe UI Symbol" w:hAnsi="Calibri" w:cs="Calibri"/>
          <w:szCs w:val="22"/>
        </w:rPr>
        <w:t>apply</w:t>
      </w:r>
      <w:r w:rsidRPr="001C08ED">
        <w:rPr>
          <w:rFonts w:ascii="Calibri" w:eastAsia="Segoe UI Symbol" w:hAnsi="Calibri" w:cs="Calibri"/>
          <w:szCs w:val="22"/>
        </w:rPr>
        <w:t xml:space="preserve"> the AFSL </w:t>
      </w:r>
      <w:r w:rsidR="00987C9F" w:rsidRPr="001C08ED">
        <w:rPr>
          <w:rFonts w:ascii="Calibri" w:eastAsia="Segoe UI Symbol" w:hAnsi="Calibri" w:cs="Calibri"/>
          <w:szCs w:val="22"/>
        </w:rPr>
        <w:t xml:space="preserve">framework </w:t>
      </w:r>
      <w:r w:rsidRPr="001C08ED">
        <w:rPr>
          <w:rFonts w:ascii="Calibri" w:eastAsia="Segoe UI Symbol" w:hAnsi="Calibri" w:cs="Calibri"/>
          <w:szCs w:val="22"/>
        </w:rPr>
        <w:t xml:space="preserve">to </w:t>
      </w:r>
      <w:r w:rsidR="00EF7378" w:rsidRPr="001C08ED">
        <w:rPr>
          <w:rFonts w:ascii="Calibri" w:eastAsia="Segoe UI Symbol" w:hAnsi="Calibri" w:cs="Calibri"/>
          <w:szCs w:val="22"/>
        </w:rPr>
        <w:t>DAPs/TCPs</w:t>
      </w:r>
      <w:r w:rsidRPr="001C08ED">
        <w:rPr>
          <w:rFonts w:ascii="Calibri" w:eastAsia="Segoe UI Symbol" w:hAnsi="Calibri" w:cs="Calibri"/>
          <w:szCs w:val="22"/>
        </w:rPr>
        <w:t xml:space="preserve"> and en</w:t>
      </w:r>
      <w:r w:rsidR="00EF7378" w:rsidRPr="001C08ED">
        <w:rPr>
          <w:rFonts w:ascii="Calibri" w:eastAsia="Segoe UI Symbol" w:hAnsi="Calibri" w:cs="Calibri"/>
          <w:szCs w:val="22"/>
        </w:rPr>
        <w:t xml:space="preserve">force </w:t>
      </w:r>
      <w:r w:rsidRPr="001C08ED">
        <w:rPr>
          <w:rFonts w:ascii="Calibri" w:eastAsia="Segoe UI Symbol" w:hAnsi="Calibri" w:cs="Calibri"/>
          <w:szCs w:val="22"/>
        </w:rPr>
        <w:t>minimum standards. Th</w:t>
      </w:r>
      <w:r w:rsidR="009753EC" w:rsidRPr="001C08ED">
        <w:rPr>
          <w:rFonts w:ascii="Calibri" w:eastAsia="Segoe UI Symbol" w:hAnsi="Calibri" w:cs="Calibri"/>
          <w:szCs w:val="22"/>
        </w:rPr>
        <w:t>ese</w:t>
      </w:r>
      <w:r w:rsidRPr="001C08ED">
        <w:rPr>
          <w:rFonts w:ascii="Calibri" w:eastAsia="Segoe UI Symbol" w:hAnsi="Calibri" w:cs="Calibri"/>
          <w:szCs w:val="22"/>
        </w:rPr>
        <w:t xml:space="preserve"> include:</w:t>
      </w:r>
    </w:p>
    <w:p w14:paraId="254ECB30" w14:textId="65C5C099" w:rsidR="007550AB" w:rsidRPr="001C08ED" w:rsidRDefault="0BD31808" w:rsidP="00A6706F">
      <w:pPr>
        <w:pStyle w:val="ListParagraph"/>
        <w:numPr>
          <w:ilvl w:val="0"/>
          <w:numId w:val="16"/>
        </w:numPr>
        <w:spacing w:after="0" w:line="276" w:lineRule="auto"/>
        <w:rPr>
          <w:rFonts w:ascii="Calibri" w:eastAsia="Segoe UI Symbol" w:hAnsi="Calibri" w:cs="Calibri"/>
          <w:szCs w:val="22"/>
        </w:rPr>
      </w:pPr>
      <w:r w:rsidRPr="001C08ED">
        <w:rPr>
          <w:rFonts w:ascii="Calibri" w:eastAsia="Segoe UI Symbol" w:hAnsi="Calibri" w:cs="Calibri"/>
          <w:szCs w:val="22"/>
        </w:rPr>
        <w:t>Assessing licence applications to ensure</w:t>
      </w:r>
      <w:r w:rsidR="00F32D1E" w:rsidRPr="001C08ED">
        <w:rPr>
          <w:rFonts w:ascii="Calibri" w:eastAsia="Segoe UI Symbol" w:hAnsi="Calibri" w:cs="Calibri"/>
          <w:szCs w:val="22"/>
        </w:rPr>
        <w:t xml:space="preserve"> </w:t>
      </w:r>
      <w:r w:rsidRPr="001C08ED">
        <w:rPr>
          <w:rFonts w:ascii="Calibri" w:eastAsia="Segoe UI Symbol" w:hAnsi="Calibri" w:cs="Calibri"/>
          <w:szCs w:val="22"/>
        </w:rPr>
        <w:t>providers meet financial, governance, and operational standards.</w:t>
      </w:r>
    </w:p>
    <w:p w14:paraId="71BFC57D" w14:textId="6652A8C1" w:rsidR="007550AB" w:rsidRPr="001C08ED" w:rsidRDefault="0BD31808" w:rsidP="00A6706F">
      <w:pPr>
        <w:pStyle w:val="ListParagraph"/>
        <w:numPr>
          <w:ilvl w:val="0"/>
          <w:numId w:val="16"/>
        </w:numPr>
        <w:spacing w:after="0" w:line="276" w:lineRule="auto"/>
        <w:rPr>
          <w:rFonts w:ascii="Calibri" w:eastAsia="Segoe UI Symbol" w:hAnsi="Calibri" w:cs="Calibri"/>
          <w:szCs w:val="22"/>
        </w:rPr>
      </w:pPr>
      <w:r w:rsidRPr="001C08ED">
        <w:rPr>
          <w:rFonts w:ascii="Calibri" w:eastAsia="Segoe UI Symbol" w:hAnsi="Calibri" w:cs="Calibri"/>
          <w:szCs w:val="22"/>
        </w:rPr>
        <w:t xml:space="preserve">Monitoring ongoing compliance and enforcing existing laws where obligations are </w:t>
      </w:r>
      <w:r w:rsidR="0065266A" w:rsidRPr="001C08ED">
        <w:rPr>
          <w:rFonts w:ascii="Calibri" w:eastAsia="Segoe UI Symbol" w:hAnsi="Calibri" w:cs="Calibri"/>
          <w:szCs w:val="22"/>
        </w:rPr>
        <w:t>un</w:t>
      </w:r>
      <w:r w:rsidRPr="001C08ED">
        <w:rPr>
          <w:rFonts w:ascii="Calibri" w:eastAsia="Segoe UI Symbol" w:hAnsi="Calibri" w:cs="Calibri"/>
          <w:szCs w:val="22"/>
        </w:rPr>
        <w:t>met.</w:t>
      </w:r>
    </w:p>
    <w:p w14:paraId="53F1F099" w14:textId="7467DCAA" w:rsidR="007550AB" w:rsidRPr="001C08ED" w:rsidRDefault="0065266A" w:rsidP="00A6706F">
      <w:pPr>
        <w:pStyle w:val="ListParagraph"/>
        <w:numPr>
          <w:ilvl w:val="0"/>
          <w:numId w:val="16"/>
        </w:numPr>
        <w:spacing w:after="0" w:line="276" w:lineRule="auto"/>
        <w:rPr>
          <w:rFonts w:ascii="Calibri" w:eastAsia="Segoe UI Symbol" w:hAnsi="Calibri" w:cs="Calibri"/>
          <w:szCs w:val="22"/>
        </w:rPr>
      </w:pPr>
      <w:r w:rsidRPr="001C08ED">
        <w:rPr>
          <w:rFonts w:ascii="Calibri" w:eastAsia="Segoe UI Symbol" w:hAnsi="Calibri" w:cs="Calibri"/>
          <w:szCs w:val="22"/>
        </w:rPr>
        <w:t>Rejecting or</w:t>
      </w:r>
      <w:r w:rsidR="0BD31808" w:rsidRPr="001C08ED">
        <w:rPr>
          <w:rFonts w:ascii="Calibri" w:eastAsia="Segoe UI Symbol" w:hAnsi="Calibri" w:cs="Calibri"/>
          <w:szCs w:val="22"/>
        </w:rPr>
        <w:t xml:space="preserve"> deregister</w:t>
      </w:r>
      <w:r w:rsidRPr="001C08ED">
        <w:rPr>
          <w:rFonts w:ascii="Calibri" w:eastAsia="Segoe UI Symbol" w:hAnsi="Calibri" w:cs="Calibri"/>
          <w:szCs w:val="22"/>
        </w:rPr>
        <w:t>ing</w:t>
      </w:r>
      <w:r w:rsidR="0BD31808" w:rsidRPr="001C08ED">
        <w:rPr>
          <w:rFonts w:ascii="Calibri" w:eastAsia="Segoe UI Symbol" w:hAnsi="Calibri" w:cs="Calibri"/>
          <w:szCs w:val="22"/>
        </w:rPr>
        <w:t xml:space="preserve"> entities that fail to </w:t>
      </w:r>
      <w:r w:rsidRPr="001C08ED">
        <w:rPr>
          <w:rFonts w:ascii="Calibri" w:eastAsia="Segoe UI Symbol" w:hAnsi="Calibri" w:cs="Calibri"/>
          <w:szCs w:val="22"/>
        </w:rPr>
        <w:t>meet</w:t>
      </w:r>
      <w:r w:rsidR="0BD31808" w:rsidRPr="001C08ED">
        <w:rPr>
          <w:rFonts w:ascii="Calibri" w:eastAsia="Segoe UI Symbol" w:hAnsi="Calibri" w:cs="Calibri"/>
          <w:szCs w:val="22"/>
        </w:rPr>
        <w:t xml:space="preserve"> regulatory requirements.</w:t>
      </w:r>
    </w:p>
    <w:p w14:paraId="104D76A5" w14:textId="77777777" w:rsidR="009A5347" w:rsidRPr="001C08ED" w:rsidRDefault="009A5347" w:rsidP="009A5347">
      <w:pPr>
        <w:pStyle w:val="ListParagraph"/>
        <w:spacing w:after="0" w:line="276" w:lineRule="auto"/>
        <w:rPr>
          <w:rFonts w:ascii="Calibri" w:eastAsia="Segoe UI Symbol" w:hAnsi="Calibri" w:cs="Calibri"/>
          <w:szCs w:val="22"/>
        </w:rPr>
      </w:pPr>
    </w:p>
    <w:p w14:paraId="3CF6371F" w14:textId="3657E134" w:rsidR="007550AB" w:rsidRPr="001C08ED" w:rsidRDefault="0BD31808" w:rsidP="2334AD8A">
      <w:pPr>
        <w:spacing w:line="276" w:lineRule="auto"/>
        <w:rPr>
          <w:rFonts w:ascii="Calibri" w:hAnsi="Calibri" w:cs="Calibri"/>
        </w:rPr>
      </w:pPr>
      <w:r w:rsidRPr="001C08ED">
        <w:rPr>
          <w:rFonts w:ascii="Calibri" w:eastAsia="Segoe UI Symbol" w:hAnsi="Calibri" w:cs="Calibri"/>
          <w:szCs w:val="22"/>
        </w:rPr>
        <w:t>Australia’s financial services laws are well-established and widely understood, making the integration of DAPs</w:t>
      </w:r>
      <w:r w:rsidR="00C206BD" w:rsidRPr="001C08ED">
        <w:rPr>
          <w:rFonts w:ascii="Calibri" w:eastAsia="Segoe UI Symbol" w:hAnsi="Calibri" w:cs="Calibri"/>
          <w:szCs w:val="22"/>
        </w:rPr>
        <w:t>/TCPs</w:t>
      </w:r>
      <w:r w:rsidRPr="001C08ED">
        <w:rPr>
          <w:rFonts w:ascii="Calibri" w:eastAsia="Segoe UI Symbol" w:hAnsi="Calibri" w:cs="Calibri"/>
          <w:szCs w:val="22"/>
        </w:rPr>
        <w:t xml:space="preserve"> into the existing regulatory framework both logical and efficient. </w:t>
      </w:r>
      <w:r w:rsidR="001E0D41" w:rsidRPr="001C08ED">
        <w:rPr>
          <w:rFonts w:ascii="Calibri" w:eastAsia="Segoe UI Symbol" w:hAnsi="Calibri" w:cs="Calibri"/>
          <w:szCs w:val="22"/>
        </w:rPr>
        <w:t xml:space="preserve">This </w:t>
      </w:r>
      <w:r w:rsidR="0081741D" w:rsidRPr="001C08ED">
        <w:rPr>
          <w:rFonts w:ascii="Calibri" w:eastAsia="Segoe UI Symbol" w:hAnsi="Calibri" w:cs="Calibri"/>
          <w:szCs w:val="22"/>
        </w:rPr>
        <w:t>approach allows</w:t>
      </w:r>
      <w:r w:rsidR="00BF0FA3" w:rsidRPr="001C08ED">
        <w:rPr>
          <w:rFonts w:ascii="Calibri" w:eastAsia="Segoe UI Symbol" w:hAnsi="Calibri" w:cs="Calibri"/>
          <w:szCs w:val="22"/>
        </w:rPr>
        <w:t xml:space="preserve"> both</w:t>
      </w:r>
      <w:r w:rsidRPr="001C08ED">
        <w:rPr>
          <w:rFonts w:ascii="Calibri" w:eastAsia="Segoe UI Symbol" w:hAnsi="Calibri" w:cs="Calibri"/>
          <w:szCs w:val="22"/>
        </w:rPr>
        <w:t xml:space="preserve"> government and industry </w:t>
      </w:r>
      <w:r w:rsidR="0081741D" w:rsidRPr="001C08ED">
        <w:rPr>
          <w:rFonts w:ascii="Calibri" w:eastAsia="Segoe UI Symbol" w:hAnsi="Calibri" w:cs="Calibri"/>
          <w:szCs w:val="22"/>
        </w:rPr>
        <w:t>to</w:t>
      </w:r>
      <w:r w:rsidRPr="001C08ED">
        <w:rPr>
          <w:rFonts w:ascii="Calibri" w:eastAsia="Segoe UI Symbol" w:hAnsi="Calibri" w:cs="Calibri"/>
          <w:szCs w:val="22"/>
        </w:rPr>
        <w:t xml:space="preserve"> avoid the significant costs and delays associated with building a standalone regulatory system, as the necessary infrastructure for licensing and oversight is already in place.</w:t>
      </w:r>
    </w:p>
    <w:p w14:paraId="27FDD34F" w14:textId="31B05861" w:rsidR="007550AB" w:rsidRPr="001C08ED" w:rsidRDefault="0BD31808" w:rsidP="2334AD8A">
      <w:pPr>
        <w:spacing w:line="276" w:lineRule="auto"/>
        <w:rPr>
          <w:rFonts w:ascii="Calibri" w:hAnsi="Calibri" w:cs="Calibri"/>
        </w:rPr>
      </w:pPr>
      <w:r w:rsidRPr="001C08ED">
        <w:rPr>
          <w:rFonts w:ascii="Calibri" w:eastAsia="Segoe UI Symbol" w:hAnsi="Calibri" w:cs="Calibri"/>
        </w:rPr>
        <w:t>ASIC's track record of approving between 1,000 and 1,400 new AFSLs annually demonstrates its deep experience in supervising financial service providers.</w:t>
      </w:r>
      <w:r w:rsidR="00963ECB" w:rsidRPr="001C08ED">
        <w:rPr>
          <w:rStyle w:val="FootnoteReference"/>
          <w:rFonts w:ascii="Calibri" w:eastAsia="Segoe UI Symbol" w:hAnsi="Calibri" w:cs="Calibri"/>
        </w:rPr>
        <w:footnoteReference w:id="38"/>
      </w:r>
      <w:r w:rsidRPr="001C08ED">
        <w:rPr>
          <w:rFonts w:ascii="Calibri" w:eastAsia="Segoe UI Symbol" w:hAnsi="Calibri" w:cs="Calibri"/>
        </w:rPr>
        <w:t xml:space="preserve"> This expertise positions ASIC well to extend its oversight to DAP</w:t>
      </w:r>
      <w:r w:rsidR="00755D91" w:rsidRPr="001C08ED">
        <w:rPr>
          <w:rFonts w:ascii="Calibri" w:eastAsia="Segoe UI Symbol" w:hAnsi="Calibri" w:cs="Calibri"/>
        </w:rPr>
        <w:t>s/TCPs</w:t>
      </w:r>
      <w:r w:rsidRPr="001C08ED">
        <w:rPr>
          <w:rFonts w:ascii="Calibri" w:eastAsia="Segoe UI Symbol" w:hAnsi="Calibri" w:cs="Calibri"/>
        </w:rPr>
        <w:t>.</w:t>
      </w:r>
    </w:p>
    <w:p w14:paraId="2D7B98C2" w14:textId="0F3F8B9A" w:rsidR="007550AB" w:rsidRPr="001C08ED" w:rsidRDefault="0BD31808" w:rsidP="2334AD8A">
      <w:pPr>
        <w:spacing w:line="276" w:lineRule="auto"/>
        <w:rPr>
          <w:rFonts w:ascii="Calibri" w:hAnsi="Calibri" w:cs="Calibri"/>
        </w:rPr>
      </w:pPr>
      <w:r w:rsidRPr="001C08ED">
        <w:rPr>
          <w:rFonts w:ascii="Calibri" w:eastAsia="Segoe UI Symbol" w:hAnsi="Calibri" w:cs="Calibri"/>
        </w:rPr>
        <w:t>Integrating DAPs</w:t>
      </w:r>
      <w:r w:rsidR="006520E8" w:rsidRPr="001C08ED">
        <w:rPr>
          <w:rFonts w:ascii="Calibri" w:eastAsia="Segoe UI Symbol" w:hAnsi="Calibri" w:cs="Calibri"/>
        </w:rPr>
        <w:t>/TCPs</w:t>
      </w:r>
      <w:r w:rsidRPr="001C08ED">
        <w:rPr>
          <w:rFonts w:ascii="Calibri" w:eastAsia="Segoe UI Symbol" w:hAnsi="Calibri" w:cs="Calibri"/>
        </w:rPr>
        <w:t xml:space="preserve"> </w:t>
      </w:r>
      <w:r w:rsidR="00B43F5D" w:rsidRPr="001C08ED">
        <w:rPr>
          <w:rFonts w:ascii="Calibri" w:eastAsia="Segoe UI Symbol" w:hAnsi="Calibri" w:cs="Calibri"/>
        </w:rPr>
        <w:t>this way</w:t>
      </w:r>
      <w:r w:rsidRPr="001C08ED">
        <w:rPr>
          <w:rFonts w:ascii="Calibri" w:eastAsia="Segoe UI Symbol" w:hAnsi="Calibri" w:cs="Calibri"/>
        </w:rPr>
        <w:t xml:space="preserve"> </w:t>
      </w:r>
      <w:r w:rsidR="006520E8" w:rsidRPr="001C08ED">
        <w:rPr>
          <w:rFonts w:ascii="Calibri" w:eastAsia="Segoe UI Symbol" w:hAnsi="Calibri" w:cs="Calibri"/>
        </w:rPr>
        <w:t>offers</w:t>
      </w:r>
      <w:r w:rsidRPr="001C08ED">
        <w:rPr>
          <w:rFonts w:ascii="Calibri" w:eastAsia="Segoe UI Symbol" w:hAnsi="Calibri" w:cs="Calibri"/>
        </w:rPr>
        <w:t xml:space="preserve"> a cost-effective and timely regulatory pathway, enabling ASIC to avoid </w:t>
      </w:r>
      <w:r w:rsidR="006520E8" w:rsidRPr="001C08ED">
        <w:rPr>
          <w:rFonts w:ascii="Calibri" w:eastAsia="Segoe UI Symbol" w:hAnsi="Calibri" w:cs="Calibri"/>
        </w:rPr>
        <w:t>major</w:t>
      </w:r>
      <w:r w:rsidRPr="001C08ED">
        <w:rPr>
          <w:rFonts w:ascii="Calibri" w:eastAsia="Segoe UI Symbol" w:hAnsi="Calibri" w:cs="Calibri"/>
        </w:rPr>
        <w:t xml:space="preserve"> system changes while mitigating the risk of fragmented or duplicative oversight.</w:t>
      </w:r>
    </w:p>
    <w:p w14:paraId="5626C098" w14:textId="13BD397E" w:rsidR="0258DFD7" w:rsidRPr="001C08ED" w:rsidRDefault="00AE0EF0" w:rsidP="4A117E35">
      <w:pPr>
        <w:pStyle w:val="Heading4"/>
        <w:rPr>
          <w:rFonts w:ascii="Calibri" w:hAnsi="Calibri" w:cs="Calibri"/>
        </w:rPr>
      </w:pPr>
      <w:r w:rsidRPr="001C08ED">
        <w:rPr>
          <w:rFonts w:ascii="Calibri" w:hAnsi="Calibri" w:cs="Calibri"/>
        </w:rPr>
        <w:t xml:space="preserve">Implementation </w:t>
      </w:r>
      <w:r w:rsidR="00AE1070" w:rsidRPr="001C08ED">
        <w:rPr>
          <w:rFonts w:ascii="Calibri" w:hAnsi="Calibri" w:cs="Calibri"/>
        </w:rPr>
        <w:t>c</w:t>
      </w:r>
      <w:r w:rsidRPr="001C08ED">
        <w:rPr>
          <w:rFonts w:ascii="Calibri" w:hAnsi="Calibri" w:cs="Calibri"/>
        </w:rPr>
        <w:t xml:space="preserve">hallenges </w:t>
      </w:r>
      <w:r w:rsidR="00AE1070" w:rsidRPr="001C08ED">
        <w:rPr>
          <w:rFonts w:ascii="Calibri" w:hAnsi="Calibri" w:cs="Calibri"/>
        </w:rPr>
        <w:t>a</w:t>
      </w:r>
      <w:r w:rsidRPr="001C08ED">
        <w:rPr>
          <w:rFonts w:ascii="Calibri" w:hAnsi="Calibri" w:cs="Calibri"/>
        </w:rPr>
        <w:t>head</w:t>
      </w:r>
    </w:p>
    <w:p w14:paraId="75A7A74B" w14:textId="3847FA4B" w:rsidR="00C91AA8" w:rsidRPr="001C08ED" w:rsidRDefault="0BD31808" w:rsidP="00742140">
      <w:pPr>
        <w:spacing w:line="276" w:lineRule="auto"/>
        <w:rPr>
          <w:rFonts w:ascii="Calibri" w:eastAsia="Segoe UI Symbol" w:hAnsi="Calibri" w:cs="Calibri"/>
          <w:szCs w:val="22"/>
        </w:rPr>
      </w:pPr>
      <w:r w:rsidRPr="001C08ED">
        <w:rPr>
          <w:rFonts w:ascii="Calibri" w:eastAsia="Segoe UI Symbol" w:hAnsi="Calibri" w:cs="Calibri"/>
          <w:szCs w:val="22"/>
        </w:rPr>
        <w:t xml:space="preserve">However, implementing this regulatory framework within </w:t>
      </w:r>
      <w:r w:rsidR="003B274C" w:rsidRPr="001C08ED">
        <w:rPr>
          <w:rFonts w:ascii="Calibri" w:eastAsia="Segoe UI Symbol" w:hAnsi="Calibri" w:cs="Calibri"/>
          <w:szCs w:val="22"/>
        </w:rPr>
        <w:t>existing</w:t>
      </w:r>
      <w:r w:rsidR="001E597E" w:rsidRPr="001C08ED">
        <w:rPr>
          <w:rFonts w:ascii="Calibri" w:eastAsia="Segoe UI Symbol" w:hAnsi="Calibri" w:cs="Calibri"/>
          <w:szCs w:val="22"/>
        </w:rPr>
        <w:t xml:space="preserve"> laws</w:t>
      </w:r>
      <w:r w:rsidRPr="001C08ED">
        <w:rPr>
          <w:rFonts w:ascii="Calibri" w:eastAsia="Segoe UI Symbol" w:hAnsi="Calibri" w:cs="Calibri"/>
          <w:szCs w:val="22"/>
        </w:rPr>
        <w:t xml:space="preserve"> presents several challenges. These include adapting current systems to the unique nature of digital assets, ensuring </w:t>
      </w:r>
      <w:r w:rsidR="00C37E69" w:rsidRPr="001C08ED">
        <w:rPr>
          <w:rFonts w:ascii="Calibri" w:eastAsia="Segoe UI Symbol" w:hAnsi="Calibri" w:cs="Calibri"/>
          <w:szCs w:val="22"/>
        </w:rPr>
        <w:t>adequate</w:t>
      </w:r>
      <w:r w:rsidRPr="001C08ED">
        <w:rPr>
          <w:rFonts w:ascii="Calibri" w:eastAsia="Segoe UI Symbol" w:hAnsi="Calibri" w:cs="Calibri"/>
          <w:szCs w:val="22"/>
        </w:rPr>
        <w:t xml:space="preserve"> compliance and enforcement capacity as the sector grows, and providing clear guidance </w:t>
      </w:r>
      <w:r w:rsidR="00EF6F2E" w:rsidRPr="001C08ED">
        <w:rPr>
          <w:rFonts w:ascii="Calibri" w:eastAsia="Segoe UI Symbol" w:hAnsi="Calibri" w:cs="Calibri"/>
          <w:szCs w:val="22"/>
        </w:rPr>
        <w:t>to</w:t>
      </w:r>
      <w:r w:rsidRPr="001C08ED">
        <w:rPr>
          <w:rFonts w:ascii="Calibri" w:eastAsia="Segoe UI Symbol" w:hAnsi="Calibri" w:cs="Calibri"/>
          <w:szCs w:val="22"/>
        </w:rPr>
        <w:t xml:space="preserve"> market participants. ASIC will </w:t>
      </w:r>
      <w:r w:rsidR="00EF6F2E" w:rsidRPr="001C08ED">
        <w:rPr>
          <w:rFonts w:ascii="Calibri" w:eastAsia="Segoe UI Symbol" w:hAnsi="Calibri" w:cs="Calibri"/>
          <w:szCs w:val="22"/>
        </w:rPr>
        <w:t xml:space="preserve">also </w:t>
      </w:r>
      <w:r w:rsidRPr="001C08ED">
        <w:rPr>
          <w:rFonts w:ascii="Calibri" w:eastAsia="Segoe UI Symbol" w:hAnsi="Calibri" w:cs="Calibri"/>
          <w:szCs w:val="22"/>
        </w:rPr>
        <w:t xml:space="preserve">need to address consumer protection concerns, manage the transition from self-regulation to formal oversight, and ensure its staff </w:t>
      </w:r>
      <w:r w:rsidR="00416526" w:rsidRPr="001C08ED">
        <w:rPr>
          <w:rFonts w:ascii="Calibri" w:eastAsia="Segoe UI Symbol" w:hAnsi="Calibri" w:cs="Calibri"/>
          <w:szCs w:val="22"/>
        </w:rPr>
        <w:t>has the</w:t>
      </w:r>
      <w:r w:rsidRPr="001C08ED">
        <w:rPr>
          <w:rFonts w:ascii="Calibri" w:eastAsia="Segoe UI Symbol" w:hAnsi="Calibri" w:cs="Calibri"/>
          <w:szCs w:val="22"/>
        </w:rPr>
        <w:t xml:space="preserve"> necessary </w:t>
      </w:r>
      <w:r w:rsidR="00416526" w:rsidRPr="001C08ED">
        <w:rPr>
          <w:rFonts w:ascii="Calibri" w:eastAsia="Segoe UI Symbol" w:hAnsi="Calibri" w:cs="Calibri"/>
          <w:szCs w:val="22"/>
        </w:rPr>
        <w:t xml:space="preserve">digital asset </w:t>
      </w:r>
      <w:r w:rsidRPr="001C08ED">
        <w:rPr>
          <w:rFonts w:ascii="Calibri" w:eastAsia="Segoe UI Symbol" w:hAnsi="Calibri" w:cs="Calibri"/>
          <w:szCs w:val="22"/>
        </w:rPr>
        <w:t xml:space="preserve">expertise. </w:t>
      </w:r>
      <w:r w:rsidR="000A622A" w:rsidRPr="001C08ED">
        <w:rPr>
          <w:rFonts w:ascii="Calibri" w:eastAsia="Segoe UI Symbol" w:hAnsi="Calibri" w:cs="Calibri"/>
          <w:szCs w:val="22"/>
        </w:rPr>
        <w:t>E</w:t>
      </w:r>
      <w:r w:rsidRPr="001C08ED">
        <w:rPr>
          <w:rFonts w:ascii="Calibri" w:eastAsia="Segoe UI Symbol" w:hAnsi="Calibri" w:cs="Calibri"/>
          <w:szCs w:val="22"/>
        </w:rPr>
        <w:t xml:space="preserve">volving market dynamics, technological </w:t>
      </w:r>
      <w:r w:rsidR="00BE77EA" w:rsidRPr="001C08ED">
        <w:rPr>
          <w:rFonts w:ascii="Calibri" w:eastAsia="Segoe UI Symbol" w:hAnsi="Calibri" w:cs="Calibri"/>
          <w:szCs w:val="22"/>
        </w:rPr>
        <w:t>complexity</w:t>
      </w:r>
      <w:r w:rsidRPr="001C08ED">
        <w:rPr>
          <w:rFonts w:ascii="Calibri" w:eastAsia="Segoe UI Symbol" w:hAnsi="Calibri" w:cs="Calibri"/>
          <w:szCs w:val="22"/>
        </w:rPr>
        <w:t xml:space="preserve">, and </w:t>
      </w:r>
      <w:r w:rsidR="00BE77EA" w:rsidRPr="001C08ED">
        <w:rPr>
          <w:rFonts w:ascii="Calibri" w:eastAsia="Segoe UI Symbol" w:hAnsi="Calibri" w:cs="Calibri"/>
          <w:szCs w:val="22"/>
        </w:rPr>
        <w:t xml:space="preserve">the need for </w:t>
      </w:r>
      <w:r w:rsidRPr="001C08ED">
        <w:rPr>
          <w:rFonts w:ascii="Calibri" w:eastAsia="Segoe UI Symbol" w:hAnsi="Calibri" w:cs="Calibri"/>
          <w:szCs w:val="22"/>
        </w:rPr>
        <w:t xml:space="preserve">international regulatory coordination further complicate implementation. </w:t>
      </w:r>
      <w:r w:rsidR="00C91AA8" w:rsidRPr="001C08ED">
        <w:rPr>
          <w:rFonts w:ascii="Calibri" w:eastAsia="Segoe UI Symbol" w:hAnsi="Calibri" w:cs="Calibri"/>
          <w:szCs w:val="22"/>
        </w:rPr>
        <w:t>The</w:t>
      </w:r>
      <w:r w:rsidR="00C36C78" w:rsidRPr="001C08ED">
        <w:rPr>
          <w:rFonts w:ascii="Calibri" w:eastAsia="Segoe UI Symbol" w:hAnsi="Calibri" w:cs="Calibri"/>
          <w:szCs w:val="22"/>
        </w:rPr>
        <w:t xml:space="preserve"> evolving nature of these </w:t>
      </w:r>
      <w:r w:rsidR="00C91AA8" w:rsidRPr="001C08ED">
        <w:rPr>
          <w:rFonts w:ascii="Calibri" w:eastAsia="Segoe UI Symbol" w:hAnsi="Calibri" w:cs="Calibri"/>
          <w:szCs w:val="22"/>
        </w:rPr>
        <w:t xml:space="preserve">challenges are likely to </w:t>
      </w:r>
      <w:r w:rsidR="00E17DC7" w:rsidRPr="001C08ED">
        <w:rPr>
          <w:rFonts w:ascii="Calibri" w:eastAsia="Segoe UI Symbol" w:hAnsi="Calibri" w:cs="Calibri"/>
          <w:szCs w:val="22"/>
        </w:rPr>
        <w:t xml:space="preserve">present ASIC </w:t>
      </w:r>
      <w:r w:rsidR="00B25D1F" w:rsidRPr="001C08ED">
        <w:rPr>
          <w:rFonts w:ascii="Calibri" w:eastAsia="Segoe UI Symbol" w:hAnsi="Calibri" w:cs="Calibri"/>
          <w:szCs w:val="22"/>
        </w:rPr>
        <w:t xml:space="preserve">with ongoing </w:t>
      </w:r>
      <w:r w:rsidR="003A7204" w:rsidRPr="001C08ED">
        <w:rPr>
          <w:rFonts w:ascii="Calibri" w:eastAsia="Segoe UI Symbol" w:hAnsi="Calibri" w:cs="Calibri"/>
          <w:szCs w:val="22"/>
        </w:rPr>
        <w:t>hurdles</w:t>
      </w:r>
      <w:r w:rsidR="00D37086" w:rsidRPr="001C08ED">
        <w:rPr>
          <w:rFonts w:ascii="Calibri" w:eastAsia="Segoe UI Symbol" w:hAnsi="Calibri" w:cs="Calibri"/>
          <w:szCs w:val="22"/>
        </w:rPr>
        <w:t xml:space="preserve">, </w:t>
      </w:r>
      <w:r w:rsidR="00104CC4" w:rsidRPr="001C08ED">
        <w:rPr>
          <w:rFonts w:ascii="Calibri" w:eastAsia="Segoe UI Symbol" w:hAnsi="Calibri" w:cs="Calibri"/>
          <w:szCs w:val="22"/>
        </w:rPr>
        <w:t>potentially</w:t>
      </w:r>
      <w:r w:rsidR="00D37086" w:rsidRPr="001C08ED">
        <w:rPr>
          <w:rFonts w:ascii="Calibri" w:eastAsia="Segoe UI Symbol" w:hAnsi="Calibri" w:cs="Calibri"/>
          <w:szCs w:val="22"/>
        </w:rPr>
        <w:t xml:space="preserve"> leading to delays in</w:t>
      </w:r>
      <w:r w:rsidR="00DB71BE" w:rsidRPr="001C08ED">
        <w:rPr>
          <w:rFonts w:ascii="Calibri" w:eastAsia="Segoe UI Symbol" w:hAnsi="Calibri" w:cs="Calibri"/>
          <w:szCs w:val="22"/>
        </w:rPr>
        <w:t xml:space="preserve"> approval </w:t>
      </w:r>
      <w:r w:rsidR="00104CC4" w:rsidRPr="001C08ED">
        <w:rPr>
          <w:rFonts w:ascii="Calibri" w:eastAsia="Segoe UI Symbol" w:hAnsi="Calibri" w:cs="Calibri"/>
          <w:szCs w:val="22"/>
        </w:rPr>
        <w:t xml:space="preserve">timelines </w:t>
      </w:r>
      <w:r w:rsidR="00104CC4" w:rsidRPr="001C08ED" w:rsidDel="00671DCA">
        <w:rPr>
          <w:rFonts w:ascii="Calibri" w:eastAsia="Segoe UI Symbol" w:hAnsi="Calibri" w:cs="Calibri"/>
          <w:szCs w:val="22"/>
        </w:rPr>
        <w:t xml:space="preserve">and </w:t>
      </w:r>
      <w:r w:rsidR="00974CEC" w:rsidRPr="001C08ED">
        <w:rPr>
          <w:rFonts w:ascii="Calibri" w:eastAsia="Segoe UI Symbol" w:hAnsi="Calibri" w:cs="Calibri"/>
          <w:szCs w:val="22"/>
        </w:rPr>
        <w:t>plac</w:t>
      </w:r>
      <w:r w:rsidR="00B353EA">
        <w:rPr>
          <w:rFonts w:ascii="Calibri" w:eastAsia="Segoe UI Symbol" w:hAnsi="Calibri" w:cs="Calibri"/>
          <w:szCs w:val="22"/>
        </w:rPr>
        <w:t>ing</w:t>
      </w:r>
      <w:r w:rsidR="00974CEC" w:rsidRPr="001C08ED">
        <w:rPr>
          <w:rFonts w:ascii="Calibri" w:eastAsia="Segoe UI Symbol" w:hAnsi="Calibri" w:cs="Calibri"/>
          <w:szCs w:val="22"/>
        </w:rPr>
        <w:t xml:space="preserve"> additional administrative demands </w:t>
      </w:r>
      <w:r w:rsidR="00346087" w:rsidRPr="001C08ED">
        <w:rPr>
          <w:rFonts w:ascii="Calibri" w:eastAsia="Segoe UI Symbol" w:hAnsi="Calibri" w:cs="Calibri"/>
          <w:szCs w:val="22"/>
        </w:rPr>
        <w:t>on both the regulator and applicants</w:t>
      </w:r>
      <w:r w:rsidR="001830EE" w:rsidRPr="001C08ED">
        <w:rPr>
          <w:rFonts w:ascii="Calibri" w:eastAsia="Segoe UI Symbol" w:hAnsi="Calibri" w:cs="Calibri"/>
          <w:szCs w:val="22"/>
        </w:rPr>
        <w:t xml:space="preserve">. </w:t>
      </w:r>
    </w:p>
    <w:p w14:paraId="5D559276" w14:textId="580291FE" w:rsidR="00355C1B" w:rsidRPr="001C08ED" w:rsidRDefault="0BD31808" w:rsidP="00742140">
      <w:pPr>
        <w:spacing w:line="276" w:lineRule="auto"/>
        <w:rPr>
          <w:rFonts w:ascii="Calibri" w:eastAsia="Segoe UI Symbol" w:hAnsi="Calibri" w:cs="Calibri"/>
          <w:szCs w:val="22"/>
        </w:rPr>
      </w:pPr>
      <w:r w:rsidRPr="001C08ED">
        <w:rPr>
          <w:rFonts w:ascii="Calibri" w:eastAsia="Segoe UI Symbol" w:hAnsi="Calibri" w:cs="Calibri"/>
          <w:szCs w:val="22"/>
        </w:rPr>
        <w:t>Despite these challenges, ASIC’s established infrastructure and experience position it well to oversee DAPs</w:t>
      </w:r>
      <w:r w:rsidR="009E345F" w:rsidRPr="001C08ED">
        <w:rPr>
          <w:rFonts w:ascii="Calibri" w:eastAsia="Segoe UI Symbol" w:hAnsi="Calibri" w:cs="Calibri"/>
          <w:szCs w:val="22"/>
        </w:rPr>
        <w:t>/TCPs</w:t>
      </w:r>
      <w:r w:rsidRPr="001C08ED">
        <w:rPr>
          <w:rFonts w:ascii="Calibri" w:eastAsia="Segoe UI Symbol" w:hAnsi="Calibri" w:cs="Calibri"/>
          <w:szCs w:val="22"/>
        </w:rPr>
        <w:t xml:space="preserve"> effectively, </w:t>
      </w:r>
      <w:r w:rsidR="00441E98" w:rsidRPr="001C08ED">
        <w:rPr>
          <w:rFonts w:ascii="Calibri" w:eastAsia="Segoe UI Symbol" w:hAnsi="Calibri" w:cs="Calibri"/>
          <w:szCs w:val="22"/>
        </w:rPr>
        <w:t>provided</w:t>
      </w:r>
      <w:r w:rsidRPr="001C08ED">
        <w:rPr>
          <w:rFonts w:ascii="Calibri" w:eastAsia="Segoe UI Symbol" w:hAnsi="Calibri" w:cs="Calibri"/>
          <w:szCs w:val="22"/>
        </w:rPr>
        <w:t xml:space="preserve"> it can navigate these obstacles and remain adaptable as the sector evolves.</w:t>
      </w:r>
    </w:p>
    <w:p w14:paraId="5708BA8E" w14:textId="2521C0C5" w:rsidR="48C38B54" w:rsidRPr="001C08ED" w:rsidRDefault="00355C1B" w:rsidP="003F5980">
      <w:pPr>
        <w:spacing w:after="200" w:line="288" w:lineRule="auto"/>
        <w:rPr>
          <w:rFonts w:ascii="Calibri" w:eastAsia="Segoe UI Symbol" w:hAnsi="Calibri" w:cs="Calibri"/>
          <w:szCs w:val="22"/>
        </w:rPr>
      </w:pPr>
      <w:r w:rsidRPr="001C08ED">
        <w:rPr>
          <w:rFonts w:ascii="Calibri" w:eastAsia="Segoe UI Symbol" w:hAnsi="Calibri" w:cs="Calibri"/>
          <w:szCs w:val="22"/>
        </w:rPr>
        <w:br w:type="page"/>
      </w:r>
    </w:p>
    <w:p w14:paraId="7CD3BCB1" w14:textId="4C4138B9" w:rsidR="1B3A9D6A" w:rsidRPr="001C08ED" w:rsidRDefault="32B0EAB3" w:rsidP="131F3EDD">
      <w:pPr>
        <w:pStyle w:val="Heading1"/>
        <w:rPr>
          <w:rFonts w:ascii="Calibri" w:hAnsi="Calibri" w:cs="Calibri"/>
          <w:highlight w:val="yellow"/>
        </w:rPr>
      </w:pPr>
      <w:bookmarkStart w:id="10" w:name="_Toc213069379"/>
      <w:r w:rsidRPr="001C08ED">
        <w:rPr>
          <w:rFonts w:ascii="Calibri" w:hAnsi="Calibri" w:cs="Calibri"/>
        </w:rPr>
        <w:t xml:space="preserve">7. </w:t>
      </w:r>
      <w:r w:rsidR="199C16BC" w:rsidRPr="001C08ED">
        <w:rPr>
          <w:rFonts w:ascii="Calibri" w:hAnsi="Calibri" w:cs="Calibri"/>
        </w:rPr>
        <w:t>How will you evaluate your chosen option against the success metrics?</w:t>
      </w:r>
      <w:bookmarkEnd w:id="10"/>
      <w:r w:rsidR="009E2F7A" w:rsidRPr="001C08ED">
        <w:rPr>
          <w:rFonts w:ascii="Calibri" w:hAnsi="Calibri" w:cs="Calibri"/>
        </w:rPr>
        <w:t xml:space="preserve"> </w:t>
      </w:r>
    </w:p>
    <w:p w14:paraId="15D1183A" w14:textId="4EEE05F5" w:rsidR="7348EEF1" w:rsidRPr="001C08ED" w:rsidRDefault="00685A96" w:rsidP="464C94A1">
      <w:pPr>
        <w:spacing w:before="240" w:after="240"/>
        <w:rPr>
          <w:rFonts w:ascii="Calibri" w:hAnsi="Calibri" w:cs="Calibri"/>
        </w:rPr>
      </w:pPr>
      <w:r>
        <w:rPr>
          <w:rFonts w:ascii="Calibri" w:eastAsia="Segoe UI Symbol" w:hAnsi="Calibri" w:cs="Calibri"/>
          <w:szCs w:val="22"/>
        </w:rPr>
        <w:t xml:space="preserve">Treasury, in consultation with key agencies such as ASIC, will develop </w:t>
      </w:r>
      <w:r w:rsidR="7348EEF1" w:rsidRPr="001C08ED">
        <w:rPr>
          <w:rFonts w:ascii="Calibri" w:eastAsia="Segoe UI Symbol" w:hAnsi="Calibri" w:cs="Calibri"/>
          <w:szCs w:val="22"/>
        </w:rPr>
        <w:t xml:space="preserve">an evaluation framework </w:t>
      </w:r>
      <w:r w:rsidR="00C8213E" w:rsidRPr="001C08ED">
        <w:rPr>
          <w:rFonts w:ascii="Calibri" w:eastAsia="Segoe UI Symbol" w:hAnsi="Calibri" w:cs="Calibri"/>
          <w:szCs w:val="22"/>
        </w:rPr>
        <w:t xml:space="preserve">for the </w:t>
      </w:r>
      <w:r w:rsidR="006233F0" w:rsidRPr="001C08ED">
        <w:rPr>
          <w:rFonts w:ascii="Calibri" w:eastAsia="Segoe UI Symbol" w:hAnsi="Calibri" w:cs="Calibri"/>
          <w:szCs w:val="22"/>
        </w:rPr>
        <w:t>preferred option</w:t>
      </w:r>
      <w:r w:rsidR="00911E4C" w:rsidRPr="001C08ED">
        <w:rPr>
          <w:rFonts w:ascii="Calibri" w:eastAsia="Segoe UI Symbol" w:hAnsi="Calibri" w:cs="Calibri"/>
          <w:szCs w:val="22"/>
        </w:rPr>
        <w:t xml:space="preserve"> (Option 2)</w:t>
      </w:r>
      <w:r w:rsidR="7348EEF1" w:rsidRPr="001C08ED">
        <w:rPr>
          <w:rFonts w:ascii="Calibri" w:eastAsia="Segoe UI Symbol" w:hAnsi="Calibri" w:cs="Calibri"/>
          <w:szCs w:val="22"/>
        </w:rPr>
        <w:t xml:space="preserve">, </w:t>
      </w:r>
      <w:r w:rsidR="007047A6">
        <w:rPr>
          <w:rFonts w:ascii="Calibri" w:eastAsia="Segoe UI Symbol" w:hAnsi="Calibri" w:cs="Calibri"/>
          <w:szCs w:val="22"/>
        </w:rPr>
        <w:t xml:space="preserve">with timing subject to </w:t>
      </w:r>
      <w:r w:rsidR="00DA55C2">
        <w:rPr>
          <w:rFonts w:ascii="Calibri" w:eastAsia="Segoe UI Symbol" w:hAnsi="Calibri" w:cs="Calibri"/>
          <w:szCs w:val="22"/>
        </w:rPr>
        <w:t xml:space="preserve">commencement of the </w:t>
      </w:r>
      <w:r w:rsidR="00ED1E91">
        <w:rPr>
          <w:rFonts w:ascii="Calibri" w:eastAsia="Segoe UI Symbol" w:hAnsi="Calibri" w:cs="Calibri"/>
          <w:szCs w:val="22"/>
        </w:rPr>
        <w:t xml:space="preserve">licensing </w:t>
      </w:r>
      <w:r w:rsidR="00044B36">
        <w:rPr>
          <w:rFonts w:ascii="Calibri" w:eastAsia="Segoe UI Symbol" w:hAnsi="Calibri" w:cs="Calibri"/>
          <w:szCs w:val="22"/>
        </w:rPr>
        <w:t>regime</w:t>
      </w:r>
      <w:r w:rsidR="7348EEF1" w:rsidRPr="001C08ED">
        <w:rPr>
          <w:rFonts w:ascii="Calibri" w:eastAsia="Segoe UI Symbol" w:hAnsi="Calibri" w:cs="Calibri"/>
          <w:szCs w:val="22"/>
        </w:rPr>
        <w:t xml:space="preserve"> </w:t>
      </w:r>
      <w:r w:rsidR="00DD3F2B">
        <w:rPr>
          <w:rFonts w:ascii="Calibri" w:eastAsia="Segoe UI Symbol" w:hAnsi="Calibri" w:cs="Calibri"/>
          <w:szCs w:val="22"/>
        </w:rPr>
        <w:t>that</w:t>
      </w:r>
      <w:r w:rsidR="00DD3F2B" w:rsidRPr="001C08ED">
        <w:rPr>
          <w:rFonts w:ascii="Calibri" w:eastAsia="Segoe UI Symbol" w:hAnsi="Calibri" w:cs="Calibri"/>
          <w:szCs w:val="22"/>
        </w:rPr>
        <w:t xml:space="preserve"> </w:t>
      </w:r>
      <w:r w:rsidR="7348EEF1" w:rsidRPr="001C08ED">
        <w:rPr>
          <w:rFonts w:ascii="Calibri" w:eastAsia="Segoe UI Symbol" w:hAnsi="Calibri" w:cs="Calibri"/>
          <w:szCs w:val="22"/>
        </w:rPr>
        <w:t xml:space="preserve">integrates DAPs and TCPs into the AFSL framework under the Corporations Act. </w:t>
      </w:r>
      <w:r w:rsidR="00FF4DC9">
        <w:rPr>
          <w:rFonts w:ascii="Calibri" w:eastAsia="Segoe UI Symbol" w:hAnsi="Calibri" w:cs="Calibri"/>
          <w:szCs w:val="22"/>
        </w:rPr>
        <w:t xml:space="preserve">This </w:t>
      </w:r>
      <w:r w:rsidR="00F134F1">
        <w:rPr>
          <w:rFonts w:ascii="Calibri" w:eastAsia="Segoe UI Symbol" w:hAnsi="Calibri" w:cs="Calibri"/>
          <w:szCs w:val="22"/>
        </w:rPr>
        <w:t>section outlines key elements to be considered in the development of the evaluation framework</w:t>
      </w:r>
      <w:r w:rsidR="003828DE">
        <w:rPr>
          <w:rFonts w:ascii="Calibri" w:eastAsia="Segoe UI Symbol" w:hAnsi="Calibri" w:cs="Calibri"/>
          <w:szCs w:val="22"/>
        </w:rPr>
        <w:t xml:space="preserve">. </w:t>
      </w:r>
      <w:r w:rsidR="00F90129">
        <w:rPr>
          <w:rFonts w:ascii="Calibri" w:eastAsia="Segoe UI Symbol" w:hAnsi="Calibri" w:cs="Calibri"/>
          <w:szCs w:val="22"/>
        </w:rPr>
        <w:t>This includes considering what is</w:t>
      </w:r>
      <w:r w:rsidR="003828DE" w:rsidRPr="003828DE">
        <w:rPr>
          <w:rFonts w:ascii="Calibri" w:eastAsia="Segoe UI Symbol" w:hAnsi="Calibri" w:cs="Calibri"/>
          <w:szCs w:val="22"/>
        </w:rPr>
        <w:t xml:space="preserve"> fit-for-purpose</w:t>
      </w:r>
      <w:r w:rsidR="003828DE">
        <w:rPr>
          <w:rFonts w:ascii="Calibri" w:eastAsia="Segoe UI Symbol" w:hAnsi="Calibri" w:cs="Calibri"/>
          <w:szCs w:val="22"/>
        </w:rPr>
        <w:t xml:space="preserve">, </w:t>
      </w:r>
      <w:r w:rsidR="003828DE" w:rsidRPr="003828DE">
        <w:rPr>
          <w:rFonts w:ascii="Calibri" w:eastAsia="Segoe UI Symbol" w:hAnsi="Calibri" w:cs="Calibri"/>
          <w:szCs w:val="22"/>
        </w:rPr>
        <w:t>feasible and within available</w:t>
      </w:r>
      <w:r w:rsidR="00BB3CF2">
        <w:rPr>
          <w:rFonts w:ascii="Calibri" w:eastAsia="Segoe UI Symbol" w:hAnsi="Calibri" w:cs="Calibri"/>
          <w:szCs w:val="22"/>
        </w:rPr>
        <w:t xml:space="preserve"> resources</w:t>
      </w:r>
      <w:r w:rsidR="003828DE">
        <w:rPr>
          <w:rFonts w:ascii="Calibri" w:eastAsia="Segoe UI Symbol" w:hAnsi="Calibri" w:cs="Calibri"/>
          <w:szCs w:val="22"/>
        </w:rPr>
        <w:t>,</w:t>
      </w:r>
      <w:r w:rsidR="00BB3CF2">
        <w:rPr>
          <w:rFonts w:ascii="Calibri" w:eastAsia="Segoe UI Symbol" w:hAnsi="Calibri" w:cs="Calibri"/>
          <w:szCs w:val="22"/>
        </w:rPr>
        <w:t xml:space="preserve"> consistent with </w:t>
      </w:r>
      <w:r w:rsidR="00BB3CF2" w:rsidRPr="000426F2">
        <w:rPr>
          <w:rFonts w:ascii="Calibri" w:eastAsia="Segoe UI Symbol" w:hAnsi="Calibri" w:cs="Calibri"/>
          <w:szCs w:val="22"/>
        </w:rPr>
        <w:t xml:space="preserve">the </w:t>
      </w:r>
      <w:r w:rsidR="00C85CEE" w:rsidRPr="000426F2">
        <w:rPr>
          <w:rFonts w:ascii="Calibri" w:hAnsi="Calibri" w:cs="Calibri"/>
        </w:rPr>
        <w:t>Commonwealth Evaluation Policy</w:t>
      </w:r>
      <w:r w:rsidR="000426F2">
        <w:rPr>
          <w:rFonts w:ascii="Calibri" w:hAnsi="Calibri" w:cs="Calibri"/>
        </w:rPr>
        <w:t>.</w:t>
      </w:r>
      <w:r w:rsidR="00C85CEE">
        <w:rPr>
          <w:rStyle w:val="FootnoteReference"/>
          <w:rFonts w:ascii="Calibri" w:eastAsia="Segoe UI Symbol" w:hAnsi="Calibri" w:cs="Calibri"/>
          <w:szCs w:val="22"/>
        </w:rPr>
        <w:footnoteReference w:id="39"/>
      </w:r>
    </w:p>
    <w:p w14:paraId="7443C7CA" w14:textId="626DDF40" w:rsidR="74D57F6F" w:rsidRPr="001C08ED" w:rsidRDefault="74D57F6F" w:rsidP="464C94A1">
      <w:pPr>
        <w:pStyle w:val="Heading3"/>
        <w:rPr>
          <w:rFonts w:ascii="Calibri" w:hAnsi="Calibri" w:cs="Calibri"/>
          <w:b/>
          <w:bCs/>
        </w:rPr>
      </w:pPr>
      <w:r w:rsidRPr="001C08ED">
        <w:rPr>
          <w:rFonts w:ascii="Calibri" w:hAnsi="Calibri" w:cs="Calibri"/>
        </w:rPr>
        <w:t xml:space="preserve">Evaluation </w:t>
      </w:r>
      <w:r w:rsidR="00AE1070" w:rsidRPr="001C08ED">
        <w:rPr>
          <w:rFonts w:ascii="Calibri" w:hAnsi="Calibri" w:cs="Calibri"/>
        </w:rPr>
        <w:t>o</w:t>
      </w:r>
      <w:r w:rsidRPr="001C08ED">
        <w:rPr>
          <w:rFonts w:ascii="Calibri" w:hAnsi="Calibri" w:cs="Calibri"/>
        </w:rPr>
        <w:t>bjectives</w:t>
      </w:r>
    </w:p>
    <w:p w14:paraId="4C0478FB" w14:textId="6978AD98" w:rsidR="00A975F7" w:rsidRPr="001C08ED" w:rsidRDefault="55B45D47" w:rsidP="464C94A1">
      <w:pPr>
        <w:spacing w:before="240" w:after="240"/>
        <w:rPr>
          <w:rFonts w:ascii="Calibri" w:eastAsia="Segoe UI Symbol" w:hAnsi="Calibri" w:cs="Calibri"/>
          <w:szCs w:val="22"/>
        </w:rPr>
      </w:pPr>
      <w:r w:rsidRPr="001C08ED">
        <w:rPr>
          <w:rFonts w:ascii="Calibri" w:eastAsia="Segoe UI Symbol" w:hAnsi="Calibri" w:cs="Calibri"/>
          <w:szCs w:val="22"/>
        </w:rPr>
        <w:t xml:space="preserve">The </w:t>
      </w:r>
      <w:r w:rsidR="00D60208" w:rsidRPr="001C08ED">
        <w:rPr>
          <w:rFonts w:ascii="Calibri" w:eastAsia="Segoe UI Symbol" w:hAnsi="Calibri" w:cs="Calibri"/>
          <w:szCs w:val="22"/>
        </w:rPr>
        <w:t xml:space="preserve">objectives of the </w:t>
      </w:r>
      <w:r w:rsidRPr="001C08ED">
        <w:rPr>
          <w:rFonts w:ascii="Calibri" w:eastAsia="Segoe UI Symbol" w:hAnsi="Calibri" w:cs="Calibri"/>
          <w:szCs w:val="22"/>
        </w:rPr>
        <w:t xml:space="preserve">evaluation </w:t>
      </w:r>
      <w:r w:rsidR="003518EC" w:rsidRPr="001C08ED">
        <w:rPr>
          <w:rFonts w:ascii="Calibri" w:eastAsia="Segoe UI Symbol" w:hAnsi="Calibri" w:cs="Calibri"/>
          <w:szCs w:val="22"/>
        </w:rPr>
        <w:t>should align with the</w:t>
      </w:r>
      <w:r w:rsidRPr="001C08ED">
        <w:rPr>
          <w:rFonts w:ascii="Calibri" w:eastAsia="Segoe UI Symbol" w:hAnsi="Calibri" w:cs="Calibri"/>
          <w:szCs w:val="22"/>
        </w:rPr>
        <w:t xml:space="preserve"> </w:t>
      </w:r>
      <w:r w:rsidR="009775C0" w:rsidRPr="001C08ED">
        <w:rPr>
          <w:rFonts w:ascii="Calibri" w:eastAsia="Segoe UI Symbol" w:hAnsi="Calibri" w:cs="Calibri"/>
          <w:szCs w:val="22"/>
        </w:rPr>
        <w:t xml:space="preserve">overall </w:t>
      </w:r>
      <w:r w:rsidRPr="001C08ED">
        <w:rPr>
          <w:rFonts w:ascii="Calibri" w:eastAsia="Segoe UI Symbol" w:hAnsi="Calibri" w:cs="Calibri"/>
          <w:szCs w:val="22"/>
        </w:rPr>
        <w:t xml:space="preserve">policy objectives </w:t>
      </w:r>
      <w:r w:rsidR="00320ED1" w:rsidRPr="001C08ED">
        <w:rPr>
          <w:rFonts w:ascii="Calibri" w:eastAsia="Segoe UI Symbol" w:hAnsi="Calibri" w:cs="Calibri"/>
          <w:szCs w:val="22"/>
        </w:rPr>
        <w:t>for the proposal</w:t>
      </w:r>
      <w:r w:rsidR="00D61A2F" w:rsidRPr="001C08ED">
        <w:rPr>
          <w:rFonts w:ascii="Calibri" w:eastAsia="Segoe UI Symbol" w:hAnsi="Calibri" w:cs="Calibri"/>
          <w:szCs w:val="22"/>
        </w:rPr>
        <w:t xml:space="preserve"> – </w:t>
      </w:r>
      <w:r w:rsidR="00DD4A13" w:rsidRPr="001C08ED">
        <w:rPr>
          <w:rFonts w:ascii="Calibri" w:eastAsia="Segoe UI Symbol" w:hAnsi="Calibri" w:cs="Calibri"/>
          <w:szCs w:val="22"/>
        </w:rPr>
        <w:t xml:space="preserve">how </w:t>
      </w:r>
      <w:r w:rsidR="00CF529A" w:rsidRPr="001C08ED">
        <w:rPr>
          <w:rFonts w:ascii="Calibri" w:eastAsia="Segoe UI Symbol" w:hAnsi="Calibri" w:cs="Calibri"/>
          <w:szCs w:val="22"/>
        </w:rPr>
        <w:t xml:space="preserve">implementation </w:t>
      </w:r>
      <w:r w:rsidR="00D61A2F" w:rsidRPr="001C08ED">
        <w:rPr>
          <w:rFonts w:ascii="Calibri" w:eastAsia="Segoe UI Symbol" w:hAnsi="Calibri" w:cs="Calibri"/>
          <w:szCs w:val="22"/>
        </w:rPr>
        <w:t>improv</w:t>
      </w:r>
      <w:r w:rsidR="00CF529A" w:rsidRPr="001C08ED">
        <w:rPr>
          <w:rFonts w:ascii="Calibri" w:eastAsia="Segoe UI Symbol" w:hAnsi="Calibri" w:cs="Calibri"/>
          <w:szCs w:val="22"/>
        </w:rPr>
        <w:t>es</w:t>
      </w:r>
      <w:r w:rsidR="00D61A2F" w:rsidRPr="001C08ED">
        <w:rPr>
          <w:rFonts w:ascii="Calibri" w:eastAsia="Segoe UI Symbol" w:hAnsi="Calibri" w:cs="Calibri"/>
          <w:szCs w:val="22"/>
        </w:rPr>
        <w:t xml:space="preserve"> consumer protection and </w:t>
      </w:r>
      <w:r w:rsidR="002465A9" w:rsidRPr="001C08ED">
        <w:rPr>
          <w:rFonts w:ascii="Calibri" w:eastAsia="Segoe UI Symbol" w:hAnsi="Calibri" w:cs="Calibri"/>
          <w:szCs w:val="22"/>
        </w:rPr>
        <w:t>certainty for digital asset businesses</w:t>
      </w:r>
      <w:r w:rsidRPr="001C08ED">
        <w:rPr>
          <w:rFonts w:ascii="Calibri" w:eastAsia="Segoe UI Symbol" w:hAnsi="Calibri" w:cs="Calibri"/>
          <w:szCs w:val="22"/>
        </w:rPr>
        <w:t xml:space="preserve">. </w:t>
      </w:r>
    </w:p>
    <w:p w14:paraId="11EC5510" w14:textId="3A480E9E" w:rsidR="007550AB" w:rsidRPr="001C08ED" w:rsidRDefault="07D98CA0" w:rsidP="464C94A1">
      <w:pPr>
        <w:pStyle w:val="Heading3"/>
        <w:rPr>
          <w:rFonts w:ascii="Calibri" w:hAnsi="Calibri" w:cs="Calibri"/>
          <w:b/>
        </w:rPr>
      </w:pPr>
      <w:r w:rsidRPr="001C08ED">
        <w:rPr>
          <w:rFonts w:ascii="Calibri" w:hAnsi="Calibri" w:cs="Calibri"/>
        </w:rPr>
        <w:t xml:space="preserve">Success </w:t>
      </w:r>
      <w:r w:rsidR="0067273E" w:rsidRPr="001C08ED">
        <w:rPr>
          <w:rFonts w:ascii="Calibri" w:hAnsi="Calibri" w:cs="Calibri"/>
        </w:rPr>
        <w:t>m</w:t>
      </w:r>
      <w:r w:rsidRPr="001C08ED">
        <w:rPr>
          <w:rFonts w:ascii="Calibri" w:hAnsi="Calibri" w:cs="Calibri"/>
        </w:rPr>
        <w:t xml:space="preserve">etrics </w:t>
      </w:r>
      <w:r w:rsidR="02DCADBB" w:rsidRPr="001C08ED">
        <w:rPr>
          <w:rFonts w:ascii="Calibri" w:hAnsi="Calibri" w:cs="Calibri"/>
        </w:rPr>
        <w:t xml:space="preserve">and </w:t>
      </w:r>
      <w:r w:rsidR="0067273E" w:rsidRPr="001C08ED">
        <w:rPr>
          <w:rFonts w:ascii="Calibri" w:hAnsi="Calibri" w:cs="Calibri"/>
        </w:rPr>
        <w:t>i</w:t>
      </w:r>
      <w:r w:rsidR="02DCADBB" w:rsidRPr="001C08ED">
        <w:rPr>
          <w:rFonts w:ascii="Calibri" w:hAnsi="Calibri" w:cs="Calibri"/>
        </w:rPr>
        <w:t>ndicators</w:t>
      </w:r>
    </w:p>
    <w:p w14:paraId="4FE4FB69" w14:textId="7B54DF63" w:rsidR="02DCADBB" w:rsidRPr="001C08ED" w:rsidRDefault="02DCADBB" w:rsidP="464C94A1">
      <w:pPr>
        <w:spacing w:before="240" w:after="240"/>
        <w:rPr>
          <w:rFonts w:ascii="Calibri" w:hAnsi="Calibri" w:cs="Calibri"/>
        </w:rPr>
      </w:pPr>
      <w:r w:rsidRPr="001C08ED">
        <w:rPr>
          <w:rFonts w:ascii="Calibri" w:eastAsia="Segoe UI Symbol" w:hAnsi="Calibri" w:cs="Calibri"/>
          <w:szCs w:val="22"/>
        </w:rPr>
        <w:t xml:space="preserve">The evaluation </w:t>
      </w:r>
      <w:r w:rsidR="00E15846">
        <w:rPr>
          <w:rFonts w:ascii="Calibri" w:eastAsia="Segoe UI Symbol" w:hAnsi="Calibri" w:cs="Calibri"/>
          <w:szCs w:val="22"/>
        </w:rPr>
        <w:t>may</w:t>
      </w:r>
      <w:r w:rsidR="00E15846" w:rsidRPr="001C08ED">
        <w:rPr>
          <w:rFonts w:ascii="Calibri" w:eastAsia="Segoe UI Symbol" w:hAnsi="Calibri" w:cs="Calibri"/>
          <w:szCs w:val="22"/>
        </w:rPr>
        <w:t xml:space="preserve"> </w:t>
      </w:r>
      <w:r w:rsidRPr="001C08ED">
        <w:rPr>
          <w:rFonts w:ascii="Calibri" w:eastAsia="Segoe UI Symbol" w:hAnsi="Calibri" w:cs="Calibri"/>
          <w:szCs w:val="22"/>
        </w:rPr>
        <w:t xml:space="preserve">employ a combination of quantitative and qualitative metrics </w:t>
      </w:r>
      <w:r w:rsidR="008976FE">
        <w:rPr>
          <w:rFonts w:ascii="Calibri" w:eastAsia="Segoe UI Symbol" w:hAnsi="Calibri" w:cs="Calibri"/>
          <w:szCs w:val="22"/>
        </w:rPr>
        <w:t>for</w:t>
      </w:r>
      <w:r w:rsidR="00C3753B">
        <w:rPr>
          <w:rFonts w:ascii="Calibri" w:eastAsia="Segoe UI Symbol" w:hAnsi="Calibri" w:cs="Calibri"/>
          <w:szCs w:val="22"/>
        </w:rPr>
        <w:t xml:space="preserve"> </w:t>
      </w:r>
      <w:r w:rsidR="00CF4BD3">
        <w:rPr>
          <w:rFonts w:ascii="Calibri" w:eastAsia="Segoe UI Symbol" w:hAnsi="Calibri" w:cs="Calibri"/>
          <w:szCs w:val="22"/>
        </w:rPr>
        <w:t>the</w:t>
      </w:r>
      <w:r w:rsidR="008976FE">
        <w:rPr>
          <w:rFonts w:ascii="Calibri" w:eastAsia="Segoe UI Symbol" w:hAnsi="Calibri" w:cs="Calibri"/>
          <w:szCs w:val="22"/>
        </w:rPr>
        <w:t xml:space="preserve"> evaluation</w:t>
      </w:r>
      <w:r w:rsidR="009B172A">
        <w:rPr>
          <w:rFonts w:ascii="Calibri" w:eastAsia="Segoe UI Symbol" w:hAnsi="Calibri" w:cs="Calibri"/>
          <w:szCs w:val="22"/>
        </w:rPr>
        <w:t xml:space="preserve"> </w:t>
      </w:r>
      <w:r w:rsidR="00427E1C">
        <w:rPr>
          <w:rFonts w:ascii="Calibri" w:eastAsia="Segoe UI Symbol" w:hAnsi="Calibri" w:cs="Calibri"/>
          <w:szCs w:val="22"/>
        </w:rPr>
        <w:t xml:space="preserve">of </w:t>
      </w:r>
      <w:r w:rsidR="008976FE">
        <w:rPr>
          <w:rFonts w:ascii="Calibri" w:eastAsia="Segoe UI Symbol" w:hAnsi="Calibri" w:cs="Calibri"/>
          <w:szCs w:val="22"/>
        </w:rPr>
        <w:t xml:space="preserve">outcomes and </w:t>
      </w:r>
      <w:r w:rsidR="00CF4BD3">
        <w:rPr>
          <w:rFonts w:ascii="Calibri" w:eastAsia="Segoe UI Symbol" w:hAnsi="Calibri" w:cs="Calibri"/>
          <w:szCs w:val="22"/>
        </w:rPr>
        <w:t xml:space="preserve">implementation </w:t>
      </w:r>
      <w:r w:rsidR="008976FE">
        <w:rPr>
          <w:rFonts w:ascii="Calibri" w:eastAsia="Segoe UI Symbol" w:hAnsi="Calibri" w:cs="Calibri"/>
          <w:szCs w:val="22"/>
        </w:rPr>
        <w:t>process</w:t>
      </w:r>
      <w:r w:rsidR="00CF4BD3">
        <w:rPr>
          <w:rFonts w:ascii="Calibri" w:eastAsia="Segoe UI Symbol" w:hAnsi="Calibri" w:cs="Calibri"/>
          <w:szCs w:val="22"/>
        </w:rPr>
        <w:t>es</w:t>
      </w:r>
      <w:r w:rsidRPr="001C08ED">
        <w:rPr>
          <w:rFonts w:ascii="Calibri" w:eastAsia="Segoe UI Symbol" w:hAnsi="Calibri" w:cs="Calibri"/>
          <w:szCs w:val="22"/>
        </w:rPr>
        <w:t xml:space="preserve">. </w:t>
      </w:r>
    </w:p>
    <w:p w14:paraId="5E010315" w14:textId="6613EAE2" w:rsidR="0005580A" w:rsidRPr="001B69E4" w:rsidRDefault="0005580A" w:rsidP="464C94A1">
      <w:pPr>
        <w:spacing w:before="240" w:after="240"/>
        <w:rPr>
          <w:rFonts w:ascii="Calibri" w:hAnsi="Calibri" w:cs="Calibri"/>
          <w:i/>
          <w:iCs/>
        </w:rPr>
      </w:pPr>
      <w:r>
        <w:rPr>
          <w:rFonts w:ascii="Calibri" w:eastAsia="Segoe UI Symbol" w:hAnsi="Calibri" w:cs="Calibri"/>
          <w:i/>
          <w:iCs/>
          <w:szCs w:val="22"/>
        </w:rPr>
        <w:t>Consumer protection</w:t>
      </w:r>
    </w:p>
    <w:p w14:paraId="4295E012" w14:textId="77777777" w:rsidR="00D6532E" w:rsidRDefault="00457CE4" w:rsidP="00D6532E">
      <w:pPr>
        <w:spacing w:before="240" w:after="240"/>
        <w:rPr>
          <w:rFonts w:ascii="Calibri" w:eastAsia="Segoe UI Symbol" w:hAnsi="Calibri" w:cs="Calibri"/>
          <w:szCs w:val="22"/>
        </w:rPr>
      </w:pPr>
      <w:r>
        <w:rPr>
          <w:rFonts w:ascii="Calibri" w:eastAsia="Segoe UI Symbol" w:hAnsi="Calibri" w:cs="Calibri"/>
          <w:szCs w:val="22"/>
        </w:rPr>
        <w:t>This objective may be measured by</w:t>
      </w:r>
      <w:r w:rsidR="00D6532E">
        <w:rPr>
          <w:rFonts w:ascii="Calibri" w:eastAsia="Segoe UI Symbol" w:hAnsi="Calibri" w:cs="Calibri"/>
          <w:szCs w:val="22"/>
        </w:rPr>
        <w:t>:</w:t>
      </w:r>
    </w:p>
    <w:p w14:paraId="16746919" w14:textId="17945C18" w:rsidR="00805F0A" w:rsidRPr="00FE4C1D" w:rsidRDefault="1EA92047" w:rsidP="00D6532E">
      <w:pPr>
        <w:pStyle w:val="Bullet"/>
        <w:rPr>
          <w:rFonts w:ascii="Calibri" w:eastAsia="Segoe UI Symbol" w:hAnsi="Calibri" w:cs="Calibri"/>
          <w:szCs w:val="22"/>
        </w:rPr>
      </w:pPr>
      <w:r w:rsidRPr="00FE4C1D">
        <w:rPr>
          <w:rFonts w:ascii="Calibri" w:eastAsia="Segoe UI Symbol" w:hAnsi="Calibri" w:cs="Calibri"/>
          <w:szCs w:val="22"/>
        </w:rPr>
        <w:t>the number and resolution rate of consumer complaints lodged with DAPs/TCPs</w:t>
      </w:r>
      <w:r w:rsidR="0082773C" w:rsidRPr="00FE4C1D">
        <w:rPr>
          <w:rFonts w:ascii="Calibri" w:eastAsia="Segoe UI Symbol" w:hAnsi="Calibri" w:cs="Calibri"/>
          <w:szCs w:val="22"/>
        </w:rPr>
        <w:t xml:space="preserve"> (possible</w:t>
      </w:r>
      <w:r w:rsidRPr="00FE4C1D">
        <w:rPr>
          <w:rFonts w:ascii="Calibri" w:eastAsia="Segoe UI Symbol" w:hAnsi="Calibri" w:cs="Calibri"/>
          <w:szCs w:val="22"/>
        </w:rPr>
        <w:t xml:space="preserve"> source</w:t>
      </w:r>
      <w:r w:rsidR="00805F0A" w:rsidRPr="00FE4C1D">
        <w:rPr>
          <w:rFonts w:ascii="Calibri" w:eastAsia="Segoe UI Symbol" w:hAnsi="Calibri" w:cs="Calibri"/>
          <w:szCs w:val="22"/>
        </w:rPr>
        <w:t xml:space="preserve">: </w:t>
      </w:r>
      <w:r w:rsidRPr="00FE4C1D">
        <w:rPr>
          <w:rFonts w:ascii="Calibri" w:eastAsia="Segoe UI Symbol" w:hAnsi="Calibri" w:cs="Calibri"/>
          <w:szCs w:val="22"/>
        </w:rPr>
        <w:t>Australian Financial Complaints Authority (AFCA)</w:t>
      </w:r>
      <w:r w:rsidR="00117DB6" w:rsidRPr="00FE4C1D">
        <w:rPr>
          <w:rFonts w:ascii="Calibri" w:eastAsia="Segoe UI Symbol" w:hAnsi="Calibri" w:cs="Calibri"/>
          <w:szCs w:val="22"/>
        </w:rPr>
        <w:t>;</w:t>
      </w:r>
    </w:p>
    <w:p w14:paraId="0797FE38" w14:textId="51A34727" w:rsidR="00805F0A" w:rsidRPr="00FE4C1D" w:rsidRDefault="00F93AC4" w:rsidP="00D6532E">
      <w:pPr>
        <w:pStyle w:val="Bullet"/>
        <w:rPr>
          <w:rFonts w:ascii="Calibri" w:eastAsia="Segoe UI Symbol" w:hAnsi="Calibri" w:cs="Calibri"/>
          <w:szCs w:val="22"/>
        </w:rPr>
      </w:pPr>
      <w:r w:rsidRPr="00FE4C1D">
        <w:rPr>
          <w:rFonts w:ascii="Calibri" w:eastAsia="Segoe UI Symbol" w:hAnsi="Calibri" w:cs="Calibri"/>
          <w:szCs w:val="22"/>
        </w:rPr>
        <w:t>i</w:t>
      </w:r>
      <w:r w:rsidR="00805F0A" w:rsidRPr="00FE4C1D">
        <w:rPr>
          <w:rFonts w:ascii="Calibri" w:eastAsia="Segoe UI Symbol" w:hAnsi="Calibri" w:cs="Calibri"/>
          <w:szCs w:val="22"/>
        </w:rPr>
        <w:t>ncreased consumer financial literacy</w:t>
      </w:r>
      <w:r w:rsidR="000B445D" w:rsidRPr="00FE4C1D">
        <w:rPr>
          <w:rFonts w:ascii="Calibri" w:eastAsia="Segoe UI Symbol" w:hAnsi="Calibri" w:cs="Calibri"/>
          <w:szCs w:val="22"/>
        </w:rPr>
        <w:t xml:space="preserve"> in relation to engaging with </w:t>
      </w:r>
      <w:r w:rsidRPr="00FE4C1D">
        <w:rPr>
          <w:rFonts w:ascii="Calibri" w:eastAsia="Segoe UI Symbol" w:hAnsi="Calibri" w:cs="Calibri"/>
          <w:szCs w:val="22"/>
        </w:rPr>
        <w:t>digital asset businesses</w:t>
      </w:r>
      <w:r w:rsidR="00917E91" w:rsidRPr="00FE4C1D">
        <w:rPr>
          <w:rFonts w:ascii="Calibri" w:eastAsia="Segoe UI Symbol" w:hAnsi="Calibri" w:cs="Calibri"/>
          <w:szCs w:val="22"/>
        </w:rPr>
        <w:t>;</w:t>
      </w:r>
      <w:r w:rsidR="00C40E47">
        <w:rPr>
          <w:rFonts w:ascii="Calibri" w:eastAsia="Segoe UI Symbol" w:hAnsi="Calibri" w:cs="Calibri"/>
          <w:szCs w:val="22"/>
        </w:rPr>
        <w:t xml:space="preserve"> and</w:t>
      </w:r>
    </w:p>
    <w:p w14:paraId="4575FCEE" w14:textId="6D696D3B" w:rsidR="005957A7" w:rsidRPr="00FE4C1D" w:rsidRDefault="005957A7" w:rsidP="00D6532E">
      <w:pPr>
        <w:pStyle w:val="Bullet"/>
        <w:rPr>
          <w:rFonts w:ascii="Calibri" w:eastAsia="Segoe UI Symbol" w:hAnsi="Calibri" w:cs="Calibri"/>
          <w:szCs w:val="22"/>
        </w:rPr>
      </w:pPr>
      <w:r w:rsidRPr="00FE4C1D">
        <w:rPr>
          <w:rFonts w:ascii="Calibri" w:eastAsia="Segoe UI Symbol" w:hAnsi="Calibri" w:cs="Calibri"/>
          <w:szCs w:val="22"/>
        </w:rPr>
        <w:t>the us</w:t>
      </w:r>
      <w:r w:rsidR="001303EC" w:rsidRPr="00FE4C1D">
        <w:rPr>
          <w:rFonts w:ascii="Calibri" w:eastAsia="Segoe UI Symbol" w:hAnsi="Calibri" w:cs="Calibri"/>
          <w:szCs w:val="22"/>
        </w:rPr>
        <w:t>e</w:t>
      </w:r>
      <w:r w:rsidRPr="00FE4C1D">
        <w:rPr>
          <w:rFonts w:ascii="Calibri" w:eastAsia="Segoe UI Symbol" w:hAnsi="Calibri" w:cs="Calibri"/>
          <w:szCs w:val="22"/>
        </w:rPr>
        <w:t xml:space="preserve"> of regulated Australian platforms and the number of frau</w:t>
      </w:r>
      <w:r w:rsidR="00747747" w:rsidRPr="00FE4C1D">
        <w:rPr>
          <w:rFonts w:ascii="Calibri" w:eastAsia="Segoe UI Symbol" w:hAnsi="Calibri" w:cs="Calibri"/>
          <w:szCs w:val="22"/>
        </w:rPr>
        <w:t>d</w:t>
      </w:r>
      <w:r w:rsidRPr="00FE4C1D">
        <w:rPr>
          <w:rFonts w:ascii="Calibri" w:eastAsia="Segoe UI Symbol" w:hAnsi="Calibri" w:cs="Calibri"/>
          <w:szCs w:val="22"/>
        </w:rPr>
        <w:t xml:space="preserve"> and scams linked to the platforms. </w:t>
      </w:r>
    </w:p>
    <w:p w14:paraId="06F065E8" w14:textId="11F80066" w:rsidR="00B26DE2" w:rsidRPr="00FE4C1D" w:rsidRDefault="00B26DE2" w:rsidP="00FE4C1D">
      <w:pPr>
        <w:spacing w:before="240" w:after="240"/>
        <w:rPr>
          <w:rFonts w:ascii="Calibri" w:eastAsia="Segoe UI Symbol" w:hAnsi="Calibri" w:cs="Calibri"/>
          <w:i/>
          <w:szCs w:val="22"/>
        </w:rPr>
      </w:pPr>
      <w:r w:rsidRPr="00FE4C1D">
        <w:rPr>
          <w:rFonts w:ascii="Calibri" w:eastAsia="Segoe UI Symbol" w:hAnsi="Calibri" w:cs="Calibri"/>
          <w:i/>
          <w:szCs w:val="22"/>
        </w:rPr>
        <w:t>Business certainty</w:t>
      </w:r>
    </w:p>
    <w:p w14:paraId="655E3C02" w14:textId="77777777" w:rsidR="00FD3F4A" w:rsidRDefault="00291E3D" w:rsidP="00064531">
      <w:pPr>
        <w:spacing w:before="240" w:after="240"/>
        <w:rPr>
          <w:rFonts w:ascii="Calibri" w:eastAsia="Segoe UI Symbol" w:hAnsi="Calibri" w:cs="Calibri"/>
          <w:szCs w:val="22"/>
        </w:rPr>
      </w:pPr>
      <w:r w:rsidRPr="00FE4C1D">
        <w:rPr>
          <w:rFonts w:ascii="Calibri" w:eastAsia="Segoe UI Symbol" w:hAnsi="Calibri" w:cs="Calibri"/>
          <w:szCs w:val="22"/>
        </w:rPr>
        <w:t>This objective may be measured by</w:t>
      </w:r>
      <w:r w:rsidR="00FD3F4A">
        <w:rPr>
          <w:rFonts w:ascii="Calibri" w:eastAsia="Segoe UI Symbol" w:hAnsi="Calibri" w:cs="Calibri"/>
          <w:szCs w:val="22"/>
        </w:rPr>
        <w:t>:</w:t>
      </w:r>
    </w:p>
    <w:p w14:paraId="0BDD8E8C" w14:textId="54ACA256" w:rsidR="000568ED" w:rsidRPr="001C08ED" w:rsidRDefault="00140965" w:rsidP="00FE4C1D">
      <w:pPr>
        <w:pStyle w:val="Bullet"/>
        <w:rPr>
          <w:rFonts w:ascii="Calibri" w:eastAsia="Segoe UI Symbol" w:hAnsi="Calibri" w:cs="Calibri"/>
          <w:szCs w:val="22"/>
        </w:rPr>
      </w:pPr>
      <w:r>
        <w:rPr>
          <w:rFonts w:ascii="Calibri" w:eastAsia="Segoe UI Symbol" w:hAnsi="Calibri" w:cs="Calibri"/>
          <w:szCs w:val="22"/>
        </w:rPr>
        <w:t>i</w:t>
      </w:r>
      <w:r w:rsidR="000568ED" w:rsidRPr="001C08ED">
        <w:rPr>
          <w:rFonts w:ascii="Calibri" w:eastAsia="Segoe UI Symbol" w:hAnsi="Calibri" w:cs="Calibri"/>
          <w:szCs w:val="22"/>
        </w:rPr>
        <w:t>ndustry satisfaction with regulatory clarity and proportionality, with success defined as the percentage of DAP/TCP operators reporting improved clarity compared to the status quo</w:t>
      </w:r>
      <w:r w:rsidR="00C40E47">
        <w:rPr>
          <w:rFonts w:ascii="Calibri" w:eastAsia="Segoe UI Symbol" w:hAnsi="Calibri" w:cs="Calibri"/>
          <w:szCs w:val="22"/>
        </w:rPr>
        <w:t>; and</w:t>
      </w:r>
    </w:p>
    <w:p w14:paraId="4DD00FA0" w14:textId="24E72094" w:rsidR="00FD3F4A" w:rsidRPr="001C08ED" w:rsidRDefault="00FD3F4A" w:rsidP="00FE4C1D">
      <w:pPr>
        <w:pStyle w:val="Bullet"/>
        <w:rPr>
          <w:rFonts w:ascii="Calibri" w:eastAsia="Segoe UI Symbol" w:hAnsi="Calibri" w:cs="Calibri"/>
          <w:szCs w:val="22"/>
        </w:rPr>
      </w:pPr>
      <w:r w:rsidRPr="001C08ED">
        <w:rPr>
          <w:rFonts w:ascii="Calibri" w:eastAsia="Segoe UI Symbol" w:hAnsi="Calibri" w:cs="Calibri"/>
          <w:szCs w:val="22"/>
        </w:rPr>
        <w:t xml:space="preserve">the growth of the digital asset sector by monitoring the number of firms, jobs and patents created. </w:t>
      </w:r>
    </w:p>
    <w:p w14:paraId="7C419D92" w14:textId="13A8AB8D" w:rsidR="00805F0A" w:rsidRDefault="00F51516" w:rsidP="00212C1A">
      <w:pPr>
        <w:spacing w:before="240" w:after="240"/>
        <w:rPr>
          <w:rFonts w:ascii="Calibri" w:eastAsia="Segoe UI Symbol" w:hAnsi="Calibri" w:cs="Calibri"/>
          <w:szCs w:val="22"/>
        </w:rPr>
      </w:pPr>
      <w:r w:rsidRPr="0069656D">
        <w:rPr>
          <w:rFonts w:ascii="Calibri" w:eastAsia="Segoe UI Symbol" w:hAnsi="Calibri" w:cs="Calibri"/>
          <w:i/>
          <w:szCs w:val="22"/>
        </w:rPr>
        <w:t>Implementation process</w:t>
      </w:r>
    </w:p>
    <w:p w14:paraId="588DC1F4" w14:textId="3965254C" w:rsidR="008326C3" w:rsidRPr="0069656D" w:rsidRDefault="00DB5B7D" w:rsidP="0069656D">
      <w:pPr>
        <w:spacing w:before="240" w:after="240"/>
        <w:rPr>
          <w:rFonts w:ascii="Calibri" w:eastAsia="Segoe UI Symbol" w:hAnsi="Calibri" w:cs="Calibri"/>
          <w:szCs w:val="22"/>
        </w:rPr>
      </w:pPr>
      <w:r>
        <w:rPr>
          <w:rFonts w:ascii="Calibri" w:eastAsia="Segoe UI Symbol" w:hAnsi="Calibri" w:cs="Calibri"/>
          <w:szCs w:val="22"/>
        </w:rPr>
        <w:t>T</w:t>
      </w:r>
      <w:r w:rsidR="008326C3">
        <w:rPr>
          <w:rFonts w:ascii="Calibri" w:eastAsia="Segoe UI Symbol" w:hAnsi="Calibri" w:cs="Calibri"/>
          <w:szCs w:val="22"/>
        </w:rPr>
        <w:t>he framework may evaluate</w:t>
      </w:r>
      <w:r>
        <w:rPr>
          <w:rFonts w:ascii="Calibri" w:eastAsia="Segoe UI Symbol" w:hAnsi="Calibri" w:cs="Calibri"/>
          <w:szCs w:val="22"/>
        </w:rPr>
        <w:t xml:space="preserve"> how the regulator is implementing the reforms</w:t>
      </w:r>
      <w:r w:rsidR="00C40E47">
        <w:rPr>
          <w:rFonts w:ascii="Calibri" w:eastAsia="Segoe UI Symbol" w:hAnsi="Calibri" w:cs="Calibri"/>
          <w:szCs w:val="22"/>
        </w:rPr>
        <w:t xml:space="preserve"> by tracking</w:t>
      </w:r>
      <w:r w:rsidR="008326C3">
        <w:rPr>
          <w:rFonts w:ascii="Calibri" w:eastAsia="Segoe UI Symbol" w:hAnsi="Calibri" w:cs="Calibri"/>
          <w:szCs w:val="22"/>
        </w:rPr>
        <w:t>:</w:t>
      </w:r>
    </w:p>
    <w:p w14:paraId="6A4E8943" w14:textId="7DAF2930" w:rsidR="00C66DA7" w:rsidRDefault="00A6143D" w:rsidP="001B69E4">
      <w:pPr>
        <w:pStyle w:val="Bullet"/>
        <w:rPr>
          <w:rFonts w:ascii="Calibri" w:eastAsia="Segoe UI Symbol" w:hAnsi="Calibri" w:cs="Calibri"/>
          <w:szCs w:val="22"/>
        </w:rPr>
      </w:pPr>
      <w:r>
        <w:rPr>
          <w:rFonts w:ascii="Calibri" w:eastAsia="Segoe UI Symbol" w:hAnsi="Calibri" w:cs="Calibri"/>
          <w:szCs w:val="22"/>
        </w:rPr>
        <w:t>ASIC</w:t>
      </w:r>
      <w:r w:rsidR="008326C3">
        <w:rPr>
          <w:rFonts w:ascii="Calibri" w:eastAsia="Segoe UI Symbol" w:hAnsi="Calibri" w:cs="Calibri"/>
          <w:szCs w:val="22"/>
        </w:rPr>
        <w:t xml:space="preserve"> proce</w:t>
      </w:r>
      <w:r>
        <w:rPr>
          <w:rFonts w:ascii="Calibri" w:eastAsia="Segoe UI Symbol" w:hAnsi="Calibri" w:cs="Calibri"/>
          <w:szCs w:val="22"/>
        </w:rPr>
        <w:t xml:space="preserve">ssing </w:t>
      </w:r>
      <w:r w:rsidR="00014671" w:rsidRPr="0069656D">
        <w:rPr>
          <w:rFonts w:ascii="Calibri" w:eastAsia="Segoe UI Symbol" w:hAnsi="Calibri" w:cs="Calibri"/>
          <w:szCs w:val="22"/>
        </w:rPr>
        <w:t>time</w:t>
      </w:r>
      <w:r>
        <w:rPr>
          <w:rFonts w:ascii="Calibri" w:eastAsia="Segoe UI Symbol" w:hAnsi="Calibri" w:cs="Calibri"/>
          <w:szCs w:val="22"/>
        </w:rPr>
        <w:t>frames</w:t>
      </w:r>
      <w:r w:rsidR="00014671" w:rsidRPr="0069656D">
        <w:rPr>
          <w:rFonts w:ascii="Calibri" w:eastAsia="Segoe UI Symbol" w:hAnsi="Calibri" w:cs="Calibri"/>
          <w:szCs w:val="22"/>
        </w:rPr>
        <w:t xml:space="preserve"> (i.e., measuring how long it takes on average for ASIC to make licensing decisions)</w:t>
      </w:r>
      <w:r w:rsidR="00B5331F">
        <w:rPr>
          <w:rFonts w:ascii="Calibri" w:eastAsia="Segoe UI Symbol" w:hAnsi="Calibri" w:cs="Calibri"/>
          <w:szCs w:val="22"/>
        </w:rPr>
        <w:t>;</w:t>
      </w:r>
      <w:r w:rsidR="00820FFE">
        <w:rPr>
          <w:rFonts w:ascii="Calibri" w:eastAsia="Segoe UI Symbol" w:hAnsi="Calibri" w:cs="Calibri"/>
          <w:szCs w:val="22"/>
        </w:rPr>
        <w:t xml:space="preserve"> and</w:t>
      </w:r>
    </w:p>
    <w:p w14:paraId="124DED5F" w14:textId="5FD92D4F" w:rsidR="00B5331F" w:rsidRPr="0069656D" w:rsidRDefault="00F3307E" w:rsidP="001B69E4">
      <w:pPr>
        <w:pStyle w:val="Bullet"/>
        <w:rPr>
          <w:rFonts w:ascii="Calibri" w:eastAsia="Segoe UI Symbol" w:hAnsi="Calibri" w:cs="Calibri"/>
          <w:szCs w:val="22"/>
        </w:rPr>
      </w:pPr>
      <w:r>
        <w:rPr>
          <w:rFonts w:ascii="Calibri" w:eastAsia="Segoe UI Symbol" w:hAnsi="Calibri" w:cs="Calibri"/>
          <w:szCs w:val="22"/>
        </w:rPr>
        <w:t>a</w:t>
      </w:r>
      <w:r w:rsidR="00B5331F">
        <w:rPr>
          <w:rFonts w:ascii="Calibri" w:eastAsia="Segoe UI Symbol" w:hAnsi="Calibri" w:cs="Calibri"/>
          <w:szCs w:val="22"/>
        </w:rPr>
        <w:t>ccuracy in assessin</w:t>
      </w:r>
      <w:r>
        <w:rPr>
          <w:rFonts w:ascii="Calibri" w:eastAsia="Segoe UI Symbol" w:hAnsi="Calibri" w:cs="Calibri"/>
          <w:szCs w:val="22"/>
        </w:rPr>
        <w:t>g applications</w:t>
      </w:r>
      <w:r w:rsidR="00DD5682">
        <w:rPr>
          <w:rFonts w:ascii="Calibri" w:eastAsia="Segoe UI Symbol" w:hAnsi="Calibri" w:cs="Calibri"/>
          <w:szCs w:val="22"/>
        </w:rPr>
        <w:t xml:space="preserve"> </w:t>
      </w:r>
      <w:r w:rsidR="00534443">
        <w:rPr>
          <w:rFonts w:ascii="Calibri" w:eastAsia="Segoe UI Symbol" w:hAnsi="Calibri" w:cs="Calibri"/>
          <w:szCs w:val="22"/>
        </w:rPr>
        <w:t>through how many applications are subject to review</w:t>
      </w:r>
      <w:r w:rsidR="00BF6E6F">
        <w:rPr>
          <w:rFonts w:ascii="Calibri" w:eastAsia="Segoe UI Symbol" w:hAnsi="Calibri" w:cs="Calibri"/>
          <w:szCs w:val="22"/>
        </w:rPr>
        <w:t>.</w:t>
      </w:r>
    </w:p>
    <w:p w14:paraId="75F41CED" w14:textId="7EF732CC" w:rsidR="036E97A9" w:rsidRPr="001C08ED" w:rsidRDefault="036E97A9" w:rsidP="0069656D">
      <w:pPr>
        <w:pStyle w:val="Heading3"/>
        <w:rPr>
          <w:rFonts w:ascii="Calibri" w:hAnsi="Calibri" w:cs="Calibri"/>
        </w:rPr>
      </w:pPr>
      <w:r w:rsidRPr="001C08ED">
        <w:rPr>
          <w:rFonts w:ascii="Calibri" w:hAnsi="Calibri" w:cs="Calibri"/>
        </w:rPr>
        <w:t xml:space="preserve">Data </w:t>
      </w:r>
      <w:r w:rsidR="0067273E" w:rsidRPr="001C08ED">
        <w:rPr>
          <w:rFonts w:ascii="Calibri" w:hAnsi="Calibri" w:cs="Calibri"/>
        </w:rPr>
        <w:t>c</w:t>
      </w:r>
      <w:r w:rsidRPr="001C08ED">
        <w:rPr>
          <w:rFonts w:ascii="Calibri" w:hAnsi="Calibri" w:cs="Calibri"/>
        </w:rPr>
        <w:t xml:space="preserve">ollection </w:t>
      </w:r>
      <w:r w:rsidR="0067273E" w:rsidRPr="001C08ED">
        <w:rPr>
          <w:rFonts w:ascii="Calibri" w:hAnsi="Calibri" w:cs="Calibri"/>
        </w:rPr>
        <w:t>m</w:t>
      </w:r>
      <w:r w:rsidRPr="001C08ED">
        <w:rPr>
          <w:rFonts w:ascii="Calibri" w:hAnsi="Calibri" w:cs="Calibri"/>
        </w:rPr>
        <w:t>ethods</w:t>
      </w:r>
    </w:p>
    <w:p w14:paraId="1DC58AAA" w14:textId="500EB7A9" w:rsidR="004B72CB" w:rsidRPr="001C08ED" w:rsidRDefault="004B72CB" w:rsidP="004B72CB">
      <w:pPr>
        <w:spacing w:before="240" w:after="240"/>
        <w:rPr>
          <w:rFonts w:ascii="Calibri" w:eastAsia="Segoe UI Symbol" w:hAnsi="Calibri" w:cs="Calibri"/>
          <w:szCs w:val="22"/>
        </w:rPr>
      </w:pPr>
      <w:r>
        <w:rPr>
          <w:rFonts w:ascii="Calibri" w:eastAsia="Segoe UI Symbol" w:hAnsi="Calibri" w:cs="Calibri"/>
          <w:szCs w:val="22"/>
        </w:rPr>
        <w:t xml:space="preserve">During the development of the evaluation framework, consideration may be given to </w:t>
      </w:r>
      <w:r w:rsidRPr="0069656D">
        <w:rPr>
          <w:rFonts w:ascii="Calibri" w:eastAsia="Segoe UI Symbol" w:hAnsi="Calibri" w:cs="Calibri"/>
          <w:szCs w:val="22"/>
        </w:rPr>
        <w:t>leverage existing assessment infrastructure and data collection processes (e.g. ASIC annual reporting and licensing application processes</w:t>
      </w:r>
      <w:r w:rsidR="00962998">
        <w:rPr>
          <w:rFonts w:ascii="Calibri" w:eastAsia="Segoe UI Symbol" w:hAnsi="Calibri" w:cs="Calibri"/>
          <w:szCs w:val="22"/>
        </w:rPr>
        <w:t xml:space="preserve"> and AFCA complaints </w:t>
      </w:r>
      <w:r w:rsidR="00765E53">
        <w:rPr>
          <w:rFonts w:ascii="Calibri" w:eastAsia="Segoe UI Symbol" w:hAnsi="Calibri" w:cs="Calibri"/>
          <w:szCs w:val="22"/>
        </w:rPr>
        <w:t>tracking</w:t>
      </w:r>
      <w:r w:rsidRPr="0069656D">
        <w:rPr>
          <w:rFonts w:ascii="Calibri" w:eastAsia="Segoe UI Symbol" w:hAnsi="Calibri" w:cs="Calibri"/>
          <w:szCs w:val="22"/>
        </w:rPr>
        <w:t>) to minimise the</w:t>
      </w:r>
      <w:r>
        <w:rPr>
          <w:rFonts w:ascii="Calibri" w:eastAsia="Segoe UI Symbol" w:hAnsi="Calibri" w:cs="Calibri"/>
          <w:szCs w:val="22"/>
        </w:rPr>
        <w:t xml:space="preserve"> reporting</w:t>
      </w:r>
      <w:r w:rsidRPr="0069656D">
        <w:rPr>
          <w:rFonts w:ascii="Calibri" w:eastAsia="Segoe UI Symbol" w:hAnsi="Calibri" w:cs="Calibri"/>
          <w:szCs w:val="22"/>
        </w:rPr>
        <w:t xml:space="preserve"> burden.</w:t>
      </w:r>
      <w:r w:rsidRPr="001C08ED">
        <w:rPr>
          <w:rFonts w:ascii="Calibri" w:eastAsia="Segoe UI Symbol" w:hAnsi="Calibri" w:cs="Calibri"/>
          <w:szCs w:val="22"/>
        </w:rPr>
        <w:t xml:space="preserve"> </w:t>
      </w:r>
    </w:p>
    <w:p w14:paraId="2E2CED13" w14:textId="097F28D6" w:rsidR="00942C54" w:rsidRPr="001C08ED" w:rsidRDefault="004B72CB" w:rsidP="00942C54">
      <w:pPr>
        <w:spacing w:before="240" w:after="240"/>
        <w:rPr>
          <w:rFonts w:ascii="Calibri" w:eastAsia="Segoe UI Symbol" w:hAnsi="Calibri" w:cs="Calibri"/>
          <w:szCs w:val="22"/>
        </w:rPr>
      </w:pPr>
      <w:r>
        <w:rPr>
          <w:rFonts w:ascii="Calibri" w:eastAsia="Segoe UI Symbol" w:hAnsi="Calibri" w:cs="Calibri"/>
          <w:szCs w:val="22"/>
        </w:rPr>
        <w:t xml:space="preserve">The quality of the evidence and data will improve over time, noting </w:t>
      </w:r>
      <w:r w:rsidRPr="001C08ED">
        <w:rPr>
          <w:rFonts w:ascii="Calibri" w:eastAsia="Segoe UI Symbol" w:hAnsi="Calibri" w:cs="Calibri"/>
          <w:szCs w:val="22"/>
        </w:rPr>
        <w:t xml:space="preserve">the fast-moving and emerging nature of the </w:t>
      </w:r>
      <w:r>
        <w:rPr>
          <w:rFonts w:ascii="Calibri" w:eastAsia="Segoe UI Symbol" w:hAnsi="Calibri" w:cs="Calibri"/>
          <w:szCs w:val="22"/>
        </w:rPr>
        <w:t xml:space="preserve">digital assets </w:t>
      </w:r>
      <w:r w:rsidRPr="001C08ED">
        <w:rPr>
          <w:rFonts w:ascii="Calibri" w:eastAsia="Segoe UI Symbol" w:hAnsi="Calibri" w:cs="Calibri"/>
          <w:szCs w:val="22"/>
        </w:rPr>
        <w:t>sector</w:t>
      </w:r>
      <w:r>
        <w:rPr>
          <w:rFonts w:ascii="Calibri" w:eastAsia="Segoe UI Symbol" w:hAnsi="Calibri" w:cs="Calibri"/>
          <w:szCs w:val="22"/>
        </w:rPr>
        <w:t xml:space="preserve">. </w:t>
      </w:r>
      <w:r w:rsidR="009A07E7">
        <w:rPr>
          <w:rFonts w:ascii="Calibri" w:eastAsia="Segoe UI Symbol" w:hAnsi="Calibri" w:cs="Calibri"/>
          <w:szCs w:val="22"/>
        </w:rPr>
        <w:t>For example,</w:t>
      </w:r>
      <w:r w:rsidR="00026928" w:rsidRPr="001C08ED">
        <w:rPr>
          <w:rFonts w:ascii="Calibri" w:eastAsia="Segoe UI Symbol" w:hAnsi="Calibri" w:cs="Calibri"/>
          <w:szCs w:val="22"/>
        </w:rPr>
        <w:t xml:space="preserve"> the </w:t>
      </w:r>
      <w:r w:rsidR="009A07E7">
        <w:rPr>
          <w:rFonts w:ascii="Calibri" w:eastAsia="Segoe UI Symbol" w:hAnsi="Calibri" w:cs="Calibri"/>
          <w:szCs w:val="22"/>
        </w:rPr>
        <w:t xml:space="preserve">implementation of the preferred option (Option 2) </w:t>
      </w:r>
      <w:r w:rsidR="003173FF" w:rsidRPr="001C08ED">
        <w:rPr>
          <w:rFonts w:ascii="Calibri" w:eastAsia="Segoe UI Symbol" w:hAnsi="Calibri" w:cs="Calibri"/>
          <w:szCs w:val="22"/>
        </w:rPr>
        <w:t xml:space="preserve">will </w:t>
      </w:r>
      <w:r w:rsidR="00684134">
        <w:rPr>
          <w:rFonts w:ascii="Calibri" w:eastAsia="Segoe UI Symbol" w:hAnsi="Calibri" w:cs="Calibri"/>
          <w:szCs w:val="22"/>
        </w:rPr>
        <w:t xml:space="preserve">require the regulated population (DAPs and TCPs) </w:t>
      </w:r>
      <w:r w:rsidR="036E97A9" w:rsidRPr="001C08ED">
        <w:rPr>
          <w:rFonts w:ascii="Calibri" w:eastAsia="Segoe UI Symbol" w:hAnsi="Calibri" w:cs="Calibri"/>
          <w:szCs w:val="22"/>
        </w:rPr>
        <w:t xml:space="preserve">to submit </w:t>
      </w:r>
      <w:r w:rsidR="00617927" w:rsidRPr="001C08ED">
        <w:rPr>
          <w:rFonts w:ascii="Calibri" w:eastAsia="Segoe UI Symbol" w:hAnsi="Calibri" w:cs="Calibri"/>
          <w:szCs w:val="22"/>
        </w:rPr>
        <w:t>reports</w:t>
      </w:r>
      <w:r w:rsidR="00684134">
        <w:rPr>
          <w:rFonts w:ascii="Calibri" w:eastAsia="Segoe UI Symbol" w:hAnsi="Calibri" w:cs="Calibri"/>
          <w:szCs w:val="22"/>
        </w:rPr>
        <w:t xml:space="preserve"> to ASIC. This will help</w:t>
      </w:r>
      <w:r w:rsidR="036E97A9" w:rsidRPr="001C08ED">
        <w:rPr>
          <w:rFonts w:ascii="Calibri" w:eastAsia="Segoe UI Symbol" w:hAnsi="Calibri" w:cs="Calibri"/>
          <w:szCs w:val="22"/>
        </w:rPr>
        <w:t xml:space="preserve"> address data gap</w:t>
      </w:r>
      <w:r w:rsidR="000D128A">
        <w:rPr>
          <w:rFonts w:ascii="Calibri" w:eastAsia="Segoe UI Symbol" w:hAnsi="Calibri" w:cs="Calibri"/>
          <w:szCs w:val="22"/>
        </w:rPr>
        <w:t>s</w:t>
      </w:r>
      <w:r w:rsidR="6EADF39A" w:rsidRPr="001C08ED">
        <w:rPr>
          <w:rFonts w:ascii="Calibri" w:eastAsia="Segoe UI Symbol" w:hAnsi="Calibri" w:cs="Calibri"/>
          <w:szCs w:val="22"/>
        </w:rPr>
        <w:t>.</w:t>
      </w:r>
      <w:r w:rsidR="000E0EA5" w:rsidRPr="001C08ED">
        <w:rPr>
          <w:rFonts w:ascii="Calibri" w:eastAsia="Segoe UI Symbol" w:hAnsi="Calibri" w:cs="Calibri"/>
          <w:szCs w:val="22"/>
        </w:rPr>
        <w:t xml:space="preserve"> S</w:t>
      </w:r>
      <w:r w:rsidR="036E97A9" w:rsidRPr="001C08ED">
        <w:rPr>
          <w:rFonts w:ascii="Calibri" w:eastAsia="Segoe UI Symbol" w:hAnsi="Calibri" w:cs="Calibri"/>
          <w:szCs w:val="22"/>
        </w:rPr>
        <w:t xml:space="preserve">takeholder forums with consumers, businesses, and regulators </w:t>
      </w:r>
      <w:r w:rsidR="000D128A">
        <w:rPr>
          <w:rFonts w:ascii="Calibri" w:eastAsia="Segoe UI Symbol" w:hAnsi="Calibri" w:cs="Calibri"/>
          <w:szCs w:val="22"/>
        </w:rPr>
        <w:t>can</w:t>
      </w:r>
      <w:r w:rsidR="036E97A9" w:rsidRPr="001C08ED">
        <w:rPr>
          <w:rFonts w:ascii="Calibri" w:eastAsia="Segoe UI Symbol" w:hAnsi="Calibri" w:cs="Calibri"/>
          <w:szCs w:val="22"/>
        </w:rPr>
        <w:t xml:space="preserve"> gather qualitative feedback on implementation challenges and unintended consequences, ensuring responsiveness to industry and consumer concerns raised during consultations.</w:t>
      </w:r>
    </w:p>
    <w:p w14:paraId="6BD74B13" w14:textId="77777777" w:rsidR="00942C54" w:rsidRPr="001C08ED" w:rsidRDefault="00942C54">
      <w:pPr>
        <w:spacing w:after="200" w:line="288" w:lineRule="auto"/>
        <w:rPr>
          <w:rFonts w:ascii="Calibri" w:eastAsia="Segoe UI Symbol" w:hAnsi="Calibri" w:cs="Calibri"/>
          <w:szCs w:val="22"/>
        </w:rPr>
      </w:pPr>
      <w:r w:rsidRPr="001C08ED">
        <w:rPr>
          <w:rFonts w:ascii="Calibri" w:eastAsia="Segoe UI Symbol" w:hAnsi="Calibri" w:cs="Calibri"/>
          <w:szCs w:val="22"/>
        </w:rPr>
        <w:br w:type="page"/>
      </w:r>
    </w:p>
    <w:p w14:paraId="75EA62FF" w14:textId="308CF2AF" w:rsidR="00B44827" w:rsidRPr="001C08ED" w:rsidRDefault="00F402DA" w:rsidP="005329C3">
      <w:pPr>
        <w:pStyle w:val="Heading1"/>
        <w:rPr>
          <w:rFonts w:ascii="Calibri" w:hAnsi="Calibri" w:cs="Calibri"/>
        </w:rPr>
      </w:pPr>
      <w:bookmarkStart w:id="11" w:name="_Toc213069380"/>
      <w:r w:rsidRPr="001C08ED">
        <w:rPr>
          <w:rFonts w:ascii="Calibri" w:hAnsi="Calibri" w:cs="Calibri"/>
        </w:rPr>
        <w:t xml:space="preserve">Attachment </w:t>
      </w:r>
      <w:r w:rsidR="007C0F59" w:rsidRPr="001C08ED">
        <w:rPr>
          <w:rFonts w:ascii="Calibri" w:hAnsi="Calibri" w:cs="Calibri"/>
        </w:rPr>
        <w:t xml:space="preserve">- </w:t>
      </w:r>
      <w:r w:rsidR="00B44827" w:rsidRPr="001C08ED">
        <w:rPr>
          <w:rFonts w:ascii="Calibri" w:hAnsi="Calibri" w:cs="Calibri"/>
        </w:rPr>
        <w:t xml:space="preserve">Regulatory </w:t>
      </w:r>
      <w:r w:rsidR="0067273E" w:rsidRPr="001C08ED">
        <w:rPr>
          <w:rFonts w:ascii="Calibri" w:hAnsi="Calibri" w:cs="Calibri"/>
        </w:rPr>
        <w:t>c</w:t>
      </w:r>
      <w:r w:rsidR="00B44827" w:rsidRPr="001C08ED">
        <w:rPr>
          <w:rFonts w:ascii="Calibri" w:hAnsi="Calibri" w:cs="Calibri"/>
        </w:rPr>
        <w:t xml:space="preserve">osting </w:t>
      </w:r>
      <w:r w:rsidR="0067273E" w:rsidRPr="001C08ED">
        <w:rPr>
          <w:rFonts w:ascii="Calibri" w:hAnsi="Calibri" w:cs="Calibri"/>
        </w:rPr>
        <w:t>a</w:t>
      </w:r>
      <w:r w:rsidR="00B44827" w:rsidRPr="001C08ED">
        <w:rPr>
          <w:rFonts w:ascii="Calibri" w:hAnsi="Calibri" w:cs="Calibri"/>
        </w:rPr>
        <w:t xml:space="preserve">ssumptions for </w:t>
      </w:r>
      <w:r w:rsidR="0067273E" w:rsidRPr="001C08ED">
        <w:rPr>
          <w:rFonts w:ascii="Calibri" w:hAnsi="Calibri" w:cs="Calibri"/>
        </w:rPr>
        <w:t>d</w:t>
      </w:r>
      <w:r w:rsidR="00B44827" w:rsidRPr="001C08ED">
        <w:rPr>
          <w:rFonts w:ascii="Calibri" w:hAnsi="Calibri" w:cs="Calibri"/>
        </w:rPr>
        <w:t xml:space="preserve">igital </w:t>
      </w:r>
      <w:r w:rsidR="0067273E" w:rsidRPr="001C08ED">
        <w:rPr>
          <w:rFonts w:ascii="Calibri" w:hAnsi="Calibri" w:cs="Calibri"/>
        </w:rPr>
        <w:t>a</w:t>
      </w:r>
      <w:r w:rsidR="00B44827" w:rsidRPr="001C08ED">
        <w:rPr>
          <w:rFonts w:ascii="Calibri" w:hAnsi="Calibri" w:cs="Calibri"/>
        </w:rPr>
        <w:t xml:space="preserve">sset </w:t>
      </w:r>
      <w:r w:rsidR="0067273E" w:rsidRPr="001C08ED">
        <w:rPr>
          <w:rFonts w:ascii="Calibri" w:hAnsi="Calibri" w:cs="Calibri"/>
        </w:rPr>
        <w:t>p</w:t>
      </w:r>
      <w:r w:rsidR="00B44827" w:rsidRPr="001C08ED">
        <w:rPr>
          <w:rFonts w:ascii="Calibri" w:hAnsi="Calibri" w:cs="Calibri"/>
        </w:rPr>
        <w:t>latform reforms</w:t>
      </w:r>
      <w:bookmarkEnd w:id="11"/>
      <w:r w:rsidR="00B44827" w:rsidRPr="001C08ED">
        <w:rPr>
          <w:rFonts w:ascii="Calibri" w:hAnsi="Calibri" w:cs="Calibri"/>
        </w:rPr>
        <w:t> </w:t>
      </w:r>
    </w:p>
    <w:p w14:paraId="1888DE72" w14:textId="37631C51" w:rsidR="000F2B6E" w:rsidRPr="001C08ED" w:rsidRDefault="002160D6" w:rsidP="003F5980">
      <w:pPr>
        <w:rPr>
          <w:rFonts w:ascii="Calibri" w:eastAsiaTheme="majorEastAsia" w:hAnsi="Calibri" w:cs="Calibri"/>
          <w:color w:val="1C2B39" w:themeColor="accent1"/>
          <w:szCs w:val="22"/>
        </w:rPr>
      </w:pPr>
      <w:r w:rsidRPr="001C08ED">
        <w:rPr>
          <w:rFonts w:ascii="Calibri" w:eastAsiaTheme="majorEastAsia" w:hAnsi="Calibri" w:cs="Calibri"/>
          <w:color w:val="1C2B39" w:themeColor="accent1"/>
          <w:szCs w:val="22"/>
        </w:rPr>
        <w:t xml:space="preserve">The assumptions underpinning this analysis draw on input from industry, </w:t>
      </w:r>
      <w:r w:rsidR="00087AFF" w:rsidRPr="001C08ED">
        <w:rPr>
          <w:rFonts w:ascii="Calibri" w:eastAsiaTheme="majorEastAsia" w:hAnsi="Calibri" w:cs="Calibri"/>
          <w:color w:val="1C2B39" w:themeColor="accent1"/>
          <w:szCs w:val="22"/>
        </w:rPr>
        <w:t>ASIC</w:t>
      </w:r>
      <w:r w:rsidRPr="001C08ED">
        <w:rPr>
          <w:rFonts w:ascii="Calibri" w:eastAsiaTheme="majorEastAsia" w:hAnsi="Calibri" w:cs="Calibri"/>
          <w:color w:val="1C2B39" w:themeColor="accent1"/>
          <w:szCs w:val="22"/>
        </w:rPr>
        <w:t xml:space="preserve">, and Treasury. Options 2 and 3 introduce expanded scope to the regulatory perimeter </w:t>
      </w:r>
      <w:r w:rsidR="00B6447B" w:rsidRPr="001C08ED">
        <w:rPr>
          <w:rFonts w:ascii="Calibri" w:eastAsiaTheme="majorEastAsia" w:hAnsi="Calibri" w:cs="Calibri"/>
          <w:color w:val="1C2B39" w:themeColor="accent1"/>
          <w:szCs w:val="22"/>
        </w:rPr>
        <w:t>due to</w:t>
      </w:r>
      <w:r w:rsidRPr="001C08ED">
        <w:rPr>
          <w:rFonts w:ascii="Calibri" w:eastAsiaTheme="majorEastAsia" w:hAnsi="Calibri" w:cs="Calibri"/>
          <w:color w:val="1C2B39" w:themeColor="accent1"/>
          <w:szCs w:val="22"/>
        </w:rPr>
        <w:t xml:space="preserve"> transitional compliance obligations </w:t>
      </w:r>
      <w:r w:rsidR="00B6447B" w:rsidRPr="001C08ED">
        <w:rPr>
          <w:rFonts w:ascii="Calibri" w:eastAsiaTheme="majorEastAsia" w:hAnsi="Calibri" w:cs="Calibri"/>
          <w:color w:val="1C2B39" w:themeColor="accent1"/>
          <w:szCs w:val="22"/>
        </w:rPr>
        <w:t>intro</w:t>
      </w:r>
      <w:r w:rsidR="007266D4" w:rsidRPr="001C08ED">
        <w:rPr>
          <w:rFonts w:ascii="Calibri" w:eastAsiaTheme="majorEastAsia" w:hAnsi="Calibri" w:cs="Calibri"/>
          <w:color w:val="1C2B39" w:themeColor="accent1"/>
          <w:szCs w:val="22"/>
        </w:rPr>
        <w:t xml:space="preserve">duced </w:t>
      </w:r>
      <w:r w:rsidRPr="001C08ED">
        <w:rPr>
          <w:rFonts w:ascii="Calibri" w:eastAsiaTheme="majorEastAsia" w:hAnsi="Calibri" w:cs="Calibri"/>
          <w:color w:val="1C2B39" w:themeColor="accent1"/>
          <w:szCs w:val="22"/>
        </w:rPr>
        <w:t>under the DAP/TCP reforms. Due to the scale and nature of these changes, and the limitations of the input received, we have attempted to model our assumptions as accurately as possible despite ongoing challenges around data availability and evidence.</w:t>
      </w:r>
    </w:p>
    <w:p w14:paraId="73F4FDA7" w14:textId="495D5E81" w:rsidR="00B44827" w:rsidRPr="001C08ED" w:rsidRDefault="00B44827" w:rsidP="00B44827">
      <w:pPr>
        <w:rPr>
          <w:rFonts w:ascii="Calibri" w:hAnsi="Calibri" w:cs="Calibri"/>
        </w:rPr>
      </w:pPr>
      <w:r w:rsidRPr="001C08ED">
        <w:rPr>
          <w:rFonts w:ascii="Calibri" w:hAnsi="Calibri" w:cs="Calibri"/>
          <w:b/>
          <w:bCs/>
        </w:rPr>
        <w:t xml:space="preserve">Transition and </w:t>
      </w:r>
      <w:r w:rsidR="0067273E" w:rsidRPr="001C08ED">
        <w:rPr>
          <w:rFonts w:ascii="Calibri" w:hAnsi="Calibri" w:cs="Calibri"/>
          <w:b/>
          <w:bCs/>
        </w:rPr>
        <w:t>o</w:t>
      </w:r>
      <w:r w:rsidRPr="001C08ED">
        <w:rPr>
          <w:rFonts w:ascii="Calibri" w:hAnsi="Calibri" w:cs="Calibri"/>
          <w:b/>
          <w:bCs/>
        </w:rPr>
        <w:t xml:space="preserve">nboarding </w:t>
      </w:r>
      <w:r w:rsidR="0067273E" w:rsidRPr="001C08ED">
        <w:rPr>
          <w:rFonts w:ascii="Calibri" w:hAnsi="Calibri" w:cs="Calibri"/>
          <w:b/>
          <w:bCs/>
        </w:rPr>
        <w:t>p</w:t>
      </w:r>
      <w:r w:rsidRPr="001C08ED">
        <w:rPr>
          <w:rFonts w:ascii="Calibri" w:hAnsi="Calibri" w:cs="Calibri"/>
          <w:b/>
          <w:bCs/>
        </w:rPr>
        <w:t>eriod</w:t>
      </w:r>
      <w:r w:rsidRPr="001C08ED">
        <w:rPr>
          <w:rFonts w:ascii="Calibri" w:hAnsi="Calibri" w:cs="Calibri"/>
        </w:rPr>
        <w:t> </w:t>
      </w:r>
    </w:p>
    <w:p w14:paraId="468AF7D9" w14:textId="6E4E4340" w:rsidR="00B44827" w:rsidRPr="001C08ED" w:rsidRDefault="00B44827" w:rsidP="00B44827">
      <w:pPr>
        <w:rPr>
          <w:rFonts w:ascii="Calibri" w:hAnsi="Calibri" w:cs="Calibri"/>
        </w:rPr>
      </w:pPr>
      <w:r w:rsidRPr="001C08ED">
        <w:rPr>
          <w:rFonts w:ascii="Calibri" w:hAnsi="Calibri" w:cs="Calibri"/>
        </w:rPr>
        <w:t xml:space="preserve">There are a range of costs associated with applying and maintaining an AFSL. </w:t>
      </w:r>
      <w:r w:rsidR="005175AC" w:rsidRPr="001C08ED">
        <w:rPr>
          <w:rFonts w:ascii="Calibri" w:hAnsi="Calibri" w:cs="Calibri"/>
        </w:rPr>
        <w:t xml:space="preserve">In addition to </w:t>
      </w:r>
      <w:r w:rsidR="003A299A" w:rsidRPr="001C08ED">
        <w:rPr>
          <w:rFonts w:ascii="Calibri" w:hAnsi="Calibri" w:cs="Calibri"/>
        </w:rPr>
        <w:t xml:space="preserve">an </w:t>
      </w:r>
      <w:r w:rsidR="005175AC" w:rsidRPr="001C08ED">
        <w:rPr>
          <w:rFonts w:ascii="Calibri" w:hAnsi="Calibri" w:cs="Calibri"/>
        </w:rPr>
        <w:t>AFS</w:t>
      </w:r>
      <w:r w:rsidR="003A299A" w:rsidRPr="001C08ED">
        <w:rPr>
          <w:rFonts w:ascii="Calibri" w:hAnsi="Calibri" w:cs="Calibri"/>
        </w:rPr>
        <w:t>L</w:t>
      </w:r>
      <w:r w:rsidR="005175AC" w:rsidRPr="001C08ED">
        <w:rPr>
          <w:rFonts w:ascii="Calibri" w:hAnsi="Calibri" w:cs="Calibri"/>
        </w:rPr>
        <w:t xml:space="preserve"> application fee, </w:t>
      </w:r>
      <w:r w:rsidRPr="001C08ED">
        <w:rPr>
          <w:rFonts w:ascii="Calibri" w:hAnsi="Calibri" w:cs="Calibri"/>
        </w:rPr>
        <w:t>the AFSL framework for both new and existing licences encompasses a wide range of additional cost components, including resourcing</w:t>
      </w:r>
      <w:r w:rsidR="005C15BF" w:rsidRPr="001C08ED">
        <w:rPr>
          <w:rFonts w:ascii="Calibri" w:hAnsi="Calibri" w:cs="Calibri"/>
        </w:rPr>
        <w:t>,</w:t>
      </w:r>
      <w:r w:rsidRPr="001C08ED">
        <w:rPr>
          <w:rFonts w:ascii="Calibri" w:hAnsi="Calibri" w:cs="Calibri"/>
        </w:rPr>
        <w:t xml:space="preserve"> legal and compliance expenses, staff training, professional indemnity insurance, and consulting services. </w:t>
      </w:r>
      <w:r w:rsidR="009E3919" w:rsidRPr="001C08ED">
        <w:rPr>
          <w:rFonts w:ascii="Calibri" w:hAnsi="Calibri" w:cs="Calibri"/>
        </w:rPr>
        <w:t>The</w:t>
      </w:r>
      <w:r w:rsidR="000866CD" w:rsidRPr="001C08ED">
        <w:rPr>
          <w:rFonts w:ascii="Calibri" w:hAnsi="Calibri" w:cs="Calibri"/>
        </w:rPr>
        <w:t>se</w:t>
      </w:r>
      <w:r w:rsidR="009E3919" w:rsidRPr="001C08ED">
        <w:rPr>
          <w:rFonts w:ascii="Calibri" w:hAnsi="Calibri" w:cs="Calibri"/>
        </w:rPr>
        <w:t xml:space="preserve"> costs are based on </w:t>
      </w:r>
      <w:r w:rsidR="001B5330" w:rsidRPr="001C08ED">
        <w:rPr>
          <w:rFonts w:ascii="Calibri" w:hAnsi="Calibri" w:cs="Calibri"/>
        </w:rPr>
        <w:t xml:space="preserve">ASIC and </w:t>
      </w:r>
      <w:r w:rsidR="007920A7" w:rsidRPr="001C08ED">
        <w:rPr>
          <w:rFonts w:ascii="Calibri" w:hAnsi="Calibri" w:cs="Calibri"/>
        </w:rPr>
        <w:t xml:space="preserve">industry estimates. </w:t>
      </w:r>
      <w:r w:rsidR="00636231" w:rsidRPr="001C08ED">
        <w:rPr>
          <w:rFonts w:ascii="Calibri" w:hAnsi="Calibri" w:cs="Calibri"/>
        </w:rPr>
        <w:t xml:space="preserve">We have not costed </w:t>
      </w:r>
      <w:r w:rsidR="00255FB6" w:rsidRPr="001C08ED">
        <w:rPr>
          <w:rFonts w:ascii="Calibri" w:hAnsi="Calibri" w:cs="Calibri"/>
        </w:rPr>
        <w:t>financial requirements for licensees</w:t>
      </w:r>
      <w:r w:rsidR="00D27B31" w:rsidRPr="001C08ED">
        <w:rPr>
          <w:rFonts w:ascii="Calibri" w:hAnsi="Calibri" w:cs="Calibri"/>
        </w:rPr>
        <w:t xml:space="preserve"> and technology uplifts, which will </w:t>
      </w:r>
      <w:r w:rsidR="00592912">
        <w:rPr>
          <w:rFonts w:ascii="Calibri" w:hAnsi="Calibri" w:cs="Calibri"/>
        </w:rPr>
        <w:t>b</w:t>
      </w:r>
      <w:r w:rsidR="00836375">
        <w:rPr>
          <w:rFonts w:ascii="Calibri" w:hAnsi="Calibri" w:cs="Calibri"/>
        </w:rPr>
        <w:t xml:space="preserve">e </w:t>
      </w:r>
      <w:r w:rsidR="00583AD8" w:rsidRPr="001C08ED">
        <w:rPr>
          <w:rFonts w:ascii="Calibri" w:hAnsi="Calibri" w:cs="Calibri"/>
        </w:rPr>
        <w:t xml:space="preserve">subject to </w:t>
      </w:r>
      <w:r w:rsidR="00AF57D3" w:rsidRPr="001C08ED">
        <w:rPr>
          <w:rFonts w:ascii="Calibri" w:hAnsi="Calibri" w:cs="Calibri"/>
        </w:rPr>
        <w:t xml:space="preserve">minimum </w:t>
      </w:r>
      <w:r w:rsidR="00583AD8" w:rsidRPr="001C08ED">
        <w:rPr>
          <w:rFonts w:ascii="Calibri" w:hAnsi="Calibri" w:cs="Calibri"/>
        </w:rPr>
        <w:t xml:space="preserve">standards set by ASIC and will </w:t>
      </w:r>
      <w:r w:rsidR="00266833" w:rsidRPr="001C08ED">
        <w:rPr>
          <w:rFonts w:ascii="Calibri" w:hAnsi="Calibri" w:cs="Calibri"/>
        </w:rPr>
        <w:t xml:space="preserve">highly </w:t>
      </w:r>
      <w:r w:rsidR="00B4591D" w:rsidRPr="001C08ED">
        <w:rPr>
          <w:rFonts w:ascii="Calibri" w:hAnsi="Calibri" w:cs="Calibri"/>
        </w:rPr>
        <w:t xml:space="preserve">depend on </w:t>
      </w:r>
      <w:r w:rsidR="00266833" w:rsidRPr="001C08ED">
        <w:rPr>
          <w:rFonts w:ascii="Calibri" w:hAnsi="Calibri" w:cs="Calibri"/>
        </w:rPr>
        <w:t>individual business circumstances</w:t>
      </w:r>
      <w:r w:rsidR="00583AD8" w:rsidRPr="001C08ED">
        <w:rPr>
          <w:rFonts w:ascii="Calibri" w:hAnsi="Calibri" w:cs="Calibri"/>
        </w:rPr>
        <w:t xml:space="preserve">. </w:t>
      </w:r>
      <w:r w:rsidR="00B17958" w:rsidRPr="001C08ED">
        <w:rPr>
          <w:rFonts w:ascii="Calibri" w:hAnsi="Calibri" w:cs="Calibri"/>
        </w:rPr>
        <w:t xml:space="preserve"> </w:t>
      </w:r>
    </w:p>
    <w:p w14:paraId="5C532BBA" w14:textId="237A97D2" w:rsidR="00B44827" w:rsidRPr="001C08ED" w:rsidRDefault="00B44827" w:rsidP="00B44827">
      <w:pPr>
        <w:rPr>
          <w:rFonts w:ascii="Calibri" w:hAnsi="Calibri" w:cs="Calibri"/>
        </w:rPr>
      </w:pPr>
      <w:r w:rsidRPr="001C08ED">
        <w:rPr>
          <w:rFonts w:ascii="Calibri" w:hAnsi="Calibri" w:cs="Calibri"/>
        </w:rPr>
        <w:t>ASIC has</w:t>
      </w:r>
      <w:r w:rsidR="00640DF8">
        <w:rPr>
          <w:rFonts w:ascii="Calibri" w:hAnsi="Calibri" w:cs="Calibri"/>
        </w:rPr>
        <w:t>, on a best-endeavours basis,</w:t>
      </w:r>
      <w:r w:rsidRPr="001C08ED">
        <w:rPr>
          <w:rFonts w:ascii="Calibri" w:hAnsi="Calibri" w:cs="Calibri"/>
        </w:rPr>
        <w:t xml:space="preserve"> estimated that approximately 200 entities will </w:t>
      </w:r>
      <w:r w:rsidR="00640DF8">
        <w:rPr>
          <w:rFonts w:ascii="Calibri" w:hAnsi="Calibri" w:cs="Calibri"/>
        </w:rPr>
        <w:t>require a licence with DAP and/or TCP authorisations at commencement</w:t>
      </w:r>
      <w:r w:rsidR="00212E92" w:rsidRPr="001C08ED">
        <w:rPr>
          <w:rFonts w:ascii="Calibri" w:hAnsi="Calibri" w:cs="Calibri"/>
        </w:rPr>
        <w:t xml:space="preserve">. </w:t>
      </w:r>
      <w:r w:rsidR="007A4323" w:rsidRPr="007A4323">
        <w:rPr>
          <w:rFonts w:ascii="Calibri" w:hAnsi="Calibri" w:cs="Calibri"/>
        </w:rPr>
        <w:t xml:space="preserve">This number captures the entities that will be processed during the transition/onboarding period and excludes an estimate of ongoing growth after the initial transition period. However, it is difficult to assess these numbers with confidence given ongoing challenges around data quality and availability for this sector. </w:t>
      </w:r>
      <w:r w:rsidRPr="001C08ED">
        <w:rPr>
          <w:rFonts w:ascii="Calibri" w:hAnsi="Calibri" w:cs="Calibri"/>
        </w:rPr>
        <w:t>The applicant group is expected to consist of:  </w:t>
      </w:r>
    </w:p>
    <w:p w14:paraId="7DC16DFC" w14:textId="264A574D" w:rsidR="00B44827" w:rsidRPr="001C08ED" w:rsidRDefault="00B44827" w:rsidP="00A6706F">
      <w:pPr>
        <w:numPr>
          <w:ilvl w:val="0"/>
          <w:numId w:val="24"/>
        </w:numPr>
        <w:rPr>
          <w:rFonts w:ascii="Calibri" w:hAnsi="Calibri" w:cs="Calibri"/>
        </w:rPr>
      </w:pPr>
      <w:r w:rsidRPr="001C08ED">
        <w:rPr>
          <w:rFonts w:ascii="Calibri" w:hAnsi="Calibri" w:cs="Calibri"/>
        </w:rPr>
        <w:t>A portion of the estimated 400 existing Digital Currency Exchanges (DCEs)</w:t>
      </w:r>
      <w:r w:rsidR="00933DCD">
        <w:rPr>
          <w:rFonts w:ascii="Calibri" w:hAnsi="Calibri" w:cs="Calibri"/>
        </w:rPr>
        <w:t xml:space="preserve"> </w:t>
      </w:r>
      <w:r w:rsidR="00933DCD" w:rsidRPr="00933DCD">
        <w:rPr>
          <w:rFonts w:ascii="Calibri" w:hAnsi="Calibri" w:cs="Calibri"/>
        </w:rPr>
        <w:t xml:space="preserve">registered under the </w:t>
      </w:r>
      <w:r w:rsidR="00933DCD" w:rsidRPr="00933DCD">
        <w:rPr>
          <w:rFonts w:ascii="Calibri" w:hAnsi="Calibri" w:cs="Calibri"/>
          <w:i/>
          <w:iCs/>
        </w:rPr>
        <w:t>Anti-Money Laundering and Counter-Terrorism Financing Act 2006</w:t>
      </w:r>
      <w:r w:rsidR="00933DCD" w:rsidRPr="00933DCD">
        <w:rPr>
          <w:rFonts w:ascii="Calibri" w:hAnsi="Calibri" w:cs="Calibri"/>
        </w:rPr>
        <w:t xml:space="preserve"> at the time of the estimation</w:t>
      </w:r>
      <w:r w:rsidRPr="001C08ED">
        <w:rPr>
          <w:rFonts w:ascii="Calibri" w:hAnsi="Calibri" w:cs="Calibri"/>
        </w:rPr>
        <w:t>. </w:t>
      </w:r>
    </w:p>
    <w:p w14:paraId="00A56093" w14:textId="311F118E" w:rsidR="00B44827" w:rsidRPr="001C08ED" w:rsidRDefault="00A94C29" w:rsidP="00A6706F">
      <w:pPr>
        <w:numPr>
          <w:ilvl w:val="0"/>
          <w:numId w:val="25"/>
        </w:numPr>
        <w:rPr>
          <w:rFonts w:ascii="Calibri" w:hAnsi="Calibri" w:cs="Calibri"/>
        </w:rPr>
      </w:pPr>
      <w:r>
        <w:rPr>
          <w:rFonts w:ascii="Calibri" w:hAnsi="Calibri" w:cs="Calibri"/>
        </w:rPr>
        <w:t>I</w:t>
      </w:r>
      <w:r w:rsidR="00B44827" w:rsidRPr="001C08ED">
        <w:rPr>
          <w:rFonts w:ascii="Calibri" w:hAnsi="Calibri" w:cs="Calibri"/>
        </w:rPr>
        <w:t>nternational entities that may immediately decide to expand into Australia following the settling of the regime. </w:t>
      </w:r>
    </w:p>
    <w:p w14:paraId="63769CF9" w14:textId="0FF14C41" w:rsidR="00B44827" w:rsidRPr="001C08ED" w:rsidRDefault="00B44827" w:rsidP="00A6706F">
      <w:pPr>
        <w:numPr>
          <w:ilvl w:val="0"/>
          <w:numId w:val="26"/>
        </w:numPr>
        <w:rPr>
          <w:rFonts w:ascii="Calibri" w:hAnsi="Calibri" w:cs="Calibri"/>
        </w:rPr>
      </w:pPr>
      <w:r w:rsidRPr="001C08ED">
        <w:rPr>
          <w:rFonts w:ascii="Calibri" w:hAnsi="Calibri" w:cs="Calibri"/>
        </w:rPr>
        <w:t xml:space="preserve">Digital asset service providers currently operating </w:t>
      </w:r>
      <w:r w:rsidR="00CD51E1">
        <w:rPr>
          <w:rFonts w:ascii="Calibri" w:hAnsi="Calibri" w:cs="Calibri"/>
        </w:rPr>
        <w:t>that do not require</w:t>
      </w:r>
      <w:r w:rsidR="00CD51E1" w:rsidRPr="001C08ED">
        <w:rPr>
          <w:rFonts w:ascii="Calibri" w:hAnsi="Calibri" w:cs="Calibri"/>
        </w:rPr>
        <w:t xml:space="preserve"> </w:t>
      </w:r>
      <w:r w:rsidRPr="001C08ED">
        <w:rPr>
          <w:rFonts w:ascii="Calibri" w:hAnsi="Calibri" w:cs="Calibri"/>
        </w:rPr>
        <w:t>a DCE designation. </w:t>
      </w:r>
    </w:p>
    <w:p w14:paraId="0C709D80" w14:textId="77777777" w:rsidR="00555AE1" w:rsidRPr="00555AE1" w:rsidRDefault="00B44827" w:rsidP="00555AE1">
      <w:pPr>
        <w:numPr>
          <w:ilvl w:val="0"/>
          <w:numId w:val="27"/>
        </w:numPr>
        <w:rPr>
          <w:rFonts w:ascii="Calibri" w:hAnsi="Calibri" w:cs="Calibri"/>
        </w:rPr>
      </w:pPr>
      <w:r w:rsidRPr="001C08ED">
        <w:rPr>
          <w:rFonts w:ascii="Calibri" w:hAnsi="Calibri" w:cs="Calibri"/>
        </w:rPr>
        <w:t xml:space="preserve">Existing </w:t>
      </w:r>
      <w:r w:rsidR="00555AE1" w:rsidRPr="00555AE1">
        <w:rPr>
          <w:rFonts w:ascii="Calibri" w:hAnsi="Calibri" w:cs="Calibri"/>
        </w:rPr>
        <w:t>Australian financial services licensees that are not currently DCEs that may seek to add DAP and/or TCP authorisations for new products or services.  </w:t>
      </w:r>
    </w:p>
    <w:p w14:paraId="5AEB8886" w14:textId="2177735A" w:rsidR="00B44827" w:rsidRPr="001C08ED" w:rsidRDefault="006518C0" w:rsidP="00420E6F">
      <w:pPr>
        <w:rPr>
          <w:rFonts w:ascii="Calibri" w:hAnsi="Calibri" w:cs="Calibri"/>
        </w:rPr>
      </w:pPr>
      <w:r w:rsidRPr="001C08ED">
        <w:rPr>
          <w:rFonts w:ascii="Calibri" w:hAnsi="Calibri" w:cs="Calibri"/>
          <w:b/>
          <w:bCs/>
        </w:rPr>
        <w:t>Exempt</w:t>
      </w:r>
      <w:r w:rsidR="00B44827" w:rsidRPr="001C08ED">
        <w:rPr>
          <w:rFonts w:ascii="Calibri" w:hAnsi="Calibri" w:cs="Calibri"/>
          <w:b/>
          <w:bCs/>
        </w:rPr>
        <w:t xml:space="preserve"> </w:t>
      </w:r>
      <w:r w:rsidR="009D5CDD" w:rsidRPr="001C08ED">
        <w:rPr>
          <w:rFonts w:ascii="Calibri" w:hAnsi="Calibri" w:cs="Calibri"/>
          <w:b/>
          <w:bCs/>
        </w:rPr>
        <w:t>b</w:t>
      </w:r>
      <w:r w:rsidR="00B44827" w:rsidRPr="001C08ED">
        <w:rPr>
          <w:rFonts w:ascii="Calibri" w:hAnsi="Calibri" w:cs="Calibri"/>
          <w:b/>
          <w:bCs/>
        </w:rPr>
        <w:t>usiness</w:t>
      </w:r>
      <w:r w:rsidR="00B44827" w:rsidRPr="001C08ED">
        <w:rPr>
          <w:rFonts w:ascii="Calibri" w:hAnsi="Calibri" w:cs="Calibri"/>
        </w:rPr>
        <w:t> </w:t>
      </w:r>
    </w:p>
    <w:p w14:paraId="1B1C7753" w14:textId="4C6F395C" w:rsidR="00B44827" w:rsidRPr="001C08ED" w:rsidRDefault="00B44827" w:rsidP="00B44827">
      <w:pPr>
        <w:rPr>
          <w:rFonts w:ascii="Calibri" w:hAnsi="Calibri" w:cs="Calibri"/>
        </w:rPr>
      </w:pPr>
      <w:r w:rsidRPr="001C08ED">
        <w:rPr>
          <w:rFonts w:ascii="Calibri" w:hAnsi="Calibri" w:cs="Calibri"/>
        </w:rPr>
        <w:t xml:space="preserve">Small businesses </w:t>
      </w:r>
      <w:r w:rsidR="005D70C2" w:rsidRPr="001C08ED">
        <w:rPr>
          <w:rFonts w:ascii="Calibri" w:hAnsi="Calibri" w:cs="Calibri"/>
        </w:rPr>
        <w:t>(</w:t>
      </w:r>
      <w:r w:rsidR="00A17C70" w:rsidRPr="001C08ED">
        <w:rPr>
          <w:rFonts w:ascii="Calibri" w:hAnsi="Calibri" w:cs="Calibri"/>
        </w:rPr>
        <w:t>total market value of transactions across all its platforms does not exceed $10 million over a 12-month period</w:t>
      </w:r>
      <w:r w:rsidR="00FA7F5C" w:rsidRPr="001C08ED">
        <w:rPr>
          <w:rFonts w:ascii="Calibri" w:hAnsi="Calibri" w:cs="Calibri"/>
        </w:rPr>
        <w:t>)</w:t>
      </w:r>
      <w:r w:rsidR="003E5FFC" w:rsidRPr="001C08ED">
        <w:rPr>
          <w:rFonts w:ascii="Calibri" w:hAnsi="Calibri" w:cs="Calibri"/>
        </w:rPr>
        <w:t xml:space="preserve"> </w:t>
      </w:r>
      <w:r w:rsidRPr="001C08ED">
        <w:rPr>
          <w:rFonts w:ascii="Calibri" w:hAnsi="Calibri" w:cs="Calibri"/>
        </w:rPr>
        <w:t xml:space="preserve">will be </w:t>
      </w:r>
      <w:r w:rsidR="00F344F4" w:rsidRPr="001C08ED">
        <w:rPr>
          <w:rFonts w:ascii="Calibri" w:hAnsi="Calibri" w:cs="Calibri"/>
        </w:rPr>
        <w:t xml:space="preserve">exempt from the licensing requirements </w:t>
      </w:r>
      <w:r w:rsidRPr="001C08ED">
        <w:rPr>
          <w:rFonts w:ascii="Calibri" w:hAnsi="Calibri" w:cs="Calibri"/>
        </w:rPr>
        <w:t>given the</w:t>
      </w:r>
      <w:r w:rsidR="000C7084" w:rsidRPr="001C08ED">
        <w:rPr>
          <w:rFonts w:ascii="Calibri" w:hAnsi="Calibri" w:cs="Calibri"/>
        </w:rPr>
        <w:t xml:space="preserve"> proposed</w:t>
      </w:r>
      <w:r w:rsidRPr="001C08ED">
        <w:rPr>
          <w:rFonts w:ascii="Calibri" w:hAnsi="Calibri" w:cs="Calibri"/>
        </w:rPr>
        <w:t xml:space="preserve"> low-value exemption.  </w:t>
      </w:r>
      <w:r w:rsidR="00275493" w:rsidRPr="001C08ED">
        <w:rPr>
          <w:rFonts w:ascii="Calibri" w:hAnsi="Calibri" w:cs="Calibri"/>
        </w:rPr>
        <w:t xml:space="preserve"> </w:t>
      </w:r>
    </w:p>
    <w:p w14:paraId="2E1A599C" w14:textId="6A521233" w:rsidR="00B44827" w:rsidRPr="001C08ED" w:rsidRDefault="00B44827" w:rsidP="00B44827">
      <w:pPr>
        <w:rPr>
          <w:rFonts w:ascii="Calibri" w:hAnsi="Calibri" w:cs="Calibri"/>
        </w:rPr>
      </w:pPr>
      <w:r w:rsidRPr="001C08ED">
        <w:rPr>
          <w:rFonts w:ascii="Calibri" w:hAnsi="Calibri" w:cs="Calibri"/>
          <w:b/>
          <w:bCs/>
        </w:rPr>
        <w:t xml:space="preserve">Marginal </w:t>
      </w:r>
      <w:r w:rsidR="0063632F" w:rsidRPr="001C08ED">
        <w:rPr>
          <w:rFonts w:ascii="Calibri" w:hAnsi="Calibri" w:cs="Calibri"/>
          <w:b/>
          <w:bCs/>
        </w:rPr>
        <w:t>c</w:t>
      </w:r>
      <w:r w:rsidRPr="001C08ED">
        <w:rPr>
          <w:rFonts w:ascii="Calibri" w:hAnsi="Calibri" w:cs="Calibri"/>
          <w:b/>
          <w:bCs/>
        </w:rPr>
        <w:t>ostings</w:t>
      </w:r>
      <w:r w:rsidRPr="001C08ED">
        <w:rPr>
          <w:rFonts w:ascii="Calibri" w:hAnsi="Calibri" w:cs="Calibri"/>
        </w:rPr>
        <w:t> </w:t>
      </w:r>
    </w:p>
    <w:p w14:paraId="6316FF9C" w14:textId="28DD488F" w:rsidR="00B44827" w:rsidRPr="001C08ED" w:rsidRDefault="00B44827" w:rsidP="00B44827">
      <w:pPr>
        <w:rPr>
          <w:rFonts w:ascii="Calibri" w:hAnsi="Calibri" w:cs="Calibri"/>
        </w:rPr>
      </w:pPr>
      <w:r w:rsidRPr="001C08ED">
        <w:rPr>
          <w:rFonts w:ascii="Calibri" w:hAnsi="Calibri" w:cs="Calibri"/>
        </w:rPr>
        <w:t xml:space="preserve">Options 2 and 3 represent marginal costings built upon the foundation established in Option 1 (status quo). </w:t>
      </w:r>
      <w:r w:rsidR="00CF06C0" w:rsidRPr="001C08ED">
        <w:rPr>
          <w:rFonts w:ascii="Calibri" w:hAnsi="Calibri" w:cs="Calibri"/>
        </w:rPr>
        <w:t>T</w:t>
      </w:r>
      <w:r w:rsidRPr="001C08ED">
        <w:rPr>
          <w:rFonts w:ascii="Calibri" w:hAnsi="Calibri" w:cs="Calibri"/>
        </w:rPr>
        <w:t>hese options reflect the relevant incremental increases, which include an expanded scope to cover the 200 entities expected to receive DAP/TCP authorisation.  </w:t>
      </w:r>
    </w:p>
    <w:p w14:paraId="0458DF2A" w14:textId="68371FB3" w:rsidR="00B44827" w:rsidRPr="001C08ED" w:rsidRDefault="00B44827" w:rsidP="00B44827">
      <w:pPr>
        <w:rPr>
          <w:rFonts w:ascii="Calibri" w:hAnsi="Calibri" w:cs="Calibri"/>
        </w:rPr>
      </w:pPr>
      <w:r w:rsidRPr="001C08ED">
        <w:rPr>
          <w:rFonts w:ascii="Calibri" w:hAnsi="Calibri" w:cs="Calibri"/>
          <w:b/>
          <w:bCs/>
        </w:rPr>
        <w:t xml:space="preserve">Assessment </w:t>
      </w:r>
      <w:r w:rsidR="0063632F" w:rsidRPr="001C08ED">
        <w:rPr>
          <w:rFonts w:ascii="Calibri" w:hAnsi="Calibri" w:cs="Calibri"/>
          <w:b/>
          <w:bCs/>
        </w:rPr>
        <w:t>c</w:t>
      </w:r>
      <w:r w:rsidRPr="001C08ED">
        <w:rPr>
          <w:rFonts w:ascii="Calibri" w:hAnsi="Calibri" w:cs="Calibri"/>
          <w:b/>
          <w:bCs/>
        </w:rPr>
        <w:t>omplexity </w:t>
      </w:r>
      <w:r w:rsidRPr="001C08ED">
        <w:rPr>
          <w:rFonts w:ascii="Calibri" w:hAnsi="Calibri" w:cs="Calibri"/>
        </w:rPr>
        <w:t> </w:t>
      </w:r>
    </w:p>
    <w:p w14:paraId="6075F96A" w14:textId="77777777" w:rsidR="00B44827" w:rsidRPr="001C08ED" w:rsidRDefault="00B44827" w:rsidP="00B44827">
      <w:pPr>
        <w:rPr>
          <w:rFonts w:ascii="Calibri" w:hAnsi="Calibri" w:cs="Calibri"/>
        </w:rPr>
      </w:pPr>
      <w:r w:rsidRPr="001C08ED">
        <w:rPr>
          <w:rFonts w:ascii="Calibri" w:hAnsi="Calibri" w:cs="Calibri"/>
        </w:rPr>
        <w:t>DAP licence applications are expected to be more complex than standard AFSL applications, due to: </w:t>
      </w:r>
    </w:p>
    <w:p w14:paraId="28EE4953" w14:textId="4C354CA5" w:rsidR="00B44827" w:rsidRPr="001C08ED" w:rsidRDefault="00B44827" w:rsidP="00A6706F">
      <w:pPr>
        <w:numPr>
          <w:ilvl w:val="0"/>
          <w:numId w:val="29"/>
        </w:numPr>
        <w:rPr>
          <w:rFonts w:ascii="Calibri" w:hAnsi="Calibri" w:cs="Calibri"/>
        </w:rPr>
      </w:pPr>
      <w:r w:rsidRPr="001C08ED">
        <w:rPr>
          <w:rFonts w:ascii="Calibri" w:hAnsi="Calibri" w:cs="Calibri"/>
        </w:rPr>
        <w:t>The evolving nature of many DAP/TCP business models.  </w:t>
      </w:r>
    </w:p>
    <w:p w14:paraId="587FCB9E" w14:textId="77777777" w:rsidR="00B44827" w:rsidRPr="001C08ED" w:rsidRDefault="00B44827" w:rsidP="00A6706F">
      <w:pPr>
        <w:numPr>
          <w:ilvl w:val="0"/>
          <w:numId w:val="30"/>
        </w:numPr>
        <w:rPr>
          <w:rFonts w:ascii="Calibri" w:hAnsi="Calibri" w:cs="Calibri"/>
        </w:rPr>
      </w:pPr>
      <w:r w:rsidRPr="001C08ED">
        <w:rPr>
          <w:rFonts w:ascii="Calibri" w:hAnsi="Calibri" w:cs="Calibri"/>
        </w:rPr>
        <w:t>Limited prior regulatory engagement from some applicants.  </w:t>
      </w:r>
    </w:p>
    <w:p w14:paraId="59529D6F" w14:textId="3FE67CA5" w:rsidR="00B44827" w:rsidRPr="001C08ED" w:rsidRDefault="00B44827" w:rsidP="00A6706F">
      <w:pPr>
        <w:numPr>
          <w:ilvl w:val="0"/>
          <w:numId w:val="31"/>
        </w:numPr>
        <w:rPr>
          <w:rFonts w:ascii="Calibri" w:hAnsi="Calibri" w:cs="Calibri"/>
        </w:rPr>
      </w:pPr>
      <w:r w:rsidRPr="001C08ED">
        <w:rPr>
          <w:rFonts w:ascii="Calibri" w:hAnsi="Calibri" w:cs="Calibri"/>
        </w:rPr>
        <w:t>The developing nature of the regulatory framework for digital assets. </w:t>
      </w:r>
    </w:p>
    <w:p w14:paraId="516EA276" w14:textId="49451030" w:rsidR="00B44827" w:rsidRPr="001C08ED" w:rsidRDefault="00B44827" w:rsidP="00B44827">
      <w:pPr>
        <w:rPr>
          <w:rFonts w:ascii="Calibri" w:hAnsi="Calibri" w:cs="Calibri"/>
        </w:rPr>
      </w:pPr>
      <w:r w:rsidRPr="001C08ED">
        <w:rPr>
          <w:rFonts w:ascii="Calibri" w:hAnsi="Calibri" w:cs="Calibri"/>
          <w:b/>
          <w:bCs/>
        </w:rPr>
        <w:t>Medium-</w:t>
      </w:r>
      <w:r w:rsidR="0063632F" w:rsidRPr="001C08ED">
        <w:rPr>
          <w:rFonts w:ascii="Calibri" w:hAnsi="Calibri" w:cs="Calibri"/>
          <w:b/>
          <w:bCs/>
        </w:rPr>
        <w:t>s</w:t>
      </w:r>
      <w:r w:rsidRPr="001C08ED">
        <w:rPr>
          <w:rFonts w:ascii="Calibri" w:hAnsi="Calibri" w:cs="Calibri"/>
          <w:b/>
          <w:bCs/>
        </w:rPr>
        <w:t xml:space="preserve">ized </w:t>
      </w:r>
      <w:r w:rsidR="0063632F" w:rsidRPr="001C08ED">
        <w:rPr>
          <w:rFonts w:ascii="Calibri" w:hAnsi="Calibri" w:cs="Calibri"/>
          <w:b/>
          <w:bCs/>
        </w:rPr>
        <w:t>b</w:t>
      </w:r>
      <w:r w:rsidRPr="001C08ED">
        <w:rPr>
          <w:rFonts w:ascii="Calibri" w:hAnsi="Calibri" w:cs="Calibri"/>
          <w:b/>
          <w:bCs/>
        </w:rPr>
        <w:t xml:space="preserve">usinesses as </w:t>
      </w:r>
      <w:r w:rsidR="0063632F" w:rsidRPr="001C08ED">
        <w:rPr>
          <w:rFonts w:ascii="Calibri" w:hAnsi="Calibri" w:cs="Calibri"/>
          <w:b/>
          <w:bCs/>
        </w:rPr>
        <w:t>p</w:t>
      </w:r>
      <w:r w:rsidRPr="001C08ED">
        <w:rPr>
          <w:rFonts w:ascii="Calibri" w:hAnsi="Calibri" w:cs="Calibri"/>
          <w:b/>
          <w:bCs/>
        </w:rPr>
        <w:t xml:space="preserve">rimary </w:t>
      </w:r>
      <w:r w:rsidR="0063632F" w:rsidRPr="001C08ED">
        <w:rPr>
          <w:rFonts w:ascii="Calibri" w:hAnsi="Calibri" w:cs="Calibri"/>
          <w:b/>
          <w:bCs/>
        </w:rPr>
        <w:t>a</w:t>
      </w:r>
      <w:r w:rsidRPr="001C08ED">
        <w:rPr>
          <w:rFonts w:ascii="Calibri" w:hAnsi="Calibri" w:cs="Calibri"/>
          <w:b/>
          <w:bCs/>
        </w:rPr>
        <w:t>pplicants</w:t>
      </w:r>
      <w:r w:rsidRPr="001C08ED">
        <w:rPr>
          <w:rFonts w:ascii="Calibri" w:hAnsi="Calibri" w:cs="Calibri"/>
        </w:rPr>
        <w:t> </w:t>
      </w:r>
    </w:p>
    <w:p w14:paraId="77CCD819" w14:textId="5BB96FAC" w:rsidR="00B44827" w:rsidRPr="001C08ED" w:rsidRDefault="00B44827" w:rsidP="00B44827">
      <w:pPr>
        <w:rPr>
          <w:rFonts w:ascii="Calibri" w:hAnsi="Calibri" w:cs="Calibri"/>
        </w:rPr>
      </w:pPr>
      <w:r w:rsidRPr="001C08ED">
        <w:rPr>
          <w:rFonts w:ascii="Calibri" w:hAnsi="Calibri" w:cs="Calibri"/>
        </w:rPr>
        <w:t xml:space="preserve">It is assumed that large businesses are more likely to already hold an AFSL or operate within existing regulatory frameworks. Consequently, large businesses typically only need to amend or expand their existing AFSLs to incorporate DAP/TCP reforms. In contrast, medium-sized firms, often operating outside the formal regulatory perimeter, are now seeking alignment with Australia’s regulatory framework as they scale. As a result, we estimate approximately 75 per cent of businesses seeking an AFSL for DAP/TCP reforms are projected to be medium-sized. While some large businesses may still need to apply for an AFSL, the majority of applications are expected to come from medium-sized firms. There is </w:t>
      </w:r>
      <w:r w:rsidR="005B008A" w:rsidRPr="001C08ED">
        <w:rPr>
          <w:rFonts w:ascii="Calibri" w:hAnsi="Calibri" w:cs="Calibri"/>
        </w:rPr>
        <w:t>also</w:t>
      </w:r>
      <w:r w:rsidRPr="001C08ED">
        <w:rPr>
          <w:rFonts w:ascii="Calibri" w:hAnsi="Calibri" w:cs="Calibri"/>
        </w:rPr>
        <w:t xml:space="preserve"> potential for large technology companies, previously unregulated under financial services laws, to begin offering digital asset products and services. </w:t>
      </w:r>
    </w:p>
    <w:p w14:paraId="088B24B5" w14:textId="2223FC2C" w:rsidR="00B44827" w:rsidRPr="001C08ED" w:rsidRDefault="00B44827" w:rsidP="00B44827">
      <w:pPr>
        <w:rPr>
          <w:rFonts w:ascii="Calibri" w:hAnsi="Calibri" w:cs="Calibri"/>
        </w:rPr>
      </w:pPr>
      <w:r w:rsidRPr="001C08ED">
        <w:rPr>
          <w:rFonts w:ascii="Calibri" w:hAnsi="Calibri" w:cs="Calibri"/>
          <w:b/>
          <w:bCs/>
        </w:rPr>
        <w:t xml:space="preserve">Option 1 </w:t>
      </w:r>
      <w:r w:rsidR="00A41F25" w:rsidRPr="001C08ED">
        <w:rPr>
          <w:rFonts w:ascii="Calibri" w:hAnsi="Calibri" w:cs="Calibri"/>
          <w:b/>
          <w:bCs/>
        </w:rPr>
        <w:t>s</w:t>
      </w:r>
      <w:r w:rsidRPr="001C08ED">
        <w:rPr>
          <w:rFonts w:ascii="Calibri" w:hAnsi="Calibri" w:cs="Calibri"/>
          <w:b/>
          <w:bCs/>
        </w:rPr>
        <w:t xml:space="preserve">tatus </w:t>
      </w:r>
      <w:r w:rsidR="00937378" w:rsidRPr="001C08ED">
        <w:rPr>
          <w:rFonts w:ascii="Calibri" w:hAnsi="Calibri" w:cs="Calibri"/>
          <w:b/>
          <w:bCs/>
        </w:rPr>
        <w:t>q</w:t>
      </w:r>
      <w:r w:rsidRPr="001C08ED">
        <w:rPr>
          <w:rFonts w:ascii="Calibri" w:hAnsi="Calibri" w:cs="Calibri"/>
          <w:b/>
          <w:bCs/>
        </w:rPr>
        <w:t xml:space="preserve">uo </w:t>
      </w:r>
      <w:r w:rsidR="00937378" w:rsidRPr="001C08ED">
        <w:rPr>
          <w:rFonts w:ascii="Calibri" w:hAnsi="Calibri" w:cs="Calibri"/>
          <w:b/>
          <w:bCs/>
        </w:rPr>
        <w:t>a</w:t>
      </w:r>
      <w:r w:rsidRPr="001C08ED">
        <w:rPr>
          <w:rFonts w:ascii="Calibri" w:hAnsi="Calibri" w:cs="Calibri"/>
          <w:b/>
          <w:bCs/>
        </w:rPr>
        <w:t>ssumptions </w:t>
      </w:r>
      <w:r w:rsidRPr="001C08ED">
        <w:rPr>
          <w:rFonts w:ascii="Calibri" w:hAnsi="Calibri" w:cs="Calibri"/>
        </w:rPr>
        <w:t> </w:t>
      </w:r>
    </w:p>
    <w:p w14:paraId="5D0BDD56" w14:textId="0E30D77A" w:rsidR="00B44827" w:rsidRPr="001C08ED" w:rsidRDefault="00B44827" w:rsidP="00B44827">
      <w:pPr>
        <w:rPr>
          <w:rFonts w:ascii="Calibri" w:hAnsi="Calibri" w:cs="Calibri"/>
        </w:rPr>
      </w:pPr>
      <w:r w:rsidRPr="001C08ED">
        <w:rPr>
          <w:rFonts w:ascii="Calibri" w:hAnsi="Calibri" w:cs="Calibri"/>
        </w:rPr>
        <w:t xml:space="preserve">Under Option 1 (status quo), no dedicated licensing regime will be introduced for DAPs or TCPs. Following the </w:t>
      </w:r>
      <w:r w:rsidR="00EC7778" w:rsidRPr="001C08ED">
        <w:rPr>
          <w:rFonts w:ascii="Calibri" w:hAnsi="Calibri" w:cs="Calibri"/>
        </w:rPr>
        <w:t>updated</w:t>
      </w:r>
      <w:r w:rsidRPr="001C08ED">
        <w:rPr>
          <w:rFonts w:ascii="Calibri" w:hAnsi="Calibri" w:cs="Calibri"/>
        </w:rPr>
        <w:t xml:space="preserve"> release of ASIC INFO 225, a greater number of entities are now expected to</w:t>
      </w:r>
      <w:r w:rsidR="00B90459" w:rsidRPr="001C08ED">
        <w:rPr>
          <w:rFonts w:ascii="Calibri" w:hAnsi="Calibri" w:cs="Calibri"/>
        </w:rPr>
        <w:t xml:space="preserve"> be licensed</w:t>
      </w:r>
      <w:r w:rsidR="00775391" w:rsidRPr="001C08ED">
        <w:rPr>
          <w:rFonts w:ascii="Calibri" w:hAnsi="Calibri" w:cs="Calibri"/>
        </w:rPr>
        <w:t xml:space="preserve"> under the existing framework already</w:t>
      </w:r>
      <w:r w:rsidR="00DD2445" w:rsidRPr="001C08ED">
        <w:rPr>
          <w:rFonts w:ascii="Calibri" w:hAnsi="Calibri" w:cs="Calibri"/>
        </w:rPr>
        <w:t>.</w:t>
      </w:r>
      <w:r w:rsidRPr="001C08ED">
        <w:rPr>
          <w:rFonts w:ascii="Calibri" w:hAnsi="Calibri" w:cs="Calibri"/>
        </w:rPr>
        <w:t xml:space="preserve"> </w:t>
      </w:r>
    </w:p>
    <w:p w14:paraId="7D9A0FA1" w14:textId="702913EA" w:rsidR="00B44827" w:rsidRPr="001C08ED" w:rsidRDefault="00B44827" w:rsidP="00B44827">
      <w:pPr>
        <w:rPr>
          <w:rFonts w:ascii="Calibri" w:hAnsi="Calibri" w:cs="Calibri"/>
        </w:rPr>
      </w:pPr>
      <w:r w:rsidRPr="001C08ED">
        <w:rPr>
          <w:rFonts w:ascii="Calibri" w:hAnsi="Calibri" w:cs="Calibri"/>
        </w:rPr>
        <w:t xml:space="preserve">As such, we now assume </w:t>
      </w:r>
      <w:r w:rsidR="00997452" w:rsidRPr="001C08ED">
        <w:rPr>
          <w:rFonts w:ascii="Calibri" w:hAnsi="Calibri" w:cs="Calibri"/>
        </w:rPr>
        <w:t xml:space="preserve">of the 200 entities </w:t>
      </w:r>
      <w:r w:rsidR="00465254" w:rsidRPr="001C08ED">
        <w:rPr>
          <w:rFonts w:ascii="Calibri" w:hAnsi="Calibri" w:cs="Calibri"/>
        </w:rPr>
        <w:t xml:space="preserve">initially </w:t>
      </w:r>
      <w:r w:rsidR="00997452" w:rsidRPr="001C08ED">
        <w:rPr>
          <w:rFonts w:ascii="Calibri" w:hAnsi="Calibri" w:cs="Calibri"/>
        </w:rPr>
        <w:t>seeking</w:t>
      </w:r>
      <w:r w:rsidR="001C248C" w:rsidRPr="001C08ED">
        <w:rPr>
          <w:rFonts w:ascii="Calibri" w:hAnsi="Calibri" w:cs="Calibri"/>
        </w:rPr>
        <w:t xml:space="preserve"> licensing</w:t>
      </w:r>
      <w:r w:rsidR="00D85693" w:rsidRPr="001C08ED">
        <w:rPr>
          <w:rFonts w:ascii="Calibri" w:hAnsi="Calibri" w:cs="Calibri"/>
        </w:rPr>
        <w:t>,</w:t>
      </w:r>
      <w:r w:rsidRPr="001C08ED">
        <w:rPr>
          <w:rFonts w:ascii="Calibri" w:hAnsi="Calibri" w:cs="Calibri"/>
        </w:rPr>
        <w:t xml:space="preserve"> 150</w:t>
      </w:r>
      <w:r w:rsidR="00FA7F5C" w:rsidRPr="001C08ED">
        <w:rPr>
          <w:rFonts w:ascii="Calibri" w:hAnsi="Calibri" w:cs="Calibri"/>
        </w:rPr>
        <w:t>-175</w:t>
      </w:r>
      <w:r w:rsidRPr="001C08ED">
        <w:rPr>
          <w:rFonts w:ascii="Calibri" w:hAnsi="Calibri" w:cs="Calibri"/>
        </w:rPr>
        <w:t xml:space="preserve"> entities are expected to already be licensed under the existing framework. This reflects the current status quo, where the majority of these entities will need to obtain an AFSL </w:t>
      </w:r>
      <w:r w:rsidR="00457FB2" w:rsidRPr="001C08ED">
        <w:rPr>
          <w:rFonts w:ascii="Calibri" w:hAnsi="Calibri" w:cs="Calibri"/>
        </w:rPr>
        <w:t>ahead of any DAP/TCP lice</w:t>
      </w:r>
      <w:r w:rsidR="005800B1" w:rsidRPr="001C08ED">
        <w:rPr>
          <w:rFonts w:ascii="Calibri" w:hAnsi="Calibri" w:cs="Calibri"/>
        </w:rPr>
        <w:t xml:space="preserve">nsing frameworks coming into effect. </w:t>
      </w:r>
    </w:p>
    <w:p w14:paraId="1A567CFD" w14:textId="090F15D5" w:rsidR="00B44827" w:rsidRPr="001C08ED" w:rsidRDefault="00B44827" w:rsidP="00B44827">
      <w:pPr>
        <w:rPr>
          <w:rFonts w:ascii="Calibri" w:hAnsi="Calibri" w:cs="Calibri"/>
        </w:rPr>
      </w:pPr>
      <w:r w:rsidRPr="001C08ED">
        <w:rPr>
          <w:rFonts w:ascii="Calibri" w:hAnsi="Calibri" w:cs="Calibri"/>
          <w:b/>
          <w:bCs/>
        </w:rPr>
        <w:t xml:space="preserve">Option 2 </w:t>
      </w:r>
      <w:r w:rsidR="0078477C" w:rsidRPr="001C08ED">
        <w:rPr>
          <w:rFonts w:ascii="Calibri" w:hAnsi="Calibri" w:cs="Calibri"/>
          <w:b/>
          <w:bCs/>
        </w:rPr>
        <w:t>c</w:t>
      </w:r>
      <w:r w:rsidRPr="001C08ED">
        <w:rPr>
          <w:rFonts w:ascii="Calibri" w:hAnsi="Calibri" w:cs="Calibri"/>
          <w:b/>
          <w:bCs/>
        </w:rPr>
        <w:t xml:space="preserve">osting </w:t>
      </w:r>
      <w:r w:rsidR="0078477C" w:rsidRPr="001C08ED">
        <w:rPr>
          <w:rFonts w:ascii="Calibri" w:hAnsi="Calibri" w:cs="Calibri"/>
          <w:b/>
          <w:bCs/>
        </w:rPr>
        <w:t>a</w:t>
      </w:r>
      <w:r w:rsidRPr="001C08ED">
        <w:rPr>
          <w:rFonts w:ascii="Calibri" w:hAnsi="Calibri" w:cs="Calibri"/>
          <w:b/>
          <w:bCs/>
        </w:rPr>
        <w:t>ssumptions </w:t>
      </w:r>
      <w:r w:rsidRPr="001C08ED">
        <w:rPr>
          <w:rFonts w:ascii="Calibri" w:hAnsi="Calibri" w:cs="Calibri"/>
        </w:rPr>
        <w:t> </w:t>
      </w:r>
    </w:p>
    <w:p w14:paraId="0305C62A" w14:textId="1F468828" w:rsidR="00B44827" w:rsidRPr="001C08ED" w:rsidRDefault="00B44827" w:rsidP="00B44827">
      <w:pPr>
        <w:rPr>
          <w:rFonts w:ascii="Calibri" w:hAnsi="Calibri" w:cs="Calibri"/>
        </w:rPr>
      </w:pPr>
      <w:r w:rsidRPr="001C08ED">
        <w:rPr>
          <w:rFonts w:ascii="Calibri" w:hAnsi="Calibri" w:cs="Calibri"/>
        </w:rPr>
        <w:t xml:space="preserve">Under the DAP/TCP reforms, only </w:t>
      </w:r>
      <w:r w:rsidR="0076371D" w:rsidRPr="001C08ED">
        <w:rPr>
          <w:rFonts w:ascii="Calibri" w:hAnsi="Calibri" w:cs="Calibri"/>
        </w:rPr>
        <w:t>25-</w:t>
      </w:r>
      <w:r w:rsidRPr="001C08ED">
        <w:rPr>
          <w:rFonts w:ascii="Calibri" w:hAnsi="Calibri" w:cs="Calibri"/>
        </w:rPr>
        <w:t>50 entities, primarily new market entrants</w:t>
      </w:r>
      <w:r w:rsidR="00CB7716" w:rsidRPr="001C08ED">
        <w:rPr>
          <w:rFonts w:ascii="Calibri" w:hAnsi="Calibri" w:cs="Calibri"/>
        </w:rPr>
        <w:t xml:space="preserve"> an</w:t>
      </w:r>
      <w:r w:rsidR="00F43FDA" w:rsidRPr="001C08ED">
        <w:rPr>
          <w:rFonts w:ascii="Calibri" w:hAnsi="Calibri" w:cs="Calibri"/>
        </w:rPr>
        <w:t>d</w:t>
      </w:r>
      <w:r w:rsidR="00CB7716" w:rsidRPr="001C08ED">
        <w:rPr>
          <w:rFonts w:ascii="Calibri" w:hAnsi="Calibri" w:cs="Calibri"/>
        </w:rPr>
        <w:t xml:space="preserve"> entities providing custodial services over non-financial product digital assets</w:t>
      </w:r>
      <w:r w:rsidRPr="001C08ED">
        <w:rPr>
          <w:rFonts w:ascii="Calibri" w:hAnsi="Calibri" w:cs="Calibri"/>
        </w:rPr>
        <w:t>, will need to apply for an AFSL, as most existing entities are already licensed</w:t>
      </w:r>
      <w:r w:rsidR="00590807" w:rsidRPr="001C08ED">
        <w:rPr>
          <w:rFonts w:ascii="Calibri" w:hAnsi="Calibri" w:cs="Calibri"/>
        </w:rPr>
        <w:t xml:space="preserve"> as described above</w:t>
      </w:r>
      <w:r w:rsidRPr="001C08ED">
        <w:rPr>
          <w:rFonts w:ascii="Calibri" w:hAnsi="Calibri" w:cs="Calibri"/>
        </w:rPr>
        <w:t xml:space="preserve">. The primary regulatory cost for </w:t>
      </w:r>
      <w:r w:rsidR="00786158" w:rsidRPr="001C08ED">
        <w:rPr>
          <w:rFonts w:ascii="Calibri" w:hAnsi="Calibri" w:cs="Calibri"/>
        </w:rPr>
        <w:t>licensed</w:t>
      </w:r>
      <w:r w:rsidRPr="001C08ED">
        <w:rPr>
          <w:rFonts w:ascii="Calibri" w:hAnsi="Calibri" w:cs="Calibri"/>
        </w:rPr>
        <w:t xml:space="preserve"> entities will therefore relate to obtaining new DAP/TCP authorisations. </w:t>
      </w:r>
      <w:r w:rsidR="00FE0B5A" w:rsidRPr="001C08ED">
        <w:rPr>
          <w:rFonts w:ascii="Calibri" w:hAnsi="Calibri" w:cs="Calibri"/>
        </w:rPr>
        <w:t>Upfront costs are annualised over a 10-year period to provide a weighted estimate of the regulatory burden</w:t>
      </w:r>
      <w:r w:rsidR="008A7957" w:rsidRPr="001C08ED">
        <w:rPr>
          <w:rFonts w:ascii="Calibri" w:hAnsi="Calibri" w:cs="Calibri"/>
        </w:rPr>
        <w:t>.</w:t>
      </w:r>
      <w:r w:rsidR="00B93EAB" w:rsidRPr="001C08ED">
        <w:rPr>
          <w:rStyle w:val="FootnoteReference"/>
          <w:rFonts w:ascii="Calibri" w:hAnsi="Calibri" w:cs="Calibri"/>
        </w:rPr>
        <w:footnoteReference w:id="40"/>
      </w:r>
      <w:r w:rsidR="008A7957" w:rsidRPr="001C08ED">
        <w:rPr>
          <w:rFonts w:ascii="Calibri" w:hAnsi="Calibri" w:cs="Calibri"/>
        </w:rPr>
        <w:t xml:space="preserve"> The same approach has also been applied to option 3.</w:t>
      </w:r>
    </w:p>
    <w:p w14:paraId="0F8FDAFB" w14:textId="20EB9012" w:rsidR="00B44827" w:rsidRPr="001C08ED" w:rsidRDefault="00B44827" w:rsidP="00B44827">
      <w:pPr>
        <w:rPr>
          <w:rFonts w:ascii="Calibri" w:hAnsi="Calibri" w:cs="Calibri"/>
        </w:rPr>
      </w:pPr>
      <w:r w:rsidRPr="001C08ED">
        <w:rPr>
          <w:rFonts w:ascii="Calibri" w:hAnsi="Calibri" w:cs="Calibri"/>
        </w:rPr>
        <w:t xml:space="preserve">We have applied a </w:t>
      </w:r>
      <w:r w:rsidR="00C16BEF" w:rsidRPr="001C08ED">
        <w:rPr>
          <w:rFonts w:ascii="Calibri" w:hAnsi="Calibri" w:cs="Calibri"/>
        </w:rPr>
        <w:t>10</w:t>
      </w:r>
      <w:r w:rsidR="00687A42" w:rsidRPr="001C08ED">
        <w:rPr>
          <w:rFonts w:ascii="Calibri" w:hAnsi="Calibri" w:cs="Calibri"/>
        </w:rPr>
        <w:t xml:space="preserve"> per cent</w:t>
      </w:r>
      <w:r w:rsidR="00C16BEF" w:rsidRPr="001C08ED">
        <w:rPr>
          <w:rFonts w:ascii="Calibri" w:hAnsi="Calibri" w:cs="Calibri"/>
        </w:rPr>
        <w:t xml:space="preserve"> </w:t>
      </w:r>
      <w:r w:rsidRPr="001C08ED">
        <w:rPr>
          <w:rFonts w:ascii="Calibri" w:hAnsi="Calibri" w:cs="Calibri"/>
        </w:rPr>
        <w:t xml:space="preserve">premium to </w:t>
      </w:r>
      <w:r w:rsidR="00B7455C" w:rsidRPr="001C08ED">
        <w:rPr>
          <w:rFonts w:ascii="Calibri" w:hAnsi="Calibri" w:cs="Calibri"/>
        </w:rPr>
        <w:t xml:space="preserve">the cost of </w:t>
      </w:r>
      <w:r w:rsidRPr="001C08ED">
        <w:rPr>
          <w:rFonts w:ascii="Calibri" w:hAnsi="Calibri" w:cs="Calibri"/>
        </w:rPr>
        <w:t xml:space="preserve">obtaining an AFSL </w:t>
      </w:r>
      <w:r w:rsidR="00EC7C47" w:rsidRPr="001C08ED">
        <w:rPr>
          <w:rFonts w:ascii="Calibri" w:hAnsi="Calibri" w:cs="Calibri"/>
        </w:rPr>
        <w:t>for new licensees</w:t>
      </w:r>
      <w:r w:rsidR="00B7455C" w:rsidRPr="001C08ED">
        <w:rPr>
          <w:rFonts w:ascii="Calibri" w:hAnsi="Calibri" w:cs="Calibri"/>
        </w:rPr>
        <w:t>.</w:t>
      </w:r>
      <w:r w:rsidR="00EC7C47" w:rsidRPr="001C08ED">
        <w:rPr>
          <w:rFonts w:ascii="Calibri" w:hAnsi="Calibri" w:cs="Calibri"/>
        </w:rPr>
        <w:t xml:space="preserve"> </w:t>
      </w:r>
      <w:r w:rsidR="00B7455C" w:rsidRPr="001C08ED">
        <w:rPr>
          <w:rFonts w:ascii="Calibri" w:hAnsi="Calibri" w:cs="Calibri"/>
        </w:rPr>
        <w:t>This</w:t>
      </w:r>
      <w:r w:rsidRPr="001C08ED">
        <w:rPr>
          <w:rFonts w:ascii="Calibri" w:hAnsi="Calibri" w:cs="Calibri"/>
        </w:rPr>
        <w:t xml:space="preserve"> reflect</w:t>
      </w:r>
      <w:r w:rsidR="00B7455C" w:rsidRPr="001C08ED">
        <w:rPr>
          <w:rFonts w:ascii="Calibri" w:hAnsi="Calibri" w:cs="Calibri"/>
        </w:rPr>
        <w:t>s</w:t>
      </w:r>
      <w:r w:rsidRPr="001C08ED">
        <w:rPr>
          <w:rFonts w:ascii="Calibri" w:hAnsi="Calibri" w:cs="Calibri"/>
        </w:rPr>
        <w:t xml:space="preserve"> the complexity and novelty of the proposed regulatory framework for both medium and large sized firms</w:t>
      </w:r>
      <w:r w:rsidR="00114F3E" w:rsidRPr="001C08ED">
        <w:rPr>
          <w:rFonts w:ascii="Calibri" w:hAnsi="Calibri" w:cs="Calibri"/>
        </w:rPr>
        <w:t xml:space="preserve">, a premium agreed upon with </w:t>
      </w:r>
      <w:r w:rsidR="00F55C62" w:rsidRPr="001C08ED">
        <w:rPr>
          <w:rFonts w:ascii="Calibri" w:hAnsi="Calibri" w:cs="Calibri"/>
        </w:rPr>
        <w:t xml:space="preserve">our </w:t>
      </w:r>
      <w:r w:rsidR="00114F3E" w:rsidRPr="001C08ED">
        <w:rPr>
          <w:rFonts w:ascii="Calibri" w:hAnsi="Calibri" w:cs="Calibri"/>
        </w:rPr>
        <w:t>consultation with ASIC.</w:t>
      </w:r>
      <w:r w:rsidR="009A3D28" w:rsidRPr="001C08ED">
        <w:rPr>
          <w:rFonts w:ascii="Calibri" w:hAnsi="Calibri" w:cs="Calibri"/>
        </w:rPr>
        <w:t xml:space="preserve"> </w:t>
      </w:r>
      <w:r w:rsidR="00625686" w:rsidRPr="001C08ED">
        <w:rPr>
          <w:rFonts w:ascii="Calibri" w:hAnsi="Calibri" w:cs="Calibri"/>
        </w:rPr>
        <w:t>AFSL application costs generally fall into two components: internal costs related to staff time and resource allocation, and external costs, which may include legal advice, compliance consulting, and documentation support</w:t>
      </w:r>
      <w:r w:rsidR="00AD65B6" w:rsidRPr="001C08ED">
        <w:rPr>
          <w:rFonts w:ascii="Calibri" w:hAnsi="Calibri" w:cs="Calibri"/>
        </w:rPr>
        <w:t>.</w:t>
      </w:r>
      <w:r w:rsidRPr="001C08ED">
        <w:rPr>
          <w:rFonts w:ascii="Calibri" w:hAnsi="Calibri" w:cs="Calibri"/>
        </w:rPr>
        <w:t xml:space="preserve"> </w:t>
      </w:r>
      <w:r w:rsidR="00AD65B6" w:rsidRPr="001C08ED">
        <w:rPr>
          <w:rFonts w:ascii="Calibri" w:hAnsi="Calibri" w:cs="Calibri"/>
        </w:rPr>
        <w:t>L</w:t>
      </w:r>
      <w:r w:rsidRPr="001C08ED">
        <w:rPr>
          <w:rFonts w:ascii="Calibri" w:hAnsi="Calibri" w:cs="Calibri"/>
        </w:rPr>
        <w:t>arger firms are more likely to offer a broader suite of products and services, which in turn exposes them to more extensive compliance obligations and increased regulatory scrutiny.</w:t>
      </w:r>
      <w:r w:rsidR="00EB22C6" w:rsidRPr="001C08ED">
        <w:rPr>
          <w:rFonts w:ascii="Calibri" w:hAnsi="Calibri" w:cs="Calibri"/>
        </w:rPr>
        <w:t xml:space="preserve"> </w:t>
      </w:r>
      <w:r w:rsidR="00C63369" w:rsidRPr="001C08ED">
        <w:rPr>
          <w:rFonts w:ascii="Calibri" w:hAnsi="Calibri" w:cs="Calibri"/>
        </w:rPr>
        <w:t xml:space="preserve">Estimates of ongoing compliance costs are informed by the projected number of FTE staff needed to </w:t>
      </w:r>
      <w:r w:rsidR="008255D8" w:rsidRPr="001C08ED">
        <w:rPr>
          <w:rFonts w:ascii="Calibri" w:hAnsi="Calibri" w:cs="Calibri"/>
        </w:rPr>
        <w:t xml:space="preserve">meet regulatory obligations. </w:t>
      </w:r>
      <w:r w:rsidRPr="001C08ED">
        <w:rPr>
          <w:rFonts w:ascii="Calibri" w:hAnsi="Calibri" w:cs="Calibri"/>
        </w:rPr>
        <w:t>   </w:t>
      </w:r>
    </w:p>
    <w:p w14:paraId="1CD078A0" w14:textId="7C2482A9" w:rsidR="00B44827" w:rsidRPr="001C08ED" w:rsidRDefault="00B44827" w:rsidP="00B44827">
      <w:pPr>
        <w:rPr>
          <w:rFonts w:ascii="Calibri" w:hAnsi="Calibri" w:cs="Calibri"/>
        </w:rPr>
      </w:pPr>
      <w:r w:rsidRPr="001C08ED">
        <w:rPr>
          <w:rFonts w:ascii="Calibri" w:hAnsi="Calibri" w:cs="Calibri"/>
        </w:rPr>
        <w:t xml:space="preserve">For existing licence holders, </w:t>
      </w:r>
      <w:r w:rsidR="00000B46" w:rsidRPr="001C08ED">
        <w:rPr>
          <w:rFonts w:ascii="Calibri" w:hAnsi="Calibri" w:cs="Calibri"/>
        </w:rPr>
        <w:t xml:space="preserve">additional </w:t>
      </w:r>
      <w:r w:rsidRPr="001C08ED">
        <w:rPr>
          <w:rFonts w:ascii="Calibri" w:hAnsi="Calibri" w:cs="Calibri"/>
        </w:rPr>
        <w:t xml:space="preserve">costs </w:t>
      </w:r>
      <w:r w:rsidR="008B3B07" w:rsidRPr="001C08ED">
        <w:rPr>
          <w:rFonts w:ascii="Calibri" w:hAnsi="Calibri" w:cs="Calibri"/>
        </w:rPr>
        <w:t>reflect</w:t>
      </w:r>
      <w:r w:rsidR="009C2F37" w:rsidRPr="001C08ED">
        <w:rPr>
          <w:rFonts w:ascii="Calibri" w:hAnsi="Calibri" w:cs="Calibri"/>
        </w:rPr>
        <w:t xml:space="preserve"> only</w:t>
      </w:r>
      <w:r w:rsidRPr="001C08ED">
        <w:rPr>
          <w:rFonts w:ascii="Calibri" w:hAnsi="Calibri" w:cs="Calibri"/>
        </w:rPr>
        <w:t xml:space="preserve"> DAP/TCP authorisations</w:t>
      </w:r>
      <w:r w:rsidR="009072B7" w:rsidRPr="001C08ED">
        <w:rPr>
          <w:rFonts w:ascii="Calibri" w:hAnsi="Calibri" w:cs="Calibri"/>
        </w:rPr>
        <w:t>, without the need to</w:t>
      </w:r>
      <w:r w:rsidRPr="001C08ED">
        <w:rPr>
          <w:rFonts w:ascii="Calibri" w:hAnsi="Calibri" w:cs="Calibri"/>
        </w:rPr>
        <w:t xml:space="preserve"> prepare a new AFSL application from scratch. </w:t>
      </w:r>
      <w:r w:rsidR="00C47FD0" w:rsidRPr="001C08ED">
        <w:rPr>
          <w:rFonts w:ascii="Calibri" w:hAnsi="Calibri" w:cs="Calibri"/>
        </w:rPr>
        <w:t>Instead</w:t>
      </w:r>
      <w:r w:rsidR="00D97973" w:rsidRPr="001C08ED">
        <w:rPr>
          <w:rFonts w:ascii="Calibri" w:hAnsi="Calibri" w:cs="Calibri"/>
        </w:rPr>
        <w:t>,</w:t>
      </w:r>
      <w:r w:rsidR="00C47FD0" w:rsidRPr="001C08ED">
        <w:rPr>
          <w:rFonts w:ascii="Calibri" w:hAnsi="Calibri" w:cs="Calibri"/>
        </w:rPr>
        <w:t xml:space="preserve"> costs </w:t>
      </w:r>
      <w:r w:rsidR="00A01368" w:rsidRPr="001C08ED">
        <w:rPr>
          <w:rFonts w:ascii="Calibri" w:hAnsi="Calibri" w:cs="Calibri"/>
        </w:rPr>
        <w:t xml:space="preserve">will relate primarily to </w:t>
      </w:r>
      <w:r w:rsidR="00A63C25" w:rsidRPr="001C08ED">
        <w:rPr>
          <w:rFonts w:ascii="Calibri" w:hAnsi="Calibri" w:cs="Calibri"/>
        </w:rPr>
        <w:t xml:space="preserve">updating </w:t>
      </w:r>
      <w:r w:rsidR="00A01368" w:rsidRPr="001C08ED">
        <w:rPr>
          <w:rFonts w:ascii="Calibri" w:hAnsi="Calibri" w:cs="Calibri"/>
        </w:rPr>
        <w:t>authorisations</w:t>
      </w:r>
      <w:r w:rsidR="00A63C25" w:rsidRPr="001C08ED">
        <w:rPr>
          <w:rFonts w:ascii="Calibri" w:hAnsi="Calibri" w:cs="Calibri"/>
        </w:rPr>
        <w:t xml:space="preserve"> </w:t>
      </w:r>
      <w:r w:rsidR="002049D9" w:rsidRPr="001C08ED">
        <w:rPr>
          <w:rFonts w:ascii="Calibri" w:hAnsi="Calibri" w:cs="Calibri"/>
        </w:rPr>
        <w:t xml:space="preserve">and </w:t>
      </w:r>
      <w:r w:rsidR="00A9537F" w:rsidRPr="001C08ED">
        <w:rPr>
          <w:rFonts w:ascii="Calibri" w:hAnsi="Calibri" w:cs="Calibri"/>
        </w:rPr>
        <w:t>providing the</w:t>
      </w:r>
      <w:r w:rsidR="002049D9" w:rsidRPr="001C08ED">
        <w:rPr>
          <w:rFonts w:ascii="Calibri" w:hAnsi="Calibri" w:cs="Calibri"/>
        </w:rPr>
        <w:t xml:space="preserve"> </w:t>
      </w:r>
      <w:r w:rsidR="00A9537F" w:rsidRPr="001C08ED">
        <w:rPr>
          <w:rFonts w:ascii="Calibri" w:hAnsi="Calibri" w:cs="Calibri"/>
        </w:rPr>
        <w:t>relevant</w:t>
      </w:r>
      <w:r w:rsidR="002049D9" w:rsidRPr="001C08ED">
        <w:rPr>
          <w:rFonts w:ascii="Calibri" w:hAnsi="Calibri" w:cs="Calibri"/>
        </w:rPr>
        <w:t xml:space="preserve"> </w:t>
      </w:r>
      <w:r w:rsidR="00A9537F" w:rsidRPr="001C08ED">
        <w:rPr>
          <w:rFonts w:ascii="Calibri" w:hAnsi="Calibri" w:cs="Calibri"/>
        </w:rPr>
        <w:t xml:space="preserve">supporting </w:t>
      </w:r>
      <w:r w:rsidR="002049D9" w:rsidRPr="001C08ED">
        <w:rPr>
          <w:rFonts w:ascii="Calibri" w:hAnsi="Calibri" w:cs="Calibri"/>
        </w:rPr>
        <w:t xml:space="preserve">documentation. </w:t>
      </w:r>
      <w:r w:rsidRPr="001C08ED">
        <w:rPr>
          <w:rFonts w:ascii="Calibri" w:hAnsi="Calibri" w:cs="Calibri"/>
        </w:rPr>
        <w:t>The regulatory burden is therefore limited to the additional authorisation process</w:t>
      </w:r>
      <w:r w:rsidR="00EC7C47" w:rsidRPr="001C08ED">
        <w:rPr>
          <w:rFonts w:ascii="Calibri" w:hAnsi="Calibri" w:cs="Calibri"/>
        </w:rPr>
        <w:t>, with a 25</w:t>
      </w:r>
      <w:r w:rsidR="00687A42" w:rsidRPr="001C08ED">
        <w:rPr>
          <w:rFonts w:ascii="Calibri" w:hAnsi="Calibri" w:cs="Calibri"/>
        </w:rPr>
        <w:t xml:space="preserve"> per cent</w:t>
      </w:r>
      <w:r w:rsidR="00EC7C47" w:rsidRPr="001C08ED">
        <w:rPr>
          <w:rFonts w:ascii="Calibri" w:hAnsi="Calibri" w:cs="Calibri"/>
        </w:rPr>
        <w:t xml:space="preserve"> </w:t>
      </w:r>
      <w:r w:rsidR="00AC68F6" w:rsidRPr="001C08ED">
        <w:rPr>
          <w:rFonts w:ascii="Calibri" w:hAnsi="Calibri" w:cs="Calibri"/>
        </w:rPr>
        <w:t xml:space="preserve">burden </w:t>
      </w:r>
      <w:r w:rsidR="00932871" w:rsidRPr="001C08ED">
        <w:rPr>
          <w:rFonts w:ascii="Calibri" w:hAnsi="Calibri" w:cs="Calibri"/>
        </w:rPr>
        <w:t xml:space="preserve">adjustment </w:t>
      </w:r>
      <w:r w:rsidR="00270E96" w:rsidRPr="001C08ED">
        <w:rPr>
          <w:rFonts w:ascii="Calibri" w:hAnsi="Calibri" w:cs="Calibri"/>
        </w:rPr>
        <w:t>applied to existing licensees</w:t>
      </w:r>
      <w:r w:rsidR="00613362" w:rsidRPr="001C08ED">
        <w:rPr>
          <w:rFonts w:ascii="Calibri" w:hAnsi="Calibri" w:cs="Calibri"/>
        </w:rPr>
        <w:t xml:space="preserve"> for both up-front and ongoing costs.</w:t>
      </w:r>
    </w:p>
    <w:p w14:paraId="79AFF383" w14:textId="374EF788" w:rsidR="00B44827" w:rsidRPr="001C08ED" w:rsidRDefault="00B44827" w:rsidP="00B44827">
      <w:pPr>
        <w:rPr>
          <w:rFonts w:ascii="Calibri" w:hAnsi="Calibri" w:cs="Calibri"/>
        </w:rPr>
      </w:pPr>
      <w:r w:rsidRPr="001C08ED">
        <w:rPr>
          <w:rFonts w:ascii="Calibri" w:hAnsi="Calibri" w:cs="Calibri"/>
        </w:rPr>
        <w:t xml:space="preserve">The costs presented under </w:t>
      </w:r>
      <w:r w:rsidR="0078477C" w:rsidRPr="001C08ED">
        <w:rPr>
          <w:rFonts w:ascii="Calibri" w:hAnsi="Calibri" w:cs="Calibri"/>
        </w:rPr>
        <w:t>o</w:t>
      </w:r>
      <w:r w:rsidRPr="001C08ED">
        <w:rPr>
          <w:rFonts w:ascii="Calibri" w:hAnsi="Calibri" w:cs="Calibri"/>
        </w:rPr>
        <w:t>ption 2 represent the marginal costs relative to the status quo, reflecting only the additional expenditure required to meet new or enhanced regulatory obligations.  </w:t>
      </w:r>
    </w:p>
    <w:p w14:paraId="6E1DD229" w14:textId="30040F9E" w:rsidR="00B44827" w:rsidRPr="001C08ED" w:rsidRDefault="00B44827" w:rsidP="00B44827">
      <w:pPr>
        <w:rPr>
          <w:rFonts w:ascii="Calibri" w:hAnsi="Calibri" w:cs="Calibri"/>
        </w:rPr>
      </w:pPr>
      <w:r w:rsidRPr="001C08ED">
        <w:rPr>
          <w:rFonts w:ascii="Calibri" w:hAnsi="Calibri" w:cs="Calibri"/>
          <w:b/>
          <w:bCs/>
        </w:rPr>
        <w:t xml:space="preserve">Option 3 </w:t>
      </w:r>
      <w:r w:rsidR="0078477C" w:rsidRPr="001C08ED">
        <w:rPr>
          <w:rFonts w:ascii="Calibri" w:hAnsi="Calibri" w:cs="Calibri"/>
          <w:b/>
          <w:bCs/>
        </w:rPr>
        <w:t>c</w:t>
      </w:r>
      <w:r w:rsidRPr="001C08ED">
        <w:rPr>
          <w:rFonts w:ascii="Calibri" w:hAnsi="Calibri" w:cs="Calibri"/>
          <w:b/>
          <w:bCs/>
        </w:rPr>
        <w:t xml:space="preserve">osting </w:t>
      </w:r>
      <w:r w:rsidR="0078477C" w:rsidRPr="001C08ED">
        <w:rPr>
          <w:rFonts w:ascii="Calibri" w:hAnsi="Calibri" w:cs="Calibri"/>
          <w:b/>
          <w:bCs/>
        </w:rPr>
        <w:t>a</w:t>
      </w:r>
      <w:r w:rsidRPr="001C08ED">
        <w:rPr>
          <w:rFonts w:ascii="Calibri" w:hAnsi="Calibri" w:cs="Calibri"/>
          <w:b/>
          <w:bCs/>
        </w:rPr>
        <w:t>ssumptions </w:t>
      </w:r>
      <w:r w:rsidRPr="001C08ED">
        <w:rPr>
          <w:rFonts w:ascii="Calibri" w:hAnsi="Calibri" w:cs="Calibri"/>
        </w:rPr>
        <w:t> </w:t>
      </w:r>
    </w:p>
    <w:p w14:paraId="09146C8E" w14:textId="5B967B0B" w:rsidR="00B44827" w:rsidRPr="001C08ED" w:rsidRDefault="00B44827" w:rsidP="00B44827">
      <w:pPr>
        <w:rPr>
          <w:rFonts w:ascii="Calibri" w:hAnsi="Calibri" w:cs="Calibri"/>
        </w:rPr>
      </w:pPr>
      <w:r w:rsidRPr="001C08ED">
        <w:rPr>
          <w:rFonts w:ascii="Calibri" w:hAnsi="Calibri" w:cs="Calibri"/>
        </w:rPr>
        <w:t xml:space="preserve">A bespoke regulatory framework is expected to substantially increase the costs associated with obtaining and maintaining an AFSL. ASIC has previously indicated that the upfront costs associated with implementing a bespoke regulatory framework (IT infrastructure, regulatory guides, legislative instruments) could double compared to Option 2. </w:t>
      </w:r>
      <w:r w:rsidR="00764BC7" w:rsidRPr="001C08ED">
        <w:rPr>
          <w:rFonts w:ascii="Calibri" w:hAnsi="Calibri" w:cs="Calibri"/>
        </w:rPr>
        <w:t>ASIC believes the industry would face similar cost pressures in adapting to a bespoke framework. These pressures may include developing new policies and procedures, potentially submitting multiple licence applications, and increased reliance on legal and compliance advisors</w:t>
      </w:r>
      <w:r w:rsidR="00DE40A4" w:rsidRPr="001C08ED">
        <w:rPr>
          <w:rFonts w:ascii="Calibri" w:hAnsi="Calibri" w:cs="Calibri"/>
        </w:rPr>
        <w:t>, who also need to adjust for a bespoke framework</w:t>
      </w:r>
      <w:r w:rsidR="00764BC7" w:rsidRPr="001C08ED">
        <w:rPr>
          <w:rFonts w:ascii="Calibri" w:hAnsi="Calibri" w:cs="Calibri"/>
        </w:rPr>
        <w:t>. To reflect these adaptations, we have applied a 50</w:t>
      </w:r>
      <w:r w:rsidR="00687A42" w:rsidRPr="001C08ED">
        <w:rPr>
          <w:rFonts w:ascii="Calibri" w:hAnsi="Calibri" w:cs="Calibri"/>
        </w:rPr>
        <w:t xml:space="preserve"> per cent</w:t>
      </w:r>
      <w:r w:rsidR="00764BC7" w:rsidRPr="001C08ED">
        <w:rPr>
          <w:rFonts w:ascii="Calibri" w:hAnsi="Calibri" w:cs="Calibri"/>
        </w:rPr>
        <w:t xml:space="preserve"> premium to </w:t>
      </w:r>
      <w:r w:rsidR="00C32761" w:rsidRPr="001C08ED">
        <w:rPr>
          <w:rFonts w:ascii="Calibri" w:hAnsi="Calibri" w:cs="Calibri"/>
        </w:rPr>
        <w:t>new licensees based on</w:t>
      </w:r>
      <w:r w:rsidR="00764BC7" w:rsidRPr="001C08ED">
        <w:rPr>
          <w:rFonts w:ascii="Calibri" w:hAnsi="Calibri" w:cs="Calibri"/>
        </w:rPr>
        <w:t xml:space="preserve"> </w:t>
      </w:r>
      <w:r w:rsidR="00CE5809" w:rsidRPr="001C08ED">
        <w:rPr>
          <w:rFonts w:ascii="Calibri" w:hAnsi="Calibri" w:cs="Calibri"/>
        </w:rPr>
        <w:t>O</w:t>
      </w:r>
      <w:r w:rsidR="00764BC7" w:rsidRPr="001C08ED">
        <w:rPr>
          <w:rFonts w:ascii="Calibri" w:hAnsi="Calibri" w:cs="Calibri"/>
        </w:rPr>
        <w:t>ption 2 estimates.</w:t>
      </w:r>
    </w:p>
    <w:p w14:paraId="6F952839" w14:textId="138B53D5" w:rsidR="00B44827" w:rsidRPr="001C08ED" w:rsidRDefault="00B44827" w:rsidP="00B44827">
      <w:pPr>
        <w:rPr>
          <w:rFonts w:ascii="Calibri" w:hAnsi="Calibri" w:cs="Calibri"/>
        </w:rPr>
      </w:pPr>
      <w:r w:rsidRPr="001C08ED">
        <w:rPr>
          <w:rFonts w:ascii="Calibri" w:hAnsi="Calibri" w:cs="Calibri"/>
        </w:rPr>
        <w:t xml:space="preserve">These higher incremental costs are driven by the added complexity and specificity of the tailored regulatory approach. For example, the need to engage specialised expertise and adapt systems to align with bespoke requirements. </w:t>
      </w:r>
      <w:r w:rsidR="00C357DC" w:rsidRPr="001C08ED">
        <w:rPr>
          <w:rFonts w:ascii="Calibri" w:hAnsi="Calibri" w:cs="Calibri"/>
        </w:rPr>
        <w:t xml:space="preserve">Costs </w:t>
      </w:r>
      <w:r w:rsidR="005858AF" w:rsidRPr="001C08ED">
        <w:rPr>
          <w:rFonts w:ascii="Calibri" w:hAnsi="Calibri" w:cs="Calibri"/>
        </w:rPr>
        <w:t>for existing licensees</w:t>
      </w:r>
      <w:r w:rsidRPr="001C08ED">
        <w:rPr>
          <w:rFonts w:ascii="Calibri" w:hAnsi="Calibri" w:cs="Calibri"/>
        </w:rPr>
        <w:t xml:space="preserve"> are also expected to remain elevated relative to Option 2, reflecting the sustained obligations involved in maintaining compliance with a more complex framework</w:t>
      </w:r>
      <w:r w:rsidR="00D51CD8" w:rsidRPr="001C08ED">
        <w:rPr>
          <w:rFonts w:ascii="Calibri" w:hAnsi="Calibri" w:cs="Calibri"/>
        </w:rPr>
        <w:t xml:space="preserve">, </w:t>
      </w:r>
      <w:r w:rsidR="008C534C" w:rsidRPr="001C08ED">
        <w:rPr>
          <w:rFonts w:ascii="Calibri" w:hAnsi="Calibri" w:cs="Calibri"/>
        </w:rPr>
        <w:t>evident in our 50</w:t>
      </w:r>
      <w:r w:rsidR="00687A42" w:rsidRPr="001C08ED">
        <w:rPr>
          <w:rFonts w:ascii="Calibri" w:hAnsi="Calibri" w:cs="Calibri"/>
        </w:rPr>
        <w:t xml:space="preserve"> per cent</w:t>
      </w:r>
      <w:r w:rsidR="008C534C" w:rsidRPr="001C08ED">
        <w:rPr>
          <w:rFonts w:ascii="Calibri" w:hAnsi="Calibri" w:cs="Calibri"/>
        </w:rPr>
        <w:t xml:space="preserve"> burden adjustment</w:t>
      </w:r>
      <w:r w:rsidR="00563A66" w:rsidRPr="001C08ED">
        <w:rPr>
          <w:rFonts w:ascii="Calibri" w:hAnsi="Calibri" w:cs="Calibri"/>
        </w:rPr>
        <w:t xml:space="preserve"> </w:t>
      </w:r>
      <w:r w:rsidR="00D35DAF" w:rsidRPr="001C08ED">
        <w:rPr>
          <w:rFonts w:ascii="Calibri" w:hAnsi="Calibri" w:cs="Calibri"/>
        </w:rPr>
        <w:t>for existing licensee</w:t>
      </w:r>
      <w:r w:rsidR="00613362" w:rsidRPr="001C08ED">
        <w:rPr>
          <w:rFonts w:ascii="Calibri" w:hAnsi="Calibri" w:cs="Calibri"/>
        </w:rPr>
        <w:t>s for both up-front and ongoing costs.</w:t>
      </w:r>
    </w:p>
    <w:p w14:paraId="16E1477F" w14:textId="3D865853" w:rsidR="0093129F" w:rsidRPr="001C08ED" w:rsidRDefault="00B44827" w:rsidP="00742067">
      <w:pPr>
        <w:rPr>
          <w:rFonts w:ascii="Calibri" w:hAnsi="Calibri" w:cs="Calibri"/>
        </w:rPr>
      </w:pPr>
      <w:r w:rsidRPr="001C08ED">
        <w:rPr>
          <w:rFonts w:ascii="Calibri" w:hAnsi="Calibri" w:cs="Calibri"/>
        </w:rPr>
        <w:t xml:space="preserve">Overall, </w:t>
      </w:r>
      <w:r w:rsidR="0078477C" w:rsidRPr="001C08ED">
        <w:rPr>
          <w:rFonts w:ascii="Calibri" w:hAnsi="Calibri" w:cs="Calibri"/>
        </w:rPr>
        <w:t>o</w:t>
      </w:r>
      <w:r w:rsidRPr="001C08ED">
        <w:rPr>
          <w:rFonts w:ascii="Calibri" w:hAnsi="Calibri" w:cs="Calibri"/>
        </w:rPr>
        <w:t>ption 3 introduces substantial cost implications for both initial implementation and ongoing compliance, reflecting the burdens of a customised and evolving regulatory environment. </w:t>
      </w:r>
    </w:p>
    <w:p w14:paraId="1BDCD278" w14:textId="77777777" w:rsidR="0093129F" w:rsidRPr="001C08ED" w:rsidRDefault="0093129F" w:rsidP="00742067">
      <w:pPr>
        <w:rPr>
          <w:rFonts w:ascii="Calibri" w:hAnsi="Calibri" w:cs="Calibri"/>
        </w:rPr>
      </w:pPr>
    </w:p>
    <w:sectPr w:rsidR="0093129F" w:rsidRPr="001C08ED" w:rsidSect="005252BF">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843" w:left="1134" w:header="10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26E72" w14:textId="77777777" w:rsidR="004C59C1" w:rsidRDefault="004C59C1" w:rsidP="00F957C6">
      <w:pPr>
        <w:spacing w:after="0" w:line="240" w:lineRule="auto"/>
      </w:pPr>
      <w:r>
        <w:separator/>
      </w:r>
    </w:p>
  </w:endnote>
  <w:endnote w:type="continuationSeparator" w:id="0">
    <w:p w14:paraId="5D6725BB" w14:textId="77777777" w:rsidR="004C59C1" w:rsidRDefault="004C59C1" w:rsidP="00F957C6">
      <w:pPr>
        <w:spacing w:after="0" w:line="240" w:lineRule="auto"/>
      </w:pPr>
      <w:r>
        <w:continuationSeparator/>
      </w:r>
    </w:p>
  </w:endnote>
  <w:endnote w:type="continuationNotice" w:id="1">
    <w:p w14:paraId="254D20DB" w14:textId="77777777" w:rsidR="004C59C1" w:rsidRDefault="004C5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074C6" w14:textId="77777777" w:rsidR="00EA323B" w:rsidRDefault="00EA3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3372066" w14:paraId="1E00FDD2" w14:textId="77777777" w:rsidTr="03372066">
      <w:trPr>
        <w:trHeight w:val="300"/>
      </w:trPr>
      <w:tc>
        <w:tcPr>
          <w:tcW w:w="3020" w:type="dxa"/>
        </w:tcPr>
        <w:p w14:paraId="31880777" w14:textId="676C4491" w:rsidR="03372066" w:rsidRDefault="03372066" w:rsidP="03372066">
          <w:pPr>
            <w:pStyle w:val="Header"/>
            <w:ind w:left="-115"/>
          </w:pPr>
        </w:p>
      </w:tc>
      <w:tc>
        <w:tcPr>
          <w:tcW w:w="3020" w:type="dxa"/>
        </w:tcPr>
        <w:p w14:paraId="0AA531FE" w14:textId="20A70673" w:rsidR="03372066" w:rsidRDefault="03372066" w:rsidP="03372066">
          <w:pPr>
            <w:pStyle w:val="Header"/>
            <w:jc w:val="center"/>
          </w:pPr>
        </w:p>
      </w:tc>
      <w:tc>
        <w:tcPr>
          <w:tcW w:w="3020" w:type="dxa"/>
        </w:tcPr>
        <w:p w14:paraId="21FA59B5" w14:textId="31EBD196" w:rsidR="03372066" w:rsidRDefault="03372066" w:rsidP="03372066">
          <w:pPr>
            <w:pStyle w:val="Header"/>
            <w:ind w:right="-115"/>
            <w:jc w:val="right"/>
          </w:pPr>
        </w:p>
      </w:tc>
    </w:tr>
  </w:tbl>
  <w:p w14:paraId="0FF72595" w14:textId="35C9629C" w:rsidR="00647FF6" w:rsidRDefault="00647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CB8C" w14:textId="77777777" w:rsidR="00596453" w:rsidRDefault="00596453">
    <w:pPr>
      <w:pStyle w:val="FooterEven"/>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475D" w14:textId="4AF51A21" w:rsidR="000974E6" w:rsidRDefault="000974E6">
    <w:pPr>
      <w:pStyle w:val="Footer"/>
    </w:pPr>
    <w:r>
      <w:rPr>
        <w:noProof/>
        <w:lang w:eastAsia="en-AU"/>
      </w:rPr>
      <mc:AlternateContent>
        <mc:Choice Requires="wps">
          <w:drawing>
            <wp:anchor distT="0" distB="0" distL="0" distR="0" simplePos="0" relativeHeight="251658241" behindDoc="0" locked="0" layoutInCell="1" allowOverlap="1" wp14:anchorId="37F845EC" wp14:editId="34329DB4">
              <wp:simplePos x="635" y="635"/>
              <wp:positionH relativeFrom="page">
                <wp:align>center</wp:align>
              </wp:positionH>
              <wp:positionV relativeFrom="page">
                <wp:align>bottom</wp:align>
              </wp:positionV>
              <wp:extent cx="551815" cy="394970"/>
              <wp:effectExtent l="0" t="0" r="635" b="0"/>
              <wp:wrapNone/>
              <wp:docPr id="2080380356"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841E6A4" w14:textId="0339F0A2" w:rsidR="000974E6" w:rsidRPr="00E86207" w:rsidRDefault="000974E6" w:rsidP="00E86207">
                          <w:pPr>
                            <w:spacing w:after="0"/>
                            <w:rPr>
                              <w:rFonts w:ascii="Calibri" w:eastAsia="Calibri" w:hAnsi="Calibri" w:cs="Calibri"/>
                              <w:noProof/>
                              <w:color w:val="FF0000"/>
                              <w:sz w:val="24"/>
                              <w:szCs w:val="24"/>
                            </w:rPr>
                          </w:pPr>
                          <w:r w:rsidRPr="00E8620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F845EC" id="_x0000_t202" coordsize="21600,21600" o:spt="202" path="m,l,21600r21600,l21600,xe">
              <v:stroke joinstyle="miter"/>
              <v:path gradientshapeok="t" o:connecttype="rect"/>
            </v:shapetype>
            <v:shape id="Text Box 5" o:spid="_x0000_s1033" type="#_x0000_t202" alt="OFFICIAL" style="position:absolute;margin-left:0;margin-top:0;width:43.4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textbox style="mso-fit-shape-to-text:t" inset="0,0,0,15pt">
                <w:txbxContent>
                  <w:p w14:paraId="2841E6A4" w14:textId="0339F0A2" w:rsidR="000974E6" w:rsidRPr="00E86207" w:rsidRDefault="000974E6" w:rsidP="00E86207">
                    <w:pPr>
                      <w:spacing w:after="0"/>
                      <w:rPr>
                        <w:rFonts w:ascii="Calibri" w:eastAsia="Calibri" w:hAnsi="Calibri" w:cs="Calibri"/>
                        <w:noProof/>
                        <w:color w:val="FF0000"/>
                        <w:sz w:val="24"/>
                        <w:szCs w:val="24"/>
                      </w:rPr>
                    </w:pPr>
                    <w:r w:rsidRPr="00E86207">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5756"/>
      <w:docPartObj>
        <w:docPartGallery w:val="Page Numbers (Bottom of Page)"/>
        <w:docPartUnique/>
      </w:docPartObj>
    </w:sdtPr>
    <w:sdtEndPr>
      <w:rPr>
        <w:noProof/>
      </w:rPr>
    </w:sdtEndPr>
    <w:sdtContent>
      <w:p w14:paraId="1BB59D08" w14:textId="44CD9D98" w:rsidR="00325845" w:rsidRDefault="00DB3191">
        <w:pPr>
          <w:pStyle w:val="Footer"/>
          <w:jc w:val="right"/>
        </w:pPr>
        <w:r>
          <w:rPr>
            <w:noProof/>
            <w:lang w:eastAsia="en-AU"/>
          </w:rPr>
          <w:drawing>
            <wp:anchor distT="0" distB="0" distL="114300" distR="114300" simplePos="0" relativeHeight="251658244" behindDoc="1" locked="0" layoutInCell="1" allowOverlap="0" wp14:anchorId="12A5C111" wp14:editId="6EE9580E">
              <wp:simplePos x="0" y="0"/>
              <wp:positionH relativeFrom="margin">
                <wp:align>left</wp:align>
              </wp:positionH>
              <wp:positionV relativeFrom="page">
                <wp:posOffset>9917527</wp:posOffset>
              </wp:positionV>
              <wp:extent cx="1324800" cy="201600"/>
              <wp:effectExtent l="0" t="0" r="0" b="8255"/>
              <wp:wrapTight wrapText="bothSides">
                <wp:wrapPolygon edited="0">
                  <wp:start x="0" y="0"/>
                  <wp:lineTo x="0" y="18397"/>
                  <wp:lineTo x="1553" y="20442"/>
                  <wp:lineTo x="9630" y="20442"/>
                  <wp:lineTo x="13979" y="20442"/>
                  <wp:lineTo x="21124" y="20442"/>
                  <wp:lineTo x="20813" y="4088"/>
                  <wp:lineTo x="155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325845">
          <w:fldChar w:fldCharType="begin"/>
        </w:r>
        <w:r w:rsidR="00325845">
          <w:instrText xml:space="preserve"> PAGE   \* MERGEFORMAT </w:instrText>
        </w:r>
        <w:r w:rsidR="00325845">
          <w:fldChar w:fldCharType="separate"/>
        </w:r>
        <w:r w:rsidR="00EA323B">
          <w:rPr>
            <w:noProof/>
          </w:rPr>
          <w:t>6</w:t>
        </w:r>
        <w:r w:rsidR="00325845">
          <w:rPr>
            <w:noProof/>
          </w:rPr>
          <w:fldChar w:fldCharType="end"/>
        </w:r>
      </w:p>
    </w:sdtContent>
  </w:sdt>
  <w:p w14:paraId="3FE30A75" w14:textId="2DDB39B4" w:rsidR="000974E6" w:rsidRPr="00852F35" w:rsidRDefault="000974E6" w:rsidP="00D10635">
    <w:pPr>
      <w:pStyle w:val="Header"/>
      <w:rPr>
        <w:rFonts w:ascii="Segoe UI" w:hAnsi="Segoe UI" w:cs="Segoe UI"/>
        <w:color w:val="6E6E6E"/>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FD61" w14:textId="2662DD4B" w:rsidR="000974E6" w:rsidRPr="00BB1526" w:rsidRDefault="000974E6" w:rsidP="00BB1526">
    <w:pPr>
      <w:pStyle w:val="Header"/>
      <w:rPr>
        <w:rFonts w:ascii="Segoe UI" w:hAnsi="Segoe UI" w:cs="Segoe UI"/>
        <w:color w:val="6E6E6E"/>
        <w:sz w:val="18"/>
      </w:rPr>
    </w:pPr>
    <w:r w:rsidRPr="00852F35">
      <w:rPr>
        <w:color w:val="6E6E6E"/>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69DB8" w14:textId="77777777" w:rsidR="004C59C1" w:rsidRDefault="004C59C1" w:rsidP="00F957C6">
      <w:pPr>
        <w:spacing w:after="0" w:line="240" w:lineRule="auto"/>
      </w:pPr>
      <w:r>
        <w:separator/>
      </w:r>
    </w:p>
  </w:footnote>
  <w:footnote w:type="continuationSeparator" w:id="0">
    <w:p w14:paraId="7BA049CD" w14:textId="77777777" w:rsidR="004C59C1" w:rsidRDefault="004C59C1" w:rsidP="00F957C6">
      <w:pPr>
        <w:spacing w:after="0" w:line="240" w:lineRule="auto"/>
      </w:pPr>
      <w:r>
        <w:continuationSeparator/>
      </w:r>
    </w:p>
  </w:footnote>
  <w:footnote w:type="continuationNotice" w:id="1">
    <w:p w14:paraId="55C91F93" w14:textId="77777777" w:rsidR="004C59C1" w:rsidRDefault="004C59C1">
      <w:pPr>
        <w:spacing w:after="0" w:line="240" w:lineRule="auto"/>
      </w:pPr>
    </w:p>
  </w:footnote>
  <w:footnote w:id="2">
    <w:p w14:paraId="253FC395" w14:textId="2A0B1A25" w:rsidR="000974E6" w:rsidRPr="002509C4" w:rsidRDefault="000974E6">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KordaMentha, ‘Token mapping: Response to Treasury consultation paper’, March 2023</w:t>
      </w:r>
    </w:p>
  </w:footnote>
  <w:footnote w:id="3">
    <w:p w14:paraId="6413102E" w14:textId="4CE21ABF" w:rsidR="000974E6" w:rsidRPr="002509C4" w:rsidRDefault="000974E6" w:rsidP="00EF1C38">
      <w:pPr>
        <w:pStyle w:val="FootnoteText"/>
        <w:rPr>
          <w:rFonts w:ascii="Calibri" w:hAnsi="Calibri" w:cs="Calibri"/>
        </w:rPr>
      </w:pPr>
      <w:r w:rsidRPr="002509C4">
        <w:rPr>
          <w:rStyle w:val="FootnoteReference"/>
          <w:rFonts w:ascii="Calibri" w:hAnsi="Calibri" w:cs="Calibri"/>
        </w:rPr>
        <w:footnoteRef/>
      </w:r>
      <w:r w:rsidR="411B8A2C" w:rsidRPr="002509C4">
        <w:rPr>
          <w:rFonts w:ascii="Calibri" w:hAnsi="Calibri" w:cs="Calibri"/>
        </w:rPr>
        <w:t xml:space="preserve"> IOSCO examined and assessed how the existing market and conduct regulatory framework maps to key identified risks in digital asset platforms. </w:t>
      </w:r>
      <w:r w:rsidR="411B8A2C" w:rsidRPr="002509C4">
        <w:rPr>
          <w:rFonts w:ascii="Calibri" w:hAnsi="Calibri" w:cs="Calibri"/>
          <w:i/>
          <w:iCs/>
        </w:rPr>
        <w:t>International Organization of Securities Commissions</w:t>
      </w:r>
      <w:r w:rsidR="411B8A2C" w:rsidRPr="002509C4">
        <w:rPr>
          <w:rFonts w:ascii="Calibri" w:hAnsi="Calibri" w:cs="Calibri"/>
        </w:rPr>
        <w:t xml:space="preserve">, </w:t>
      </w:r>
      <w:r w:rsidR="411B8A2C" w:rsidRPr="002509C4">
        <w:rPr>
          <w:rFonts w:ascii="Calibri" w:hAnsi="Calibri" w:cs="Calibri"/>
          <w:i/>
          <w:iCs/>
        </w:rPr>
        <w:t>Issues, Risks and Regulatory Considerations Relating to Crypto</w:t>
      </w:r>
      <w:r w:rsidR="009668F8" w:rsidRPr="002509C4">
        <w:rPr>
          <w:rFonts w:ascii="Calibri" w:hAnsi="Calibri" w:cs="Calibri"/>
          <w:i/>
          <w:iCs/>
        </w:rPr>
        <w:t xml:space="preserve"> </w:t>
      </w:r>
      <w:r w:rsidR="411B8A2C" w:rsidRPr="002509C4">
        <w:rPr>
          <w:rFonts w:ascii="Calibri" w:hAnsi="Calibri" w:cs="Calibri"/>
          <w:i/>
          <w:iCs/>
        </w:rPr>
        <w:t>Asset Trading Platforms</w:t>
      </w:r>
      <w:r w:rsidR="411B8A2C" w:rsidRPr="002509C4">
        <w:rPr>
          <w:rFonts w:ascii="Calibri" w:hAnsi="Calibri" w:cs="Calibri"/>
        </w:rPr>
        <w:t xml:space="preserve"> (Final Report, FR02/2020, 28 May 2019), p.3, and </w:t>
      </w:r>
      <w:r w:rsidR="411B8A2C" w:rsidRPr="002509C4">
        <w:rPr>
          <w:rFonts w:ascii="Calibri" w:hAnsi="Calibri" w:cs="Calibri"/>
          <w:i/>
          <w:iCs/>
        </w:rPr>
        <w:t>Policy Recommendations for Crypto and Digital Asset Markets</w:t>
      </w:r>
      <w:r w:rsidR="411B8A2C" w:rsidRPr="002509C4">
        <w:rPr>
          <w:rFonts w:ascii="Calibri" w:hAnsi="Calibri" w:cs="Calibri"/>
        </w:rPr>
        <w:t xml:space="preserve"> (Final Report, FR11/2023, 16 November 2023). Available at: </w:t>
      </w:r>
      <w:hyperlink r:id="rId1" w:tgtFrame="_new" w:history="1">
        <w:r w:rsidR="411B8A2C" w:rsidRPr="002509C4">
          <w:rPr>
            <w:rStyle w:val="Hyperlink"/>
            <w:rFonts w:ascii="Calibri" w:hAnsi="Calibri" w:cs="Calibri"/>
          </w:rPr>
          <w:t>https://www.iosco.org/library/pubdocs/pdf/IOSCOPD649.pdf</w:t>
        </w:r>
      </w:hyperlink>
      <w:r w:rsidR="411B8A2C" w:rsidRPr="002509C4">
        <w:rPr>
          <w:rFonts w:ascii="Calibri" w:hAnsi="Calibri" w:cs="Calibri"/>
        </w:rPr>
        <w:t xml:space="preserve"> and </w:t>
      </w:r>
      <w:hyperlink r:id="rId2" w:tgtFrame="_new" w:history="1">
        <w:r w:rsidR="411B8A2C" w:rsidRPr="002509C4">
          <w:rPr>
            <w:rStyle w:val="Hyperlink"/>
            <w:rFonts w:ascii="Calibri" w:hAnsi="Calibri" w:cs="Calibri"/>
          </w:rPr>
          <w:t>https://www.iosco.org/library/pubdocs/pdf/IOSCOPD747.pdf</w:t>
        </w:r>
      </w:hyperlink>
      <w:r w:rsidR="411B8A2C" w:rsidRPr="002509C4">
        <w:rPr>
          <w:rFonts w:ascii="Calibri" w:hAnsi="Calibri" w:cs="Calibri"/>
        </w:rPr>
        <w:t xml:space="preserve"> [Accessed: 20 August 2025].</w:t>
      </w:r>
    </w:p>
  </w:footnote>
  <w:footnote w:id="4">
    <w:p w14:paraId="1C76A01F" w14:textId="2ACF830C" w:rsidR="000974E6" w:rsidRPr="002509C4" w:rsidRDefault="000974E6">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Financial Stability Board (2023). </w:t>
      </w:r>
      <w:r w:rsidRPr="002509C4">
        <w:rPr>
          <w:rFonts w:ascii="Calibri" w:hAnsi="Calibri" w:cs="Calibri"/>
          <w:i/>
          <w:iCs/>
        </w:rPr>
        <w:t>The Financial Stability Implications of Multifunction Crypto</w:t>
      </w:r>
      <w:r w:rsidRPr="002509C4">
        <w:rPr>
          <w:rFonts w:ascii="Calibri" w:hAnsi="Calibri" w:cs="Calibri"/>
          <w:i/>
          <w:iCs/>
        </w:rPr>
        <w:noBreakHyphen/>
        <w:t>asset Intermediaries</w:t>
      </w:r>
      <w:r w:rsidRPr="002509C4">
        <w:rPr>
          <w:rFonts w:ascii="Calibri" w:hAnsi="Calibri" w:cs="Calibri"/>
        </w:rPr>
        <w:t xml:space="preserve">. Financial Stability Board. Available at: </w:t>
      </w:r>
      <w:hyperlink r:id="rId3" w:tgtFrame="_new" w:history="1">
        <w:r w:rsidRPr="002509C4">
          <w:rPr>
            <w:rStyle w:val="Hyperlink"/>
            <w:rFonts w:ascii="Calibri" w:hAnsi="Calibri" w:cs="Calibri"/>
          </w:rPr>
          <w:t>https://www.fsb.org/uploads/P281123.pdf</w:t>
        </w:r>
      </w:hyperlink>
      <w:r w:rsidRPr="002509C4">
        <w:rPr>
          <w:rFonts w:ascii="Calibri" w:hAnsi="Calibri" w:cs="Calibri"/>
        </w:rPr>
        <w:t xml:space="preserve"> [Accessed: 20 August 2025]. </w:t>
      </w:r>
    </w:p>
  </w:footnote>
  <w:footnote w:id="5">
    <w:p w14:paraId="20900F10" w14:textId="3F8E263F" w:rsidR="000974E6" w:rsidRPr="002509C4" w:rsidRDefault="000974E6">
      <w:pPr>
        <w:pStyle w:val="FootnoteText"/>
        <w:rPr>
          <w:rFonts w:ascii="Calibri" w:hAnsi="Calibri" w:cs="Calibri"/>
        </w:rPr>
      </w:pPr>
      <w:r w:rsidRPr="002509C4">
        <w:rPr>
          <w:rStyle w:val="FootnoteReference"/>
          <w:rFonts w:ascii="Calibri" w:hAnsi="Calibri" w:cs="Calibri"/>
        </w:rPr>
        <w:footnoteRef/>
      </w:r>
      <w:r w:rsidR="4723ABC6" w:rsidRPr="002509C4">
        <w:rPr>
          <w:rFonts w:ascii="Calibri" w:hAnsi="Calibri" w:cs="Calibri"/>
        </w:rPr>
        <w:t xml:space="preserve"> Ibid, p. 16.</w:t>
      </w:r>
    </w:p>
  </w:footnote>
  <w:footnote w:id="6">
    <w:p w14:paraId="0CC9AD38" w14:textId="36D5D4F6" w:rsidR="000974E6" w:rsidRPr="002509C4" w:rsidRDefault="000974E6">
      <w:pPr>
        <w:pStyle w:val="FootnoteText"/>
        <w:rPr>
          <w:rFonts w:ascii="Calibri" w:hAnsi="Calibri" w:cs="Calibri"/>
        </w:rPr>
      </w:pPr>
      <w:r w:rsidRPr="002509C4">
        <w:rPr>
          <w:rStyle w:val="FootnoteReference"/>
          <w:rFonts w:ascii="Calibri" w:hAnsi="Calibri" w:cs="Calibri"/>
        </w:rPr>
        <w:footnoteRef/>
      </w:r>
      <w:r w:rsidR="205ECD58" w:rsidRPr="002509C4">
        <w:rPr>
          <w:rFonts w:ascii="Calibri" w:hAnsi="Calibri" w:cs="Calibri"/>
        </w:rPr>
        <w:t xml:space="preserve"> Ibid, p. 24.</w:t>
      </w:r>
    </w:p>
  </w:footnote>
  <w:footnote w:id="7">
    <w:p w14:paraId="3E536AA8" w14:textId="79FDDFD4" w:rsidR="000974E6" w:rsidRPr="002509C4" w:rsidRDefault="000974E6">
      <w:pPr>
        <w:pStyle w:val="FootnoteText"/>
        <w:rPr>
          <w:rFonts w:ascii="Calibri" w:hAnsi="Calibri" w:cs="Calibri"/>
        </w:rPr>
      </w:pPr>
      <w:r w:rsidRPr="002509C4">
        <w:rPr>
          <w:rStyle w:val="FootnoteReference"/>
          <w:rFonts w:ascii="Calibri" w:hAnsi="Calibri" w:cs="Calibri"/>
        </w:rPr>
        <w:footnoteRef/>
      </w:r>
      <w:r w:rsidR="5F52A755" w:rsidRPr="002509C4">
        <w:rPr>
          <w:rFonts w:ascii="Calibri" w:hAnsi="Calibri" w:cs="Calibri"/>
        </w:rPr>
        <w:t xml:space="preserve">Financial Stability Board (FSB) and International Monetary Fund (IMF), 2024. </w:t>
      </w:r>
      <w:r w:rsidR="5F52A755" w:rsidRPr="002509C4">
        <w:rPr>
          <w:rFonts w:ascii="Calibri" w:hAnsi="Calibri" w:cs="Calibri"/>
          <w:i/>
          <w:iCs/>
        </w:rPr>
        <w:t>G20 Cryptoasset Policy Implementation Roadmap: Status report</w:t>
      </w:r>
      <w:r w:rsidR="5F52A755" w:rsidRPr="002509C4">
        <w:rPr>
          <w:rFonts w:ascii="Calibri" w:hAnsi="Calibri" w:cs="Calibri"/>
        </w:rPr>
        <w:noBreakHyphen/>
        <w:t xml:space="preserve">, p. 4. Available at: </w:t>
      </w:r>
      <w:hyperlink r:id="rId4" w:tgtFrame="_new" w:history="1">
        <w:r w:rsidR="5F52A755" w:rsidRPr="002509C4">
          <w:rPr>
            <w:rStyle w:val="Hyperlink"/>
            <w:rFonts w:ascii="Calibri" w:hAnsi="Calibri" w:cs="Calibri"/>
          </w:rPr>
          <w:t>https://www.fsb.org/uploads/P221024-3.pdf</w:t>
        </w:r>
      </w:hyperlink>
      <w:r w:rsidR="5F52A755" w:rsidRPr="002509C4">
        <w:rPr>
          <w:rFonts w:ascii="Calibri" w:hAnsi="Calibri" w:cs="Calibri"/>
        </w:rPr>
        <w:t xml:space="preserve"> [Accessed 18 August 2025]</w:t>
      </w:r>
    </w:p>
  </w:footnote>
  <w:footnote w:id="8">
    <w:p w14:paraId="2128C8B8" w14:textId="2A848276" w:rsidR="000974E6" w:rsidRPr="002509C4" w:rsidRDefault="000974E6">
      <w:pPr>
        <w:pStyle w:val="FootnoteText"/>
        <w:rPr>
          <w:rFonts w:ascii="Calibri" w:hAnsi="Calibri" w:cs="Calibri"/>
        </w:rPr>
      </w:pPr>
      <w:r w:rsidRPr="002509C4">
        <w:rPr>
          <w:rStyle w:val="FootnoteReference"/>
          <w:rFonts w:ascii="Calibri" w:hAnsi="Calibri" w:cs="Calibri"/>
        </w:rPr>
        <w:footnoteRef/>
      </w:r>
      <w:r w:rsidR="43D4ECF7" w:rsidRPr="002509C4">
        <w:rPr>
          <w:rFonts w:ascii="Calibri" w:hAnsi="Calibri" w:cs="Calibri"/>
        </w:rPr>
        <w:t xml:space="preserve"> International Organization of Securities Commissions (IOSCO), 2024. </w:t>
      </w:r>
      <w:r w:rsidR="43D4ECF7" w:rsidRPr="002509C4">
        <w:rPr>
          <w:rFonts w:ascii="Calibri" w:hAnsi="Calibri" w:cs="Calibri"/>
          <w:i/>
          <w:iCs/>
        </w:rPr>
        <w:t>FR06/2024: Investor Education on Crypto</w:t>
      </w:r>
      <w:r w:rsidR="0007346C">
        <w:rPr>
          <w:rFonts w:ascii="Calibri" w:hAnsi="Calibri" w:cs="Calibri"/>
          <w:i/>
          <w:iCs/>
        </w:rPr>
        <w:t xml:space="preserve"> </w:t>
      </w:r>
      <w:r w:rsidR="43D4ECF7" w:rsidRPr="002509C4">
        <w:rPr>
          <w:rFonts w:ascii="Calibri" w:hAnsi="Calibri" w:cs="Calibri"/>
          <w:i/>
          <w:iCs/>
        </w:rPr>
        <w:t>Assets</w:t>
      </w:r>
      <w:r w:rsidR="43D4ECF7" w:rsidRPr="002509C4">
        <w:rPr>
          <w:rFonts w:ascii="Calibri" w:hAnsi="Calibri" w:cs="Calibri"/>
        </w:rPr>
        <w:t xml:space="preserve">, p.5. Available at: </w:t>
      </w:r>
      <w:hyperlink r:id="rId5" w:tgtFrame="_new" w:history="1">
        <w:r w:rsidR="43D4ECF7" w:rsidRPr="002509C4">
          <w:rPr>
            <w:rStyle w:val="Hyperlink"/>
            <w:rFonts w:ascii="Calibri" w:hAnsi="Calibri" w:cs="Calibri"/>
          </w:rPr>
          <w:t>https://www.iosco.org/library/pubdocs/pdf/IOSCOPD769.pdf</w:t>
        </w:r>
      </w:hyperlink>
      <w:r w:rsidR="43D4ECF7" w:rsidRPr="002509C4">
        <w:rPr>
          <w:rFonts w:ascii="Calibri" w:hAnsi="Calibri" w:cs="Calibri"/>
        </w:rPr>
        <w:t xml:space="preserve"> [Accessed 31 July 2025].</w:t>
      </w:r>
    </w:p>
  </w:footnote>
  <w:footnote w:id="9">
    <w:p w14:paraId="2A48DD06" w14:textId="12D08D01" w:rsidR="000974E6" w:rsidRPr="002509C4" w:rsidRDefault="000974E6" w:rsidP="007E5886">
      <w:pPr>
        <w:pStyle w:val="FootnoteText"/>
        <w:rPr>
          <w:rFonts w:ascii="Calibri" w:hAnsi="Calibri" w:cs="Calibri"/>
        </w:rPr>
      </w:pPr>
      <w:r w:rsidRPr="002509C4">
        <w:rPr>
          <w:rStyle w:val="FootnoteReference"/>
          <w:rFonts w:ascii="Calibri" w:hAnsi="Calibri" w:cs="Calibri"/>
        </w:rPr>
        <w:footnoteRef/>
      </w:r>
      <w:r w:rsidR="27198EB9" w:rsidRPr="002509C4">
        <w:rPr>
          <w:rFonts w:ascii="Calibri" w:hAnsi="Calibri" w:cs="Calibri"/>
        </w:rPr>
        <w:t xml:space="preserve"> Australian Securities and Investments Commission (ASIC), 2022. </w:t>
      </w:r>
      <w:r w:rsidR="27198EB9" w:rsidRPr="002509C4">
        <w:rPr>
          <w:rFonts w:ascii="Calibri" w:hAnsi="Calibri" w:cs="Calibri"/>
          <w:i/>
          <w:iCs/>
        </w:rPr>
        <w:t>Retail Investor Research (REP 735</w:t>
      </w:r>
      <w:r w:rsidR="27198EB9" w:rsidRPr="002509C4">
        <w:rPr>
          <w:rFonts w:ascii="Calibri" w:hAnsi="Calibri" w:cs="Calibri"/>
        </w:rPr>
        <w:t xml:space="preserve">), p. 14. Available at: </w:t>
      </w:r>
      <w:hyperlink r:id="rId6" w:tgtFrame="_new" w:history="1">
        <w:r w:rsidR="27198EB9" w:rsidRPr="002509C4">
          <w:rPr>
            <w:rStyle w:val="Hyperlink"/>
            <w:rFonts w:ascii="Calibri" w:hAnsi="Calibri" w:cs="Calibri"/>
          </w:rPr>
          <w:t>https://download.asic.gov.au/media/z1nj5m5e/rep735-published-11-august-2022.pdf</w:t>
        </w:r>
      </w:hyperlink>
      <w:r w:rsidR="27198EB9" w:rsidRPr="002509C4">
        <w:rPr>
          <w:rFonts w:ascii="Calibri" w:hAnsi="Calibri" w:cs="Calibri"/>
        </w:rPr>
        <w:t xml:space="preserve"> [Accessed 31 July 2025]. </w:t>
      </w:r>
    </w:p>
  </w:footnote>
  <w:footnote w:id="10">
    <w:p w14:paraId="2C36E480" w14:textId="6111D377" w:rsidR="000974E6" w:rsidRPr="002509C4" w:rsidRDefault="000974E6">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Independent Reserve (2025). Independent Reserve Cryptocurrency Index. Available at: https://www.independentreserve.com/blog/wp</w:t>
      </w:r>
      <w:r w:rsidRPr="002509C4">
        <w:rPr>
          <w:rFonts w:ascii="Calibri" w:hAnsi="Calibri" w:cs="Calibri"/>
        </w:rPr>
        <w:noBreakHyphen/>
        <w:t>content/uploads/2025/04/IRCI</w:t>
      </w:r>
      <w:r w:rsidRPr="002509C4">
        <w:rPr>
          <w:rFonts w:ascii="Calibri" w:hAnsi="Calibri" w:cs="Calibri"/>
        </w:rPr>
        <w:noBreakHyphen/>
        <w:t>Australia</w:t>
      </w:r>
      <w:r w:rsidRPr="002509C4">
        <w:rPr>
          <w:rFonts w:ascii="Calibri" w:hAnsi="Calibri" w:cs="Calibri"/>
        </w:rPr>
        <w:noBreakHyphen/>
        <w:t>2025</w:t>
      </w:r>
      <w:r w:rsidRPr="002509C4">
        <w:rPr>
          <w:rFonts w:ascii="Calibri" w:hAnsi="Calibri" w:cs="Calibri"/>
        </w:rPr>
        <w:noBreakHyphen/>
        <w:t xml:space="preserve">web.pdf; Statista (2005). </w:t>
      </w:r>
      <w:r w:rsidRPr="002509C4">
        <w:rPr>
          <w:rFonts w:ascii="Calibri" w:hAnsi="Calibri" w:cs="Calibri"/>
          <w:i/>
          <w:iCs/>
        </w:rPr>
        <w:t>Share of people who own cryptocurrency in Australia</w:t>
      </w:r>
      <w:r w:rsidRPr="002509C4">
        <w:rPr>
          <w:rFonts w:ascii="Calibri" w:hAnsi="Calibri" w:cs="Calibri"/>
        </w:rPr>
        <w:t xml:space="preserve">. Available at: </w:t>
      </w:r>
      <w:hyperlink r:id="rId7" w:tgtFrame="_new" w:history="1">
        <w:r w:rsidRPr="002509C4">
          <w:rPr>
            <w:rStyle w:val="Hyperlink"/>
            <w:rFonts w:ascii="Calibri" w:hAnsi="Calibri" w:cs="Calibri"/>
          </w:rPr>
          <w:t>https://www.statista.com/statistics/1244739/australia-cryptocurrency-ownership/</w:t>
        </w:r>
      </w:hyperlink>
      <w:r w:rsidRPr="002509C4">
        <w:rPr>
          <w:rFonts w:ascii="Calibri" w:hAnsi="Calibri" w:cs="Calibri"/>
        </w:rPr>
        <w:t xml:space="preserve">; and Swyftx (2025). </w:t>
      </w:r>
      <w:r w:rsidRPr="002509C4">
        <w:rPr>
          <w:rFonts w:ascii="Calibri" w:hAnsi="Calibri" w:cs="Calibri"/>
          <w:i/>
          <w:iCs/>
        </w:rPr>
        <w:t>Australian Crypto Survey 2024</w:t>
      </w:r>
      <w:r w:rsidRPr="002509C4">
        <w:rPr>
          <w:rFonts w:ascii="Calibri" w:hAnsi="Calibri" w:cs="Calibri"/>
        </w:rPr>
        <w:t xml:space="preserve">. Available at: </w:t>
      </w:r>
      <w:hyperlink r:id="rId8" w:tgtFrame="_new" w:history="1">
        <w:r w:rsidRPr="002509C4">
          <w:rPr>
            <w:rStyle w:val="Hyperlink"/>
            <w:rFonts w:ascii="Calibri" w:hAnsi="Calibri" w:cs="Calibri"/>
          </w:rPr>
          <w:t>https://swyftx.com/blog/australian-crypto-survey-2024/</w:t>
        </w:r>
      </w:hyperlink>
      <w:r w:rsidRPr="002509C4">
        <w:rPr>
          <w:rFonts w:ascii="Calibri" w:hAnsi="Calibri" w:cs="Calibri"/>
        </w:rPr>
        <w:t xml:space="preserve"> [Accessed 20 August 2025].</w:t>
      </w:r>
    </w:p>
  </w:footnote>
  <w:footnote w:id="11">
    <w:p w14:paraId="51518133" w14:textId="00BD4639" w:rsidR="00B92B8B" w:rsidRPr="002509C4" w:rsidRDefault="00B92B8B">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Swyftx (2025) Australian Crypto Survey 2025. Available at </w:t>
      </w:r>
      <w:hyperlink r:id="rId9" w:history="1">
        <w:r w:rsidRPr="002509C4">
          <w:rPr>
            <w:rStyle w:val="Hyperlink"/>
            <w:rFonts w:ascii="Calibri" w:hAnsi="Calibri" w:cs="Calibri"/>
          </w:rPr>
          <w:t>2025-australian-crypto-survey.pdf</w:t>
        </w:r>
      </w:hyperlink>
      <w:r w:rsidRPr="002509C4">
        <w:rPr>
          <w:rFonts w:ascii="Calibri" w:hAnsi="Calibri" w:cs="Calibri"/>
        </w:rPr>
        <w:t xml:space="preserve"> [Accessed </w:t>
      </w:r>
      <w:r w:rsidR="006111A3" w:rsidRPr="002509C4">
        <w:rPr>
          <w:rFonts w:ascii="Calibri" w:hAnsi="Calibri" w:cs="Calibri"/>
        </w:rPr>
        <w:t>30 October 2025</w:t>
      </w:r>
      <w:r w:rsidRPr="002509C4">
        <w:rPr>
          <w:rFonts w:ascii="Calibri" w:hAnsi="Calibri" w:cs="Calibri"/>
        </w:rPr>
        <w:t>]</w:t>
      </w:r>
      <w:r w:rsidR="006111A3" w:rsidRPr="002509C4">
        <w:rPr>
          <w:rFonts w:ascii="Calibri" w:hAnsi="Calibri" w:cs="Calibri"/>
        </w:rPr>
        <w:t xml:space="preserve">. </w:t>
      </w:r>
    </w:p>
  </w:footnote>
  <w:footnote w:id="12">
    <w:p w14:paraId="2DB490B9" w14:textId="6172EB9D" w:rsidR="000974E6" w:rsidRPr="002509C4" w:rsidRDefault="000974E6">
      <w:pPr>
        <w:pStyle w:val="FootnoteText"/>
        <w:rPr>
          <w:rFonts w:ascii="Calibri" w:hAnsi="Calibri" w:cs="Calibri"/>
        </w:rPr>
      </w:pPr>
      <w:r w:rsidRPr="002509C4">
        <w:rPr>
          <w:rStyle w:val="FootnoteReference"/>
          <w:rFonts w:ascii="Calibri" w:hAnsi="Calibri" w:cs="Calibri"/>
        </w:rPr>
        <w:footnoteRef/>
      </w:r>
      <w:r w:rsidR="1123E0B7" w:rsidRPr="002509C4">
        <w:rPr>
          <w:rFonts w:ascii="Calibri" w:hAnsi="Calibri" w:cs="Calibri"/>
        </w:rPr>
        <w:t xml:space="preserve"> Financial Stability Board (FSB) 2022, </w:t>
      </w:r>
      <w:r w:rsidR="1123E0B7" w:rsidRPr="002509C4">
        <w:rPr>
          <w:rFonts w:ascii="Calibri" w:hAnsi="Calibri" w:cs="Calibri"/>
          <w:i/>
          <w:iCs/>
        </w:rPr>
        <w:t>Assessment of Risks to Financial Stability from Crypto-assets</w:t>
      </w:r>
      <w:r w:rsidR="1123E0B7" w:rsidRPr="002509C4">
        <w:rPr>
          <w:rFonts w:ascii="Calibri" w:hAnsi="Calibri" w:cs="Calibri"/>
        </w:rPr>
        <w:t xml:space="preserve">, p. 1. Available at: </w:t>
      </w:r>
      <w:hyperlink r:id="rId10" w:tgtFrame="_new" w:history="1">
        <w:r w:rsidR="1123E0B7" w:rsidRPr="002509C4">
          <w:rPr>
            <w:rStyle w:val="Hyperlink"/>
            <w:rFonts w:ascii="Calibri" w:hAnsi="Calibri" w:cs="Calibri"/>
          </w:rPr>
          <w:t>https://www.fsb.org/uploads/P160222.pdf</w:t>
        </w:r>
      </w:hyperlink>
      <w:r w:rsidR="1123E0B7" w:rsidRPr="002509C4">
        <w:rPr>
          <w:rFonts w:ascii="Calibri" w:hAnsi="Calibri" w:cs="Calibri"/>
        </w:rPr>
        <w:t xml:space="preserve"> [Accessed 19 August 2025].</w:t>
      </w:r>
    </w:p>
  </w:footnote>
  <w:footnote w:id="13">
    <w:p w14:paraId="75533C77" w14:textId="2376D156" w:rsidR="0002052E" w:rsidRPr="002509C4" w:rsidRDefault="0002052E">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B266A1" w:rsidRPr="002509C4">
        <w:rPr>
          <w:rFonts w:ascii="Calibri" w:hAnsi="Calibri" w:cs="Calibri"/>
        </w:rPr>
        <w:t>Ibid</w:t>
      </w:r>
      <w:r w:rsidR="00BB47BB" w:rsidRPr="002509C4">
        <w:rPr>
          <w:rFonts w:ascii="Calibri" w:hAnsi="Calibri" w:cs="Calibri"/>
        </w:rPr>
        <w:t>, p.</w:t>
      </w:r>
      <w:r w:rsidR="00D81BC5" w:rsidRPr="002509C4">
        <w:rPr>
          <w:rFonts w:ascii="Calibri" w:hAnsi="Calibri" w:cs="Calibri"/>
        </w:rPr>
        <w:t xml:space="preserve"> </w:t>
      </w:r>
      <w:r w:rsidR="00BB47BB" w:rsidRPr="002509C4">
        <w:rPr>
          <w:rFonts w:ascii="Calibri" w:hAnsi="Calibri" w:cs="Calibri"/>
        </w:rPr>
        <w:t xml:space="preserve">8. </w:t>
      </w:r>
      <w:r w:rsidR="00B266A1" w:rsidRPr="002509C4">
        <w:rPr>
          <w:rFonts w:ascii="Calibri" w:hAnsi="Calibri" w:cs="Calibri"/>
        </w:rPr>
        <w:t xml:space="preserve"> </w:t>
      </w:r>
    </w:p>
  </w:footnote>
  <w:footnote w:id="14">
    <w:p w14:paraId="0859C7B7" w14:textId="7E4BB348" w:rsidR="00A81F93" w:rsidRPr="002509C4" w:rsidRDefault="00A81F93">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4D04F9" w:rsidRPr="002509C4">
        <w:rPr>
          <w:rFonts w:ascii="Calibri" w:hAnsi="Calibri" w:cs="Calibri"/>
        </w:rPr>
        <w:t>Ibid. p. 18-19</w:t>
      </w:r>
      <w:r w:rsidR="00682B6B" w:rsidRPr="002509C4">
        <w:rPr>
          <w:rFonts w:ascii="Calibri" w:hAnsi="Calibri" w:cs="Calibri"/>
        </w:rPr>
        <w:t xml:space="preserve"> and p.21-24.</w:t>
      </w:r>
    </w:p>
  </w:footnote>
  <w:footnote w:id="15">
    <w:p w14:paraId="65AA5883" w14:textId="4D462217" w:rsidR="00533054" w:rsidRPr="002509C4" w:rsidRDefault="00533054">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As defined in the </w:t>
      </w:r>
      <w:r w:rsidR="006E0220" w:rsidRPr="002509C4">
        <w:rPr>
          <w:rFonts w:ascii="Calibri" w:hAnsi="Calibri" w:cs="Calibri"/>
        </w:rPr>
        <w:t xml:space="preserve">as defined in the </w:t>
      </w:r>
      <w:r w:rsidR="006E0220" w:rsidRPr="002509C4">
        <w:rPr>
          <w:rFonts w:ascii="Calibri" w:hAnsi="Calibri" w:cs="Calibri"/>
          <w:i/>
          <w:iCs/>
        </w:rPr>
        <w:t>Anti-Money Laundering and Counter-Terrorism Financing Act 2006</w:t>
      </w:r>
      <w:r w:rsidR="006E0220" w:rsidRPr="002509C4">
        <w:rPr>
          <w:rFonts w:ascii="Calibri" w:hAnsi="Calibri" w:cs="Calibri"/>
        </w:rPr>
        <w:t>. From 31 March 2026, the term ‘digital currency’ will be replaced with a newly defined term ‘virtual asset’.</w:t>
      </w:r>
    </w:p>
  </w:footnote>
  <w:footnote w:id="16">
    <w:p w14:paraId="7ADE5E89" w14:textId="4C3AAE32" w:rsidR="00F34905" w:rsidRPr="002509C4" w:rsidRDefault="00F34905">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B23C43" w:rsidRPr="002509C4">
        <w:rPr>
          <w:rFonts w:ascii="Calibri" w:hAnsi="Calibri" w:cs="Calibri"/>
        </w:rPr>
        <w:t xml:space="preserve">International Organization of Securities Commissions (IOSCO), 2023, </w:t>
      </w:r>
      <w:r w:rsidR="00CA629D" w:rsidRPr="002509C4">
        <w:rPr>
          <w:rFonts w:ascii="Calibri" w:hAnsi="Calibri" w:cs="Calibri"/>
        </w:rPr>
        <w:t>Policy Recommendations for Crypto and Digital Asset Markets Final Report, p. 13. Available at:</w:t>
      </w:r>
      <w:r w:rsidR="005426CD" w:rsidRPr="002509C4">
        <w:rPr>
          <w:rFonts w:ascii="Calibri" w:hAnsi="Calibri" w:cs="Calibri"/>
        </w:rPr>
        <w:t xml:space="preserve"> </w:t>
      </w:r>
      <w:hyperlink r:id="rId11" w:history="1">
        <w:r w:rsidR="00EB0656" w:rsidRPr="002509C4">
          <w:rPr>
            <w:rStyle w:val="Hyperlink"/>
            <w:rFonts w:ascii="Calibri" w:hAnsi="Calibri" w:cs="Calibri"/>
          </w:rPr>
          <w:t>https://www.iosco.org/library/pubdocs/pdf/IOSCOPD747.pdf</w:t>
        </w:r>
      </w:hyperlink>
      <w:r w:rsidR="00EB0656" w:rsidRPr="002509C4">
        <w:rPr>
          <w:rFonts w:ascii="Calibri" w:hAnsi="Calibri" w:cs="Calibri"/>
        </w:rPr>
        <w:t>. [Accessed 7 November 2025].</w:t>
      </w:r>
    </w:p>
  </w:footnote>
  <w:footnote w:id="17">
    <w:p w14:paraId="1A6F3D0D" w14:textId="59C0E6BD" w:rsidR="000974E6" w:rsidRPr="002509C4" w:rsidRDefault="000974E6">
      <w:pPr>
        <w:pStyle w:val="FootnoteText"/>
        <w:rPr>
          <w:rFonts w:ascii="Calibri" w:hAnsi="Calibri" w:cs="Calibri"/>
        </w:rPr>
      </w:pPr>
      <w:r w:rsidRPr="002509C4">
        <w:rPr>
          <w:rStyle w:val="FootnoteReference"/>
          <w:rFonts w:ascii="Calibri" w:hAnsi="Calibri" w:cs="Calibri"/>
        </w:rPr>
        <w:footnoteRef/>
      </w:r>
      <w:r w:rsidR="24613FDB" w:rsidRPr="002509C4">
        <w:rPr>
          <w:rFonts w:ascii="Calibri" w:hAnsi="Calibri" w:cs="Calibri"/>
        </w:rPr>
        <w:t xml:space="preserve"> For example, FSB detailed data gaps when evaluating financial stability risks from digital assets in its ‘</w:t>
      </w:r>
      <w:hyperlink r:id="rId12" w:history="1">
        <w:r w:rsidR="24613FDB" w:rsidRPr="002509C4">
          <w:rPr>
            <w:rStyle w:val="Hyperlink"/>
            <w:rFonts w:ascii="Calibri" w:hAnsi="Calibri" w:cs="Calibri"/>
          </w:rPr>
          <w:t>Assessment of Risks to Fin</w:t>
        </w:r>
        <w:r w:rsidR="00AA2FA7" w:rsidRPr="002509C4">
          <w:rPr>
            <w:rStyle w:val="Hyperlink"/>
            <w:rFonts w:ascii="Calibri" w:hAnsi="Calibri" w:cs="Calibri"/>
          </w:rPr>
          <w:t>ancial</w:t>
        </w:r>
        <w:r w:rsidR="24613FDB" w:rsidRPr="002509C4">
          <w:rPr>
            <w:rStyle w:val="Hyperlink"/>
            <w:rFonts w:ascii="Calibri" w:hAnsi="Calibri" w:cs="Calibri"/>
          </w:rPr>
          <w:t xml:space="preserve"> Stability from Crypto</w:t>
        </w:r>
        <w:r w:rsidR="00163295" w:rsidRPr="002509C4">
          <w:rPr>
            <w:rStyle w:val="Hyperlink"/>
            <w:rFonts w:ascii="Calibri" w:hAnsi="Calibri" w:cs="Calibri"/>
          </w:rPr>
          <w:t>-</w:t>
        </w:r>
        <w:r w:rsidR="24613FDB" w:rsidRPr="002509C4">
          <w:rPr>
            <w:rStyle w:val="Hyperlink"/>
            <w:rFonts w:ascii="Calibri" w:hAnsi="Calibri" w:cs="Calibri"/>
          </w:rPr>
          <w:t>assets</w:t>
        </w:r>
      </w:hyperlink>
      <w:r w:rsidR="24613FDB" w:rsidRPr="002509C4">
        <w:rPr>
          <w:rFonts w:ascii="Calibri" w:hAnsi="Calibri" w:cs="Calibri"/>
        </w:rPr>
        <w:t xml:space="preserve">’, pp. 18-19. FSB also outlined data challenges more broadly in its G20 Crypto-asset Policy Implementation Roadmap: Status report.   </w:t>
      </w:r>
    </w:p>
  </w:footnote>
  <w:footnote w:id="18">
    <w:p w14:paraId="025EE6F4" w14:textId="29D6404F" w:rsidR="00015593" w:rsidRPr="002509C4" w:rsidRDefault="00015593">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F83C02" w:rsidRPr="002509C4">
        <w:rPr>
          <w:rFonts w:ascii="Calibri" w:hAnsi="Calibri" w:cs="Calibri"/>
        </w:rPr>
        <w:t xml:space="preserve">Treasury, 2014, </w:t>
      </w:r>
      <w:r w:rsidRPr="002509C4">
        <w:rPr>
          <w:rFonts w:ascii="Calibri" w:hAnsi="Calibri" w:cs="Calibri"/>
        </w:rPr>
        <w:t>Financial System Inquiry – Final Report, p.194</w:t>
      </w:r>
    </w:p>
  </w:footnote>
  <w:footnote w:id="19">
    <w:p w14:paraId="0A08903D" w14:textId="1670E478" w:rsidR="00046A5A" w:rsidRPr="002509C4" w:rsidRDefault="00046A5A">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Treasury</w:t>
      </w:r>
      <w:r w:rsidR="00460E11" w:rsidRPr="002509C4">
        <w:rPr>
          <w:rFonts w:ascii="Calibri" w:hAnsi="Calibri" w:cs="Calibri"/>
        </w:rPr>
        <w:t xml:space="preserve">, </w:t>
      </w:r>
      <w:r w:rsidR="00DE69D3" w:rsidRPr="002509C4">
        <w:rPr>
          <w:rFonts w:ascii="Calibri" w:hAnsi="Calibri" w:cs="Calibri"/>
        </w:rPr>
        <w:t>(</w:t>
      </w:r>
      <w:r w:rsidR="00364DFC" w:rsidRPr="002509C4">
        <w:rPr>
          <w:rFonts w:ascii="Calibri" w:hAnsi="Calibri" w:cs="Calibri"/>
        </w:rPr>
        <w:t>2022</w:t>
      </w:r>
      <w:r w:rsidR="00DE69D3" w:rsidRPr="002509C4">
        <w:rPr>
          <w:rFonts w:ascii="Calibri" w:hAnsi="Calibri" w:cs="Calibri"/>
        </w:rPr>
        <w:t>)</w:t>
      </w:r>
      <w:r w:rsidR="00364DFC" w:rsidRPr="002509C4">
        <w:rPr>
          <w:rFonts w:ascii="Calibri" w:hAnsi="Calibri" w:cs="Calibri"/>
        </w:rPr>
        <w:t xml:space="preserve">, </w:t>
      </w:r>
      <w:r w:rsidR="00460E11" w:rsidRPr="002509C4">
        <w:rPr>
          <w:rFonts w:ascii="Calibri" w:hAnsi="Calibri" w:cs="Calibri"/>
          <w:i/>
          <w:iCs/>
        </w:rPr>
        <w:t>Crypto asset secondary service providers: Licensing and custody requirements</w:t>
      </w:r>
      <w:r w:rsidR="00231AE4" w:rsidRPr="002509C4">
        <w:rPr>
          <w:rFonts w:ascii="Calibri" w:hAnsi="Calibri" w:cs="Calibri"/>
        </w:rPr>
        <w:t xml:space="preserve">, </w:t>
      </w:r>
      <w:r w:rsidR="003D733E" w:rsidRPr="002509C4">
        <w:rPr>
          <w:rFonts w:ascii="Calibri" w:hAnsi="Calibri" w:cs="Calibri"/>
        </w:rPr>
        <w:t>p.21-22</w:t>
      </w:r>
      <w:r w:rsidR="009F5CA3" w:rsidRPr="002509C4">
        <w:rPr>
          <w:rFonts w:ascii="Calibri" w:hAnsi="Calibri" w:cs="Calibri"/>
        </w:rPr>
        <w:t>.</w:t>
      </w:r>
      <w:r w:rsidR="003D487C" w:rsidRPr="002509C4">
        <w:rPr>
          <w:rFonts w:ascii="Calibri" w:hAnsi="Calibri" w:cs="Calibri"/>
        </w:rPr>
        <w:t xml:space="preserve"> </w:t>
      </w:r>
    </w:p>
  </w:footnote>
  <w:footnote w:id="20">
    <w:p w14:paraId="59446603" w14:textId="2106F06E" w:rsidR="007919CF" w:rsidRPr="002509C4" w:rsidRDefault="007919CF">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Submissions to </w:t>
      </w:r>
      <w:r w:rsidR="005822EB" w:rsidRPr="002509C4">
        <w:rPr>
          <w:rFonts w:ascii="Calibri" w:hAnsi="Calibri" w:cs="Calibri"/>
        </w:rPr>
        <w:t xml:space="preserve">Treasury’s 2022 </w:t>
      </w:r>
      <w:r w:rsidR="005822EB" w:rsidRPr="002509C4">
        <w:rPr>
          <w:rFonts w:ascii="Calibri" w:hAnsi="Calibri" w:cs="Calibri"/>
          <w:i/>
          <w:iCs/>
        </w:rPr>
        <w:t xml:space="preserve">Crypto asset secondary service providers: Licensing and custody requirements. </w:t>
      </w:r>
      <w:r w:rsidR="005822EB" w:rsidRPr="002509C4">
        <w:rPr>
          <w:rFonts w:ascii="Calibri" w:hAnsi="Calibri" w:cs="Calibri"/>
        </w:rPr>
        <w:t xml:space="preserve">Available at: </w:t>
      </w:r>
      <w:hyperlink r:id="rId13" w:history="1">
        <w:r w:rsidR="002215F1" w:rsidRPr="002509C4">
          <w:rPr>
            <w:rStyle w:val="Hyperlink"/>
            <w:rFonts w:ascii="Calibri" w:hAnsi="Calibri" w:cs="Calibri"/>
          </w:rPr>
          <w:t>https://treasury.gov.au/consultation/c2022-259046</w:t>
        </w:r>
      </w:hyperlink>
      <w:r w:rsidR="00CB418B" w:rsidRPr="002509C4">
        <w:rPr>
          <w:rFonts w:ascii="Calibri" w:hAnsi="Calibri" w:cs="Calibri"/>
        </w:rPr>
        <w:t xml:space="preserve">. </w:t>
      </w:r>
      <w:r w:rsidR="005822EB" w:rsidRPr="002509C4">
        <w:rPr>
          <w:rFonts w:ascii="Calibri" w:hAnsi="Calibri" w:cs="Calibri"/>
          <w:i/>
          <w:iCs/>
        </w:rPr>
        <w:t xml:space="preserve"> </w:t>
      </w:r>
    </w:p>
  </w:footnote>
  <w:footnote w:id="21">
    <w:p w14:paraId="74C0B0B9" w14:textId="0AFDF2DD" w:rsidR="0004399F" w:rsidRPr="002509C4" w:rsidRDefault="0004399F">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DE69D3" w:rsidRPr="002509C4">
        <w:rPr>
          <w:rFonts w:ascii="Calibri" w:hAnsi="Calibri" w:cs="Calibri"/>
        </w:rPr>
        <w:t xml:space="preserve">Financial Stability Board, (2025), </w:t>
      </w:r>
      <w:hyperlink r:id="rId14" w:history="1">
        <w:r w:rsidR="00DE69D3" w:rsidRPr="002509C4">
          <w:rPr>
            <w:rStyle w:val="Hyperlink"/>
            <w:rFonts w:ascii="Calibri" w:hAnsi="Calibri" w:cs="Calibri"/>
            <w:i/>
            <w:iCs/>
          </w:rPr>
          <w:t>Thematic</w:t>
        </w:r>
      </w:hyperlink>
      <w:r w:rsidR="00DE69D3" w:rsidRPr="002509C4">
        <w:rPr>
          <w:rFonts w:ascii="Calibri" w:hAnsi="Calibri" w:cs="Calibri"/>
          <w:i/>
          <w:iCs/>
        </w:rPr>
        <w:t xml:space="preserve"> Review on FSB Global Regulatory Framework for Crypto-asset Activities.</w:t>
      </w:r>
      <w:r w:rsidR="00DE69D3" w:rsidRPr="002509C4">
        <w:rPr>
          <w:rFonts w:ascii="Calibri" w:hAnsi="Calibri" w:cs="Calibri"/>
        </w:rPr>
        <w:t xml:space="preserve"> [Accessed: 16 October 2025]</w:t>
      </w:r>
    </w:p>
  </w:footnote>
  <w:footnote w:id="22">
    <w:p w14:paraId="70D199C5" w14:textId="7F7124C0" w:rsidR="002E1E21" w:rsidRPr="002509C4" w:rsidRDefault="002E1E21">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D2495E" w:rsidRPr="002509C4">
        <w:rPr>
          <w:rFonts w:ascii="Calibri" w:hAnsi="Calibri" w:cs="Calibri"/>
        </w:rPr>
        <w:t>Treasury, (2014), Financial System Inquiry Final Report, Chapter 5</w:t>
      </w:r>
      <w:r w:rsidR="00904B40" w:rsidRPr="002509C4">
        <w:rPr>
          <w:rFonts w:ascii="Calibri" w:hAnsi="Calibri" w:cs="Calibri"/>
        </w:rPr>
        <w:t>.</w:t>
      </w:r>
      <w:r w:rsidR="00D2495E" w:rsidRPr="002509C4">
        <w:rPr>
          <w:rFonts w:ascii="Calibri" w:hAnsi="Calibri" w:cs="Calibri"/>
        </w:rPr>
        <w:t xml:space="preserve"> </w:t>
      </w:r>
      <w:r w:rsidR="006E09CC" w:rsidRPr="002509C4">
        <w:rPr>
          <w:rFonts w:ascii="Calibri" w:hAnsi="Calibri" w:cs="Calibri"/>
        </w:rPr>
        <w:t xml:space="preserve">It is </w:t>
      </w:r>
      <w:r w:rsidR="00C35766" w:rsidRPr="002509C4">
        <w:rPr>
          <w:rFonts w:ascii="Calibri" w:hAnsi="Calibri" w:cs="Calibri"/>
        </w:rPr>
        <w:t xml:space="preserve">also </w:t>
      </w:r>
      <w:r w:rsidR="006E09CC" w:rsidRPr="002509C4">
        <w:rPr>
          <w:rFonts w:ascii="Calibri" w:hAnsi="Calibri" w:cs="Calibri"/>
        </w:rPr>
        <w:t xml:space="preserve">worth noting </w:t>
      </w:r>
      <w:r w:rsidR="00776D65" w:rsidRPr="002509C4">
        <w:rPr>
          <w:rFonts w:ascii="Calibri" w:hAnsi="Calibri" w:cs="Calibri"/>
        </w:rPr>
        <w:t xml:space="preserve">recommendations by international bodgies (FSB, IOSCO, IMF) </w:t>
      </w:r>
      <w:r w:rsidR="00ED0B75" w:rsidRPr="002509C4">
        <w:rPr>
          <w:rFonts w:ascii="Calibri" w:hAnsi="Calibri" w:cs="Calibri"/>
        </w:rPr>
        <w:t xml:space="preserve">are influenced by established principles </w:t>
      </w:r>
      <w:r w:rsidR="00EE3B24" w:rsidRPr="002509C4">
        <w:rPr>
          <w:rFonts w:ascii="Calibri" w:hAnsi="Calibri" w:cs="Calibri"/>
        </w:rPr>
        <w:t>for financial regulation</w:t>
      </w:r>
      <w:r w:rsidR="004F3F4A" w:rsidRPr="002509C4">
        <w:rPr>
          <w:rFonts w:ascii="Calibri" w:hAnsi="Calibri" w:cs="Calibri"/>
        </w:rPr>
        <w:t xml:space="preserve">, applying </w:t>
      </w:r>
      <w:r w:rsidR="00DD6723" w:rsidRPr="002509C4">
        <w:rPr>
          <w:rFonts w:ascii="Calibri" w:hAnsi="Calibri" w:cs="Calibri"/>
        </w:rPr>
        <w:t xml:space="preserve">widely accepted global standards for market regulation to address </w:t>
      </w:r>
      <w:r w:rsidR="009146E6" w:rsidRPr="002509C4">
        <w:rPr>
          <w:rFonts w:ascii="Calibri" w:hAnsi="Calibri" w:cs="Calibri"/>
        </w:rPr>
        <w:t xml:space="preserve">key </w:t>
      </w:r>
      <w:r w:rsidR="00DD6723" w:rsidRPr="002509C4">
        <w:rPr>
          <w:rFonts w:ascii="Calibri" w:hAnsi="Calibri" w:cs="Calibri"/>
        </w:rPr>
        <w:t xml:space="preserve">issues and risks identified in digital asset markets. </w:t>
      </w:r>
    </w:p>
  </w:footnote>
  <w:footnote w:id="23">
    <w:p w14:paraId="43A917FA" w14:textId="2BB9286B" w:rsidR="0071302A" w:rsidRPr="002509C4" w:rsidRDefault="00B051B2">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Fin</w:t>
      </w:r>
      <w:r w:rsidR="00585B4F" w:rsidRPr="002509C4">
        <w:rPr>
          <w:rFonts w:ascii="Calibri" w:hAnsi="Calibri" w:cs="Calibri"/>
        </w:rPr>
        <w:t>T</w:t>
      </w:r>
      <w:r w:rsidRPr="002509C4">
        <w:rPr>
          <w:rFonts w:ascii="Calibri" w:hAnsi="Calibri" w:cs="Calibri"/>
        </w:rPr>
        <w:t>ech Australia,</w:t>
      </w:r>
      <w:r w:rsidR="00585B4F" w:rsidRPr="002509C4">
        <w:rPr>
          <w:rFonts w:ascii="Calibri" w:hAnsi="Calibri" w:cs="Calibri"/>
        </w:rPr>
        <w:t xml:space="preserve"> 2025</w:t>
      </w:r>
      <w:r w:rsidR="00337848" w:rsidRPr="002509C4">
        <w:rPr>
          <w:rFonts w:ascii="Calibri" w:hAnsi="Calibri" w:cs="Calibri"/>
        </w:rPr>
        <w:t xml:space="preserve">, </w:t>
      </w:r>
      <w:r w:rsidR="00337848" w:rsidRPr="002509C4">
        <w:rPr>
          <w:rFonts w:ascii="Calibri" w:hAnsi="Calibri" w:cs="Calibri"/>
          <w:i/>
          <w:iCs/>
        </w:rPr>
        <w:t>Re: Updates to INFO 225: Digital Assets: Financial Products and Services – Consultation Paper</w:t>
      </w:r>
      <w:r w:rsidR="002218A8" w:rsidRPr="002509C4">
        <w:rPr>
          <w:rFonts w:ascii="Calibri" w:hAnsi="Calibri" w:cs="Calibri"/>
        </w:rPr>
        <w:t xml:space="preserve">. Available at: </w:t>
      </w:r>
      <w:hyperlink r:id="rId15" w:history="1">
        <w:r w:rsidR="002218A8" w:rsidRPr="002509C4">
          <w:rPr>
            <w:rStyle w:val="Hyperlink"/>
            <w:rFonts w:ascii="Calibri" w:hAnsi="Calibri" w:cs="Calibri"/>
          </w:rPr>
          <w:t>https://download.asic.gov.au/media/fouiw0hl/fintech-australia.pdf</w:t>
        </w:r>
      </w:hyperlink>
      <w:r w:rsidR="00B83EAE" w:rsidRPr="002509C4">
        <w:rPr>
          <w:rFonts w:ascii="Calibri" w:hAnsi="Calibri" w:cs="Calibri"/>
        </w:rPr>
        <w:t>. [Accessed: 30 October 2025</w:t>
      </w:r>
      <w:r w:rsidR="00EA3DC4" w:rsidRPr="002509C4">
        <w:rPr>
          <w:rFonts w:ascii="Calibri" w:hAnsi="Calibri" w:cs="Calibri"/>
        </w:rPr>
        <w:t>]</w:t>
      </w:r>
    </w:p>
  </w:footnote>
  <w:footnote w:id="24">
    <w:p w14:paraId="2AE4FD41" w14:textId="514EC214" w:rsidR="0071302A" w:rsidRPr="002509C4" w:rsidRDefault="0071302A">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EA66A7" w:rsidRPr="002509C4">
        <w:rPr>
          <w:rFonts w:ascii="Calibri" w:hAnsi="Calibri" w:cs="Calibri"/>
        </w:rPr>
        <w:t>Digital Economy Council of Australia,</w:t>
      </w:r>
      <w:r w:rsidR="00272B9B" w:rsidRPr="002509C4">
        <w:rPr>
          <w:rFonts w:ascii="Calibri" w:hAnsi="Calibri" w:cs="Calibri"/>
        </w:rPr>
        <w:t xml:space="preserve"> 2025, </w:t>
      </w:r>
      <w:r w:rsidR="00272B9B" w:rsidRPr="002509C4">
        <w:rPr>
          <w:rFonts w:ascii="Calibri" w:hAnsi="Calibri" w:cs="Calibri"/>
          <w:i/>
          <w:iCs/>
        </w:rPr>
        <w:t>Submission to Australian Securities and Investments commission</w:t>
      </w:r>
      <w:r w:rsidR="00272B9B" w:rsidRPr="002509C4">
        <w:rPr>
          <w:rFonts w:ascii="Calibri" w:hAnsi="Calibri" w:cs="Calibri"/>
        </w:rPr>
        <w:t xml:space="preserve">. Available at: </w:t>
      </w:r>
      <w:hyperlink r:id="rId16" w:history="1">
        <w:r w:rsidR="001F1585" w:rsidRPr="002509C4">
          <w:rPr>
            <w:rStyle w:val="Hyperlink"/>
            <w:rFonts w:ascii="Calibri" w:hAnsi="Calibri" w:cs="Calibri"/>
          </w:rPr>
          <w:t>https://download.asic.gov.au/media/nt5hmwy5/deca_redacted.pdf</w:t>
        </w:r>
      </w:hyperlink>
      <w:r w:rsidR="00B83EAE" w:rsidRPr="002509C4">
        <w:rPr>
          <w:rFonts w:ascii="Calibri" w:hAnsi="Calibri" w:cs="Calibri"/>
        </w:rPr>
        <w:t>. [Accessed: 30 October 2025</w:t>
      </w:r>
      <w:r w:rsidR="00EA3DC4" w:rsidRPr="002509C4">
        <w:rPr>
          <w:rFonts w:ascii="Calibri" w:hAnsi="Calibri" w:cs="Calibri"/>
        </w:rPr>
        <w:t>]</w:t>
      </w:r>
    </w:p>
  </w:footnote>
  <w:footnote w:id="25">
    <w:p w14:paraId="77A9B6D8" w14:textId="194E51A9" w:rsidR="00765166" w:rsidRPr="002509C4" w:rsidRDefault="00765166">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ASIC, </w:t>
      </w:r>
      <w:r w:rsidR="00B815C4" w:rsidRPr="002509C4">
        <w:rPr>
          <w:rFonts w:ascii="Calibri" w:hAnsi="Calibri" w:cs="Calibri"/>
        </w:rPr>
        <w:t xml:space="preserve">Updates </w:t>
      </w:r>
      <w:r w:rsidR="001658D6" w:rsidRPr="002509C4">
        <w:rPr>
          <w:rFonts w:ascii="Calibri" w:hAnsi="Calibri" w:cs="Calibri"/>
        </w:rPr>
        <w:t>to INFO 225: Digital assets: Financial products and services</w:t>
      </w:r>
      <w:r w:rsidR="001C3582" w:rsidRPr="002509C4">
        <w:rPr>
          <w:rFonts w:ascii="Calibri" w:hAnsi="Calibri" w:cs="Calibri"/>
        </w:rPr>
        <w:t xml:space="preserve">. Available at: </w:t>
      </w:r>
      <w:hyperlink r:id="rId17" w:history="1">
        <w:r w:rsidR="001C3582" w:rsidRPr="002509C4">
          <w:rPr>
            <w:rStyle w:val="Hyperlink"/>
            <w:rFonts w:ascii="Calibri" w:hAnsi="Calibri" w:cs="Calibri"/>
          </w:rPr>
          <w:t>CP 381 Updates to INFO 225: Digital assets: Financial products and services | ASIC</w:t>
        </w:r>
      </w:hyperlink>
      <w:r w:rsidR="001C3582" w:rsidRPr="002509C4">
        <w:rPr>
          <w:rFonts w:ascii="Calibri" w:hAnsi="Calibri" w:cs="Calibri"/>
        </w:rPr>
        <w:t xml:space="preserve"> [Accessed: </w:t>
      </w:r>
      <w:r w:rsidR="00FD35C3" w:rsidRPr="002509C4">
        <w:rPr>
          <w:rFonts w:ascii="Calibri" w:hAnsi="Calibri" w:cs="Calibri"/>
        </w:rPr>
        <w:t>30 October 2025</w:t>
      </w:r>
      <w:r w:rsidR="001C3582" w:rsidRPr="002509C4">
        <w:rPr>
          <w:rFonts w:ascii="Calibri" w:hAnsi="Calibri" w:cs="Calibri"/>
        </w:rPr>
        <w:t>]</w:t>
      </w:r>
      <w:r w:rsidR="005822C5" w:rsidRPr="002509C4">
        <w:rPr>
          <w:rFonts w:ascii="Calibri" w:hAnsi="Calibri" w:cs="Calibri"/>
        </w:rPr>
        <w:t xml:space="preserve"> </w:t>
      </w:r>
      <w:r w:rsidR="001658D6" w:rsidRPr="002509C4">
        <w:rPr>
          <w:rFonts w:ascii="Calibri" w:hAnsi="Calibri" w:cs="Calibri"/>
        </w:rPr>
        <w:t xml:space="preserve"> </w:t>
      </w:r>
    </w:p>
  </w:footnote>
  <w:footnote w:id="26">
    <w:p w14:paraId="59FE5419" w14:textId="36F04D2D" w:rsidR="000974E6" w:rsidRPr="002509C4" w:rsidRDefault="000974E6">
      <w:pPr>
        <w:pStyle w:val="FootnoteText"/>
        <w:rPr>
          <w:rFonts w:ascii="Calibri" w:hAnsi="Calibri" w:cs="Calibri"/>
        </w:rPr>
      </w:pPr>
      <w:r w:rsidRPr="002509C4">
        <w:rPr>
          <w:rStyle w:val="FootnoteReference"/>
          <w:rFonts w:ascii="Calibri" w:hAnsi="Calibri" w:cs="Calibri"/>
        </w:rPr>
        <w:footnoteRef/>
      </w:r>
      <w:r w:rsidR="5D318A4F" w:rsidRPr="002509C4">
        <w:rPr>
          <w:rFonts w:ascii="Calibri" w:hAnsi="Calibri" w:cs="Calibri"/>
        </w:rPr>
        <w:t xml:space="preserve"> Financial Stability Board (2022) </w:t>
      </w:r>
      <w:r w:rsidR="5D318A4F" w:rsidRPr="002509C4">
        <w:rPr>
          <w:rFonts w:ascii="Calibri" w:hAnsi="Calibri" w:cs="Calibri"/>
          <w:i/>
          <w:iCs/>
        </w:rPr>
        <w:t>Assessment of Risks to Financial Stability from Cryptoassets</w:t>
      </w:r>
      <w:r w:rsidR="5D318A4F" w:rsidRPr="002509C4">
        <w:rPr>
          <w:rFonts w:ascii="Calibri" w:hAnsi="Calibri" w:cs="Calibri"/>
        </w:rPr>
        <w:t xml:space="preserve">, p. </w:t>
      </w:r>
      <w:r w:rsidR="5D318A4F" w:rsidRPr="002509C4">
        <w:rPr>
          <w:rFonts w:ascii="Calibri" w:hAnsi="Calibri" w:cs="Calibri"/>
        </w:rPr>
        <w:noBreakHyphen/>
        <w:t xml:space="preserve">1. Available at: </w:t>
      </w:r>
      <w:hyperlink r:id="rId18" w:tgtFrame="_new" w:history="1">
        <w:r w:rsidR="5D318A4F" w:rsidRPr="002509C4">
          <w:rPr>
            <w:rStyle w:val="Hyperlink"/>
            <w:rFonts w:ascii="Calibri" w:hAnsi="Calibri" w:cs="Calibri"/>
          </w:rPr>
          <w:t>https://www.fsb.org/uploads/P160222.pdf</w:t>
        </w:r>
      </w:hyperlink>
      <w:r w:rsidR="5D318A4F" w:rsidRPr="002509C4">
        <w:rPr>
          <w:rFonts w:ascii="Calibri" w:hAnsi="Calibri" w:cs="Calibri"/>
        </w:rPr>
        <w:t xml:space="preserve"> [Accessed: 21 August 2025].</w:t>
      </w:r>
    </w:p>
  </w:footnote>
  <w:footnote w:id="27">
    <w:p w14:paraId="7AD8E100" w14:textId="348771E8" w:rsidR="000974E6" w:rsidRPr="002509C4" w:rsidRDefault="000974E6">
      <w:pPr>
        <w:pStyle w:val="FootnoteText"/>
        <w:rPr>
          <w:rFonts w:ascii="Calibri" w:hAnsi="Calibri" w:cs="Calibri"/>
        </w:rPr>
      </w:pPr>
      <w:r w:rsidRPr="002509C4">
        <w:rPr>
          <w:rFonts w:ascii="Calibri" w:hAnsi="Calibri" w:cs="Calibri"/>
          <w:sz w:val="18"/>
          <w:szCs w:val="18"/>
        </w:rPr>
        <w:footnoteRef/>
      </w:r>
      <w:r w:rsidRPr="002509C4">
        <w:rPr>
          <w:rFonts w:ascii="Calibri" w:hAnsi="Calibri" w:cs="Calibri"/>
        </w:rPr>
        <w:t xml:space="preserve"> Elliptic (2025) State of Crypto 2025: The readiness of the digital asset ecosystem. Available at: </w:t>
      </w:r>
      <w:hyperlink r:id="rId19" w:history="1">
        <w:r w:rsidR="000F7CDE" w:rsidRPr="002509C4">
          <w:rPr>
            <w:rStyle w:val="Hyperlink"/>
            <w:rFonts w:ascii="Calibri" w:hAnsi="Calibri" w:cs="Calibri"/>
          </w:rPr>
          <w:t>https://www.elliptic.co/hubfs/State%20of%20crypto%202025/Elliptic_Report_State_of_Crypto_2025.pdf</w:t>
        </w:r>
      </w:hyperlink>
      <w:r w:rsidR="004F22B5" w:rsidRPr="002509C4">
        <w:rPr>
          <w:rFonts w:ascii="Calibri" w:hAnsi="Calibri" w:cs="Calibri"/>
        </w:rPr>
        <w:t>, p.1</w:t>
      </w:r>
      <w:r w:rsidR="005B5D7E" w:rsidRPr="002509C4">
        <w:rPr>
          <w:rFonts w:ascii="Calibri" w:hAnsi="Calibri" w:cs="Calibri"/>
        </w:rPr>
        <w:t xml:space="preserve">1. </w:t>
      </w:r>
      <w:r w:rsidRPr="002509C4">
        <w:rPr>
          <w:rFonts w:ascii="Calibri" w:hAnsi="Calibri" w:cs="Calibri"/>
        </w:rPr>
        <w:t xml:space="preserve"> [Accessed: 21 August 2025]. </w:t>
      </w:r>
    </w:p>
  </w:footnote>
  <w:footnote w:id="28">
    <w:p w14:paraId="69B7D80F" w14:textId="205CD31A" w:rsidR="00723D1E" w:rsidRPr="002509C4" w:rsidRDefault="00723D1E">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BE4C45" w:rsidRPr="002509C4">
        <w:rPr>
          <w:rFonts w:ascii="Calibri" w:hAnsi="Calibri" w:cs="Calibri"/>
        </w:rPr>
        <w:t>International Monetary Fund and Financial Stability Board</w:t>
      </w:r>
      <w:r w:rsidR="00C876CD" w:rsidRPr="002509C4">
        <w:rPr>
          <w:rFonts w:ascii="Calibri" w:hAnsi="Calibri" w:cs="Calibri"/>
        </w:rPr>
        <w:t>, (2023), IMF-FSB Synthesis Paper: Policies for Crypto-assets</w:t>
      </w:r>
      <w:r w:rsidR="00890758" w:rsidRPr="002509C4">
        <w:rPr>
          <w:rFonts w:ascii="Calibri" w:hAnsi="Calibri" w:cs="Calibri"/>
        </w:rPr>
        <w:t xml:space="preserve">. Available at </w:t>
      </w:r>
      <w:hyperlink r:id="rId20" w:history="1">
        <w:r w:rsidR="00890758" w:rsidRPr="002509C4">
          <w:rPr>
            <w:rStyle w:val="Hyperlink"/>
            <w:rFonts w:ascii="Calibri" w:hAnsi="Calibri" w:cs="Calibri"/>
          </w:rPr>
          <w:t>IMF-FSB Synthesis Paper: Policies for Crypto-Assets</w:t>
        </w:r>
      </w:hyperlink>
      <w:r w:rsidR="00890758" w:rsidRPr="002509C4">
        <w:rPr>
          <w:rFonts w:ascii="Calibri" w:hAnsi="Calibri" w:cs="Calibri"/>
        </w:rPr>
        <w:t xml:space="preserve">. [Accessed: </w:t>
      </w:r>
      <w:r w:rsidR="009B1857" w:rsidRPr="002509C4">
        <w:rPr>
          <w:rFonts w:ascii="Calibri" w:hAnsi="Calibri" w:cs="Calibri"/>
        </w:rPr>
        <w:t>24 August 2025</w:t>
      </w:r>
      <w:r w:rsidR="00B45E9F" w:rsidRPr="002509C4">
        <w:rPr>
          <w:rFonts w:ascii="Calibri" w:hAnsi="Calibri" w:cs="Calibri"/>
        </w:rPr>
        <w:t>].</w:t>
      </w:r>
    </w:p>
  </w:footnote>
  <w:footnote w:id="29">
    <w:p w14:paraId="4B9B1BE1" w14:textId="295E19DD" w:rsidR="00112BB6" w:rsidRPr="002509C4" w:rsidRDefault="00112BB6">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947EE0" w:rsidRPr="002509C4">
        <w:rPr>
          <w:rFonts w:ascii="Calibri" w:hAnsi="Calibri" w:cs="Calibri"/>
        </w:rPr>
        <w:t>Financial Stability Board</w:t>
      </w:r>
      <w:r w:rsidR="005074A5" w:rsidRPr="002509C4">
        <w:rPr>
          <w:rFonts w:ascii="Calibri" w:hAnsi="Calibri" w:cs="Calibri"/>
        </w:rPr>
        <w:t xml:space="preserve">, (2025), </w:t>
      </w:r>
      <w:r w:rsidR="007D023D" w:rsidRPr="007D023D">
        <w:rPr>
          <w:rFonts w:ascii="Calibri" w:hAnsi="Calibri" w:cs="Calibri"/>
          <w:i/>
          <w:iCs/>
        </w:rPr>
        <w:t>Thematic</w:t>
      </w:r>
      <w:r w:rsidR="00321340" w:rsidRPr="002509C4">
        <w:rPr>
          <w:rFonts w:ascii="Calibri" w:hAnsi="Calibri" w:cs="Calibri"/>
          <w:i/>
          <w:iCs/>
        </w:rPr>
        <w:t xml:space="preserve"> Review on FSB Global Regulatory Framework for Crypto-asset Activities</w:t>
      </w:r>
      <w:r w:rsidR="00F644A6" w:rsidRPr="002509C4">
        <w:rPr>
          <w:rFonts w:ascii="Calibri" w:hAnsi="Calibri" w:cs="Calibri"/>
          <w:i/>
          <w:iCs/>
        </w:rPr>
        <w:t>.</w:t>
      </w:r>
      <w:r w:rsidR="00F644A6" w:rsidRPr="002509C4">
        <w:rPr>
          <w:rFonts w:ascii="Calibri" w:hAnsi="Calibri" w:cs="Calibri"/>
        </w:rPr>
        <w:t xml:space="preserve"> [Accessed: 16 October 2025]</w:t>
      </w:r>
    </w:p>
  </w:footnote>
  <w:footnote w:id="30">
    <w:p w14:paraId="71ACF29C" w14:textId="40C37BE4" w:rsidR="000974E6" w:rsidRPr="002509C4" w:rsidRDefault="000974E6">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KPMG Australia (2024) </w:t>
      </w:r>
      <w:r w:rsidRPr="002509C4">
        <w:rPr>
          <w:rFonts w:ascii="Calibri" w:hAnsi="Calibri" w:cs="Calibri"/>
          <w:i/>
          <w:iCs/>
        </w:rPr>
        <w:t>Australian fintech landscape 2024</w:t>
      </w:r>
      <w:r w:rsidRPr="002509C4">
        <w:rPr>
          <w:rFonts w:ascii="Calibri" w:hAnsi="Calibri" w:cs="Calibri"/>
        </w:rPr>
        <w:t xml:space="preserve">. Available at: </w:t>
      </w:r>
      <w:hyperlink r:id="rId21" w:tgtFrame="_new" w:history="1">
        <w:r w:rsidRPr="002509C4">
          <w:rPr>
            <w:rStyle w:val="Hyperlink"/>
            <w:rFonts w:ascii="Calibri" w:hAnsi="Calibri" w:cs="Calibri"/>
          </w:rPr>
          <w:t>https://kpmg.com/au/en/insights/industry/australian-fintech-landscape.html</w:t>
        </w:r>
      </w:hyperlink>
      <w:r w:rsidRPr="002509C4">
        <w:rPr>
          <w:rFonts w:ascii="Calibri" w:hAnsi="Calibri" w:cs="Calibri"/>
        </w:rPr>
        <w:t xml:space="preserve"> [Accessed: 18 August 2025].</w:t>
      </w:r>
    </w:p>
  </w:footnote>
  <w:footnote w:id="31">
    <w:p w14:paraId="54B67C42" w14:textId="07712CE9" w:rsidR="000974E6" w:rsidRPr="002509C4" w:rsidRDefault="000974E6" w:rsidP="00A90559">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See ASIC RG 133 Funds management and custodial services: holding assets for an example of how Australian financial services licence obligations apply to asset holders and minimum standards that apply to mitigate risks. These rules apply to ensure client assets ‘are not exposed to unnecessary risks because of the way assets are held’ and ‘efficient operational arrangements exist for holding and dealing with client assets.’ </w:t>
      </w:r>
    </w:p>
  </w:footnote>
  <w:footnote w:id="32">
    <w:p w14:paraId="115DA6B7" w14:textId="196B7AF3" w:rsidR="003448B7" w:rsidRPr="002509C4" w:rsidRDefault="003448B7">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9A6AE7" w:rsidRPr="002509C4">
        <w:rPr>
          <w:rFonts w:ascii="Calibri" w:hAnsi="Calibri" w:cs="Calibri"/>
        </w:rPr>
        <w:t xml:space="preserve">For example, </w:t>
      </w:r>
      <w:r w:rsidR="00D86D9E" w:rsidRPr="002509C4">
        <w:rPr>
          <w:rFonts w:ascii="Calibri" w:hAnsi="Calibri" w:cs="Calibri"/>
        </w:rPr>
        <w:t>approximate total (global) value of bankruptcy claims at the time of collapse were: FTX (USD 9 billion), Genesis (USD 3.4 billion), BlockFi (USD 1.3 billion), Voyager Digital (USD 1.3 billion), Celsius (USD 1.2 billion), Babel Finance (USD 280 million), Hodlnaut (USD 193 million).</w:t>
      </w:r>
    </w:p>
  </w:footnote>
  <w:footnote w:id="33">
    <w:p w14:paraId="58FA626F" w14:textId="77777777" w:rsidR="00E45A0A" w:rsidRPr="002509C4" w:rsidRDefault="00E45A0A" w:rsidP="00E45A0A">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Tech Council of Australia and Accenture, 2022. </w:t>
      </w:r>
      <w:r w:rsidRPr="002509C4">
        <w:rPr>
          <w:rFonts w:ascii="Calibri" w:hAnsi="Calibri" w:cs="Calibri"/>
          <w:i/>
          <w:iCs/>
        </w:rPr>
        <w:t>Digital Assets in Australia: Final report 2022</w:t>
      </w:r>
      <w:r w:rsidRPr="002509C4">
        <w:rPr>
          <w:rFonts w:ascii="Calibri" w:hAnsi="Calibri" w:cs="Calibri"/>
        </w:rPr>
        <w:t>. Tech Council of Australia: commissioned report, p. 3.</w:t>
      </w:r>
    </w:p>
  </w:footnote>
  <w:footnote w:id="34">
    <w:p w14:paraId="78DF07E5" w14:textId="77777777" w:rsidR="009C155B" w:rsidRPr="002509C4" w:rsidRDefault="009C155B" w:rsidP="009C155B">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Digital Finance CRC (2024) </w:t>
      </w:r>
      <w:r w:rsidRPr="002509C4">
        <w:rPr>
          <w:rFonts w:ascii="Calibri" w:hAnsi="Calibri" w:cs="Calibri"/>
          <w:i/>
          <w:iCs/>
        </w:rPr>
        <w:t>Key policy reforms to support tokenisation of real world assets in Australia</w:t>
      </w:r>
      <w:r w:rsidRPr="002509C4">
        <w:rPr>
          <w:rFonts w:ascii="Calibri" w:hAnsi="Calibri" w:cs="Calibri"/>
        </w:rPr>
        <w:t xml:space="preserve">. Available at </w:t>
      </w:r>
      <w:hyperlink r:id="rId22" w:history="1">
        <w:r w:rsidRPr="002509C4">
          <w:rPr>
            <w:rStyle w:val="Hyperlink"/>
            <w:rFonts w:ascii="Calibri" w:hAnsi="Calibri" w:cs="Calibri"/>
          </w:rPr>
          <w:t>Key Policy Reforms to Support Tokenisation of Real World Assets in Australia A4</w:t>
        </w:r>
      </w:hyperlink>
      <w:r w:rsidRPr="002509C4">
        <w:rPr>
          <w:rFonts w:ascii="Calibri" w:hAnsi="Calibri" w:cs="Calibri"/>
        </w:rPr>
        <w:t xml:space="preserve">. [Accessed: 24 August 2025]. </w:t>
      </w:r>
    </w:p>
  </w:footnote>
  <w:footnote w:id="35">
    <w:p w14:paraId="0A770225" w14:textId="7E22B170" w:rsidR="00D00284" w:rsidRPr="002509C4" w:rsidRDefault="00D00284">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Digital Finance CRC (2025) </w:t>
      </w:r>
      <w:hyperlink r:id="rId23" w:history="1">
        <w:r w:rsidRPr="002509C4">
          <w:rPr>
            <w:rStyle w:val="Hyperlink"/>
            <w:rFonts w:ascii="Calibri" w:hAnsi="Calibri" w:cs="Calibri"/>
            <w:i/>
            <w:iCs/>
          </w:rPr>
          <w:t>AU $19 billion per year economic impact could be unlocked through digital finance innovation: new research</w:t>
        </w:r>
      </w:hyperlink>
      <w:r w:rsidR="002021A8" w:rsidRPr="002509C4">
        <w:rPr>
          <w:rFonts w:ascii="Calibri" w:hAnsi="Calibri" w:cs="Calibri"/>
        </w:rPr>
        <w:t xml:space="preserve"> </w:t>
      </w:r>
      <w:r w:rsidR="00067D8D" w:rsidRPr="002509C4">
        <w:rPr>
          <w:rFonts w:ascii="Calibri" w:hAnsi="Calibri" w:cs="Calibri"/>
        </w:rPr>
        <w:t>media release</w:t>
      </w:r>
      <w:r w:rsidR="00EA0963" w:rsidRPr="002509C4">
        <w:rPr>
          <w:rFonts w:ascii="Calibri" w:hAnsi="Calibri" w:cs="Calibri"/>
        </w:rPr>
        <w:t>.</w:t>
      </w:r>
      <w:r w:rsidR="00067D8D" w:rsidRPr="002509C4">
        <w:rPr>
          <w:rFonts w:ascii="Calibri" w:hAnsi="Calibri" w:cs="Calibri"/>
        </w:rPr>
        <w:t xml:space="preserve"> </w:t>
      </w:r>
      <w:r w:rsidR="00EA0963" w:rsidRPr="002509C4">
        <w:rPr>
          <w:rFonts w:ascii="Calibri" w:hAnsi="Calibri" w:cs="Calibri"/>
        </w:rPr>
        <w:t>[A</w:t>
      </w:r>
      <w:r w:rsidR="00067D8D" w:rsidRPr="002509C4">
        <w:rPr>
          <w:rFonts w:ascii="Calibri" w:hAnsi="Calibri" w:cs="Calibri"/>
        </w:rPr>
        <w:t>ccessed 24 August 2025</w:t>
      </w:r>
      <w:r w:rsidR="00EA0963" w:rsidRPr="002509C4">
        <w:rPr>
          <w:rFonts w:ascii="Calibri" w:hAnsi="Calibri" w:cs="Calibri"/>
        </w:rPr>
        <w:t>]</w:t>
      </w:r>
      <w:r w:rsidR="00067D8D" w:rsidRPr="002509C4">
        <w:rPr>
          <w:rFonts w:ascii="Calibri" w:hAnsi="Calibri" w:cs="Calibri"/>
        </w:rPr>
        <w:t xml:space="preserve">. </w:t>
      </w:r>
      <w:r w:rsidR="00C47314" w:rsidRPr="002509C4">
        <w:rPr>
          <w:rFonts w:ascii="Calibri" w:hAnsi="Calibri" w:cs="Calibri"/>
        </w:rPr>
        <w:t xml:space="preserve"> </w:t>
      </w:r>
    </w:p>
  </w:footnote>
  <w:footnote w:id="36">
    <w:p w14:paraId="7B92749C" w14:textId="77777777" w:rsidR="00432609" w:rsidRPr="002509C4" w:rsidRDefault="00BD4AEE">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23358B" w:rsidRPr="002509C4">
        <w:rPr>
          <w:rFonts w:ascii="Calibri" w:hAnsi="Calibri" w:cs="Calibri"/>
        </w:rPr>
        <w:t xml:space="preserve">Fidelity Digital Asset Research, </w:t>
      </w:r>
      <w:r w:rsidR="005C1477" w:rsidRPr="002509C4">
        <w:rPr>
          <w:rFonts w:ascii="Calibri" w:hAnsi="Calibri" w:cs="Calibri"/>
        </w:rPr>
        <w:t xml:space="preserve">(2024), </w:t>
      </w:r>
      <w:hyperlink r:id="rId24" w:history="1">
        <w:r w:rsidR="0023358B" w:rsidRPr="002509C4">
          <w:rPr>
            <w:rStyle w:val="Hyperlink"/>
            <w:rFonts w:ascii="Calibri" w:hAnsi="Calibri" w:cs="Calibri"/>
            <w:i/>
            <w:iCs/>
          </w:rPr>
          <w:t>Institutional Investor Digital Assets Study: Key Findings</w:t>
        </w:r>
      </w:hyperlink>
      <w:r w:rsidR="005C1477" w:rsidRPr="002509C4">
        <w:rPr>
          <w:rFonts w:ascii="Calibri" w:hAnsi="Calibri" w:cs="Calibri"/>
        </w:rPr>
        <w:t>, p.19</w:t>
      </w:r>
      <w:r w:rsidR="00113471" w:rsidRPr="002509C4">
        <w:rPr>
          <w:rFonts w:ascii="Calibri" w:hAnsi="Calibri" w:cs="Calibri"/>
        </w:rPr>
        <w:t>.</w:t>
      </w:r>
      <w:r w:rsidR="00EB5F7B" w:rsidRPr="002509C4">
        <w:rPr>
          <w:rFonts w:ascii="Calibri" w:hAnsi="Calibri" w:cs="Calibri"/>
        </w:rPr>
        <w:t xml:space="preserve"> </w:t>
      </w:r>
    </w:p>
    <w:p w14:paraId="53342B42" w14:textId="429B3C4E" w:rsidR="00BD4AEE" w:rsidRPr="002509C4" w:rsidRDefault="00EB5F7B">
      <w:pPr>
        <w:pStyle w:val="FootnoteText"/>
        <w:rPr>
          <w:rFonts w:ascii="Calibri" w:hAnsi="Calibri" w:cs="Calibri"/>
        </w:rPr>
      </w:pPr>
      <w:r w:rsidRPr="002509C4">
        <w:rPr>
          <w:rFonts w:ascii="Calibri" w:hAnsi="Calibri" w:cs="Calibri"/>
        </w:rPr>
        <w:t>EY and Coinbase, (2025), Increasing Allocations in a Maturing Market</w:t>
      </w:r>
      <w:r w:rsidR="008D3DA9" w:rsidRPr="002509C4">
        <w:rPr>
          <w:rFonts w:ascii="Calibri" w:hAnsi="Calibri" w:cs="Calibri"/>
        </w:rPr>
        <w:t xml:space="preserve">, p.29. </w:t>
      </w:r>
      <w:r w:rsidR="00432609" w:rsidRPr="002509C4">
        <w:rPr>
          <w:rFonts w:ascii="Calibri" w:hAnsi="Calibri" w:cs="Calibri"/>
        </w:rPr>
        <w:t xml:space="preserve">[Accessed on 7 November 2025].  </w:t>
      </w:r>
      <w:r w:rsidR="000A5A7A" w:rsidRPr="002509C4">
        <w:rPr>
          <w:rFonts w:ascii="Calibri" w:hAnsi="Calibri" w:cs="Calibri"/>
        </w:rPr>
        <w:t xml:space="preserve"> </w:t>
      </w:r>
    </w:p>
  </w:footnote>
  <w:footnote w:id="37">
    <w:p w14:paraId="5517A716" w14:textId="0660EC4A" w:rsidR="0047443B" w:rsidRPr="002509C4" w:rsidRDefault="00583FC4" w:rsidP="0047443B">
      <w:pPr>
        <w:pStyle w:val="FootnoteText"/>
        <w:rPr>
          <w:rFonts w:ascii="Calibri" w:hAnsi="Calibri" w:cs="Calibri"/>
          <w:b/>
          <w:bCs/>
        </w:rPr>
      </w:pPr>
      <w:r w:rsidRPr="002509C4">
        <w:rPr>
          <w:rStyle w:val="FootnoteReference"/>
          <w:rFonts w:ascii="Calibri" w:hAnsi="Calibri" w:cs="Calibri"/>
        </w:rPr>
        <w:footnoteRef/>
      </w:r>
      <w:r w:rsidRPr="002509C4">
        <w:rPr>
          <w:rFonts w:ascii="Calibri" w:hAnsi="Calibri" w:cs="Calibri"/>
        </w:rPr>
        <w:t xml:space="preserve"> </w:t>
      </w:r>
      <w:r w:rsidR="0047443B" w:rsidRPr="002509C4">
        <w:rPr>
          <w:rFonts w:ascii="Calibri" w:hAnsi="Calibri" w:cs="Calibri"/>
        </w:rPr>
        <w:t>Treasury, Regulating digital asset platforms – exposure draft legislation</w:t>
      </w:r>
      <w:r w:rsidR="00760644" w:rsidRPr="002509C4">
        <w:rPr>
          <w:rFonts w:ascii="Calibri" w:hAnsi="Calibri" w:cs="Calibri"/>
        </w:rPr>
        <w:t xml:space="preserve">, </w:t>
      </w:r>
      <w:r w:rsidR="00C53ECB" w:rsidRPr="002509C4">
        <w:rPr>
          <w:rFonts w:ascii="Calibri" w:hAnsi="Calibri" w:cs="Calibri"/>
        </w:rPr>
        <w:t>Consultation questions, p.6</w:t>
      </w:r>
    </w:p>
    <w:p w14:paraId="17C25D63" w14:textId="0771D388" w:rsidR="00583FC4" w:rsidRPr="002509C4" w:rsidRDefault="00583FC4">
      <w:pPr>
        <w:pStyle w:val="FootnoteText"/>
        <w:rPr>
          <w:rFonts w:ascii="Calibri" w:hAnsi="Calibri" w:cs="Calibri"/>
        </w:rPr>
      </w:pPr>
    </w:p>
  </w:footnote>
  <w:footnote w:id="38">
    <w:p w14:paraId="662A204F" w14:textId="241B5461" w:rsidR="000974E6" w:rsidRPr="002509C4" w:rsidRDefault="000974E6">
      <w:pPr>
        <w:pStyle w:val="FootnoteText"/>
        <w:rPr>
          <w:rFonts w:ascii="Calibri" w:hAnsi="Calibri" w:cs="Calibri"/>
        </w:rPr>
      </w:pPr>
      <w:r w:rsidRPr="002509C4">
        <w:rPr>
          <w:rStyle w:val="FootnoteReference"/>
          <w:rFonts w:ascii="Calibri" w:hAnsi="Calibri" w:cs="Calibri"/>
        </w:rPr>
        <w:footnoteRef/>
      </w:r>
      <w:r w:rsidR="7301A9F2" w:rsidRPr="002509C4">
        <w:rPr>
          <w:rFonts w:ascii="Calibri" w:hAnsi="Calibri" w:cs="Calibri"/>
        </w:rPr>
        <w:t xml:space="preserve">Deborah O‘Neill (2023). </w:t>
      </w:r>
      <w:r w:rsidR="7301A9F2" w:rsidRPr="002509C4">
        <w:rPr>
          <w:rFonts w:ascii="Calibri" w:hAnsi="Calibri" w:cs="Calibri"/>
          <w:i/>
          <w:iCs/>
        </w:rPr>
        <w:t>Chapter 2 - Transfers and sales of ASIC licences</w:t>
      </w:r>
      <w:r w:rsidR="7301A9F2" w:rsidRPr="002509C4">
        <w:rPr>
          <w:rFonts w:ascii="Calibri" w:hAnsi="Calibri" w:cs="Calibri"/>
        </w:rPr>
        <w:t xml:space="preserve">. Parliament of Australia. Available at: </w:t>
      </w:r>
      <w:hyperlink r:id="rId25" w:history="1">
        <w:r w:rsidR="7301A9F2" w:rsidRPr="002509C4">
          <w:rPr>
            <w:rStyle w:val="Hyperlink"/>
            <w:rFonts w:ascii="Calibri" w:hAnsi="Calibri" w:cs="Calibri"/>
          </w:rPr>
          <w:t>https://www.aph.gov.au/Parliamentary_Business/Committees/Joint/Corporations_and_Financial_Services/OversightofASIC/Report_on_ASIC_licence_transfers/Chapter_2_-_Transfers_and_sales_of_ASIC_licences</w:t>
        </w:r>
      </w:hyperlink>
    </w:p>
  </w:footnote>
  <w:footnote w:id="39">
    <w:p w14:paraId="1AF6F163" w14:textId="6E72793C" w:rsidR="00C85CEE" w:rsidRPr="001746EF" w:rsidRDefault="00C85CEE">
      <w:pPr>
        <w:pStyle w:val="FootnoteText"/>
        <w:rPr>
          <w:rFonts w:ascii="Calibri" w:hAnsi="Calibri" w:cs="Calibri"/>
        </w:rPr>
      </w:pPr>
      <w:r w:rsidRPr="001746EF">
        <w:rPr>
          <w:rStyle w:val="FootnoteReference"/>
          <w:rFonts w:ascii="Calibri" w:hAnsi="Calibri" w:cs="Calibri"/>
        </w:rPr>
        <w:footnoteRef/>
      </w:r>
      <w:r w:rsidRPr="001746EF">
        <w:rPr>
          <w:rFonts w:ascii="Calibri" w:hAnsi="Calibri" w:cs="Calibri"/>
        </w:rPr>
        <w:t xml:space="preserve"> </w:t>
      </w:r>
      <w:r w:rsidR="003D4020" w:rsidRPr="001746EF">
        <w:rPr>
          <w:rFonts w:ascii="Calibri" w:hAnsi="Calibri" w:cs="Calibri"/>
        </w:rPr>
        <w:t>Australian Centre for Evaluation</w:t>
      </w:r>
      <w:r w:rsidRPr="001746EF">
        <w:rPr>
          <w:rFonts w:ascii="Calibri" w:hAnsi="Calibri" w:cs="Calibri"/>
        </w:rPr>
        <w:t>,</w:t>
      </w:r>
      <w:r w:rsidR="003D4020" w:rsidRPr="001746EF">
        <w:rPr>
          <w:rFonts w:ascii="Calibri" w:hAnsi="Calibri" w:cs="Calibri"/>
        </w:rPr>
        <w:t xml:space="preserve"> </w:t>
      </w:r>
      <w:r w:rsidR="00A624B6" w:rsidRPr="001746EF">
        <w:rPr>
          <w:rFonts w:ascii="Calibri" w:hAnsi="Calibri" w:cs="Calibri"/>
          <w:i/>
          <w:iCs/>
        </w:rPr>
        <w:t>Commonwealth Evaluation Policy</w:t>
      </w:r>
      <w:r w:rsidR="00060E1A" w:rsidRPr="001746EF">
        <w:rPr>
          <w:rFonts w:ascii="Calibri" w:hAnsi="Calibri" w:cs="Calibri"/>
        </w:rPr>
        <w:t xml:space="preserve">, available at: </w:t>
      </w:r>
      <w:hyperlink r:id="rId26" w:history="1">
        <w:r w:rsidR="00900552" w:rsidRPr="001746EF">
          <w:rPr>
            <w:rStyle w:val="Hyperlink"/>
            <w:rFonts w:ascii="Calibri" w:hAnsi="Calibri" w:cs="Calibri"/>
          </w:rPr>
          <w:t>https://evaluation.treasury.gov.au/about/commonwealth-evaluation-policy</w:t>
        </w:r>
      </w:hyperlink>
      <w:r w:rsidR="00BB2EB4" w:rsidRPr="001746EF">
        <w:rPr>
          <w:rFonts w:ascii="Calibri" w:hAnsi="Calibri" w:cs="Calibri"/>
        </w:rPr>
        <w:t xml:space="preserve">. </w:t>
      </w:r>
      <w:r w:rsidR="00A624B6" w:rsidRPr="001746EF">
        <w:rPr>
          <w:rFonts w:ascii="Calibri" w:hAnsi="Calibri" w:cs="Calibri"/>
        </w:rPr>
        <w:t xml:space="preserve"> </w:t>
      </w:r>
    </w:p>
  </w:footnote>
  <w:footnote w:id="40">
    <w:p w14:paraId="21ED4417" w14:textId="40A27EFD" w:rsidR="00B93EAB" w:rsidRPr="002509C4" w:rsidRDefault="00B93EAB">
      <w:pPr>
        <w:pStyle w:val="FootnoteText"/>
        <w:rPr>
          <w:rFonts w:ascii="Calibri" w:hAnsi="Calibri" w:cs="Calibri"/>
        </w:rPr>
      </w:pPr>
      <w:r w:rsidRPr="002509C4">
        <w:rPr>
          <w:rStyle w:val="FootnoteReference"/>
          <w:rFonts w:ascii="Calibri" w:hAnsi="Calibri" w:cs="Calibri"/>
        </w:rPr>
        <w:footnoteRef/>
      </w:r>
      <w:r w:rsidRPr="002509C4">
        <w:rPr>
          <w:rFonts w:ascii="Calibri" w:hAnsi="Calibri" w:cs="Calibri"/>
        </w:rPr>
        <w:t xml:space="preserve"> </w:t>
      </w:r>
      <w:r w:rsidR="009C5B0C" w:rsidRPr="002509C4">
        <w:rPr>
          <w:rFonts w:ascii="Calibri" w:hAnsi="Calibri" w:cs="Calibri"/>
        </w:rPr>
        <w:t xml:space="preserve">This is based on </w:t>
      </w:r>
      <w:r w:rsidR="00500ECE" w:rsidRPr="002509C4">
        <w:rPr>
          <w:rFonts w:ascii="Calibri" w:hAnsi="Calibri" w:cs="Calibri"/>
        </w:rPr>
        <w:t xml:space="preserve">the methodology included in the </w:t>
      </w:r>
      <w:r w:rsidR="000704D1" w:rsidRPr="002509C4">
        <w:rPr>
          <w:rFonts w:ascii="Calibri" w:hAnsi="Calibri" w:cs="Calibri"/>
        </w:rPr>
        <w:t>Regulatory Burden Measure</w:t>
      </w:r>
      <w:r w:rsidR="0057432D" w:rsidRPr="002509C4">
        <w:rPr>
          <w:rFonts w:ascii="Calibri" w:hAnsi="Calibri" w:cs="Calibri"/>
        </w:rPr>
        <w:t>ment</w:t>
      </w:r>
      <w:r w:rsidR="000704D1" w:rsidRPr="002509C4">
        <w:rPr>
          <w:rFonts w:ascii="Calibri" w:hAnsi="Calibri" w:cs="Calibri"/>
        </w:rPr>
        <w:t xml:space="preserve"> Framework</w:t>
      </w:r>
      <w:r w:rsidR="00666C47" w:rsidRPr="002509C4">
        <w:rPr>
          <w:rFonts w:ascii="Calibri" w:hAnsi="Calibri" w:cs="Calibri"/>
        </w:rPr>
        <w:t xml:space="preserve"> developed by the Office of Impact Analysis</w:t>
      </w:r>
      <w:r w:rsidR="00DF3785" w:rsidRPr="002509C4">
        <w:rPr>
          <w:rFonts w:ascii="Calibri" w:hAnsi="Calibri" w:cs="Calibri"/>
        </w:rPr>
        <w:t>. Upfront</w:t>
      </w:r>
      <w:r w:rsidR="00830C30" w:rsidRPr="002509C4">
        <w:rPr>
          <w:rFonts w:ascii="Calibri" w:hAnsi="Calibri" w:cs="Calibri"/>
        </w:rPr>
        <w:t xml:space="preserve"> costs </w:t>
      </w:r>
      <w:r w:rsidR="00813D58" w:rsidRPr="002509C4">
        <w:rPr>
          <w:rFonts w:ascii="Calibri" w:hAnsi="Calibri" w:cs="Calibri"/>
        </w:rPr>
        <w:t xml:space="preserve">are </w:t>
      </w:r>
      <w:r w:rsidR="003C5A95" w:rsidRPr="002509C4">
        <w:rPr>
          <w:rFonts w:ascii="Calibri" w:hAnsi="Calibri" w:cs="Calibri"/>
        </w:rPr>
        <w:t xml:space="preserve">averaged over </w:t>
      </w:r>
      <w:r w:rsidR="0057432D" w:rsidRPr="002509C4">
        <w:rPr>
          <w:rFonts w:ascii="Calibri" w:hAnsi="Calibri" w:cs="Calibri"/>
        </w:rPr>
        <w:t>10 years</w:t>
      </w:r>
      <w:r w:rsidR="003C5A95" w:rsidRPr="002509C4">
        <w:rPr>
          <w:rFonts w:ascii="Calibri" w:hAnsi="Calibri" w:cs="Calibri"/>
        </w:rPr>
        <w:t xml:space="preserve"> in order to calculate the average annual regulatory cost.</w:t>
      </w:r>
      <w:r w:rsidR="000704D1" w:rsidRPr="002509C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10C1" w14:textId="77777777" w:rsidR="00EA323B" w:rsidRDefault="00EA3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3372066" w14:paraId="1154571E" w14:textId="77777777" w:rsidTr="03372066">
      <w:trPr>
        <w:trHeight w:val="300"/>
      </w:trPr>
      <w:tc>
        <w:tcPr>
          <w:tcW w:w="3020" w:type="dxa"/>
        </w:tcPr>
        <w:p w14:paraId="1C72746A" w14:textId="3C06B662" w:rsidR="03372066" w:rsidRDefault="03372066" w:rsidP="03372066">
          <w:pPr>
            <w:pStyle w:val="Header"/>
            <w:ind w:left="-115"/>
          </w:pPr>
        </w:p>
      </w:tc>
      <w:tc>
        <w:tcPr>
          <w:tcW w:w="3020" w:type="dxa"/>
        </w:tcPr>
        <w:p w14:paraId="504F4784" w14:textId="29A82CA9" w:rsidR="03372066" w:rsidRDefault="03372066" w:rsidP="03372066">
          <w:pPr>
            <w:pStyle w:val="Header"/>
            <w:jc w:val="center"/>
          </w:pPr>
        </w:p>
      </w:tc>
      <w:tc>
        <w:tcPr>
          <w:tcW w:w="3020" w:type="dxa"/>
        </w:tcPr>
        <w:p w14:paraId="15128C9C" w14:textId="52C29D6D" w:rsidR="03372066" w:rsidRDefault="03372066" w:rsidP="03372066">
          <w:pPr>
            <w:pStyle w:val="Header"/>
            <w:ind w:right="-115"/>
            <w:jc w:val="right"/>
          </w:pPr>
        </w:p>
      </w:tc>
    </w:tr>
  </w:tbl>
  <w:p w14:paraId="04C3CE9B" w14:textId="347B6058" w:rsidR="00647FF6" w:rsidRDefault="00647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DF74" w14:textId="77777777" w:rsidR="00596453" w:rsidRDefault="00596453">
    <w:pPr>
      <w:pStyle w:val="Header"/>
    </w:pPr>
    <w:r>
      <w:rPr>
        <w:noProof/>
        <w:lang w:eastAsia="en-AU"/>
      </w:rPr>
      <w:drawing>
        <wp:anchor distT="0" distB="0" distL="114300" distR="114300" simplePos="0" relativeHeight="251658242" behindDoc="1" locked="1" layoutInCell="1" allowOverlap="1" wp14:anchorId="52763947" wp14:editId="1C803CF9">
          <wp:simplePos x="0" y="0"/>
          <wp:positionH relativeFrom="page">
            <wp:posOffset>0</wp:posOffset>
          </wp:positionH>
          <wp:positionV relativeFrom="page">
            <wp:posOffset>0</wp:posOffset>
          </wp:positionV>
          <wp:extent cx="7578000" cy="10720800"/>
          <wp:effectExtent l="0" t="0" r="4445" b="4445"/>
          <wp:wrapNone/>
          <wp:docPr id="9" name="Picture 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0E65" w14:textId="09970ECF" w:rsidR="000974E6" w:rsidRDefault="000974E6">
    <w:pPr>
      <w:pStyle w:val="Header"/>
    </w:pPr>
    <w:r>
      <w:rPr>
        <w:noProof/>
        <w:lang w:eastAsia="en-AU"/>
      </w:rPr>
      <mc:AlternateContent>
        <mc:Choice Requires="wps">
          <w:drawing>
            <wp:anchor distT="0" distB="0" distL="0" distR="0" simplePos="0" relativeHeight="251658240" behindDoc="0" locked="0" layoutInCell="1" allowOverlap="1" wp14:anchorId="031FDB44" wp14:editId="75140F37">
              <wp:simplePos x="635" y="635"/>
              <wp:positionH relativeFrom="page">
                <wp:align>center</wp:align>
              </wp:positionH>
              <wp:positionV relativeFrom="page">
                <wp:align>top</wp:align>
              </wp:positionV>
              <wp:extent cx="551815" cy="394970"/>
              <wp:effectExtent l="0" t="0" r="635" b="5080"/>
              <wp:wrapNone/>
              <wp:docPr id="842313694"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DEF260C" w14:textId="3A93733A" w:rsidR="000974E6" w:rsidRPr="00E86207" w:rsidRDefault="000974E6" w:rsidP="00E86207">
                          <w:pPr>
                            <w:spacing w:after="0"/>
                            <w:rPr>
                              <w:rFonts w:ascii="Calibri" w:eastAsia="Calibri" w:hAnsi="Calibri" w:cs="Calibri"/>
                              <w:noProof/>
                              <w:color w:val="FF0000"/>
                              <w:sz w:val="24"/>
                              <w:szCs w:val="24"/>
                            </w:rPr>
                          </w:pPr>
                          <w:r w:rsidRPr="00E8620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1FDB44" id="_x0000_t202" coordsize="21600,21600" o:spt="202" path="m,l,21600r21600,l21600,xe">
              <v:stroke joinstyle="miter"/>
              <v:path gradientshapeok="t" o:connecttype="rect"/>
            </v:shapetype>
            <v:shape id="Text Box 2" o:spid="_x0000_s1032" type="#_x0000_t202" alt="OFFICIAL" style="position:absolute;margin-left:0;margin-top:0;width:43.4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5DEF260C" w14:textId="3A93733A" w:rsidR="000974E6" w:rsidRPr="00E86207" w:rsidRDefault="000974E6" w:rsidP="00E86207">
                    <w:pPr>
                      <w:spacing w:after="0"/>
                      <w:rPr>
                        <w:rFonts w:ascii="Calibri" w:eastAsia="Calibri" w:hAnsi="Calibri" w:cs="Calibri"/>
                        <w:noProof/>
                        <w:color w:val="FF0000"/>
                        <w:sz w:val="24"/>
                        <w:szCs w:val="24"/>
                      </w:rPr>
                    </w:pPr>
                    <w:r w:rsidRPr="00E86207">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27D5" w14:textId="4CB01375" w:rsidR="000974E6" w:rsidRPr="00D10635" w:rsidRDefault="00375315" w:rsidP="00464D89">
    <w:pPr>
      <w:pStyle w:val="Header"/>
      <w:jc w:val="center"/>
    </w:pPr>
    <w:r>
      <w:rPr>
        <w:noProof/>
        <w:lang w:eastAsia="en-AU"/>
      </w:rPr>
      <w:drawing>
        <wp:anchor distT="0" distB="0" distL="114300" distR="114300" simplePos="0" relativeHeight="251658243" behindDoc="1" locked="1" layoutInCell="1" allowOverlap="1" wp14:anchorId="19E755C9" wp14:editId="7EF50145">
          <wp:simplePos x="0" y="0"/>
          <wp:positionH relativeFrom="page">
            <wp:align>left</wp:align>
          </wp:positionH>
          <wp:positionV relativeFrom="topMargin">
            <wp:align>bottom</wp:align>
          </wp:positionV>
          <wp:extent cx="7570470" cy="1043940"/>
          <wp:effectExtent l="0" t="0" r="0" b="3810"/>
          <wp:wrapNone/>
          <wp:docPr id="4" name="Picture 4" descr="A whit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and black rect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8676" w14:textId="77777777" w:rsidR="000974E6" w:rsidRPr="00E9516C" w:rsidRDefault="000974E6" w:rsidP="0082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703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98BFA"/>
    <w:multiLevelType w:val="hybridMultilevel"/>
    <w:tmpl w:val="FFFFFFFF"/>
    <w:lvl w:ilvl="0" w:tplc="BCBE349A">
      <w:start w:val="1"/>
      <w:numFmt w:val="bullet"/>
      <w:lvlText w:val=""/>
      <w:lvlJc w:val="left"/>
      <w:pPr>
        <w:ind w:left="720" w:hanging="360"/>
      </w:pPr>
      <w:rPr>
        <w:rFonts w:ascii="Symbol" w:hAnsi="Symbol" w:hint="default"/>
      </w:rPr>
    </w:lvl>
    <w:lvl w:ilvl="1" w:tplc="8A3E0D5C">
      <w:start w:val="1"/>
      <w:numFmt w:val="bullet"/>
      <w:lvlText w:val="o"/>
      <w:lvlJc w:val="left"/>
      <w:pPr>
        <w:ind w:left="1440" w:hanging="360"/>
      </w:pPr>
      <w:rPr>
        <w:rFonts w:ascii="Courier New" w:hAnsi="Courier New" w:hint="default"/>
      </w:rPr>
    </w:lvl>
    <w:lvl w:ilvl="2" w:tplc="D49AA8D0">
      <w:start w:val="1"/>
      <w:numFmt w:val="bullet"/>
      <w:lvlText w:val=""/>
      <w:lvlJc w:val="left"/>
      <w:pPr>
        <w:ind w:left="2160" w:hanging="360"/>
      </w:pPr>
      <w:rPr>
        <w:rFonts w:ascii="Wingdings" w:hAnsi="Wingdings" w:hint="default"/>
      </w:rPr>
    </w:lvl>
    <w:lvl w:ilvl="3" w:tplc="A0CE9580">
      <w:start w:val="1"/>
      <w:numFmt w:val="bullet"/>
      <w:lvlText w:val=""/>
      <w:lvlJc w:val="left"/>
      <w:pPr>
        <w:ind w:left="2880" w:hanging="360"/>
      </w:pPr>
      <w:rPr>
        <w:rFonts w:ascii="Symbol" w:hAnsi="Symbol" w:hint="default"/>
      </w:rPr>
    </w:lvl>
    <w:lvl w:ilvl="4" w:tplc="F7F4CD8E">
      <w:start w:val="1"/>
      <w:numFmt w:val="bullet"/>
      <w:lvlText w:val="o"/>
      <w:lvlJc w:val="left"/>
      <w:pPr>
        <w:ind w:left="3600" w:hanging="360"/>
      </w:pPr>
      <w:rPr>
        <w:rFonts w:ascii="Courier New" w:hAnsi="Courier New" w:hint="default"/>
      </w:rPr>
    </w:lvl>
    <w:lvl w:ilvl="5" w:tplc="613CC9B6">
      <w:start w:val="1"/>
      <w:numFmt w:val="bullet"/>
      <w:lvlText w:val=""/>
      <w:lvlJc w:val="left"/>
      <w:pPr>
        <w:ind w:left="4320" w:hanging="360"/>
      </w:pPr>
      <w:rPr>
        <w:rFonts w:ascii="Wingdings" w:hAnsi="Wingdings" w:hint="default"/>
      </w:rPr>
    </w:lvl>
    <w:lvl w:ilvl="6" w:tplc="CD3AA63A">
      <w:start w:val="1"/>
      <w:numFmt w:val="bullet"/>
      <w:lvlText w:val=""/>
      <w:lvlJc w:val="left"/>
      <w:pPr>
        <w:ind w:left="5040" w:hanging="360"/>
      </w:pPr>
      <w:rPr>
        <w:rFonts w:ascii="Symbol" w:hAnsi="Symbol" w:hint="default"/>
      </w:rPr>
    </w:lvl>
    <w:lvl w:ilvl="7" w:tplc="87E83576">
      <w:start w:val="1"/>
      <w:numFmt w:val="bullet"/>
      <w:lvlText w:val="o"/>
      <w:lvlJc w:val="left"/>
      <w:pPr>
        <w:ind w:left="5760" w:hanging="360"/>
      </w:pPr>
      <w:rPr>
        <w:rFonts w:ascii="Courier New" w:hAnsi="Courier New" w:hint="default"/>
      </w:rPr>
    </w:lvl>
    <w:lvl w:ilvl="8" w:tplc="3872F3D4">
      <w:start w:val="1"/>
      <w:numFmt w:val="bullet"/>
      <w:lvlText w:val=""/>
      <w:lvlJc w:val="left"/>
      <w:pPr>
        <w:ind w:left="6480" w:hanging="360"/>
      </w:pPr>
      <w:rPr>
        <w:rFonts w:ascii="Wingdings" w:hAnsi="Wingdings" w:hint="default"/>
      </w:rPr>
    </w:lvl>
  </w:abstractNum>
  <w:abstractNum w:abstractNumId="2" w15:restartNumberingAfterBreak="0">
    <w:nsid w:val="02BD2B0B"/>
    <w:multiLevelType w:val="hybridMultilevel"/>
    <w:tmpl w:val="07220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B75033"/>
    <w:multiLevelType w:val="hybridMultilevel"/>
    <w:tmpl w:val="C6DC8A2C"/>
    <w:lvl w:ilvl="0" w:tplc="FFFFFFFF">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14CCD"/>
    <w:multiLevelType w:val="hybridMultilevel"/>
    <w:tmpl w:val="D0E0AE74"/>
    <w:lvl w:ilvl="0" w:tplc="FFFFFFFF">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3543748"/>
    <w:multiLevelType w:val="hybridMultilevel"/>
    <w:tmpl w:val="0A4681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8" w15:restartNumberingAfterBreak="0">
    <w:nsid w:val="19F33BBA"/>
    <w:multiLevelType w:val="hybridMultilevel"/>
    <w:tmpl w:val="0812E2DE"/>
    <w:lvl w:ilvl="0" w:tplc="FFFFFFFF">
      <w:start w:val="1"/>
      <w:numFmt w:val="decimal"/>
      <w:pStyle w:val="Figure"/>
      <w:suff w:val="space"/>
      <w:lvlText w:val="Figure %1."/>
      <w:lvlJc w:val="left"/>
      <w:pPr>
        <w:ind w:left="2836" w:hanging="567"/>
      </w:p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9" w15:restartNumberingAfterBreak="0">
    <w:nsid w:val="1E08C592"/>
    <w:multiLevelType w:val="hybridMultilevel"/>
    <w:tmpl w:val="FFFFFFFF"/>
    <w:lvl w:ilvl="0" w:tplc="245C5D7A">
      <w:start w:val="1"/>
      <w:numFmt w:val="bullet"/>
      <w:lvlText w:val="·"/>
      <w:lvlJc w:val="left"/>
      <w:pPr>
        <w:ind w:left="720" w:hanging="360"/>
      </w:pPr>
      <w:rPr>
        <w:rFonts w:ascii="Symbol" w:hAnsi="Symbol" w:hint="default"/>
      </w:rPr>
    </w:lvl>
    <w:lvl w:ilvl="1" w:tplc="6ED8D3C6">
      <w:start w:val="1"/>
      <w:numFmt w:val="bullet"/>
      <w:lvlText w:val="o"/>
      <w:lvlJc w:val="left"/>
      <w:pPr>
        <w:ind w:left="1440" w:hanging="360"/>
      </w:pPr>
      <w:rPr>
        <w:rFonts w:ascii="Courier New" w:hAnsi="Courier New" w:hint="default"/>
      </w:rPr>
    </w:lvl>
    <w:lvl w:ilvl="2" w:tplc="0CE288CC">
      <w:start w:val="1"/>
      <w:numFmt w:val="bullet"/>
      <w:lvlText w:val=""/>
      <w:lvlJc w:val="left"/>
      <w:pPr>
        <w:ind w:left="2160" w:hanging="360"/>
      </w:pPr>
      <w:rPr>
        <w:rFonts w:ascii="Wingdings" w:hAnsi="Wingdings" w:hint="default"/>
      </w:rPr>
    </w:lvl>
    <w:lvl w:ilvl="3" w:tplc="94D40566">
      <w:start w:val="1"/>
      <w:numFmt w:val="bullet"/>
      <w:lvlText w:val=""/>
      <w:lvlJc w:val="left"/>
      <w:pPr>
        <w:ind w:left="2880" w:hanging="360"/>
      </w:pPr>
      <w:rPr>
        <w:rFonts w:ascii="Symbol" w:hAnsi="Symbol" w:hint="default"/>
      </w:rPr>
    </w:lvl>
    <w:lvl w:ilvl="4" w:tplc="7B5AC860">
      <w:start w:val="1"/>
      <w:numFmt w:val="bullet"/>
      <w:lvlText w:val="o"/>
      <w:lvlJc w:val="left"/>
      <w:pPr>
        <w:ind w:left="3600" w:hanging="360"/>
      </w:pPr>
      <w:rPr>
        <w:rFonts w:ascii="Courier New" w:hAnsi="Courier New" w:hint="default"/>
      </w:rPr>
    </w:lvl>
    <w:lvl w:ilvl="5" w:tplc="BFB87B32">
      <w:start w:val="1"/>
      <w:numFmt w:val="bullet"/>
      <w:lvlText w:val=""/>
      <w:lvlJc w:val="left"/>
      <w:pPr>
        <w:ind w:left="4320" w:hanging="360"/>
      </w:pPr>
      <w:rPr>
        <w:rFonts w:ascii="Wingdings" w:hAnsi="Wingdings" w:hint="default"/>
      </w:rPr>
    </w:lvl>
    <w:lvl w:ilvl="6" w:tplc="9D6A7C62">
      <w:start w:val="1"/>
      <w:numFmt w:val="bullet"/>
      <w:lvlText w:val=""/>
      <w:lvlJc w:val="left"/>
      <w:pPr>
        <w:ind w:left="5040" w:hanging="360"/>
      </w:pPr>
      <w:rPr>
        <w:rFonts w:ascii="Symbol" w:hAnsi="Symbol" w:hint="default"/>
      </w:rPr>
    </w:lvl>
    <w:lvl w:ilvl="7" w:tplc="171E3AB2">
      <w:start w:val="1"/>
      <w:numFmt w:val="bullet"/>
      <w:lvlText w:val="o"/>
      <w:lvlJc w:val="left"/>
      <w:pPr>
        <w:ind w:left="5760" w:hanging="360"/>
      </w:pPr>
      <w:rPr>
        <w:rFonts w:ascii="Courier New" w:hAnsi="Courier New" w:hint="default"/>
      </w:rPr>
    </w:lvl>
    <w:lvl w:ilvl="8" w:tplc="49FA7F22">
      <w:start w:val="1"/>
      <w:numFmt w:val="bullet"/>
      <w:lvlText w:val=""/>
      <w:lvlJc w:val="left"/>
      <w:pPr>
        <w:ind w:left="6480" w:hanging="360"/>
      </w:pPr>
      <w:rPr>
        <w:rFonts w:ascii="Wingdings" w:hAnsi="Wingdings" w:hint="default"/>
      </w:rPr>
    </w:lvl>
  </w:abstractNum>
  <w:abstractNum w:abstractNumId="10"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46A3119"/>
    <w:multiLevelType w:val="hybridMultilevel"/>
    <w:tmpl w:val="B4106A4A"/>
    <w:lvl w:ilvl="0" w:tplc="122EC740">
      <w:start w:val="1"/>
      <w:numFmt w:val="bullet"/>
      <w:lvlText w:val=""/>
      <w:lvlJc w:val="left"/>
      <w:pPr>
        <w:ind w:left="720" w:hanging="360"/>
      </w:pPr>
      <w:rPr>
        <w:rFonts w:ascii="Symbol" w:hAnsi="Symbol"/>
      </w:rPr>
    </w:lvl>
    <w:lvl w:ilvl="1" w:tplc="990839E8">
      <w:start w:val="1"/>
      <w:numFmt w:val="bullet"/>
      <w:lvlText w:val=""/>
      <w:lvlJc w:val="left"/>
      <w:pPr>
        <w:ind w:left="720" w:hanging="360"/>
      </w:pPr>
      <w:rPr>
        <w:rFonts w:ascii="Symbol" w:hAnsi="Symbol"/>
      </w:rPr>
    </w:lvl>
    <w:lvl w:ilvl="2" w:tplc="C436C9B0">
      <w:start w:val="1"/>
      <w:numFmt w:val="bullet"/>
      <w:lvlText w:val=""/>
      <w:lvlJc w:val="left"/>
      <w:pPr>
        <w:ind w:left="720" w:hanging="360"/>
      </w:pPr>
      <w:rPr>
        <w:rFonts w:ascii="Symbol" w:hAnsi="Symbol"/>
      </w:rPr>
    </w:lvl>
    <w:lvl w:ilvl="3" w:tplc="F098A5B6">
      <w:start w:val="1"/>
      <w:numFmt w:val="bullet"/>
      <w:lvlText w:val=""/>
      <w:lvlJc w:val="left"/>
      <w:pPr>
        <w:ind w:left="720" w:hanging="360"/>
      </w:pPr>
      <w:rPr>
        <w:rFonts w:ascii="Symbol" w:hAnsi="Symbol"/>
      </w:rPr>
    </w:lvl>
    <w:lvl w:ilvl="4" w:tplc="B2A270E4">
      <w:start w:val="1"/>
      <w:numFmt w:val="bullet"/>
      <w:lvlText w:val=""/>
      <w:lvlJc w:val="left"/>
      <w:pPr>
        <w:ind w:left="720" w:hanging="360"/>
      </w:pPr>
      <w:rPr>
        <w:rFonts w:ascii="Symbol" w:hAnsi="Symbol"/>
      </w:rPr>
    </w:lvl>
    <w:lvl w:ilvl="5" w:tplc="35D802AA">
      <w:start w:val="1"/>
      <w:numFmt w:val="bullet"/>
      <w:lvlText w:val=""/>
      <w:lvlJc w:val="left"/>
      <w:pPr>
        <w:ind w:left="720" w:hanging="360"/>
      </w:pPr>
      <w:rPr>
        <w:rFonts w:ascii="Symbol" w:hAnsi="Symbol"/>
      </w:rPr>
    </w:lvl>
    <w:lvl w:ilvl="6" w:tplc="6B7004B6">
      <w:start w:val="1"/>
      <w:numFmt w:val="bullet"/>
      <w:lvlText w:val=""/>
      <w:lvlJc w:val="left"/>
      <w:pPr>
        <w:ind w:left="720" w:hanging="360"/>
      </w:pPr>
      <w:rPr>
        <w:rFonts w:ascii="Symbol" w:hAnsi="Symbol"/>
      </w:rPr>
    </w:lvl>
    <w:lvl w:ilvl="7" w:tplc="1D3032B2">
      <w:start w:val="1"/>
      <w:numFmt w:val="bullet"/>
      <w:lvlText w:val=""/>
      <w:lvlJc w:val="left"/>
      <w:pPr>
        <w:ind w:left="720" w:hanging="360"/>
      </w:pPr>
      <w:rPr>
        <w:rFonts w:ascii="Symbol" w:hAnsi="Symbol"/>
      </w:rPr>
    </w:lvl>
    <w:lvl w:ilvl="8" w:tplc="2D08E83E">
      <w:start w:val="1"/>
      <w:numFmt w:val="bullet"/>
      <w:lvlText w:val=""/>
      <w:lvlJc w:val="left"/>
      <w:pPr>
        <w:ind w:left="720" w:hanging="360"/>
      </w:pPr>
      <w:rPr>
        <w:rFonts w:ascii="Symbol" w:hAnsi="Symbol"/>
      </w:rPr>
    </w:lvl>
  </w:abstractNum>
  <w:abstractNum w:abstractNumId="12" w15:restartNumberingAfterBreak="0">
    <w:nsid w:val="262E67E8"/>
    <w:multiLevelType w:val="multilevel"/>
    <w:tmpl w:val="E0E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54A54"/>
    <w:multiLevelType w:val="hybridMultilevel"/>
    <w:tmpl w:val="253E2E62"/>
    <w:lvl w:ilvl="0" w:tplc="B2AA9F56">
      <w:start w:val="1"/>
      <w:numFmt w:val="bullet"/>
      <w:pStyle w:val="BulletedList-Level1"/>
      <w:lvlText w:val=""/>
      <w:lvlJc w:val="left"/>
      <w:pPr>
        <w:ind w:left="661" w:hanging="283"/>
      </w:pPr>
      <w:rPr>
        <w:rFonts w:ascii="Symbol" w:hAnsi="Symbol" w:hint="default"/>
      </w:rPr>
    </w:lvl>
    <w:lvl w:ilvl="1" w:tplc="4BB4D094">
      <w:start w:val="1"/>
      <w:numFmt w:val="bullet"/>
      <w:lvlText w:val="o"/>
      <w:lvlJc w:val="left"/>
      <w:pPr>
        <w:ind w:left="945"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1228" w:hanging="283"/>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4" w15:restartNumberingAfterBreak="0">
    <w:nsid w:val="2A246141"/>
    <w:multiLevelType w:val="hybridMultilevel"/>
    <w:tmpl w:val="A942EC56"/>
    <w:lvl w:ilvl="0" w:tplc="3BE05426">
      <w:start w:val="1"/>
      <w:numFmt w:val="bullet"/>
      <w:lvlText w:val=""/>
      <w:lvlJc w:val="left"/>
      <w:pPr>
        <w:ind w:left="720" w:hanging="360"/>
      </w:pPr>
      <w:rPr>
        <w:rFonts w:ascii="Symbol" w:hAnsi="Symbol"/>
      </w:rPr>
    </w:lvl>
    <w:lvl w:ilvl="1" w:tplc="CA800C02">
      <w:start w:val="1"/>
      <w:numFmt w:val="bullet"/>
      <w:lvlText w:val=""/>
      <w:lvlJc w:val="left"/>
      <w:pPr>
        <w:ind w:left="720" w:hanging="360"/>
      </w:pPr>
      <w:rPr>
        <w:rFonts w:ascii="Symbol" w:hAnsi="Symbol"/>
      </w:rPr>
    </w:lvl>
    <w:lvl w:ilvl="2" w:tplc="E4983080">
      <w:start w:val="1"/>
      <w:numFmt w:val="bullet"/>
      <w:lvlText w:val=""/>
      <w:lvlJc w:val="left"/>
      <w:pPr>
        <w:ind w:left="720" w:hanging="360"/>
      </w:pPr>
      <w:rPr>
        <w:rFonts w:ascii="Symbol" w:hAnsi="Symbol"/>
      </w:rPr>
    </w:lvl>
    <w:lvl w:ilvl="3" w:tplc="12E8B70E">
      <w:start w:val="1"/>
      <w:numFmt w:val="bullet"/>
      <w:lvlText w:val=""/>
      <w:lvlJc w:val="left"/>
      <w:pPr>
        <w:ind w:left="720" w:hanging="360"/>
      </w:pPr>
      <w:rPr>
        <w:rFonts w:ascii="Symbol" w:hAnsi="Symbol"/>
      </w:rPr>
    </w:lvl>
    <w:lvl w:ilvl="4" w:tplc="36607064">
      <w:start w:val="1"/>
      <w:numFmt w:val="bullet"/>
      <w:lvlText w:val=""/>
      <w:lvlJc w:val="left"/>
      <w:pPr>
        <w:ind w:left="720" w:hanging="360"/>
      </w:pPr>
      <w:rPr>
        <w:rFonts w:ascii="Symbol" w:hAnsi="Symbol"/>
      </w:rPr>
    </w:lvl>
    <w:lvl w:ilvl="5" w:tplc="416AC9AA">
      <w:start w:val="1"/>
      <w:numFmt w:val="bullet"/>
      <w:lvlText w:val=""/>
      <w:lvlJc w:val="left"/>
      <w:pPr>
        <w:ind w:left="720" w:hanging="360"/>
      </w:pPr>
      <w:rPr>
        <w:rFonts w:ascii="Symbol" w:hAnsi="Symbol"/>
      </w:rPr>
    </w:lvl>
    <w:lvl w:ilvl="6" w:tplc="3BEC41B4">
      <w:start w:val="1"/>
      <w:numFmt w:val="bullet"/>
      <w:lvlText w:val=""/>
      <w:lvlJc w:val="left"/>
      <w:pPr>
        <w:ind w:left="720" w:hanging="360"/>
      </w:pPr>
      <w:rPr>
        <w:rFonts w:ascii="Symbol" w:hAnsi="Symbol"/>
      </w:rPr>
    </w:lvl>
    <w:lvl w:ilvl="7" w:tplc="27E62CD6">
      <w:start w:val="1"/>
      <w:numFmt w:val="bullet"/>
      <w:lvlText w:val=""/>
      <w:lvlJc w:val="left"/>
      <w:pPr>
        <w:ind w:left="720" w:hanging="360"/>
      </w:pPr>
      <w:rPr>
        <w:rFonts w:ascii="Symbol" w:hAnsi="Symbol"/>
      </w:rPr>
    </w:lvl>
    <w:lvl w:ilvl="8" w:tplc="5CB28E60">
      <w:start w:val="1"/>
      <w:numFmt w:val="bullet"/>
      <w:lvlText w:val=""/>
      <w:lvlJc w:val="left"/>
      <w:pPr>
        <w:ind w:left="720" w:hanging="360"/>
      </w:pPr>
      <w:rPr>
        <w:rFonts w:ascii="Symbol" w:hAnsi="Symbol"/>
      </w:rPr>
    </w:lvl>
  </w:abstractNum>
  <w:abstractNum w:abstractNumId="15" w15:restartNumberingAfterBreak="0">
    <w:nsid w:val="2B447CCB"/>
    <w:multiLevelType w:val="multilevel"/>
    <w:tmpl w:val="B32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8C2710"/>
    <w:multiLevelType w:val="multilevel"/>
    <w:tmpl w:val="1CE60C0C"/>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41E1B0D"/>
    <w:multiLevelType w:val="multilevel"/>
    <w:tmpl w:val="E4BE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9" w15:restartNumberingAfterBreak="0">
    <w:nsid w:val="39F23AC2"/>
    <w:multiLevelType w:val="multilevel"/>
    <w:tmpl w:val="B688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6723CC"/>
    <w:multiLevelType w:val="hybridMultilevel"/>
    <w:tmpl w:val="14E0589C"/>
    <w:lvl w:ilvl="0" w:tplc="B32E5E94">
      <w:start w:val="1"/>
      <w:numFmt w:val="bullet"/>
      <w:lvlText w:val=""/>
      <w:lvlJc w:val="left"/>
      <w:pPr>
        <w:ind w:left="720" w:hanging="360"/>
      </w:pPr>
      <w:rPr>
        <w:rFonts w:ascii="Symbol" w:hAnsi="Symbol"/>
      </w:rPr>
    </w:lvl>
    <w:lvl w:ilvl="1" w:tplc="AEE4091C">
      <w:start w:val="1"/>
      <w:numFmt w:val="bullet"/>
      <w:lvlText w:val=""/>
      <w:lvlJc w:val="left"/>
      <w:pPr>
        <w:ind w:left="720" w:hanging="360"/>
      </w:pPr>
      <w:rPr>
        <w:rFonts w:ascii="Symbol" w:hAnsi="Symbol"/>
      </w:rPr>
    </w:lvl>
    <w:lvl w:ilvl="2" w:tplc="E13E9F38">
      <w:start w:val="1"/>
      <w:numFmt w:val="bullet"/>
      <w:lvlText w:val=""/>
      <w:lvlJc w:val="left"/>
      <w:pPr>
        <w:ind w:left="720" w:hanging="360"/>
      </w:pPr>
      <w:rPr>
        <w:rFonts w:ascii="Symbol" w:hAnsi="Symbol"/>
      </w:rPr>
    </w:lvl>
    <w:lvl w:ilvl="3" w:tplc="A7FA9586">
      <w:start w:val="1"/>
      <w:numFmt w:val="bullet"/>
      <w:lvlText w:val=""/>
      <w:lvlJc w:val="left"/>
      <w:pPr>
        <w:ind w:left="720" w:hanging="360"/>
      </w:pPr>
      <w:rPr>
        <w:rFonts w:ascii="Symbol" w:hAnsi="Symbol"/>
      </w:rPr>
    </w:lvl>
    <w:lvl w:ilvl="4" w:tplc="A3EACAFA">
      <w:start w:val="1"/>
      <w:numFmt w:val="bullet"/>
      <w:lvlText w:val=""/>
      <w:lvlJc w:val="left"/>
      <w:pPr>
        <w:ind w:left="720" w:hanging="360"/>
      </w:pPr>
      <w:rPr>
        <w:rFonts w:ascii="Symbol" w:hAnsi="Symbol"/>
      </w:rPr>
    </w:lvl>
    <w:lvl w:ilvl="5" w:tplc="50B0EE2E">
      <w:start w:val="1"/>
      <w:numFmt w:val="bullet"/>
      <w:lvlText w:val=""/>
      <w:lvlJc w:val="left"/>
      <w:pPr>
        <w:ind w:left="720" w:hanging="360"/>
      </w:pPr>
      <w:rPr>
        <w:rFonts w:ascii="Symbol" w:hAnsi="Symbol"/>
      </w:rPr>
    </w:lvl>
    <w:lvl w:ilvl="6" w:tplc="08981B38">
      <w:start w:val="1"/>
      <w:numFmt w:val="bullet"/>
      <w:lvlText w:val=""/>
      <w:lvlJc w:val="left"/>
      <w:pPr>
        <w:ind w:left="720" w:hanging="360"/>
      </w:pPr>
      <w:rPr>
        <w:rFonts w:ascii="Symbol" w:hAnsi="Symbol"/>
      </w:rPr>
    </w:lvl>
    <w:lvl w:ilvl="7" w:tplc="780E2BA8">
      <w:start w:val="1"/>
      <w:numFmt w:val="bullet"/>
      <w:lvlText w:val=""/>
      <w:lvlJc w:val="left"/>
      <w:pPr>
        <w:ind w:left="720" w:hanging="360"/>
      </w:pPr>
      <w:rPr>
        <w:rFonts w:ascii="Symbol" w:hAnsi="Symbol"/>
      </w:rPr>
    </w:lvl>
    <w:lvl w:ilvl="8" w:tplc="1BF01BB2">
      <w:start w:val="1"/>
      <w:numFmt w:val="bullet"/>
      <w:lvlText w:val=""/>
      <w:lvlJc w:val="left"/>
      <w:pPr>
        <w:ind w:left="720" w:hanging="360"/>
      </w:pPr>
      <w:rPr>
        <w:rFonts w:ascii="Symbol" w:hAnsi="Symbol"/>
      </w:rPr>
    </w:lvl>
  </w:abstractNum>
  <w:abstractNum w:abstractNumId="21" w15:restartNumberingAfterBreak="0">
    <w:nsid w:val="496C7FF6"/>
    <w:multiLevelType w:val="hybridMultilevel"/>
    <w:tmpl w:val="4D4A750C"/>
    <w:lvl w:ilvl="0" w:tplc="FFFFFFFF">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2" w15:restartNumberingAfterBreak="0">
    <w:nsid w:val="4A9BF4CA"/>
    <w:multiLevelType w:val="hybridMultilevel"/>
    <w:tmpl w:val="FFFFFFFF"/>
    <w:lvl w:ilvl="0" w:tplc="C826E04C">
      <w:start w:val="1"/>
      <w:numFmt w:val="bullet"/>
      <w:lvlText w:val=""/>
      <w:lvlJc w:val="left"/>
      <w:pPr>
        <w:ind w:left="720" w:hanging="360"/>
      </w:pPr>
      <w:rPr>
        <w:rFonts w:ascii="Symbol" w:hAnsi="Symbol" w:hint="default"/>
      </w:rPr>
    </w:lvl>
    <w:lvl w:ilvl="1" w:tplc="488ED382">
      <w:start w:val="1"/>
      <w:numFmt w:val="bullet"/>
      <w:lvlText w:val="o"/>
      <w:lvlJc w:val="left"/>
      <w:pPr>
        <w:ind w:left="1440" w:hanging="360"/>
      </w:pPr>
      <w:rPr>
        <w:rFonts w:ascii="Courier New" w:hAnsi="Courier New" w:hint="default"/>
      </w:rPr>
    </w:lvl>
    <w:lvl w:ilvl="2" w:tplc="DBAE5A60">
      <w:start w:val="1"/>
      <w:numFmt w:val="bullet"/>
      <w:lvlText w:val=""/>
      <w:lvlJc w:val="left"/>
      <w:pPr>
        <w:ind w:left="2160" w:hanging="360"/>
      </w:pPr>
      <w:rPr>
        <w:rFonts w:ascii="Wingdings" w:hAnsi="Wingdings" w:hint="default"/>
      </w:rPr>
    </w:lvl>
    <w:lvl w:ilvl="3" w:tplc="A3684FE4">
      <w:start w:val="1"/>
      <w:numFmt w:val="bullet"/>
      <w:lvlText w:val=""/>
      <w:lvlJc w:val="left"/>
      <w:pPr>
        <w:ind w:left="2880" w:hanging="360"/>
      </w:pPr>
      <w:rPr>
        <w:rFonts w:ascii="Symbol" w:hAnsi="Symbol" w:hint="default"/>
      </w:rPr>
    </w:lvl>
    <w:lvl w:ilvl="4" w:tplc="4128EB4C">
      <w:start w:val="1"/>
      <w:numFmt w:val="bullet"/>
      <w:lvlText w:val="o"/>
      <w:lvlJc w:val="left"/>
      <w:pPr>
        <w:ind w:left="3600" w:hanging="360"/>
      </w:pPr>
      <w:rPr>
        <w:rFonts w:ascii="Courier New" w:hAnsi="Courier New" w:hint="default"/>
      </w:rPr>
    </w:lvl>
    <w:lvl w:ilvl="5" w:tplc="587E6B0E">
      <w:start w:val="1"/>
      <w:numFmt w:val="bullet"/>
      <w:lvlText w:val=""/>
      <w:lvlJc w:val="left"/>
      <w:pPr>
        <w:ind w:left="4320" w:hanging="360"/>
      </w:pPr>
      <w:rPr>
        <w:rFonts w:ascii="Wingdings" w:hAnsi="Wingdings" w:hint="default"/>
      </w:rPr>
    </w:lvl>
    <w:lvl w:ilvl="6" w:tplc="5CF0D082">
      <w:start w:val="1"/>
      <w:numFmt w:val="bullet"/>
      <w:lvlText w:val=""/>
      <w:lvlJc w:val="left"/>
      <w:pPr>
        <w:ind w:left="5040" w:hanging="360"/>
      </w:pPr>
      <w:rPr>
        <w:rFonts w:ascii="Symbol" w:hAnsi="Symbol" w:hint="default"/>
      </w:rPr>
    </w:lvl>
    <w:lvl w:ilvl="7" w:tplc="8594EDD4">
      <w:start w:val="1"/>
      <w:numFmt w:val="bullet"/>
      <w:lvlText w:val="o"/>
      <w:lvlJc w:val="left"/>
      <w:pPr>
        <w:ind w:left="5760" w:hanging="360"/>
      </w:pPr>
      <w:rPr>
        <w:rFonts w:ascii="Courier New" w:hAnsi="Courier New" w:hint="default"/>
      </w:rPr>
    </w:lvl>
    <w:lvl w:ilvl="8" w:tplc="93909262">
      <w:start w:val="1"/>
      <w:numFmt w:val="bullet"/>
      <w:lvlText w:val=""/>
      <w:lvlJc w:val="left"/>
      <w:pPr>
        <w:ind w:left="6480" w:hanging="360"/>
      </w:pPr>
      <w:rPr>
        <w:rFonts w:ascii="Wingdings" w:hAnsi="Wingdings" w:hint="default"/>
      </w:rPr>
    </w:lvl>
  </w:abstractNum>
  <w:abstractNum w:abstractNumId="23" w15:restartNumberingAfterBreak="0">
    <w:nsid w:val="5150343E"/>
    <w:multiLevelType w:val="multilevel"/>
    <w:tmpl w:val="F08C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F47A0E"/>
    <w:multiLevelType w:val="multilevel"/>
    <w:tmpl w:val="9FD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57234F"/>
    <w:multiLevelType w:val="multilevel"/>
    <w:tmpl w:val="7EA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270C4F"/>
    <w:multiLevelType w:val="hybridMultilevel"/>
    <w:tmpl w:val="FFFFFFFF"/>
    <w:lvl w:ilvl="0" w:tplc="9D346FC4">
      <w:start w:val="1"/>
      <w:numFmt w:val="bullet"/>
      <w:lvlText w:val=""/>
      <w:lvlJc w:val="left"/>
      <w:pPr>
        <w:ind w:left="720" w:hanging="360"/>
      </w:pPr>
      <w:rPr>
        <w:rFonts w:ascii="Symbol" w:hAnsi="Symbol" w:hint="default"/>
      </w:rPr>
    </w:lvl>
    <w:lvl w:ilvl="1" w:tplc="1A0A6742">
      <w:start w:val="1"/>
      <w:numFmt w:val="bullet"/>
      <w:lvlText w:val="o"/>
      <w:lvlJc w:val="left"/>
      <w:pPr>
        <w:ind w:left="1440" w:hanging="360"/>
      </w:pPr>
      <w:rPr>
        <w:rFonts w:ascii="Courier New" w:hAnsi="Courier New" w:hint="default"/>
      </w:rPr>
    </w:lvl>
    <w:lvl w:ilvl="2" w:tplc="AB4050F0">
      <w:start w:val="1"/>
      <w:numFmt w:val="bullet"/>
      <w:lvlText w:val=""/>
      <w:lvlJc w:val="left"/>
      <w:pPr>
        <w:ind w:left="2160" w:hanging="360"/>
      </w:pPr>
      <w:rPr>
        <w:rFonts w:ascii="Wingdings" w:hAnsi="Wingdings" w:hint="default"/>
      </w:rPr>
    </w:lvl>
    <w:lvl w:ilvl="3" w:tplc="81540ADC">
      <w:start w:val="1"/>
      <w:numFmt w:val="bullet"/>
      <w:lvlText w:val=""/>
      <w:lvlJc w:val="left"/>
      <w:pPr>
        <w:ind w:left="2880" w:hanging="360"/>
      </w:pPr>
      <w:rPr>
        <w:rFonts w:ascii="Symbol" w:hAnsi="Symbol" w:hint="default"/>
      </w:rPr>
    </w:lvl>
    <w:lvl w:ilvl="4" w:tplc="E1D2FB20">
      <w:start w:val="1"/>
      <w:numFmt w:val="bullet"/>
      <w:lvlText w:val="o"/>
      <w:lvlJc w:val="left"/>
      <w:pPr>
        <w:ind w:left="3600" w:hanging="360"/>
      </w:pPr>
      <w:rPr>
        <w:rFonts w:ascii="Courier New" w:hAnsi="Courier New" w:hint="default"/>
      </w:rPr>
    </w:lvl>
    <w:lvl w:ilvl="5" w:tplc="BBBCC462">
      <w:start w:val="1"/>
      <w:numFmt w:val="bullet"/>
      <w:lvlText w:val=""/>
      <w:lvlJc w:val="left"/>
      <w:pPr>
        <w:ind w:left="4320" w:hanging="360"/>
      </w:pPr>
      <w:rPr>
        <w:rFonts w:ascii="Wingdings" w:hAnsi="Wingdings" w:hint="default"/>
      </w:rPr>
    </w:lvl>
    <w:lvl w:ilvl="6" w:tplc="847899B0">
      <w:start w:val="1"/>
      <w:numFmt w:val="bullet"/>
      <w:lvlText w:val=""/>
      <w:lvlJc w:val="left"/>
      <w:pPr>
        <w:ind w:left="5040" w:hanging="360"/>
      </w:pPr>
      <w:rPr>
        <w:rFonts w:ascii="Symbol" w:hAnsi="Symbol" w:hint="default"/>
      </w:rPr>
    </w:lvl>
    <w:lvl w:ilvl="7" w:tplc="5EF093F2">
      <w:start w:val="1"/>
      <w:numFmt w:val="bullet"/>
      <w:lvlText w:val="o"/>
      <w:lvlJc w:val="left"/>
      <w:pPr>
        <w:ind w:left="5760" w:hanging="360"/>
      </w:pPr>
      <w:rPr>
        <w:rFonts w:ascii="Courier New" w:hAnsi="Courier New" w:hint="default"/>
      </w:rPr>
    </w:lvl>
    <w:lvl w:ilvl="8" w:tplc="40A2133A">
      <w:start w:val="1"/>
      <w:numFmt w:val="bullet"/>
      <w:lvlText w:val=""/>
      <w:lvlJc w:val="left"/>
      <w:pPr>
        <w:ind w:left="6480" w:hanging="360"/>
      </w:pPr>
      <w:rPr>
        <w:rFonts w:ascii="Wingdings" w:hAnsi="Wingdings" w:hint="default"/>
      </w:rPr>
    </w:lvl>
  </w:abstractNum>
  <w:abstractNum w:abstractNumId="27" w15:restartNumberingAfterBreak="0">
    <w:nsid w:val="67D05BA1"/>
    <w:multiLevelType w:val="multilevel"/>
    <w:tmpl w:val="BDD2DC5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300A8E"/>
    <w:multiLevelType w:val="multilevel"/>
    <w:tmpl w:val="358E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D671C"/>
    <w:multiLevelType w:val="hybridMultilevel"/>
    <w:tmpl w:val="C3FEA184"/>
    <w:lvl w:ilvl="0" w:tplc="CF28BCDE">
      <w:start w:val="1"/>
      <w:numFmt w:val="bullet"/>
      <w:lvlText w:val=""/>
      <w:lvlJc w:val="left"/>
      <w:pPr>
        <w:ind w:left="720" w:hanging="360"/>
      </w:pPr>
      <w:rPr>
        <w:rFonts w:ascii="Symbol" w:hAnsi="Symbol"/>
      </w:rPr>
    </w:lvl>
    <w:lvl w:ilvl="1" w:tplc="2EC4617A">
      <w:start w:val="1"/>
      <w:numFmt w:val="bullet"/>
      <w:lvlText w:val=""/>
      <w:lvlJc w:val="left"/>
      <w:pPr>
        <w:ind w:left="720" w:hanging="360"/>
      </w:pPr>
      <w:rPr>
        <w:rFonts w:ascii="Symbol" w:hAnsi="Symbol"/>
      </w:rPr>
    </w:lvl>
    <w:lvl w:ilvl="2" w:tplc="0540E766">
      <w:start w:val="1"/>
      <w:numFmt w:val="bullet"/>
      <w:lvlText w:val=""/>
      <w:lvlJc w:val="left"/>
      <w:pPr>
        <w:ind w:left="720" w:hanging="360"/>
      </w:pPr>
      <w:rPr>
        <w:rFonts w:ascii="Symbol" w:hAnsi="Symbol"/>
      </w:rPr>
    </w:lvl>
    <w:lvl w:ilvl="3" w:tplc="F54C11BE">
      <w:start w:val="1"/>
      <w:numFmt w:val="bullet"/>
      <w:lvlText w:val=""/>
      <w:lvlJc w:val="left"/>
      <w:pPr>
        <w:ind w:left="720" w:hanging="360"/>
      </w:pPr>
      <w:rPr>
        <w:rFonts w:ascii="Symbol" w:hAnsi="Symbol"/>
      </w:rPr>
    </w:lvl>
    <w:lvl w:ilvl="4" w:tplc="F3047CDA">
      <w:start w:val="1"/>
      <w:numFmt w:val="bullet"/>
      <w:lvlText w:val=""/>
      <w:lvlJc w:val="left"/>
      <w:pPr>
        <w:ind w:left="720" w:hanging="360"/>
      </w:pPr>
      <w:rPr>
        <w:rFonts w:ascii="Symbol" w:hAnsi="Symbol"/>
      </w:rPr>
    </w:lvl>
    <w:lvl w:ilvl="5" w:tplc="4528986E">
      <w:start w:val="1"/>
      <w:numFmt w:val="bullet"/>
      <w:lvlText w:val=""/>
      <w:lvlJc w:val="left"/>
      <w:pPr>
        <w:ind w:left="720" w:hanging="360"/>
      </w:pPr>
      <w:rPr>
        <w:rFonts w:ascii="Symbol" w:hAnsi="Symbol"/>
      </w:rPr>
    </w:lvl>
    <w:lvl w:ilvl="6" w:tplc="204C59E2">
      <w:start w:val="1"/>
      <w:numFmt w:val="bullet"/>
      <w:lvlText w:val=""/>
      <w:lvlJc w:val="left"/>
      <w:pPr>
        <w:ind w:left="720" w:hanging="360"/>
      </w:pPr>
      <w:rPr>
        <w:rFonts w:ascii="Symbol" w:hAnsi="Symbol"/>
      </w:rPr>
    </w:lvl>
    <w:lvl w:ilvl="7" w:tplc="CB5C3BA6">
      <w:start w:val="1"/>
      <w:numFmt w:val="bullet"/>
      <w:lvlText w:val=""/>
      <w:lvlJc w:val="left"/>
      <w:pPr>
        <w:ind w:left="720" w:hanging="360"/>
      </w:pPr>
      <w:rPr>
        <w:rFonts w:ascii="Symbol" w:hAnsi="Symbol"/>
      </w:rPr>
    </w:lvl>
    <w:lvl w:ilvl="8" w:tplc="A38CB61E">
      <w:start w:val="1"/>
      <w:numFmt w:val="bullet"/>
      <w:lvlText w:val=""/>
      <w:lvlJc w:val="left"/>
      <w:pPr>
        <w:ind w:left="720" w:hanging="360"/>
      </w:pPr>
      <w:rPr>
        <w:rFonts w:ascii="Symbol" w:hAnsi="Symbol"/>
      </w:rPr>
    </w:lvl>
  </w:abstractNum>
  <w:abstractNum w:abstractNumId="30" w15:restartNumberingAfterBreak="0">
    <w:nsid w:val="6EE51B32"/>
    <w:multiLevelType w:val="hybridMultilevel"/>
    <w:tmpl w:val="F2CE71E2"/>
    <w:lvl w:ilvl="0" w:tplc="FFFFFFFF">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2" w15:restartNumberingAfterBreak="0">
    <w:nsid w:val="742C0C1E"/>
    <w:multiLevelType w:val="hybridMultilevel"/>
    <w:tmpl w:val="FFC6F75C"/>
    <w:lvl w:ilvl="0" w:tplc="0F9878B4">
      <w:start w:val="1"/>
      <w:numFmt w:val="bullet"/>
      <w:lvlText w:val=""/>
      <w:lvlJc w:val="left"/>
      <w:pPr>
        <w:ind w:left="720" w:hanging="360"/>
      </w:pPr>
      <w:rPr>
        <w:rFonts w:ascii="Symbol" w:hAnsi="Symbol"/>
      </w:rPr>
    </w:lvl>
    <w:lvl w:ilvl="1" w:tplc="F2903310">
      <w:start w:val="1"/>
      <w:numFmt w:val="bullet"/>
      <w:lvlText w:val=""/>
      <w:lvlJc w:val="left"/>
      <w:pPr>
        <w:ind w:left="720" w:hanging="360"/>
      </w:pPr>
      <w:rPr>
        <w:rFonts w:ascii="Symbol" w:hAnsi="Symbol"/>
      </w:rPr>
    </w:lvl>
    <w:lvl w:ilvl="2" w:tplc="6DD60C64">
      <w:start w:val="1"/>
      <w:numFmt w:val="bullet"/>
      <w:lvlText w:val=""/>
      <w:lvlJc w:val="left"/>
      <w:pPr>
        <w:ind w:left="720" w:hanging="360"/>
      </w:pPr>
      <w:rPr>
        <w:rFonts w:ascii="Symbol" w:hAnsi="Symbol"/>
      </w:rPr>
    </w:lvl>
    <w:lvl w:ilvl="3" w:tplc="BB8C5B6A">
      <w:start w:val="1"/>
      <w:numFmt w:val="bullet"/>
      <w:lvlText w:val=""/>
      <w:lvlJc w:val="left"/>
      <w:pPr>
        <w:ind w:left="720" w:hanging="360"/>
      </w:pPr>
      <w:rPr>
        <w:rFonts w:ascii="Symbol" w:hAnsi="Symbol"/>
      </w:rPr>
    </w:lvl>
    <w:lvl w:ilvl="4" w:tplc="59A81AEA">
      <w:start w:val="1"/>
      <w:numFmt w:val="bullet"/>
      <w:lvlText w:val=""/>
      <w:lvlJc w:val="left"/>
      <w:pPr>
        <w:ind w:left="720" w:hanging="360"/>
      </w:pPr>
      <w:rPr>
        <w:rFonts w:ascii="Symbol" w:hAnsi="Symbol"/>
      </w:rPr>
    </w:lvl>
    <w:lvl w:ilvl="5" w:tplc="D8EA483E">
      <w:start w:val="1"/>
      <w:numFmt w:val="bullet"/>
      <w:lvlText w:val=""/>
      <w:lvlJc w:val="left"/>
      <w:pPr>
        <w:ind w:left="720" w:hanging="360"/>
      </w:pPr>
      <w:rPr>
        <w:rFonts w:ascii="Symbol" w:hAnsi="Symbol"/>
      </w:rPr>
    </w:lvl>
    <w:lvl w:ilvl="6" w:tplc="CF0EF392">
      <w:start w:val="1"/>
      <w:numFmt w:val="bullet"/>
      <w:lvlText w:val=""/>
      <w:lvlJc w:val="left"/>
      <w:pPr>
        <w:ind w:left="720" w:hanging="360"/>
      </w:pPr>
      <w:rPr>
        <w:rFonts w:ascii="Symbol" w:hAnsi="Symbol"/>
      </w:rPr>
    </w:lvl>
    <w:lvl w:ilvl="7" w:tplc="EF38E880">
      <w:start w:val="1"/>
      <w:numFmt w:val="bullet"/>
      <w:lvlText w:val=""/>
      <w:lvlJc w:val="left"/>
      <w:pPr>
        <w:ind w:left="720" w:hanging="360"/>
      </w:pPr>
      <w:rPr>
        <w:rFonts w:ascii="Symbol" w:hAnsi="Symbol"/>
      </w:rPr>
    </w:lvl>
    <w:lvl w:ilvl="8" w:tplc="3B7093F8">
      <w:start w:val="1"/>
      <w:numFmt w:val="bullet"/>
      <w:lvlText w:val=""/>
      <w:lvlJc w:val="left"/>
      <w:pPr>
        <w:ind w:left="720" w:hanging="360"/>
      </w:pPr>
      <w:rPr>
        <w:rFonts w:ascii="Symbol" w:hAnsi="Symbol"/>
      </w:rPr>
    </w:lvl>
  </w:abstractNum>
  <w:abstractNum w:abstractNumId="33" w15:restartNumberingAfterBreak="0">
    <w:nsid w:val="76D75DCB"/>
    <w:multiLevelType w:val="multilevel"/>
    <w:tmpl w:val="3A3EEEF8"/>
    <w:lvl w:ilvl="0">
      <w:start w:val="1"/>
      <w:numFmt w:val="decimal"/>
      <w:suff w:val="space"/>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787D17"/>
    <w:multiLevelType w:val="multilevel"/>
    <w:tmpl w:val="6BE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0500E"/>
    <w:multiLevelType w:val="hybridMultilevel"/>
    <w:tmpl w:val="C7164C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30"/>
  </w:num>
  <w:num w:numId="4">
    <w:abstractNumId w:val="13"/>
  </w:num>
  <w:num w:numId="5">
    <w:abstractNumId w:val="35"/>
  </w:num>
  <w:num w:numId="6">
    <w:abstractNumId w:val="8"/>
  </w:num>
  <w:num w:numId="7">
    <w:abstractNumId w:val="21"/>
  </w:num>
  <w:num w:numId="8">
    <w:abstractNumId w:val="7"/>
  </w:num>
  <w:num w:numId="9">
    <w:abstractNumId w:val="10"/>
  </w:num>
  <w:num w:numId="10">
    <w:abstractNumId w:val="5"/>
  </w:num>
  <w:num w:numId="11">
    <w:abstractNumId w:val="31"/>
  </w:num>
  <w:num w:numId="12">
    <w:abstractNumId w:val="33"/>
  </w:num>
  <w:num w:numId="13">
    <w:abstractNumId w:val="18"/>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4">
    <w:abstractNumId w:val="0"/>
  </w:num>
  <w:num w:numId="15">
    <w:abstractNumId w:val="27"/>
  </w:num>
  <w:num w:numId="16">
    <w:abstractNumId w:val="9"/>
  </w:num>
  <w:num w:numId="17">
    <w:abstractNumId w:val="28"/>
  </w:num>
  <w:num w:numId="18">
    <w:abstractNumId w:val="2"/>
  </w:num>
  <w:num w:numId="19">
    <w:abstractNumId w:val="6"/>
  </w:num>
  <w:num w:numId="20">
    <w:abstractNumId w:val="36"/>
  </w:num>
  <w:num w:numId="21">
    <w:abstractNumId w:val="22"/>
  </w:num>
  <w:num w:numId="22">
    <w:abstractNumId w:val="1"/>
  </w:num>
  <w:num w:numId="23">
    <w:abstractNumId w:val="26"/>
  </w:num>
  <w:num w:numId="24">
    <w:abstractNumId w:val="24"/>
  </w:num>
  <w:num w:numId="25">
    <w:abstractNumId w:val="12"/>
  </w:num>
  <w:num w:numId="26">
    <w:abstractNumId w:val="15"/>
  </w:num>
  <w:num w:numId="27">
    <w:abstractNumId w:val="17"/>
  </w:num>
  <w:num w:numId="28">
    <w:abstractNumId w:val="25"/>
  </w:num>
  <w:num w:numId="29">
    <w:abstractNumId w:val="19"/>
  </w:num>
  <w:num w:numId="30">
    <w:abstractNumId w:val="23"/>
  </w:num>
  <w:num w:numId="31">
    <w:abstractNumId w:val="34"/>
  </w:num>
  <w:num w:numId="32">
    <w:abstractNumId w:val="16"/>
  </w:num>
  <w:num w:numId="33">
    <w:abstractNumId w:val="11"/>
  </w:num>
  <w:num w:numId="34">
    <w:abstractNumId w:val="20"/>
  </w:num>
  <w:num w:numId="35">
    <w:abstractNumId w:val="14"/>
  </w:num>
  <w:num w:numId="36">
    <w:abstractNumId w:val="32"/>
  </w:num>
  <w:num w:numId="37">
    <w:abstractNumId w:val="25"/>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32"/>
    <w:rsid w:val="00000017"/>
    <w:rsid w:val="00000222"/>
    <w:rsid w:val="00000714"/>
    <w:rsid w:val="000007B1"/>
    <w:rsid w:val="0000085B"/>
    <w:rsid w:val="000008BD"/>
    <w:rsid w:val="000008DD"/>
    <w:rsid w:val="0000096F"/>
    <w:rsid w:val="000009F7"/>
    <w:rsid w:val="00000A97"/>
    <w:rsid w:val="00000B46"/>
    <w:rsid w:val="00000C1A"/>
    <w:rsid w:val="00000E1F"/>
    <w:rsid w:val="00000FCB"/>
    <w:rsid w:val="00001486"/>
    <w:rsid w:val="000014D5"/>
    <w:rsid w:val="00001670"/>
    <w:rsid w:val="0000171A"/>
    <w:rsid w:val="00001927"/>
    <w:rsid w:val="00001AC5"/>
    <w:rsid w:val="00001ACA"/>
    <w:rsid w:val="00001ED4"/>
    <w:rsid w:val="000020FC"/>
    <w:rsid w:val="00002108"/>
    <w:rsid w:val="000022BD"/>
    <w:rsid w:val="0000239B"/>
    <w:rsid w:val="000024A4"/>
    <w:rsid w:val="000024EB"/>
    <w:rsid w:val="000025AD"/>
    <w:rsid w:val="000028C6"/>
    <w:rsid w:val="000028F1"/>
    <w:rsid w:val="00002982"/>
    <w:rsid w:val="00002BFD"/>
    <w:rsid w:val="00002C00"/>
    <w:rsid w:val="0000312D"/>
    <w:rsid w:val="000031C1"/>
    <w:rsid w:val="000032C7"/>
    <w:rsid w:val="0000332F"/>
    <w:rsid w:val="00003405"/>
    <w:rsid w:val="0000351D"/>
    <w:rsid w:val="00003546"/>
    <w:rsid w:val="000035DF"/>
    <w:rsid w:val="00003B28"/>
    <w:rsid w:val="00003D2F"/>
    <w:rsid w:val="00003F5A"/>
    <w:rsid w:val="000040BC"/>
    <w:rsid w:val="00004130"/>
    <w:rsid w:val="0000421D"/>
    <w:rsid w:val="0000424F"/>
    <w:rsid w:val="00004469"/>
    <w:rsid w:val="0000476D"/>
    <w:rsid w:val="0000495D"/>
    <w:rsid w:val="00004AA2"/>
    <w:rsid w:val="00004BC9"/>
    <w:rsid w:val="00004C54"/>
    <w:rsid w:val="00004ECC"/>
    <w:rsid w:val="00004EF7"/>
    <w:rsid w:val="000052E8"/>
    <w:rsid w:val="0000533C"/>
    <w:rsid w:val="00005695"/>
    <w:rsid w:val="000056F9"/>
    <w:rsid w:val="00005950"/>
    <w:rsid w:val="00005EF6"/>
    <w:rsid w:val="00005F20"/>
    <w:rsid w:val="00005F4E"/>
    <w:rsid w:val="00005FAF"/>
    <w:rsid w:val="00006191"/>
    <w:rsid w:val="0000625F"/>
    <w:rsid w:val="0000644C"/>
    <w:rsid w:val="0000645B"/>
    <w:rsid w:val="000064E1"/>
    <w:rsid w:val="000066F9"/>
    <w:rsid w:val="000068F9"/>
    <w:rsid w:val="00006A21"/>
    <w:rsid w:val="00006A62"/>
    <w:rsid w:val="00006BD6"/>
    <w:rsid w:val="00006C04"/>
    <w:rsid w:val="00006C9B"/>
    <w:rsid w:val="00006CD3"/>
    <w:rsid w:val="00006D55"/>
    <w:rsid w:val="00006E35"/>
    <w:rsid w:val="00006EDE"/>
    <w:rsid w:val="000070CC"/>
    <w:rsid w:val="00007288"/>
    <w:rsid w:val="000076DD"/>
    <w:rsid w:val="00007911"/>
    <w:rsid w:val="00007971"/>
    <w:rsid w:val="00007C53"/>
    <w:rsid w:val="00007C7A"/>
    <w:rsid w:val="00007C98"/>
    <w:rsid w:val="00010053"/>
    <w:rsid w:val="00010256"/>
    <w:rsid w:val="000102E8"/>
    <w:rsid w:val="00010319"/>
    <w:rsid w:val="00010339"/>
    <w:rsid w:val="00010363"/>
    <w:rsid w:val="00010544"/>
    <w:rsid w:val="00010A20"/>
    <w:rsid w:val="00010D40"/>
    <w:rsid w:val="00010D55"/>
    <w:rsid w:val="00010EB9"/>
    <w:rsid w:val="00010FA6"/>
    <w:rsid w:val="000111FE"/>
    <w:rsid w:val="00011392"/>
    <w:rsid w:val="0001151B"/>
    <w:rsid w:val="00011870"/>
    <w:rsid w:val="00011892"/>
    <w:rsid w:val="0001192B"/>
    <w:rsid w:val="00011B73"/>
    <w:rsid w:val="00011C3B"/>
    <w:rsid w:val="00011DF1"/>
    <w:rsid w:val="00012150"/>
    <w:rsid w:val="000122B7"/>
    <w:rsid w:val="0001238C"/>
    <w:rsid w:val="0001264E"/>
    <w:rsid w:val="00012732"/>
    <w:rsid w:val="000128DE"/>
    <w:rsid w:val="00012B20"/>
    <w:rsid w:val="00012B37"/>
    <w:rsid w:val="00012D33"/>
    <w:rsid w:val="00012DBF"/>
    <w:rsid w:val="00012E22"/>
    <w:rsid w:val="00012F74"/>
    <w:rsid w:val="00013088"/>
    <w:rsid w:val="000130A6"/>
    <w:rsid w:val="00013283"/>
    <w:rsid w:val="0001329B"/>
    <w:rsid w:val="0001332B"/>
    <w:rsid w:val="000133C0"/>
    <w:rsid w:val="000139E6"/>
    <w:rsid w:val="00013C15"/>
    <w:rsid w:val="00013D25"/>
    <w:rsid w:val="00013E6E"/>
    <w:rsid w:val="00013F85"/>
    <w:rsid w:val="00014072"/>
    <w:rsid w:val="000141E3"/>
    <w:rsid w:val="000141FA"/>
    <w:rsid w:val="0001420A"/>
    <w:rsid w:val="00014437"/>
    <w:rsid w:val="00014671"/>
    <w:rsid w:val="00014684"/>
    <w:rsid w:val="00014890"/>
    <w:rsid w:val="00014A08"/>
    <w:rsid w:val="00014A89"/>
    <w:rsid w:val="00014C7A"/>
    <w:rsid w:val="00014D05"/>
    <w:rsid w:val="00014D92"/>
    <w:rsid w:val="00014E17"/>
    <w:rsid w:val="00014F99"/>
    <w:rsid w:val="00015134"/>
    <w:rsid w:val="00015192"/>
    <w:rsid w:val="00015250"/>
    <w:rsid w:val="00015374"/>
    <w:rsid w:val="00015593"/>
    <w:rsid w:val="00015885"/>
    <w:rsid w:val="00015B14"/>
    <w:rsid w:val="00015B59"/>
    <w:rsid w:val="00015E34"/>
    <w:rsid w:val="00015E8D"/>
    <w:rsid w:val="00016275"/>
    <w:rsid w:val="00016451"/>
    <w:rsid w:val="0001667D"/>
    <w:rsid w:val="0001686F"/>
    <w:rsid w:val="00016981"/>
    <w:rsid w:val="000169D5"/>
    <w:rsid w:val="00016ABF"/>
    <w:rsid w:val="00016D45"/>
    <w:rsid w:val="00017080"/>
    <w:rsid w:val="000171D3"/>
    <w:rsid w:val="00017337"/>
    <w:rsid w:val="000173BF"/>
    <w:rsid w:val="0001751F"/>
    <w:rsid w:val="000175D5"/>
    <w:rsid w:val="0001762B"/>
    <w:rsid w:val="000176A3"/>
    <w:rsid w:val="000178EB"/>
    <w:rsid w:val="00017B73"/>
    <w:rsid w:val="00017C0C"/>
    <w:rsid w:val="00017EFF"/>
    <w:rsid w:val="000204D2"/>
    <w:rsid w:val="00020512"/>
    <w:rsid w:val="0002052E"/>
    <w:rsid w:val="000207ED"/>
    <w:rsid w:val="00020892"/>
    <w:rsid w:val="000208AA"/>
    <w:rsid w:val="00020BBB"/>
    <w:rsid w:val="00020CB8"/>
    <w:rsid w:val="00020DA8"/>
    <w:rsid w:val="00021216"/>
    <w:rsid w:val="00021791"/>
    <w:rsid w:val="00021928"/>
    <w:rsid w:val="00021C31"/>
    <w:rsid w:val="00022030"/>
    <w:rsid w:val="00022172"/>
    <w:rsid w:val="000221B1"/>
    <w:rsid w:val="00022289"/>
    <w:rsid w:val="000222A9"/>
    <w:rsid w:val="000222B2"/>
    <w:rsid w:val="0002256F"/>
    <w:rsid w:val="00022A0C"/>
    <w:rsid w:val="00022BE7"/>
    <w:rsid w:val="00022C99"/>
    <w:rsid w:val="00022DBC"/>
    <w:rsid w:val="00022DC9"/>
    <w:rsid w:val="00022F94"/>
    <w:rsid w:val="00023040"/>
    <w:rsid w:val="000230B8"/>
    <w:rsid w:val="000231B4"/>
    <w:rsid w:val="000232C8"/>
    <w:rsid w:val="00023420"/>
    <w:rsid w:val="000235D9"/>
    <w:rsid w:val="00023720"/>
    <w:rsid w:val="000237A5"/>
    <w:rsid w:val="0002388C"/>
    <w:rsid w:val="00023917"/>
    <w:rsid w:val="00023974"/>
    <w:rsid w:val="00023C10"/>
    <w:rsid w:val="00023C3A"/>
    <w:rsid w:val="00023C78"/>
    <w:rsid w:val="00023DA6"/>
    <w:rsid w:val="00023DC2"/>
    <w:rsid w:val="00023E5C"/>
    <w:rsid w:val="00023F85"/>
    <w:rsid w:val="00023F91"/>
    <w:rsid w:val="00024039"/>
    <w:rsid w:val="0002408A"/>
    <w:rsid w:val="00024129"/>
    <w:rsid w:val="00024263"/>
    <w:rsid w:val="000242F2"/>
    <w:rsid w:val="0002466F"/>
    <w:rsid w:val="00024B30"/>
    <w:rsid w:val="00024B94"/>
    <w:rsid w:val="00024BF9"/>
    <w:rsid w:val="00024D7E"/>
    <w:rsid w:val="00024E6F"/>
    <w:rsid w:val="0002516B"/>
    <w:rsid w:val="0002567B"/>
    <w:rsid w:val="00025735"/>
    <w:rsid w:val="000257C4"/>
    <w:rsid w:val="00025945"/>
    <w:rsid w:val="0002596C"/>
    <w:rsid w:val="00025A58"/>
    <w:rsid w:val="00025B84"/>
    <w:rsid w:val="00025D3A"/>
    <w:rsid w:val="00025F39"/>
    <w:rsid w:val="000261B3"/>
    <w:rsid w:val="0002629D"/>
    <w:rsid w:val="000262B5"/>
    <w:rsid w:val="00026574"/>
    <w:rsid w:val="000266F5"/>
    <w:rsid w:val="0002674D"/>
    <w:rsid w:val="000267E5"/>
    <w:rsid w:val="000268CA"/>
    <w:rsid w:val="00026928"/>
    <w:rsid w:val="000269F3"/>
    <w:rsid w:val="00026BA4"/>
    <w:rsid w:val="00027038"/>
    <w:rsid w:val="000270EC"/>
    <w:rsid w:val="00027182"/>
    <w:rsid w:val="000271C5"/>
    <w:rsid w:val="000272BE"/>
    <w:rsid w:val="0002745B"/>
    <w:rsid w:val="00027527"/>
    <w:rsid w:val="0002754F"/>
    <w:rsid w:val="000275BB"/>
    <w:rsid w:val="00027793"/>
    <w:rsid w:val="000278EE"/>
    <w:rsid w:val="00027ABD"/>
    <w:rsid w:val="00027C99"/>
    <w:rsid w:val="00027DD1"/>
    <w:rsid w:val="00027E37"/>
    <w:rsid w:val="00027FF0"/>
    <w:rsid w:val="0003044D"/>
    <w:rsid w:val="000305C4"/>
    <w:rsid w:val="00030687"/>
    <w:rsid w:val="00030DFD"/>
    <w:rsid w:val="00030F10"/>
    <w:rsid w:val="00030F46"/>
    <w:rsid w:val="00030FA5"/>
    <w:rsid w:val="000310BC"/>
    <w:rsid w:val="0003154E"/>
    <w:rsid w:val="000315DC"/>
    <w:rsid w:val="0003163C"/>
    <w:rsid w:val="00031B93"/>
    <w:rsid w:val="00031BAD"/>
    <w:rsid w:val="00031C39"/>
    <w:rsid w:val="00031C91"/>
    <w:rsid w:val="00031CF4"/>
    <w:rsid w:val="00031E4A"/>
    <w:rsid w:val="00031ECF"/>
    <w:rsid w:val="00031F2B"/>
    <w:rsid w:val="0003208E"/>
    <w:rsid w:val="00032096"/>
    <w:rsid w:val="000320B0"/>
    <w:rsid w:val="000323F4"/>
    <w:rsid w:val="00032713"/>
    <w:rsid w:val="000327A9"/>
    <w:rsid w:val="00032A63"/>
    <w:rsid w:val="00032CE8"/>
    <w:rsid w:val="00032E6E"/>
    <w:rsid w:val="00032EDE"/>
    <w:rsid w:val="0003316C"/>
    <w:rsid w:val="00033563"/>
    <w:rsid w:val="00033842"/>
    <w:rsid w:val="00033B40"/>
    <w:rsid w:val="00033C5A"/>
    <w:rsid w:val="00033CE1"/>
    <w:rsid w:val="00033DF6"/>
    <w:rsid w:val="00033E2A"/>
    <w:rsid w:val="0003409C"/>
    <w:rsid w:val="000341BF"/>
    <w:rsid w:val="00034286"/>
    <w:rsid w:val="0003432C"/>
    <w:rsid w:val="0003442B"/>
    <w:rsid w:val="0003446E"/>
    <w:rsid w:val="00034475"/>
    <w:rsid w:val="00034548"/>
    <w:rsid w:val="00034575"/>
    <w:rsid w:val="0003499A"/>
    <w:rsid w:val="00034ADC"/>
    <w:rsid w:val="00034BC3"/>
    <w:rsid w:val="00034BED"/>
    <w:rsid w:val="0003505F"/>
    <w:rsid w:val="00035174"/>
    <w:rsid w:val="00035245"/>
    <w:rsid w:val="000352AE"/>
    <w:rsid w:val="00035472"/>
    <w:rsid w:val="000356B8"/>
    <w:rsid w:val="000357AA"/>
    <w:rsid w:val="000358E9"/>
    <w:rsid w:val="00035ACC"/>
    <w:rsid w:val="00035AD7"/>
    <w:rsid w:val="00035B64"/>
    <w:rsid w:val="00035C3C"/>
    <w:rsid w:val="00035C64"/>
    <w:rsid w:val="00035CD4"/>
    <w:rsid w:val="00035DF8"/>
    <w:rsid w:val="00035E6F"/>
    <w:rsid w:val="00035E7C"/>
    <w:rsid w:val="0003612E"/>
    <w:rsid w:val="00036157"/>
    <w:rsid w:val="000361A4"/>
    <w:rsid w:val="00036206"/>
    <w:rsid w:val="00036376"/>
    <w:rsid w:val="000363C7"/>
    <w:rsid w:val="000363D2"/>
    <w:rsid w:val="000365C2"/>
    <w:rsid w:val="00036757"/>
    <w:rsid w:val="0003689B"/>
    <w:rsid w:val="0003697B"/>
    <w:rsid w:val="000369C6"/>
    <w:rsid w:val="00036A0A"/>
    <w:rsid w:val="00036AFE"/>
    <w:rsid w:val="00036E3A"/>
    <w:rsid w:val="00036EE6"/>
    <w:rsid w:val="00037223"/>
    <w:rsid w:val="00037513"/>
    <w:rsid w:val="000375FD"/>
    <w:rsid w:val="00037B25"/>
    <w:rsid w:val="00037B33"/>
    <w:rsid w:val="00037ED7"/>
    <w:rsid w:val="00037FFA"/>
    <w:rsid w:val="00040151"/>
    <w:rsid w:val="000401F2"/>
    <w:rsid w:val="0004021A"/>
    <w:rsid w:val="0004023D"/>
    <w:rsid w:val="000404C9"/>
    <w:rsid w:val="000404CE"/>
    <w:rsid w:val="00040652"/>
    <w:rsid w:val="0004094E"/>
    <w:rsid w:val="0004096C"/>
    <w:rsid w:val="000409D8"/>
    <w:rsid w:val="000409F1"/>
    <w:rsid w:val="00040E6F"/>
    <w:rsid w:val="00040F86"/>
    <w:rsid w:val="00040F8D"/>
    <w:rsid w:val="00040FC4"/>
    <w:rsid w:val="00041284"/>
    <w:rsid w:val="000413B6"/>
    <w:rsid w:val="0004197D"/>
    <w:rsid w:val="00041A36"/>
    <w:rsid w:val="00041ABC"/>
    <w:rsid w:val="00041DA8"/>
    <w:rsid w:val="00041E6B"/>
    <w:rsid w:val="00041FB8"/>
    <w:rsid w:val="0004216F"/>
    <w:rsid w:val="00042302"/>
    <w:rsid w:val="0004244F"/>
    <w:rsid w:val="000425CA"/>
    <w:rsid w:val="000426F2"/>
    <w:rsid w:val="00042873"/>
    <w:rsid w:val="000429E6"/>
    <w:rsid w:val="00042AE4"/>
    <w:rsid w:val="00042B90"/>
    <w:rsid w:val="00042D82"/>
    <w:rsid w:val="00043021"/>
    <w:rsid w:val="00043074"/>
    <w:rsid w:val="00043212"/>
    <w:rsid w:val="000432DE"/>
    <w:rsid w:val="00043674"/>
    <w:rsid w:val="0004374E"/>
    <w:rsid w:val="000437AB"/>
    <w:rsid w:val="0004399F"/>
    <w:rsid w:val="00043A92"/>
    <w:rsid w:val="00043BB0"/>
    <w:rsid w:val="00043CAC"/>
    <w:rsid w:val="00043F93"/>
    <w:rsid w:val="00044004"/>
    <w:rsid w:val="000440C5"/>
    <w:rsid w:val="000440E7"/>
    <w:rsid w:val="0004415C"/>
    <w:rsid w:val="000443FD"/>
    <w:rsid w:val="0004459B"/>
    <w:rsid w:val="000447F6"/>
    <w:rsid w:val="00044B36"/>
    <w:rsid w:val="00044D6B"/>
    <w:rsid w:val="00044FC1"/>
    <w:rsid w:val="000450C8"/>
    <w:rsid w:val="000453E0"/>
    <w:rsid w:val="00045616"/>
    <w:rsid w:val="000457A8"/>
    <w:rsid w:val="000457FB"/>
    <w:rsid w:val="000458C3"/>
    <w:rsid w:val="00045A51"/>
    <w:rsid w:val="00045B7D"/>
    <w:rsid w:val="00045F4F"/>
    <w:rsid w:val="00046314"/>
    <w:rsid w:val="000465A5"/>
    <w:rsid w:val="000467FE"/>
    <w:rsid w:val="00046940"/>
    <w:rsid w:val="00046A13"/>
    <w:rsid w:val="00046A5A"/>
    <w:rsid w:val="00046AEF"/>
    <w:rsid w:val="00046CAF"/>
    <w:rsid w:val="00046DC0"/>
    <w:rsid w:val="0004759F"/>
    <w:rsid w:val="0004763D"/>
    <w:rsid w:val="00047692"/>
    <w:rsid w:val="0004771A"/>
    <w:rsid w:val="00047772"/>
    <w:rsid w:val="000479DB"/>
    <w:rsid w:val="00047AE2"/>
    <w:rsid w:val="00047BA6"/>
    <w:rsid w:val="00047D03"/>
    <w:rsid w:val="00047F42"/>
    <w:rsid w:val="00048F76"/>
    <w:rsid w:val="0005011A"/>
    <w:rsid w:val="000503ED"/>
    <w:rsid w:val="000504C6"/>
    <w:rsid w:val="00050751"/>
    <w:rsid w:val="00050B3C"/>
    <w:rsid w:val="00050BCB"/>
    <w:rsid w:val="00050CA5"/>
    <w:rsid w:val="00050D3A"/>
    <w:rsid w:val="00050D53"/>
    <w:rsid w:val="00050E86"/>
    <w:rsid w:val="00050EAC"/>
    <w:rsid w:val="00050F6B"/>
    <w:rsid w:val="00050FE1"/>
    <w:rsid w:val="00051022"/>
    <w:rsid w:val="000510F1"/>
    <w:rsid w:val="000512DA"/>
    <w:rsid w:val="00051662"/>
    <w:rsid w:val="000517F0"/>
    <w:rsid w:val="00051B68"/>
    <w:rsid w:val="00051C3F"/>
    <w:rsid w:val="00051E20"/>
    <w:rsid w:val="00051E23"/>
    <w:rsid w:val="00051E62"/>
    <w:rsid w:val="00051EBB"/>
    <w:rsid w:val="00051F10"/>
    <w:rsid w:val="000522F6"/>
    <w:rsid w:val="000523AD"/>
    <w:rsid w:val="0005248D"/>
    <w:rsid w:val="0005278B"/>
    <w:rsid w:val="00052AF3"/>
    <w:rsid w:val="00052C98"/>
    <w:rsid w:val="00052D88"/>
    <w:rsid w:val="000533D2"/>
    <w:rsid w:val="000533DA"/>
    <w:rsid w:val="00053482"/>
    <w:rsid w:val="000534AD"/>
    <w:rsid w:val="00053582"/>
    <w:rsid w:val="00053850"/>
    <w:rsid w:val="00053BA4"/>
    <w:rsid w:val="00053BFB"/>
    <w:rsid w:val="0005409F"/>
    <w:rsid w:val="00054286"/>
    <w:rsid w:val="00054406"/>
    <w:rsid w:val="00054447"/>
    <w:rsid w:val="00054454"/>
    <w:rsid w:val="000544E3"/>
    <w:rsid w:val="00054684"/>
    <w:rsid w:val="000546D1"/>
    <w:rsid w:val="00054C27"/>
    <w:rsid w:val="00054D07"/>
    <w:rsid w:val="00054E01"/>
    <w:rsid w:val="00054E47"/>
    <w:rsid w:val="00054EE1"/>
    <w:rsid w:val="0005501B"/>
    <w:rsid w:val="00055223"/>
    <w:rsid w:val="00055582"/>
    <w:rsid w:val="0005576F"/>
    <w:rsid w:val="0005580A"/>
    <w:rsid w:val="00055989"/>
    <w:rsid w:val="00055AC9"/>
    <w:rsid w:val="00055B33"/>
    <w:rsid w:val="00055B90"/>
    <w:rsid w:val="00055BDD"/>
    <w:rsid w:val="00055E00"/>
    <w:rsid w:val="00055FB8"/>
    <w:rsid w:val="00056006"/>
    <w:rsid w:val="000560CB"/>
    <w:rsid w:val="000561FD"/>
    <w:rsid w:val="00056542"/>
    <w:rsid w:val="000565C4"/>
    <w:rsid w:val="000565FB"/>
    <w:rsid w:val="000567C4"/>
    <w:rsid w:val="000568ED"/>
    <w:rsid w:val="00056946"/>
    <w:rsid w:val="00056A67"/>
    <w:rsid w:val="00056C2F"/>
    <w:rsid w:val="00056EA3"/>
    <w:rsid w:val="00056F88"/>
    <w:rsid w:val="000572B1"/>
    <w:rsid w:val="000572E4"/>
    <w:rsid w:val="0005771D"/>
    <w:rsid w:val="00057949"/>
    <w:rsid w:val="00057A3F"/>
    <w:rsid w:val="00057C73"/>
    <w:rsid w:val="00057F52"/>
    <w:rsid w:val="0006022F"/>
    <w:rsid w:val="00060271"/>
    <w:rsid w:val="000602AA"/>
    <w:rsid w:val="00060A03"/>
    <w:rsid w:val="00060E1A"/>
    <w:rsid w:val="00060E96"/>
    <w:rsid w:val="00060F2D"/>
    <w:rsid w:val="000610E7"/>
    <w:rsid w:val="0006130B"/>
    <w:rsid w:val="0006146B"/>
    <w:rsid w:val="00061561"/>
    <w:rsid w:val="00061594"/>
    <w:rsid w:val="0006179A"/>
    <w:rsid w:val="00061820"/>
    <w:rsid w:val="00061C94"/>
    <w:rsid w:val="00061EBB"/>
    <w:rsid w:val="00061F8B"/>
    <w:rsid w:val="00062057"/>
    <w:rsid w:val="00062138"/>
    <w:rsid w:val="000621DC"/>
    <w:rsid w:val="00062487"/>
    <w:rsid w:val="00062493"/>
    <w:rsid w:val="000624DF"/>
    <w:rsid w:val="00062867"/>
    <w:rsid w:val="00062B35"/>
    <w:rsid w:val="00062DC8"/>
    <w:rsid w:val="00062E15"/>
    <w:rsid w:val="00062ED8"/>
    <w:rsid w:val="000630B4"/>
    <w:rsid w:val="00063286"/>
    <w:rsid w:val="0006336B"/>
    <w:rsid w:val="0006354B"/>
    <w:rsid w:val="000635AC"/>
    <w:rsid w:val="0006381B"/>
    <w:rsid w:val="000638ED"/>
    <w:rsid w:val="00063912"/>
    <w:rsid w:val="00063DD8"/>
    <w:rsid w:val="00063EC6"/>
    <w:rsid w:val="00063FEE"/>
    <w:rsid w:val="00064007"/>
    <w:rsid w:val="00064202"/>
    <w:rsid w:val="000642A2"/>
    <w:rsid w:val="00064328"/>
    <w:rsid w:val="00064531"/>
    <w:rsid w:val="00064F03"/>
    <w:rsid w:val="00065019"/>
    <w:rsid w:val="00065044"/>
    <w:rsid w:val="000651E7"/>
    <w:rsid w:val="000652F8"/>
    <w:rsid w:val="000656AC"/>
    <w:rsid w:val="00065934"/>
    <w:rsid w:val="0006596C"/>
    <w:rsid w:val="000659E5"/>
    <w:rsid w:val="00065A17"/>
    <w:rsid w:val="00065BEA"/>
    <w:rsid w:val="00065DC3"/>
    <w:rsid w:val="00065E9E"/>
    <w:rsid w:val="0006627F"/>
    <w:rsid w:val="000662DB"/>
    <w:rsid w:val="00066386"/>
    <w:rsid w:val="00066633"/>
    <w:rsid w:val="000666F8"/>
    <w:rsid w:val="000668BC"/>
    <w:rsid w:val="00066A88"/>
    <w:rsid w:val="00066BEC"/>
    <w:rsid w:val="00066C09"/>
    <w:rsid w:val="00066C3B"/>
    <w:rsid w:val="00066D9D"/>
    <w:rsid w:val="00066F33"/>
    <w:rsid w:val="00066F37"/>
    <w:rsid w:val="0006723C"/>
    <w:rsid w:val="000672EB"/>
    <w:rsid w:val="00067354"/>
    <w:rsid w:val="00067466"/>
    <w:rsid w:val="0006747F"/>
    <w:rsid w:val="00067490"/>
    <w:rsid w:val="00067537"/>
    <w:rsid w:val="000675D5"/>
    <w:rsid w:val="000678A8"/>
    <w:rsid w:val="00067946"/>
    <w:rsid w:val="00067996"/>
    <w:rsid w:val="000679CB"/>
    <w:rsid w:val="000679E7"/>
    <w:rsid w:val="00067A02"/>
    <w:rsid w:val="00067A46"/>
    <w:rsid w:val="00067B0D"/>
    <w:rsid w:val="00067BFF"/>
    <w:rsid w:val="00067C88"/>
    <w:rsid w:val="00067D8D"/>
    <w:rsid w:val="00067DC3"/>
    <w:rsid w:val="00067E3C"/>
    <w:rsid w:val="00067F01"/>
    <w:rsid w:val="00070070"/>
    <w:rsid w:val="0007019C"/>
    <w:rsid w:val="00070318"/>
    <w:rsid w:val="0007037A"/>
    <w:rsid w:val="000703CD"/>
    <w:rsid w:val="0007048A"/>
    <w:rsid w:val="000704D1"/>
    <w:rsid w:val="000705BE"/>
    <w:rsid w:val="000705C0"/>
    <w:rsid w:val="00070600"/>
    <w:rsid w:val="00070892"/>
    <w:rsid w:val="0007089E"/>
    <w:rsid w:val="00070961"/>
    <w:rsid w:val="00070A63"/>
    <w:rsid w:val="00070CE9"/>
    <w:rsid w:val="00070DD2"/>
    <w:rsid w:val="00070E99"/>
    <w:rsid w:val="00070EC3"/>
    <w:rsid w:val="00070F08"/>
    <w:rsid w:val="00071085"/>
    <w:rsid w:val="000711E6"/>
    <w:rsid w:val="00071441"/>
    <w:rsid w:val="000714DB"/>
    <w:rsid w:val="00071633"/>
    <w:rsid w:val="00071A70"/>
    <w:rsid w:val="00071C2D"/>
    <w:rsid w:val="00071DA1"/>
    <w:rsid w:val="00071E44"/>
    <w:rsid w:val="00071E87"/>
    <w:rsid w:val="00071E9A"/>
    <w:rsid w:val="00071EA3"/>
    <w:rsid w:val="000724BF"/>
    <w:rsid w:val="000727E9"/>
    <w:rsid w:val="00072923"/>
    <w:rsid w:val="00072AEB"/>
    <w:rsid w:val="00072EDB"/>
    <w:rsid w:val="00073335"/>
    <w:rsid w:val="000733F5"/>
    <w:rsid w:val="0007346C"/>
    <w:rsid w:val="00073D7F"/>
    <w:rsid w:val="00073FF7"/>
    <w:rsid w:val="00074201"/>
    <w:rsid w:val="00074636"/>
    <w:rsid w:val="0007465C"/>
    <w:rsid w:val="000746B4"/>
    <w:rsid w:val="0007471E"/>
    <w:rsid w:val="00074773"/>
    <w:rsid w:val="000747FD"/>
    <w:rsid w:val="00074801"/>
    <w:rsid w:val="00074B8E"/>
    <w:rsid w:val="00074C23"/>
    <w:rsid w:val="00075064"/>
    <w:rsid w:val="00075420"/>
    <w:rsid w:val="000756F0"/>
    <w:rsid w:val="0007589A"/>
    <w:rsid w:val="000758FC"/>
    <w:rsid w:val="0007595D"/>
    <w:rsid w:val="00075A16"/>
    <w:rsid w:val="00075B91"/>
    <w:rsid w:val="00075E1F"/>
    <w:rsid w:val="00075F26"/>
    <w:rsid w:val="00076060"/>
    <w:rsid w:val="00076443"/>
    <w:rsid w:val="00076610"/>
    <w:rsid w:val="000767E5"/>
    <w:rsid w:val="00076A5C"/>
    <w:rsid w:val="00076AF9"/>
    <w:rsid w:val="00076BD3"/>
    <w:rsid w:val="00076C5F"/>
    <w:rsid w:val="00076CF0"/>
    <w:rsid w:val="00076DAB"/>
    <w:rsid w:val="000770CE"/>
    <w:rsid w:val="00077224"/>
    <w:rsid w:val="00077227"/>
    <w:rsid w:val="000772B9"/>
    <w:rsid w:val="0007741B"/>
    <w:rsid w:val="00077432"/>
    <w:rsid w:val="000774AF"/>
    <w:rsid w:val="000774CD"/>
    <w:rsid w:val="0007753D"/>
    <w:rsid w:val="00077704"/>
    <w:rsid w:val="000778F6"/>
    <w:rsid w:val="00077F6D"/>
    <w:rsid w:val="00077F72"/>
    <w:rsid w:val="00077FE7"/>
    <w:rsid w:val="00080050"/>
    <w:rsid w:val="00080098"/>
    <w:rsid w:val="000801F1"/>
    <w:rsid w:val="000802F3"/>
    <w:rsid w:val="000804FB"/>
    <w:rsid w:val="00080A4C"/>
    <w:rsid w:val="00080AF2"/>
    <w:rsid w:val="00080DB5"/>
    <w:rsid w:val="00080DFA"/>
    <w:rsid w:val="00081138"/>
    <w:rsid w:val="00081640"/>
    <w:rsid w:val="000817C0"/>
    <w:rsid w:val="0008182D"/>
    <w:rsid w:val="00081857"/>
    <w:rsid w:val="000819C3"/>
    <w:rsid w:val="00081D40"/>
    <w:rsid w:val="00081D8A"/>
    <w:rsid w:val="00081DC5"/>
    <w:rsid w:val="00081E45"/>
    <w:rsid w:val="00081E93"/>
    <w:rsid w:val="00081F1B"/>
    <w:rsid w:val="000821CB"/>
    <w:rsid w:val="00082231"/>
    <w:rsid w:val="00082261"/>
    <w:rsid w:val="00082321"/>
    <w:rsid w:val="00082337"/>
    <w:rsid w:val="0008237F"/>
    <w:rsid w:val="000825E8"/>
    <w:rsid w:val="00082666"/>
    <w:rsid w:val="0008299E"/>
    <w:rsid w:val="00082BFF"/>
    <w:rsid w:val="00082C5F"/>
    <w:rsid w:val="00082E73"/>
    <w:rsid w:val="00082F6A"/>
    <w:rsid w:val="00082F6D"/>
    <w:rsid w:val="00083072"/>
    <w:rsid w:val="00083161"/>
    <w:rsid w:val="0008321C"/>
    <w:rsid w:val="00083248"/>
    <w:rsid w:val="0008349E"/>
    <w:rsid w:val="000834CE"/>
    <w:rsid w:val="000834E1"/>
    <w:rsid w:val="0008372E"/>
    <w:rsid w:val="00083776"/>
    <w:rsid w:val="00083895"/>
    <w:rsid w:val="00083A62"/>
    <w:rsid w:val="00083E30"/>
    <w:rsid w:val="00083FAE"/>
    <w:rsid w:val="00084157"/>
    <w:rsid w:val="00084292"/>
    <w:rsid w:val="000842C3"/>
    <w:rsid w:val="00084521"/>
    <w:rsid w:val="00084BDF"/>
    <w:rsid w:val="00084D8F"/>
    <w:rsid w:val="00084E1E"/>
    <w:rsid w:val="00084FF6"/>
    <w:rsid w:val="000850CC"/>
    <w:rsid w:val="000850F7"/>
    <w:rsid w:val="00085349"/>
    <w:rsid w:val="00085459"/>
    <w:rsid w:val="0008558B"/>
    <w:rsid w:val="000856C2"/>
    <w:rsid w:val="000857CF"/>
    <w:rsid w:val="00085A6F"/>
    <w:rsid w:val="00085E1C"/>
    <w:rsid w:val="00085E31"/>
    <w:rsid w:val="00085F22"/>
    <w:rsid w:val="0008604C"/>
    <w:rsid w:val="000863B5"/>
    <w:rsid w:val="0008645B"/>
    <w:rsid w:val="000865A4"/>
    <w:rsid w:val="00086611"/>
    <w:rsid w:val="0008669F"/>
    <w:rsid w:val="000866CD"/>
    <w:rsid w:val="00086795"/>
    <w:rsid w:val="00086B0C"/>
    <w:rsid w:val="00086B7F"/>
    <w:rsid w:val="00086BAE"/>
    <w:rsid w:val="00086BE0"/>
    <w:rsid w:val="00086C15"/>
    <w:rsid w:val="00086D3D"/>
    <w:rsid w:val="00086F8B"/>
    <w:rsid w:val="000872E9"/>
    <w:rsid w:val="000872F0"/>
    <w:rsid w:val="00087306"/>
    <w:rsid w:val="00087357"/>
    <w:rsid w:val="00087587"/>
    <w:rsid w:val="0008766A"/>
    <w:rsid w:val="000876D9"/>
    <w:rsid w:val="000876DC"/>
    <w:rsid w:val="00087802"/>
    <w:rsid w:val="00087A32"/>
    <w:rsid w:val="00087AEE"/>
    <w:rsid w:val="00087AFF"/>
    <w:rsid w:val="00087B26"/>
    <w:rsid w:val="00087B44"/>
    <w:rsid w:val="00087C2D"/>
    <w:rsid w:val="00087CCA"/>
    <w:rsid w:val="00087CF2"/>
    <w:rsid w:val="00087EBD"/>
    <w:rsid w:val="00090063"/>
    <w:rsid w:val="000903D7"/>
    <w:rsid w:val="000904CE"/>
    <w:rsid w:val="000905F9"/>
    <w:rsid w:val="00090649"/>
    <w:rsid w:val="000906E8"/>
    <w:rsid w:val="0009091A"/>
    <w:rsid w:val="00090A30"/>
    <w:rsid w:val="00090B50"/>
    <w:rsid w:val="00090C2F"/>
    <w:rsid w:val="00090CAF"/>
    <w:rsid w:val="00090E53"/>
    <w:rsid w:val="00090FFB"/>
    <w:rsid w:val="00091020"/>
    <w:rsid w:val="00091193"/>
    <w:rsid w:val="000911B9"/>
    <w:rsid w:val="000911F9"/>
    <w:rsid w:val="00091355"/>
    <w:rsid w:val="000916EE"/>
    <w:rsid w:val="0009178D"/>
    <w:rsid w:val="000919FB"/>
    <w:rsid w:val="00091AA3"/>
    <w:rsid w:val="00091B2F"/>
    <w:rsid w:val="00091CEF"/>
    <w:rsid w:val="00091E98"/>
    <w:rsid w:val="00092021"/>
    <w:rsid w:val="000925C7"/>
    <w:rsid w:val="00092748"/>
    <w:rsid w:val="00092842"/>
    <w:rsid w:val="000928DB"/>
    <w:rsid w:val="00092AEA"/>
    <w:rsid w:val="00092CE5"/>
    <w:rsid w:val="00092DF6"/>
    <w:rsid w:val="00092F00"/>
    <w:rsid w:val="00093362"/>
    <w:rsid w:val="0009350E"/>
    <w:rsid w:val="00093555"/>
    <w:rsid w:val="0009359D"/>
    <w:rsid w:val="0009371A"/>
    <w:rsid w:val="00093727"/>
    <w:rsid w:val="00093CFC"/>
    <w:rsid w:val="00093FD2"/>
    <w:rsid w:val="000944A8"/>
    <w:rsid w:val="000945E8"/>
    <w:rsid w:val="0009467D"/>
    <w:rsid w:val="000946B6"/>
    <w:rsid w:val="00094853"/>
    <w:rsid w:val="00094B23"/>
    <w:rsid w:val="00094EDB"/>
    <w:rsid w:val="00094FEF"/>
    <w:rsid w:val="0009517B"/>
    <w:rsid w:val="00095214"/>
    <w:rsid w:val="00095506"/>
    <w:rsid w:val="000955B8"/>
    <w:rsid w:val="0009561C"/>
    <w:rsid w:val="000958F0"/>
    <w:rsid w:val="00095A6B"/>
    <w:rsid w:val="00095A89"/>
    <w:rsid w:val="00095A8F"/>
    <w:rsid w:val="00095ACC"/>
    <w:rsid w:val="00095BB1"/>
    <w:rsid w:val="00095DB7"/>
    <w:rsid w:val="00095EA3"/>
    <w:rsid w:val="00095EA4"/>
    <w:rsid w:val="0009615C"/>
    <w:rsid w:val="00096436"/>
    <w:rsid w:val="0009661D"/>
    <w:rsid w:val="00096697"/>
    <w:rsid w:val="00096D1E"/>
    <w:rsid w:val="00096D31"/>
    <w:rsid w:val="000970B9"/>
    <w:rsid w:val="000974E6"/>
    <w:rsid w:val="00097799"/>
    <w:rsid w:val="000977E6"/>
    <w:rsid w:val="00097973"/>
    <w:rsid w:val="00097A1E"/>
    <w:rsid w:val="00097A70"/>
    <w:rsid w:val="00097D3A"/>
    <w:rsid w:val="00097FC0"/>
    <w:rsid w:val="000A0164"/>
    <w:rsid w:val="000A0311"/>
    <w:rsid w:val="000A031B"/>
    <w:rsid w:val="000A03BC"/>
    <w:rsid w:val="000A0583"/>
    <w:rsid w:val="000A0724"/>
    <w:rsid w:val="000A08D5"/>
    <w:rsid w:val="000A0AAE"/>
    <w:rsid w:val="000A0BDE"/>
    <w:rsid w:val="000A0D43"/>
    <w:rsid w:val="000A0E3F"/>
    <w:rsid w:val="000A0EAC"/>
    <w:rsid w:val="000A0EE3"/>
    <w:rsid w:val="000A0F8C"/>
    <w:rsid w:val="000A106C"/>
    <w:rsid w:val="000A10B2"/>
    <w:rsid w:val="000A1486"/>
    <w:rsid w:val="000A149F"/>
    <w:rsid w:val="000A14B7"/>
    <w:rsid w:val="000A1510"/>
    <w:rsid w:val="000A170E"/>
    <w:rsid w:val="000A1746"/>
    <w:rsid w:val="000A1AB0"/>
    <w:rsid w:val="000A1D5E"/>
    <w:rsid w:val="000A1FE0"/>
    <w:rsid w:val="000A2098"/>
    <w:rsid w:val="000A23D5"/>
    <w:rsid w:val="000A2434"/>
    <w:rsid w:val="000A25A7"/>
    <w:rsid w:val="000A2697"/>
    <w:rsid w:val="000A2B88"/>
    <w:rsid w:val="000A2E7E"/>
    <w:rsid w:val="000A30AA"/>
    <w:rsid w:val="000A3351"/>
    <w:rsid w:val="000A3556"/>
    <w:rsid w:val="000A38A0"/>
    <w:rsid w:val="000A395D"/>
    <w:rsid w:val="000A3B78"/>
    <w:rsid w:val="000A3D4F"/>
    <w:rsid w:val="000A3EB7"/>
    <w:rsid w:val="000A3F17"/>
    <w:rsid w:val="000A4057"/>
    <w:rsid w:val="000A4228"/>
    <w:rsid w:val="000A42C7"/>
    <w:rsid w:val="000A464F"/>
    <w:rsid w:val="000A4703"/>
    <w:rsid w:val="000A480C"/>
    <w:rsid w:val="000A4A6B"/>
    <w:rsid w:val="000A4AF0"/>
    <w:rsid w:val="000A4BB8"/>
    <w:rsid w:val="000A4BED"/>
    <w:rsid w:val="000A4D7E"/>
    <w:rsid w:val="000A4DF3"/>
    <w:rsid w:val="000A4F00"/>
    <w:rsid w:val="000A522D"/>
    <w:rsid w:val="000A5482"/>
    <w:rsid w:val="000A5541"/>
    <w:rsid w:val="000A589F"/>
    <w:rsid w:val="000A59D2"/>
    <w:rsid w:val="000A5A7A"/>
    <w:rsid w:val="000A5AEA"/>
    <w:rsid w:val="000A5DBD"/>
    <w:rsid w:val="000A5DCB"/>
    <w:rsid w:val="000A61BA"/>
    <w:rsid w:val="000A61DF"/>
    <w:rsid w:val="000A6227"/>
    <w:rsid w:val="000A622A"/>
    <w:rsid w:val="000A627A"/>
    <w:rsid w:val="000A6294"/>
    <w:rsid w:val="000A63A0"/>
    <w:rsid w:val="000A65B1"/>
    <w:rsid w:val="000A685E"/>
    <w:rsid w:val="000A6B11"/>
    <w:rsid w:val="000A6B13"/>
    <w:rsid w:val="000A7038"/>
    <w:rsid w:val="000A7129"/>
    <w:rsid w:val="000A7267"/>
    <w:rsid w:val="000A7277"/>
    <w:rsid w:val="000A7483"/>
    <w:rsid w:val="000A748A"/>
    <w:rsid w:val="000A756B"/>
    <w:rsid w:val="000A7604"/>
    <w:rsid w:val="000A7617"/>
    <w:rsid w:val="000A766D"/>
    <w:rsid w:val="000A76A4"/>
    <w:rsid w:val="000A77FC"/>
    <w:rsid w:val="000A78C0"/>
    <w:rsid w:val="000A78C4"/>
    <w:rsid w:val="000A7D4F"/>
    <w:rsid w:val="000A7E10"/>
    <w:rsid w:val="000A7FE2"/>
    <w:rsid w:val="000B0013"/>
    <w:rsid w:val="000B0160"/>
    <w:rsid w:val="000B032D"/>
    <w:rsid w:val="000B0BB2"/>
    <w:rsid w:val="000B0CD2"/>
    <w:rsid w:val="000B0D0D"/>
    <w:rsid w:val="000B0E06"/>
    <w:rsid w:val="000B0E29"/>
    <w:rsid w:val="000B0E6D"/>
    <w:rsid w:val="000B1117"/>
    <w:rsid w:val="000B11FD"/>
    <w:rsid w:val="000B1251"/>
    <w:rsid w:val="000B130C"/>
    <w:rsid w:val="000B13DB"/>
    <w:rsid w:val="000B162C"/>
    <w:rsid w:val="000B1642"/>
    <w:rsid w:val="000B1D48"/>
    <w:rsid w:val="000B1E3E"/>
    <w:rsid w:val="000B1F2C"/>
    <w:rsid w:val="000B1FCE"/>
    <w:rsid w:val="000B2074"/>
    <w:rsid w:val="000B21D4"/>
    <w:rsid w:val="000B2344"/>
    <w:rsid w:val="000B237E"/>
    <w:rsid w:val="000B2713"/>
    <w:rsid w:val="000B2AD0"/>
    <w:rsid w:val="000B2DA7"/>
    <w:rsid w:val="000B2FD5"/>
    <w:rsid w:val="000B3339"/>
    <w:rsid w:val="000B3374"/>
    <w:rsid w:val="000B3417"/>
    <w:rsid w:val="000B34B0"/>
    <w:rsid w:val="000B365E"/>
    <w:rsid w:val="000B36D4"/>
    <w:rsid w:val="000B3772"/>
    <w:rsid w:val="000B3851"/>
    <w:rsid w:val="000B3873"/>
    <w:rsid w:val="000B38C6"/>
    <w:rsid w:val="000B3982"/>
    <w:rsid w:val="000B3DC3"/>
    <w:rsid w:val="000B4059"/>
    <w:rsid w:val="000B445D"/>
    <w:rsid w:val="000B4545"/>
    <w:rsid w:val="000B46FE"/>
    <w:rsid w:val="000B484A"/>
    <w:rsid w:val="000B4C11"/>
    <w:rsid w:val="000B4CA0"/>
    <w:rsid w:val="000B4D46"/>
    <w:rsid w:val="000B4DDB"/>
    <w:rsid w:val="000B4FA8"/>
    <w:rsid w:val="000B510B"/>
    <w:rsid w:val="000B51C9"/>
    <w:rsid w:val="000B52D8"/>
    <w:rsid w:val="000B5324"/>
    <w:rsid w:val="000B5781"/>
    <w:rsid w:val="000B59D2"/>
    <w:rsid w:val="000B5A17"/>
    <w:rsid w:val="000B5A6E"/>
    <w:rsid w:val="000B5C51"/>
    <w:rsid w:val="000B5D6B"/>
    <w:rsid w:val="000B5F04"/>
    <w:rsid w:val="000B6100"/>
    <w:rsid w:val="000B63CF"/>
    <w:rsid w:val="000B6620"/>
    <w:rsid w:val="000B691A"/>
    <w:rsid w:val="000B6A28"/>
    <w:rsid w:val="000B6B8D"/>
    <w:rsid w:val="000B6C5E"/>
    <w:rsid w:val="000B6D77"/>
    <w:rsid w:val="000B6EA9"/>
    <w:rsid w:val="000B7065"/>
    <w:rsid w:val="000B70A8"/>
    <w:rsid w:val="000B718A"/>
    <w:rsid w:val="000B71F2"/>
    <w:rsid w:val="000B72C2"/>
    <w:rsid w:val="000B73E5"/>
    <w:rsid w:val="000B7630"/>
    <w:rsid w:val="000B7819"/>
    <w:rsid w:val="000B7AB1"/>
    <w:rsid w:val="000B7B23"/>
    <w:rsid w:val="000B7C18"/>
    <w:rsid w:val="000B7C8C"/>
    <w:rsid w:val="000B7D29"/>
    <w:rsid w:val="000B7D82"/>
    <w:rsid w:val="000B7FA2"/>
    <w:rsid w:val="000C000D"/>
    <w:rsid w:val="000C0051"/>
    <w:rsid w:val="000C006E"/>
    <w:rsid w:val="000C0250"/>
    <w:rsid w:val="000C02FB"/>
    <w:rsid w:val="000C05B7"/>
    <w:rsid w:val="000C06DD"/>
    <w:rsid w:val="000C086C"/>
    <w:rsid w:val="000C0E3E"/>
    <w:rsid w:val="000C0E8C"/>
    <w:rsid w:val="000C0FEA"/>
    <w:rsid w:val="000C1264"/>
    <w:rsid w:val="000C146E"/>
    <w:rsid w:val="000C14AE"/>
    <w:rsid w:val="000C1A17"/>
    <w:rsid w:val="000C1C27"/>
    <w:rsid w:val="000C1FD9"/>
    <w:rsid w:val="000C1FDF"/>
    <w:rsid w:val="000C213D"/>
    <w:rsid w:val="000C25FC"/>
    <w:rsid w:val="000C298A"/>
    <w:rsid w:val="000C2CA0"/>
    <w:rsid w:val="000C2D59"/>
    <w:rsid w:val="000C2D67"/>
    <w:rsid w:val="000C2F92"/>
    <w:rsid w:val="000C3072"/>
    <w:rsid w:val="000C31F9"/>
    <w:rsid w:val="000C32D5"/>
    <w:rsid w:val="000C3495"/>
    <w:rsid w:val="000C354D"/>
    <w:rsid w:val="000C35FB"/>
    <w:rsid w:val="000C371B"/>
    <w:rsid w:val="000C3846"/>
    <w:rsid w:val="000C384B"/>
    <w:rsid w:val="000C3970"/>
    <w:rsid w:val="000C3B3F"/>
    <w:rsid w:val="000C3C46"/>
    <w:rsid w:val="000C3CCA"/>
    <w:rsid w:val="000C3EFF"/>
    <w:rsid w:val="000C4166"/>
    <w:rsid w:val="000C423D"/>
    <w:rsid w:val="000C43A0"/>
    <w:rsid w:val="000C45D1"/>
    <w:rsid w:val="000C47AA"/>
    <w:rsid w:val="000C4B66"/>
    <w:rsid w:val="000C4CBA"/>
    <w:rsid w:val="000C5004"/>
    <w:rsid w:val="000C50F9"/>
    <w:rsid w:val="000C5135"/>
    <w:rsid w:val="000C5145"/>
    <w:rsid w:val="000C515F"/>
    <w:rsid w:val="000C539B"/>
    <w:rsid w:val="000C5515"/>
    <w:rsid w:val="000C59D0"/>
    <w:rsid w:val="000C59D3"/>
    <w:rsid w:val="000C5E1D"/>
    <w:rsid w:val="000C5E38"/>
    <w:rsid w:val="000C607C"/>
    <w:rsid w:val="000C6286"/>
    <w:rsid w:val="000C62CA"/>
    <w:rsid w:val="000C6365"/>
    <w:rsid w:val="000C63B6"/>
    <w:rsid w:val="000C65D8"/>
    <w:rsid w:val="000C6902"/>
    <w:rsid w:val="000C6BD0"/>
    <w:rsid w:val="000C6C5D"/>
    <w:rsid w:val="000C6CE6"/>
    <w:rsid w:val="000C7084"/>
    <w:rsid w:val="000C7284"/>
    <w:rsid w:val="000C72CA"/>
    <w:rsid w:val="000C73C6"/>
    <w:rsid w:val="000C73CB"/>
    <w:rsid w:val="000C7883"/>
    <w:rsid w:val="000C79DC"/>
    <w:rsid w:val="000C7A23"/>
    <w:rsid w:val="000C7BE2"/>
    <w:rsid w:val="000C7C39"/>
    <w:rsid w:val="000D010E"/>
    <w:rsid w:val="000D018B"/>
    <w:rsid w:val="000D01CE"/>
    <w:rsid w:val="000D0350"/>
    <w:rsid w:val="000D06DD"/>
    <w:rsid w:val="000D08DB"/>
    <w:rsid w:val="000D0A4D"/>
    <w:rsid w:val="000D0D5C"/>
    <w:rsid w:val="000D0F11"/>
    <w:rsid w:val="000D0F20"/>
    <w:rsid w:val="000D10E7"/>
    <w:rsid w:val="000D128A"/>
    <w:rsid w:val="000D1456"/>
    <w:rsid w:val="000D1518"/>
    <w:rsid w:val="000D1BFD"/>
    <w:rsid w:val="000D1C5A"/>
    <w:rsid w:val="000D1DBD"/>
    <w:rsid w:val="000D1EF9"/>
    <w:rsid w:val="000D1FBA"/>
    <w:rsid w:val="000D20B6"/>
    <w:rsid w:val="000D20C6"/>
    <w:rsid w:val="000D20F1"/>
    <w:rsid w:val="000D2120"/>
    <w:rsid w:val="000D2144"/>
    <w:rsid w:val="000D21FB"/>
    <w:rsid w:val="000D225D"/>
    <w:rsid w:val="000D23EC"/>
    <w:rsid w:val="000D256B"/>
    <w:rsid w:val="000D257A"/>
    <w:rsid w:val="000D25DA"/>
    <w:rsid w:val="000D277C"/>
    <w:rsid w:val="000D27B2"/>
    <w:rsid w:val="000D2A76"/>
    <w:rsid w:val="000D2AAF"/>
    <w:rsid w:val="000D2CF4"/>
    <w:rsid w:val="000D2D94"/>
    <w:rsid w:val="000D31F6"/>
    <w:rsid w:val="000D32FC"/>
    <w:rsid w:val="000D334F"/>
    <w:rsid w:val="000D3549"/>
    <w:rsid w:val="000D36B6"/>
    <w:rsid w:val="000D37E2"/>
    <w:rsid w:val="000D381F"/>
    <w:rsid w:val="000D38E6"/>
    <w:rsid w:val="000D3AE4"/>
    <w:rsid w:val="000D3B93"/>
    <w:rsid w:val="000D3F83"/>
    <w:rsid w:val="000D3FFB"/>
    <w:rsid w:val="000D4127"/>
    <w:rsid w:val="000D4169"/>
    <w:rsid w:val="000D4721"/>
    <w:rsid w:val="000D484E"/>
    <w:rsid w:val="000D49A5"/>
    <w:rsid w:val="000D4A7A"/>
    <w:rsid w:val="000D4CE7"/>
    <w:rsid w:val="000D4DCF"/>
    <w:rsid w:val="000D4F08"/>
    <w:rsid w:val="000D503E"/>
    <w:rsid w:val="000D52E0"/>
    <w:rsid w:val="000D52EF"/>
    <w:rsid w:val="000D56D7"/>
    <w:rsid w:val="000D5879"/>
    <w:rsid w:val="000D5882"/>
    <w:rsid w:val="000D59D4"/>
    <w:rsid w:val="000D5DBA"/>
    <w:rsid w:val="000D5E56"/>
    <w:rsid w:val="000D6137"/>
    <w:rsid w:val="000D6174"/>
    <w:rsid w:val="000D634B"/>
    <w:rsid w:val="000D63BC"/>
    <w:rsid w:val="000D6501"/>
    <w:rsid w:val="000D67EE"/>
    <w:rsid w:val="000D6A1E"/>
    <w:rsid w:val="000D6EB6"/>
    <w:rsid w:val="000D7224"/>
    <w:rsid w:val="000D749D"/>
    <w:rsid w:val="000D7599"/>
    <w:rsid w:val="000D7917"/>
    <w:rsid w:val="000D791D"/>
    <w:rsid w:val="000D7936"/>
    <w:rsid w:val="000D79C3"/>
    <w:rsid w:val="000D7AB3"/>
    <w:rsid w:val="000D7C0F"/>
    <w:rsid w:val="000D7D5E"/>
    <w:rsid w:val="000D7F5B"/>
    <w:rsid w:val="000E030C"/>
    <w:rsid w:val="000E0442"/>
    <w:rsid w:val="000E087E"/>
    <w:rsid w:val="000E0966"/>
    <w:rsid w:val="000E0967"/>
    <w:rsid w:val="000E0CA7"/>
    <w:rsid w:val="000E0D2D"/>
    <w:rsid w:val="000E0EA5"/>
    <w:rsid w:val="000E1110"/>
    <w:rsid w:val="000E1977"/>
    <w:rsid w:val="000E1FA4"/>
    <w:rsid w:val="000E2146"/>
    <w:rsid w:val="000E2231"/>
    <w:rsid w:val="000E2270"/>
    <w:rsid w:val="000E25F4"/>
    <w:rsid w:val="000E2662"/>
    <w:rsid w:val="000E2A44"/>
    <w:rsid w:val="000E2C0D"/>
    <w:rsid w:val="000E2E70"/>
    <w:rsid w:val="000E2FAE"/>
    <w:rsid w:val="000E31E4"/>
    <w:rsid w:val="000E3429"/>
    <w:rsid w:val="000E3578"/>
    <w:rsid w:val="000E3607"/>
    <w:rsid w:val="000E36A4"/>
    <w:rsid w:val="000E3809"/>
    <w:rsid w:val="000E394C"/>
    <w:rsid w:val="000E39B7"/>
    <w:rsid w:val="000E3AA3"/>
    <w:rsid w:val="000E3BA1"/>
    <w:rsid w:val="000E3CC9"/>
    <w:rsid w:val="000E45A1"/>
    <w:rsid w:val="000E4682"/>
    <w:rsid w:val="000E4867"/>
    <w:rsid w:val="000E48E9"/>
    <w:rsid w:val="000E4B44"/>
    <w:rsid w:val="000E4B9C"/>
    <w:rsid w:val="000E4CF6"/>
    <w:rsid w:val="000E508F"/>
    <w:rsid w:val="000E5178"/>
    <w:rsid w:val="000E534A"/>
    <w:rsid w:val="000E5771"/>
    <w:rsid w:val="000E59A5"/>
    <w:rsid w:val="000E5A41"/>
    <w:rsid w:val="000E5D9C"/>
    <w:rsid w:val="000E5F26"/>
    <w:rsid w:val="000E611B"/>
    <w:rsid w:val="000E62C2"/>
    <w:rsid w:val="000E6306"/>
    <w:rsid w:val="000E635C"/>
    <w:rsid w:val="000E6375"/>
    <w:rsid w:val="000E647A"/>
    <w:rsid w:val="000E68E5"/>
    <w:rsid w:val="000E69F0"/>
    <w:rsid w:val="000E6D5E"/>
    <w:rsid w:val="000E6F9E"/>
    <w:rsid w:val="000E718C"/>
    <w:rsid w:val="000E7291"/>
    <w:rsid w:val="000E73BA"/>
    <w:rsid w:val="000E74ED"/>
    <w:rsid w:val="000E779F"/>
    <w:rsid w:val="000E77BE"/>
    <w:rsid w:val="000E7A49"/>
    <w:rsid w:val="000E7D12"/>
    <w:rsid w:val="000E7DD6"/>
    <w:rsid w:val="000E7FC2"/>
    <w:rsid w:val="000F0047"/>
    <w:rsid w:val="000F0131"/>
    <w:rsid w:val="000F02F8"/>
    <w:rsid w:val="000F03C5"/>
    <w:rsid w:val="000F04A8"/>
    <w:rsid w:val="000F04FF"/>
    <w:rsid w:val="000F0610"/>
    <w:rsid w:val="000F070D"/>
    <w:rsid w:val="000F0775"/>
    <w:rsid w:val="000F08A0"/>
    <w:rsid w:val="000F0991"/>
    <w:rsid w:val="000F0ACA"/>
    <w:rsid w:val="000F0C93"/>
    <w:rsid w:val="000F0D0C"/>
    <w:rsid w:val="000F0D6F"/>
    <w:rsid w:val="000F104A"/>
    <w:rsid w:val="000F1169"/>
    <w:rsid w:val="000F11A3"/>
    <w:rsid w:val="000F1290"/>
    <w:rsid w:val="000F14A0"/>
    <w:rsid w:val="000F187E"/>
    <w:rsid w:val="000F190A"/>
    <w:rsid w:val="000F19CA"/>
    <w:rsid w:val="000F1C8B"/>
    <w:rsid w:val="000F1CD1"/>
    <w:rsid w:val="000F1D6D"/>
    <w:rsid w:val="000F1DB9"/>
    <w:rsid w:val="000F2262"/>
    <w:rsid w:val="000F244C"/>
    <w:rsid w:val="000F2604"/>
    <w:rsid w:val="000F26E3"/>
    <w:rsid w:val="000F27AF"/>
    <w:rsid w:val="000F27FC"/>
    <w:rsid w:val="000F28DC"/>
    <w:rsid w:val="000F2B6E"/>
    <w:rsid w:val="000F2D45"/>
    <w:rsid w:val="000F30A7"/>
    <w:rsid w:val="000F30E1"/>
    <w:rsid w:val="000F3109"/>
    <w:rsid w:val="000F3110"/>
    <w:rsid w:val="000F3359"/>
    <w:rsid w:val="000F347D"/>
    <w:rsid w:val="000F3482"/>
    <w:rsid w:val="000F3874"/>
    <w:rsid w:val="000F38D6"/>
    <w:rsid w:val="000F3922"/>
    <w:rsid w:val="000F3EC4"/>
    <w:rsid w:val="000F41AE"/>
    <w:rsid w:val="000F4364"/>
    <w:rsid w:val="000F436E"/>
    <w:rsid w:val="000F447E"/>
    <w:rsid w:val="000F44C4"/>
    <w:rsid w:val="000F4574"/>
    <w:rsid w:val="000F4588"/>
    <w:rsid w:val="000F48E8"/>
    <w:rsid w:val="000F498B"/>
    <w:rsid w:val="000F4A3D"/>
    <w:rsid w:val="000F4A95"/>
    <w:rsid w:val="000F4BCA"/>
    <w:rsid w:val="000F4CA3"/>
    <w:rsid w:val="000F4D60"/>
    <w:rsid w:val="000F4E27"/>
    <w:rsid w:val="000F4E60"/>
    <w:rsid w:val="000F4FB9"/>
    <w:rsid w:val="000F50B2"/>
    <w:rsid w:val="000F5163"/>
    <w:rsid w:val="000F52AB"/>
    <w:rsid w:val="000F5518"/>
    <w:rsid w:val="000F55EB"/>
    <w:rsid w:val="000F5723"/>
    <w:rsid w:val="000F57BE"/>
    <w:rsid w:val="000F5975"/>
    <w:rsid w:val="000F5986"/>
    <w:rsid w:val="000F5C85"/>
    <w:rsid w:val="000F5E65"/>
    <w:rsid w:val="000F5F38"/>
    <w:rsid w:val="000F5F7A"/>
    <w:rsid w:val="000F5FDB"/>
    <w:rsid w:val="000F5FDF"/>
    <w:rsid w:val="000F5FF4"/>
    <w:rsid w:val="000F6052"/>
    <w:rsid w:val="000F6055"/>
    <w:rsid w:val="000F6A25"/>
    <w:rsid w:val="000F6AEC"/>
    <w:rsid w:val="000F6B5B"/>
    <w:rsid w:val="000F6D17"/>
    <w:rsid w:val="000F6F50"/>
    <w:rsid w:val="000F6FED"/>
    <w:rsid w:val="000F7118"/>
    <w:rsid w:val="000F71A3"/>
    <w:rsid w:val="000F7313"/>
    <w:rsid w:val="000F7686"/>
    <w:rsid w:val="000F7897"/>
    <w:rsid w:val="000F7993"/>
    <w:rsid w:val="000F79C4"/>
    <w:rsid w:val="000F7A8E"/>
    <w:rsid w:val="000F7CDE"/>
    <w:rsid w:val="000F7E0B"/>
    <w:rsid w:val="00100065"/>
    <w:rsid w:val="0010020D"/>
    <w:rsid w:val="001002D1"/>
    <w:rsid w:val="001002E6"/>
    <w:rsid w:val="0010031E"/>
    <w:rsid w:val="001004AC"/>
    <w:rsid w:val="0010050F"/>
    <w:rsid w:val="00100525"/>
    <w:rsid w:val="001006A4"/>
    <w:rsid w:val="001006FE"/>
    <w:rsid w:val="0010085D"/>
    <w:rsid w:val="00100DE4"/>
    <w:rsid w:val="00100F97"/>
    <w:rsid w:val="00101040"/>
    <w:rsid w:val="00101071"/>
    <w:rsid w:val="001010C5"/>
    <w:rsid w:val="001011FD"/>
    <w:rsid w:val="00101231"/>
    <w:rsid w:val="00101341"/>
    <w:rsid w:val="001014E7"/>
    <w:rsid w:val="0010153A"/>
    <w:rsid w:val="0010166C"/>
    <w:rsid w:val="001017FA"/>
    <w:rsid w:val="001020B8"/>
    <w:rsid w:val="001020FC"/>
    <w:rsid w:val="0010218F"/>
    <w:rsid w:val="00102191"/>
    <w:rsid w:val="001021A6"/>
    <w:rsid w:val="00102440"/>
    <w:rsid w:val="0010245E"/>
    <w:rsid w:val="0010247B"/>
    <w:rsid w:val="001026A8"/>
    <w:rsid w:val="0010297F"/>
    <w:rsid w:val="00102A21"/>
    <w:rsid w:val="00102B21"/>
    <w:rsid w:val="00102FD3"/>
    <w:rsid w:val="00103214"/>
    <w:rsid w:val="001034C9"/>
    <w:rsid w:val="0010365A"/>
    <w:rsid w:val="0010383D"/>
    <w:rsid w:val="00103900"/>
    <w:rsid w:val="00103C3E"/>
    <w:rsid w:val="00103E73"/>
    <w:rsid w:val="00103EB0"/>
    <w:rsid w:val="00103EEC"/>
    <w:rsid w:val="00103FB2"/>
    <w:rsid w:val="001045E9"/>
    <w:rsid w:val="00104629"/>
    <w:rsid w:val="00104691"/>
    <w:rsid w:val="001046D5"/>
    <w:rsid w:val="00104746"/>
    <w:rsid w:val="0010475E"/>
    <w:rsid w:val="00104A0E"/>
    <w:rsid w:val="00104B13"/>
    <w:rsid w:val="00104BBE"/>
    <w:rsid w:val="00104CC4"/>
    <w:rsid w:val="00104CEE"/>
    <w:rsid w:val="001051BE"/>
    <w:rsid w:val="00105202"/>
    <w:rsid w:val="0010531B"/>
    <w:rsid w:val="00105352"/>
    <w:rsid w:val="00105399"/>
    <w:rsid w:val="0010545D"/>
    <w:rsid w:val="0010546E"/>
    <w:rsid w:val="001054A7"/>
    <w:rsid w:val="001056BD"/>
    <w:rsid w:val="0010574F"/>
    <w:rsid w:val="001059B9"/>
    <w:rsid w:val="00105AA6"/>
    <w:rsid w:val="00105E4F"/>
    <w:rsid w:val="00105E5B"/>
    <w:rsid w:val="00105F58"/>
    <w:rsid w:val="0010623C"/>
    <w:rsid w:val="001062E1"/>
    <w:rsid w:val="00106403"/>
    <w:rsid w:val="001065EC"/>
    <w:rsid w:val="001066AA"/>
    <w:rsid w:val="001066EF"/>
    <w:rsid w:val="0010683E"/>
    <w:rsid w:val="0010687C"/>
    <w:rsid w:val="0010693D"/>
    <w:rsid w:val="001069B2"/>
    <w:rsid w:val="00106CB4"/>
    <w:rsid w:val="00106CEB"/>
    <w:rsid w:val="00106DFC"/>
    <w:rsid w:val="00107152"/>
    <w:rsid w:val="0010745B"/>
    <w:rsid w:val="001074C2"/>
    <w:rsid w:val="00107595"/>
    <w:rsid w:val="0010769D"/>
    <w:rsid w:val="00107754"/>
    <w:rsid w:val="001077F1"/>
    <w:rsid w:val="001078E9"/>
    <w:rsid w:val="00107951"/>
    <w:rsid w:val="001079CE"/>
    <w:rsid w:val="00107A29"/>
    <w:rsid w:val="00107A46"/>
    <w:rsid w:val="00107AEE"/>
    <w:rsid w:val="00107BB1"/>
    <w:rsid w:val="00107CBD"/>
    <w:rsid w:val="00107D9C"/>
    <w:rsid w:val="00107E2F"/>
    <w:rsid w:val="0011007B"/>
    <w:rsid w:val="00110111"/>
    <w:rsid w:val="001102A7"/>
    <w:rsid w:val="0011056F"/>
    <w:rsid w:val="001106D1"/>
    <w:rsid w:val="001106E8"/>
    <w:rsid w:val="0011071C"/>
    <w:rsid w:val="0011073B"/>
    <w:rsid w:val="001109C8"/>
    <w:rsid w:val="00110AC0"/>
    <w:rsid w:val="00110B1F"/>
    <w:rsid w:val="00110CBD"/>
    <w:rsid w:val="00110CF5"/>
    <w:rsid w:val="00110D9A"/>
    <w:rsid w:val="00110E63"/>
    <w:rsid w:val="00110E95"/>
    <w:rsid w:val="00111011"/>
    <w:rsid w:val="001111A4"/>
    <w:rsid w:val="00111239"/>
    <w:rsid w:val="001113B8"/>
    <w:rsid w:val="001116DF"/>
    <w:rsid w:val="001117D1"/>
    <w:rsid w:val="00111B3C"/>
    <w:rsid w:val="00111D7B"/>
    <w:rsid w:val="00111EBC"/>
    <w:rsid w:val="00111F5D"/>
    <w:rsid w:val="0011211B"/>
    <w:rsid w:val="001122FB"/>
    <w:rsid w:val="00112401"/>
    <w:rsid w:val="001125A2"/>
    <w:rsid w:val="00112726"/>
    <w:rsid w:val="00112819"/>
    <w:rsid w:val="00112A83"/>
    <w:rsid w:val="00112ABC"/>
    <w:rsid w:val="00112BB5"/>
    <w:rsid w:val="00112BB6"/>
    <w:rsid w:val="00112BC0"/>
    <w:rsid w:val="00112C6A"/>
    <w:rsid w:val="00112E94"/>
    <w:rsid w:val="00112FAE"/>
    <w:rsid w:val="0011306C"/>
    <w:rsid w:val="00113210"/>
    <w:rsid w:val="00113471"/>
    <w:rsid w:val="00113490"/>
    <w:rsid w:val="001135A8"/>
    <w:rsid w:val="0011367A"/>
    <w:rsid w:val="0011397E"/>
    <w:rsid w:val="00113AD3"/>
    <w:rsid w:val="00113DA5"/>
    <w:rsid w:val="00113E34"/>
    <w:rsid w:val="00113F2B"/>
    <w:rsid w:val="00113F69"/>
    <w:rsid w:val="00114015"/>
    <w:rsid w:val="001140F8"/>
    <w:rsid w:val="0011451D"/>
    <w:rsid w:val="0011455C"/>
    <w:rsid w:val="001148AD"/>
    <w:rsid w:val="00114922"/>
    <w:rsid w:val="001149C0"/>
    <w:rsid w:val="00114A72"/>
    <w:rsid w:val="00114AE9"/>
    <w:rsid w:val="00114BE5"/>
    <w:rsid w:val="00114D3F"/>
    <w:rsid w:val="00114D5A"/>
    <w:rsid w:val="00114F3E"/>
    <w:rsid w:val="00115087"/>
    <w:rsid w:val="001150AB"/>
    <w:rsid w:val="0011513A"/>
    <w:rsid w:val="00115264"/>
    <w:rsid w:val="00115674"/>
    <w:rsid w:val="00115AD0"/>
    <w:rsid w:val="00115C39"/>
    <w:rsid w:val="00115C95"/>
    <w:rsid w:val="00115CD8"/>
    <w:rsid w:val="00115F07"/>
    <w:rsid w:val="001161F6"/>
    <w:rsid w:val="001163A8"/>
    <w:rsid w:val="001165EA"/>
    <w:rsid w:val="0011689B"/>
    <w:rsid w:val="00116954"/>
    <w:rsid w:val="00116955"/>
    <w:rsid w:val="00116AC2"/>
    <w:rsid w:val="00116B04"/>
    <w:rsid w:val="00116BE0"/>
    <w:rsid w:val="00116CD5"/>
    <w:rsid w:val="00116D04"/>
    <w:rsid w:val="00116D70"/>
    <w:rsid w:val="00116E34"/>
    <w:rsid w:val="00117100"/>
    <w:rsid w:val="001171EC"/>
    <w:rsid w:val="00117680"/>
    <w:rsid w:val="0011781B"/>
    <w:rsid w:val="001179E9"/>
    <w:rsid w:val="00117A68"/>
    <w:rsid w:val="00117A77"/>
    <w:rsid w:val="00117C4D"/>
    <w:rsid w:val="00117DB6"/>
    <w:rsid w:val="0012019D"/>
    <w:rsid w:val="001202D8"/>
    <w:rsid w:val="00120505"/>
    <w:rsid w:val="0012068F"/>
    <w:rsid w:val="001207C7"/>
    <w:rsid w:val="00120BE4"/>
    <w:rsid w:val="00120E2F"/>
    <w:rsid w:val="00120EAD"/>
    <w:rsid w:val="0012119D"/>
    <w:rsid w:val="00121315"/>
    <w:rsid w:val="001213BD"/>
    <w:rsid w:val="0012154E"/>
    <w:rsid w:val="001216AE"/>
    <w:rsid w:val="0012180E"/>
    <w:rsid w:val="001218F8"/>
    <w:rsid w:val="00121902"/>
    <w:rsid w:val="0012193B"/>
    <w:rsid w:val="0012199F"/>
    <w:rsid w:val="00121FBE"/>
    <w:rsid w:val="00122179"/>
    <w:rsid w:val="00122399"/>
    <w:rsid w:val="001223E2"/>
    <w:rsid w:val="00122429"/>
    <w:rsid w:val="00122643"/>
    <w:rsid w:val="001226E7"/>
    <w:rsid w:val="00122B9D"/>
    <w:rsid w:val="00122EC7"/>
    <w:rsid w:val="00122F33"/>
    <w:rsid w:val="00123110"/>
    <w:rsid w:val="00123192"/>
    <w:rsid w:val="001231AB"/>
    <w:rsid w:val="00123280"/>
    <w:rsid w:val="0012328F"/>
    <w:rsid w:val="001234C5"/>
    <w:rsid w:val="00123639"/>
    <w:rsid w:val="00123683"/>
    <w:rsid w:val="001237A6"/>
    <w:rsid w:val="00123A01"/>
    <w:rsid w:val="00123BA8"/>
    <w:rsid w:val="00123D64"/>
    <w:rsid w:val="00123DAD"/>
    <w:rsid w:val="00123E7F"/>
    <w:rsid w:val="0012416B"/>
    <w:rsid w:val="0012426F"/>
    <w:rsid w:val="0012428B"/>
    <w:rsid w:val="0012429D"/>
    <w:rsid w:val="001243E5"/>
    <w:rsid w:val="001244E3"/>
    <w:rsid w:val="001244F1"/>
    <w:rsid w:val="0012455F"/>
    <w:rsid w:val="0012457C"/>
    <w:rsid w:val="00124764"/>
    <w:rsid w:val="0012488F"/>
    <w:rsid w:val="00124894"/>
    <w:rsid w:val="001248B3"/>
    <w:rsid w:val="001248EF"/>
    <w:rsid w:val="00124918"/>
    <w:rsid w:val="001249DD"/>
    <w:rsid w:val="00124A51"/>
    <w:rsid w:val="00124BD5"/>
    <w:rsid w:val="00124DD8"/>
    <w:rsid w:val="00124F10"/>
    <w:rsid w:val="00125235"/>
    <w:rsid w:val="001254C4"/>
    <w:rsid w:val="00125733"/>
    <w:rsid w:val="001257B4"/>
    <w:rsid w:val="00125B8B"/>
    <w:rsid w:val="00125F24"/>
    <w:rsid w:val="00126071"/>
    <w:rsid w:val="0012621E"/>
    <w:rsid w:val="00126226"/>
    <w:rsid w:val="00126308"/>
    <w:rsid w:val="001263CA"/>
    <w:rsid w:val="00126467"/>
    <w:rsid w:val="00126684"/>
    <w:rsid w:val="00126765"/>
    <w:rsid w:val="00126996"/>
    <w:rsid w:val="00126C17"/>
    <w:rsid w:val="00126C7A"/>
    <w:rsid w:val="00126CCD"/>
    <w:rsid w:val="00126CFB"/>
    <w:rsid w:val="0012703C"/>
    <w:rsid w:val="001271BA"/>
    <w:rsid w:val="0012724E"/>
    <w:rsid w:val="00127262"/>
    <w:rsid w:val="00127511"/>
    <w:rsid w:val="00127B30"/>
    <w:rsid w:val="00127C87"/>
    <w:rsid w:val="00127F19"/>
    <w:rsid w:val="001303B9"/>
    <w:rsid w:val="001303EC"/>
    <w:rsid w:val="001304E5"/>
    <w:rsid w:val="001305C2"/>
    <w:rsid w:val="001305EE"/>
    <w:rsid w:val="00130616"/>
    <w:rsid w:val="0013067B"/>
    <w:rsid w:val="001308E3"/>
    <w:rsid w:val="00130C39"/>
    <w:rsid w:val="00130C93"/>
    <w:rsid w:val="00130CDB"/>
    <w:rsid w:val="00130F0B"/>
    <w:rsid w:val="00130F33"/>
    <w:rsid w:val="00131068"/>
    <w:rsid w:val="0013106F"/>
    <w:rsid w:val="001310C9"/>
    <w:rsid w:val="001313A2"/>
    <w:rsid w:val="001313E3"/>
    <w:rsid w:val="00131571"/>
    <w:rsid w:val="00131666"/>
    <w:rsid w:val="00131744"/>
    <w:rsid w:val="001318EE"/>
    <w:rsid w:val="00131963"/>
    <w:rsid w:val="00131A46"/>
    <w:rsid w:val="00131AE6"/>
    <w:rsid w:val="00131B6D"/>
    <w:rsid w:val="00131B91"/>
    <w:rsid w:val="00131E21"/>
    <w:rsid w:val="00132057"/>
    <w:rsid w:val="00132150"/>
    <w:rsid w:val="0013215D"/>
    <w:rsid w:val="00132280"/>
    <w:rsid w:val="001322BF"/>
    <w:rsid w:val="00132476"/>
    <w:rsid w:val="001325F7"/>
    <w:rsid w:val="00132649"/>
    <w:rsid w:val="001327E6"/>
    <w:rsid w:val="00132A29"/>
    <w:rsid w:val="00132A8A"/>
    <w:rsid w:val="00132B29"/>
    <w:rsid w:val="00132CD6"/>
    <w:rsid w:val="00132CD8"/>
    <w:rsid w:val="00132D04"/>
    <w:rsid w:val="00132E8B"/>
    <w:rsid w:val="00132F07"/>
    <w:rsid w:val="00132FB2"/>
    <w:rsid w:val="0013315F"/>
    <w:rsid w:val="00133286"/>
    <w:rsid w:val="001333E6"/>
    <w:rsid w:val="0013348F"/>
    <w:rsid w:val="001334AD"/>
    <w:rsid w:val="0013390D"/>
    <w:rsid w:val="00133FB0"/>
    <w:rsid w:val="0013404D"/>
    <w:rsid w:val="001345C4"/>
    <w:rsid w:val="00134662"/>
    <w:rsid w:val="00134681"/>
    <w:rsid w:val="001348BB"/>
    <w:rsid w:val="00134A25"/>
    <w:rsid w:val="00134A9E"/>
    <w:rsid w:val="00134BE5"/>
    <w:rsid w:val="00134D14"/>
    <w:rsid w:val="00134E78"/>
    <w:rsid w:val="00134FC6"/>
    <w:rsid w:val="00135058"/>
    <w:rsid w:val="0013507A"/>
    <w:rsid w:val="0013549B"/>
    <w:rsid w:val="001358F2"/>
    <w:rsid w:val="0013594C"/>
    <w:rsid w:val="0013599B"/>
    <w:rsid w:val="00135A85"/>
    <w:rsid w:val="00135AFA"/>
    <w:rsid w:val="00135C5B"/>
    <w:rsid w:val="00135DFD"/>
    <w:rsid w:val="00135E2A"/>
    <w:rsid w:val="00135F97"/>
    <w:rsid w:val="00136590"/>
    <w:rsid w:val="00136784"/>
    <w:rsid w:val="001367C9"/>
    <w:rsid w:val="00136812"/>
    <w:rsid w:val="00136849"/>
    <w:rsid w:val="00136981"/>
    <w:rsid w:val="00136A6C"/>
    <w:rsid w:val="00136B2F"/>
    <w:rsid w:val="00136BAC"/>
    <w:rsid w:val="00136C5B"/>
    <w:rsid w:val="00136DBF"/>
    <w:rsid w:val="00136E80"/>
    <w:rsid w:val="00136F6B"/>
    <w:rsid w:val="001375F1"/>
    <w:rsid w:val="001375F2"/>
    <w:rsid w:val="00137712"/>
    <w:rsid w:val="00137769"/>
    <w:rsid w:val="00137990"/>
    <w:rsid w:val="00137A13"/>
    <w:rsid w:val="00137ACA"/>
    <w:rsid w:val="00137CBC"/>
    <w:rsid w:val="00137CCD"/>
    <w:rsid w:val="00137D4F"/>
    <w:rsid w:val="00137F91"/>
    <w:rsid w:val="00137FD4"/>
    <w:rsid w:val="001400B0"/>
    <w:rsid w:val="0014019D"/>
    <w:rsid w:val="00140518"/>
    <w:rsid w:val="0014062C"/>
    <w:rsid w:val="0014065D"/>
    <w:rsid w:val="00140686"/>
    <w:rsid w:val="0014070B"/>
    <w:rsid w:val="0014073B"/>
    <w:rsid w:val="00140965"/>
    <w:rsid w:val="001409E7"/>
    <w:rsid w:val="00140B52"/>
    <w:rsid w:val="00140EE4"/>
    <w:rsid w:val="00140F00"/>
    <w:rsid w:val="001411D9"/>
    <w:rsid w:val="001412B4"/>
    <w:rsid w:val="0014142B"/>
    <w:rsid w:val="001414F5"/>
    <w:rsid w:val="0014151F"/>
    <w:rsid w:val="0014152D"/>
    <w:rsid w:val="00141609"/>
    <w:rsid w:val="001416BE"/>
    <w:rsid w:val="001419AE"/>
    <w:rsid w:val="00141A65"/>
    <w:rsid w:val="00141BB7"/>
    <w:rsid w:val="00141BF1"/>
    <w:rsid w:val="00141CA6"/>
    <w:rsid w:val="00141CF5"/>
    <w:rsid w:val="00141ECF"/>
    <w:rsid w:val="00142057"/>
    <w:rsid w:val="001421C3"/>
    <w:rsid w:val="00142279"/>
    <w:rsid w:val="001422BE"/>
    <w:rsid w:val="0014230A"/>
    <w:rsid w:val="001423AA"/>
    <w:rsid w:val="001424F6"/>
    <w:rsid w:val="001426C8"/>
    <w:rsid w:val="001427B0"/>
    <w:rsid w:val="00142865"/>
    <w:rsid w:val="00142875"/>
    <w:rsid w:val="0014287F"/>
    <w:rsid w:val="00142A3D"/>
    <w:rsid w:val="00143018"/>
    <w:rsid w:val="001430EB"/>
    <w:rsid w:val="0014311C"/>
    <w:rsid w:val="0014319B"/>
    <w:rsid w:val="001431B4"/>
    <w:rsid w:val="001436DE"/>
    <w:rsid w:val="00143702"/>
    <w:rsid w:val="0014379E"/>
    <w:rsid w:val="00143A60"/>
    <w:rsid w:val="00143C5D"/>
    <w:rsid w:val="001440B2"/>
    <w:rsid w:val="001441AB"/>
    <w:rsid w:val="001443BB"/>
    <w:rsid w:val="00144555"/>
    <w:rsid w:val="001447D4"/>
    <w:rsid w:val="0014494B"/>
    <w:rsid w:val="00144A08"/>
    <w:rsid w:val="00144A19"/>
    <w:rsid w:val="00144A34"/>
    <w:rsid w:val="00144C69"/>
    <w:rsid w:val="00144DDB"/>
    <w:rsid w:val="00144E88"/>
    <w:rsid w:val="00145389"/>
    <w:rsid w:val="00145411"/>
    <w:rsid w:val="0014556B"/>
    <w:rsid w:val="00145585"/>
    <w:rsid w:val="001455F8"/>
    <w:rsid w:val="00145674"/>
    <w:rsid w:val="00145679"/>
    <w:rsid w:val="0014579B"/>
    <w:rsid w:val="001457BD"/>
    <w:rsid w:val="00145824"/>
    <w:rsid w:val="00145915"/>
    <w:rsid w:val="00145A49"/>
    <w:rsid w:val="00145DEB"/>
    <w:rsid w:val="00146144"/>
    <w:rsid w:val="0014626C"/>
    <w:rsid w:val="001462B7"/>
    <w:rsid w:val="001464A9"/>
    <w:rsid w:val="00146779"/>
    <w:rsid w:val="001467A4"/>
    <w:rsid w:val="001468A3"/>
    <w:rsid w:val="001469F5"/>
    <w:rsid w:val="00146A79"/>
    <w:rsid w:val="00146DD6"/>
    <w:rsid w:val="00146E72"/>
    <w:rsid w:val="00146EDE"/>
    <w:rsid w:val="00147115"/>
    <w:rsid w:val="00147564"/>
    <w:rsid w:val="001475AB"/>
    <w:rsid w:val="001476D3"/>
    <w:rsid w:val="00147743"/>
    <w:rsid w:val="001479E7"/>
    <w:rsid w:val="00147CEB"/>
    <w:rsid w:val="00147D1A"/>
    <w:rsid w:val="001502AE"/>
    <w:rsid w:val="00150385"/>
    <w:rsid w:val="001503CA"/>
    <w:rsid w:val="0015047E"/>
    <w:rsid w:val="001504F8"/>
    <w:rsid w:val="0015054B"/>
    <w:rsid w:val="0015054E"/>
    <w:rsid w:val="00150610"/>
    <w:rsid w:val="00150926"/>
    <w:rsid w:val="00150D8D"/>
    <w:rsid w:val="0015158A"/>
    <w:rsid w:val="001518CB"/>
    <w:rsid w:val="00151A2F"/>
    <w:rsid w:val="00151B9C"/>
    <w:rsid w:val="00151BB9"/>
    <w:rsid w:val="00151EF2"/>
    <w:rsid w:val="00151F12"/>
    <w:rsid w:val="00151F4B"/>
    <w:rsid w:val="00152183"/>
    <w:rsid w:val="00152206"/>
    <w:rsid w:val="00152329"/>
    <w:rsid w:val="00152378"/>
    <w:rsid w:val="001524F2"/>
    <w:rsid w:val="001525AA"/>
    <w:rsid w:val="00152697"/>
    <w:rsid w:val="0015283F"/>
    <w:rsid w:val="00152966"/>
    <w:rsid w:val="00152B2D"/>
    <w:rsid w:val="00152CFF"/>
    <w:rsid w:val="00152EA2"/>
    <w:rsid w:val="00153533"/>
    <w:rsid w:val="001535AB"/>
    <w:rsid w:val="001535B9"/>
    <w:rsid w:val="001536EC"/>
    <w:rsid w:val="00153898"/>
    <w:rsid w:val="00153963"/>
    <w:rsid w:val="00153DB1"/>
    <w:rsid w:val="00153EB9"/>
    <w:rsid w:val="00153FD8"/>
    <w:rsid w:val="00154145"/>
    <w:rsid w:val="00154232"/>
    <w:rsid w:val="001543E3"/>
    <w:rsid w:val="00154820"/>
    <w:rsid w:val="00154914"/>
    <w:rsid w:val="0015499D"/>
    <w:rsid w:val="00154A26"/>
    <w:rsid w:val="00154AAD"/>
    <w:rsid w:val="00154B70"/>
    <w:rsid w:val="00154BF5"/>
    <w:rsid w:val="00154C8A"/>
    <w:rsid w:val="00154F1E"/>
    <w:rsid w:val="0015513E"/>
    <w:rsid w:val="00155356"/>
    <w:rsid w:val="00155474"/>
    <w:rsid w:val="0015548A"/>
    <w:rsid w:val="0015566D"/>
    <w:rsid w:val="00155673"/>
    <w:rsid w:val="00155690"/>
    <w:rsid w:val="00155873"/>
    <w:rsid w:val="00155A07"/>
    <w:rsid w:val="00155A47"/>
    <w:rsid w:val="00155B5B"/>
    <w:rsid w:val="00155C22"/>
    <w:rsid w:val="00155D2C"/>
    <w:rsid w:val="00155F53"/>
    <w:rsid w:val="00156184"/>
    <w:rsid w:val="00156423"/>
    <w:rsid w:val="0015649A"/>
    <w:rsid w:val="001564B3"/>
    <w:rsid w:val="0015650C"/>
    <w:rsid w:val="0015659A"/>
    <w:rsid w:val="0015659C"/>
    <w:rsid w:val="0015670F"/>
    <w:rsid w:val="00156AA5"/>
    <w:rsid w:val="00156ADD"/>
    <w:rsid w:val="00156CFA"/>
    <w:rsid w:val="00156E79"/>
    <w:rsid w:val="00157055"/>
    <w:rsid w:val="00157202"/>
    <w:rsid w:val="001573C8"/>
    <w:rsid w:val="0015748B"/>
    <w:rsid w:val="001575E0"/>
    <w:rsid w:val="00157615"/>
    <w:rsid w:val="001576C5"/>
    <w:rsid w:val="001577D6"/>
    <w:rsid w:val="00157884"/>
    <w:rsid w:val="001579C1"/>
    <w:rsid w:val="00157A1C"/>
    <w:rsid w:val="00157A22"/>
    <w:rsid w:val="00157D22"/>
    <w:rsid w:val="00160038"/>
    <w:rsid w:val="0016017A"/>
    <w:rsid w:val="001601A9"/>
    <w:rsid w:val="001603F2"/>
    <w:rsid w:val="001604B9"/>
    <w:rsid w:val="00160531"/>
    <w:rsid w:val="00160601"/>
    <w:rsid w:val="00160908"/>
    <w:rsid w:val="00160B4A"/>
    <w:rsid w:val="00160CCD"/>
    <w:rsid w:val="00160D0F"/>
    <w:rsid w:val="00160DF0"/>
    <w:rsid w:val="00160E16"/>
    <w:rsid w:val="001611BE"/>
    <w:rsid w:val="001611BF"/>
    <w:rsid w:val="001612B9"/>
    <w:rsid w:val="0016139C"/>
    <w:rsid w:val="001613D3"/>
    <w:rsid w:val="0016173A"/>
    <w:rsid w:val="0016173C"/>
    <w:rsid w:val="001617A5"/>
    <w:rsid w:val="001617D4"/>
    <w:rsid w:val="0016186C"/>
    <w:rsid w:val="0016198B"/>
    <w:rsid w:val="00161CB0"/>
    <w:rsid w:val="00162029"/>
    <w:rsid w:val="00162237"/>
    <w:rsid w:val="001622DB"/>
    <w:rsid w:val="001624A5"/>
    <w:rsid w:val="001624AD"/>
    <w:rsid w:val="00162522"/>
    <w:rsid w:val="001627B7"/>
    <w:rsid w:val="00162CD8"/>
    <w:rsid w:val="00162E10"/>
    <w:rsid w:val="00162EDB"/>
    <w:rsid w:val="00162FFE"/>
    <w:rsid w:val="0016302B"/>
    <w:rsid w:val="00163054"/>
    <w:rsid w:val="00163295"/>
    <w:rsid w:val="00163619"/>
    <w:rsid w:val="001639B9"/>
    <w:rsid w:val="00163A14"/>
    <w:rsid w:val="00163CEC"/>
    <w:rsid w:val="00163E68"/>
    <w:rsid w:val="00163FD4"/>
    <w:rsid w:val="0016416A"/>
    <w:rsid w:val="0016423E"/>
    <w:rsid w:val="00164561"/>
    <w:rsid w:val="00164BE7"/>
    <w:rsid w:val="00164C9E"/>
    <w:rsid w:val="00164D43"/>
    <w:rsid w:val="00164F3A"/>
    <w:rsid w:val="001651CA"/>
    <w:rsid w:val="00165293"/>
    <w:rsid w:val="0016568B"/>
    <w:rsid w:val="00165820"/>
    <w:rsid w:val="001658D6"/>
    <w:rsid w:val="001659CE"/>
    <w:rsid w:val="00165CDE"/>
    <w:rsid w:val="00166068"/>
    <w:rsid w:val="00166140"/>
    <w:rsid w:val="00166146"/>
    <w:rsid w:val="001661F6"/>
    <w:rsid w:val="0016640A"/>
    <w:rsid w:val="001664B0"/>
    <w:rsid w:val="001668CF"/>
    <w:rsid w:val="00166A69"/>
    <w:rsid w:val="00166D67"/>
    <w:rsid w:val="00166D78"/>
    <w:rsid w:val="00166E50"/>
    <w:rsid w:val="00166F12"/>
    <w:rsid w:val="00166F69"/>
    <w:rsid w:val="00166F71"/>
    <w:rsid w:val="00167005"/>
    <w:rsid w:val="001670C9"/>
    <w:rsid w:val="00167258"/>
    <w:rsid w:val="00167325"/>
    <w:rsid w:val="00167443"/>
    <w:rsid w:val="001674F3"/>
    <w:rsid w:val="00167512"/>
    <w:rsid w:val="00167540"/>
    <w:rsid w:val="00167569"/>
    <w:rsid w:val="00167664"/>
    <w:rsid w:val="0016775A"/>
    <w:rsid w:val="001678B4"/>
    <w:rsid w:val="0016791B"/>
    <w:rsid w:val="00167AEA"/>
    <w:rsid w:val="00167B9D"/>
    <w:rsid w:val="00167E42"/>
    <w:rsid w:val="00167EEC"/>
    <w:rsid w:val="00167F51"/>
    <w:rsid w:val="00170208"/>
    <w:rsid w:val="001703B3"/>
    <w:rsid w:val="001703EC"/>
    <w:rsid w:val="001704C1"/>
    <w:rsid w:val="00170692"/>
    <w:rsid w:val="0017072B"/>
    <w:rsid w:val="00170D47"/>
    <w:rsid w:val="00170F83"/>
    <w:rsid w:val="00171244"/>
    <w:rsid w:val="0017125F"/>
    <w:rsid w:val="001713C3"/>
    <w:rsid w:val="00171525"/>
    <w:rsid w:val="0017164E"/>
    <w:rsid w:val="001717D0"/>
    <w:rsid w:val="00171816"/>
    <w:rsid w:val="001719DE"/>
    <w:rsid w:val="00171B5C"/>
    <w:rsid w:val="00171BBC"/>
    <w:rsid w:val="00171BD1"/>
    <w:rsid w:val="00171D15"/>
    <w:rsid w:val="00171DCD"/>
    <w:rsid w:val="00171FA4"/>
    <w:rsid w:val="001720D5"/>
    <w:rsid w:val="001722F0"/>
    <w:rsid w:val="0017235A"/>
    <w:rsid w:val="001723BE"/>
    <w:rsid w:val="00172428"/>
    <w:rsid w:val="00172441"/>
    <w:rsid w:val="00172495"/>
    <w:rsid w:val="00172532"/>
    <w:rsid w:val="00172533"/>
    <w:rsid w:val="001725F1"/>
    <w:rsid w:val="00172766"/>
    <w:rsid w:val="00172C8C"/>
    <w:rsid w:val="00172E04"/>
    <w:rsid w:val="00172E0E"/>
    <w:rsid w:val="00172EA2"/>
    <w:rsid w:val="00172ED9"/>
    <w:rsid w:val="00172EF7"/>
    <w:rsid w:val="0017304E"/>
    <w:rsid w:val="00173349"/>
    <w:rsid w:val="00173472"/>
    <w:rsid w:val="00173534"/>
    <w:rsid w:val="001735A1"/>
    <w:rsid w:val="0017363F"/>
    <w:rsid w:val="00173FE8"/>
    <w:rsid w:val="00174196"/>
    <w:rsid w:val="001741C3"/>
    <w:rsid w:val="0017421C"/>
    <w:rsid w:val="0017436A"/>
    <w:rsid w:val="001744FA"/>
    <w:rsid w:val="001746EF"/>
    <w:rsid w:val="00174776"/>
    <w:rsid w:val="00174818"/>
    <w:rsid w:val="0017487D"/>
    <w:rsid w:val="00174BEE"/>
    <w:rsid w:val="00174CDA"/>
    <w:rsid w:val="00174EA9"/>
    <w:rsid w:val="0017512C"/>
    <w:rsid w:val="00175357"/>
    <w:rsid w:val="001753D5"/>
    <w:rsid w:val="0017545D"/>
    <w:rsid w:val="00175527"/>
    <w:rsid w:val="00175A88"/>
    <w:rsid w:val="001760A9"/>
    <w:rsid w:val="00176104"/>
    <w:rsid w:val="001761E7"/>
    <w:rsid w:val="001762C3"/>
    <w:rsid w:val="0017659D"/>
    <w:rsid w:val="001765E0"/>
    <w:rsid w:val="0017681A"/>
    <w:rsid w:val="00176916"/>
    <w:rsid w:val="00176E8F"/>
    <w:rsid w:val="00176F77"/>
    <w:rsid w:val="001771F0"/>
    <w:rsid w:val="001772BD"/>
    <w:rsid w:val="0017744C"/>
    <w:rsid w:val="001776DA"/>
    <w:rsid w:val="0017797E"/>
    <w:rsid w:val="001779AF"/>
    <w:rsid w:val="00177AC8"/>
    <w:rsid w:val="00177BDB"/>
    <w:rsid w:val="00177C47"/>
    <w:rsid w:val="00177DCC"/>
    <w:rsid w:val="00177E41"/>
    <w:rsid w:val="00177FB8"/>
    <w:rsid w:val="001803CE"/>
    <w:rsid w:val="0018043F"/>
    <w:rsid w:val="00180494"/>
    <w:rsid w:val="00180529"/>
    <w:rsid w:val="001805E7"/>
    <w:rsid w:val="0018069E"/>
    <w:rsid w:val="001807F5"/>
    <w:rsid w:val="0018083C"/>
    <w:rsid w:val="001808C4"/>
    <w:rsid w:val="00180B65"/>
    <w:rsid w:val="0018114E"/>
    <w:rsid w:val="00181273"/>
    <w:rsid w:val="00181386"/>
    <w:rsid w:val="001813C1"/>
    <w:rsid w:val="001813C9"/>
    <w:rsid w:val="00181429"/>
    <w:rsid w:val="00181459"/>
    <w:rsid w:val="0018148A"/>
    <w:rsid w:val="00181653"/>
    <w:rsid w:val="00181673"/>
    <w:rsid w:val="001816E9"/>
    <w:rsid w:val="00181760"/>
    <w:rsid w:val="001817AF"/>
    <w:rsid w:val="001818D5"/>
    <w:rsid w:val="00181A65"/>
    <w:rsid w:val="00181B08"/>
    <w:rsid w:val="00181B18"/>
    <w:rsid w:val="00181B36"/>
    <w:rsid w:val="001820E0"/>
    <w:rsid w:val="001820FC"/>
    <w:rsid w:val="001824B0"/>
    <w:rsid w:val="0018261A"/>
    <w:rsid w:val="00182736"/>
    <w:rsid w:val="00182849"/>
    <w:rsid w:val="001828C0"/>
    <w:rsid w:val="00182C61"/>
    <w:rsid w:val="00182CA1"/>
    <w:rsid w:val="00182D60"/>
    <w:rsid w:val="001830D5"/>
    <w:rsid w:val="001830EE"/>
    <w:rsid w:val="00183372"/>
    <w:rsid w:val="00183717"/>
    <w:rsid w:val="001837B2"/>
    <w:rsid w:val="00183891"/>
    <w:rsid w:val="00183924"/>
    <w:rsid w:val="001839F1"/>
    <w:rsid w:val="00183D39"/>
    <w:rsid w:val="00184157"/>
    <w:rsid w:val="00184623"/>
    <w:rsid w:val="0018467E"/>
    <w:rsid w:val="001848D6"/>
    <w:rsid w:val="001849A6"/>
    <w:rsid w:val="00184A9E"/>
    <w:rsid w:val="00184B2D"/>
    <w:rsid w:val="001850A5"/>
    <w:rsid w:val="001851B5"/>
    <w:rsid w:val="0018555E"/>
    <w:rsid w:val="00185745"/>
    <w:rsid w:val="001857DB"/>
    <w:rsid w:val="001858E2"/>
    <w:rsid w:val="00185D49"/>
    <w:rsid w:val="00185E1D"/>
    <w:rsid w:val="00185EE5"/>
    <w:rsid w:val="00185FB7"/>
    <w:rsid w:val="00185FC2"/>
    <w:rsid w:val="00186071"/>
    <w:rsid w:val="00186336"/>
    <w:rsid w:val="00186604"/>
    <w:rsid w:val="0018660D"/>
    <w:rsid w:val="001867E7"/>
    <w:rsid w:val="00186A68"/>
    <w:rsid w:val="00186ABC"/>
    <w:rsid w:val="00186D9D"/>
    <w:rsid w:val="00186E68"/>
    <w:rsid w:val="00187074"/>
    <w:rsid w:val="00187242"/>
    <w:rsid w:val="00187353"/>
    <w:rsid w:val="001874B4"/>
    <w:rsid w:val="001874CB"/>
    <w:rsid w:val="001876CA"/>
    <w:rsid w:val="00187AFD"/>
    <w:rsid w:val="00187BA6"/>
    <w:rsid w:val="00187BFE"/>
    <w:rsid w:val="00187C9F"/>
    <w:rsid w:val="00187D4D"/>
    <w:rsid w:val="00187D8B"/>
    <w:rsid w:val="00187DA4"/>
    <w:rsid w:val="00187F95"/>
    <w:rsid w:val="00187FE5"/>
    <w:rsid w:val="001900CD"/>
    <w:rsid w:val="001900E2"/>
    <w:rsid w:val="00190111"/>
    <w:rsid w:val="001902F0"/>
    <w:rsid w:val="0019043B"/>
    <w:rsid w:val="00190466"/>
    <w:rsid w:val="00190564"/>
    <w:rsid w:val="00190602"/>
    <w:rsid w:val="001906D7"/>
    <w:rsid w:val="001908EF"/>
    <w:rsid w:val="00190AD8"/>
    <w:rsid w:val="00190B0C"/>
    <w:rsid w:val="00190B33"/>
    <w:rsid w:val="00191098"/>
    <w:rsid w:val="00191227"/>
    <w:rsid w:val="001913EA"/>
    <w:rsid w:val="0019152E"/>
    <w:rsid w:val="001916D1"/>
    <w:rsid w:val="00191764"/>
    <w:rsid w:val="001917A9"/>
    <w:rsid w:val="001918D8"/>
    <w:rsid w:val="00191A83"/>
    <w:rsid w:val="00191AC3"/>
    <w:rsid w:val="00191B64"/>
    <w:rsid w:val="00191C3E"/>
    <w:rsid w:val="00191EF7"/>
    <w:rsid w:val="00191EFE"/>
    <w:rsid w:val="0019212D"/>
    <w:rsid w:val="0019233D"/>
    <w:rsid w:val="001923DE"/>
    <w:rsid w:val="0019258E"/>
    <w:rsid w:val="00192605"/>
    <w:rsid w:val="001927F0"/>
    <w:rsid w:val="001928BE"/>
    <w:rsid w:val="00192A52"/>
    <w:rsid w:val="00192D5F"/>
    <w:rsid w:val="00192E1C"/>
    <w:rsid w:val="00192F3E"/>
    <w:rsid w:val="001931AA"/>
    <w:rsid w:val="001931AB"/>
    <w:rsid w:val="001934BE"/>
    <w:rsid w:val="001935FB"/>
    <w:rsid w:val="00193655"/>
    <w:rsid w:val="00193699"/>
    <w:rsid w:val="00193730"/>
    <w:rsid w:val="0019383F"/>
    <w:rsid w:val="00193BF5"/>
    <w:rsid w:val="00193C6A"/>
    <w:rsid w:val="00194086"/>
    <w:rsid w:val="0019420F"/>
    <w:rsid w:val="0019435C"/>
    <w:rsid w:val="001949BB"/>
    <w:rsid w:val="00194A81"/>
    <w:rsid w:val="00194C3E"/>
    <w:rsid w:val="00194DA4"/>
    <w:rsid w:val="00194DA7"/>
    <w:rsid w:val="00194FD5"/>
    <w:rsid w:val="00195072"/>
    <w:rsid w:val="0019518C"/>
    <w:rsid w:val="00195311"/>
    <w:rsid w:val="001954B4"/>
    <w:rsid w:val="0019560C"/>
    <w:rsid w:val="00195B90"/>
    <w:rsid w:val="00195C88"/>
    <w:rsid w:val="00195D5F"/>
    <w:rsid w:val="00195DB9"/>
    <w:rsid w:val="00195F45"/>
    <w:rsid w:val="00195F83"/>
    <w:rsid w:val="0019602A"/>
    <w:rsid w:val="001961EE"/>
    <w:rsid w:val="0019622B"/>
    <w:rsid w:val="0019643E"/>
    <w:rsid w:val="00196837"/>
    <w:rsid w:val="00196B46"/>
    <w:rsid w:val="00196D5B"/>
    <w:rsid w:val="00197181"/>
    <w:rsid w:val="00197274"/>
    <w:rsid w:val="001972AF"/>
    <w:rsid w:val="0019748B"/>
    <w:rsid w:val="00197557"/>
    <w:rsid w:val="00197623"/>
    <w:rsid w:val="00197768"/>
    <w:rsid w:val="0019785F"/>
    <w:rsid w:val="00197D4B"/>
    <w:rsid w:val="001A0292"/>
    <w:rsid w:val="001A0767"/>
    <w:rsid w:val="001A0905"/>
    <w:rsid w:val="001A0B7C"/>
    <w:rsid w:val="001A0CED"/>
    <w:rsid w:val="001A1299"/>
    <w:rsid w:val="001A130F"/>
    <w:rsid w:val="001A152A"/>
    <w:rsid w:val="001A1650"/>
    <w:rsid w:val="001A1728"/>
    <w:rsid w:val="001A1956"/>
    <w:rsid w:val="001A19C0"/>
    <w:rsid w:val="001A1B51"/>
    <w:rsid w:val="001A1C08"/>
    <w:rsid w:val="001A1C3F"/>
    <w:rsid w:val="001A1FFF"/>
    <w:rsid w:val="001A20DD"/>
    <w:rsid w:val="001A2208"/>
    <w:rsid w:val="001A22F1"/>
    <w:rsid w:val="001A23BE"/>
    <w:rsid w:val="001A266E"/>
    <w:rsid w:val="001A288B"/>
    <w:rsid w:val="001A290A"/>
    <w:rsid w:val="001A2951"/>
    <w:rsid w:val="001A2968"/>
    <w:rsid w:val="001A2C65"/>
    <w:rsid w:val="001A2E26"/>
    <w:rsid w:val="001A2E9C"/>
    <w:rsid w:val="001A314D"/>
    <w:rsid w:val="001A324A"/>
    <w:rsid w:val="001A3262"/>
    <w:rsid w:val="001A3371"/>
    <w:rsid w:val="001A33E0"/>
    <w:rsid w:val="001A341C"/>
    <w:rsid w:val="001A34B5"/>
    <w:rsid w:val="001A35E2"/>
    <w:rsid w:val="001A3765"/>
    <w:rsid w:val="001A399E"/>
    <w:rsid w:val="001A39D5"/>
    <w:rsid w:val="001A3F28"/>
    <w:rsid w:val="001A410D"/>
    <w:rsid w:val="001A42E5"/>
    <w:rsid w:val="001A44D0"/>
    <w:rsid w:val="001A47DE"/>
    <w:rsid w:val="001A4D69"/>
    <w:rsid w:val="001A4FCB"/>
    <w:rsid w:val="001A4FFA"/>
    <w:rsid w:val="001A5016"/>
    <w:rsid w:val="001A5095"/>
    <w:rsid w:val="001A52E8"/>
    <w:rsid w:val="001A55D6"/>
    <w:rsid w:val="001A5897"/>
    <w:rsid w:val="001A58B9"/>
    <w:rsid w:val="001A5913"/>
    <w:rsid w:val="001A59A7"/>
    <w:rsid w:val="001A5AC9"/>
    <w:rsid w:val="001A5BA7"/>
    <w:rsid w:val="001A5C32"/>
    <w:rsid w:val="001A5D17"/>
    <w:rsid w:val="001A5D52"/>
    <w:rsid w:val="001A5EB4"/>
    <w:rsid w:val="001A5FC0"/>
    <w:rsid w:val="001A60F7"/>
    <w:rsid w:val="001A625C"/>
    <w:rsid w:val="001A62D3"/>
    <w:rsid w:val="001A62F7"/>
    <w:rsid w:val="001A6322"/>
    <w:rsid w:val="001A64E2"/>
    <w:rsid w:val="001A659B"/>
    <w:rsid w:val="001A66C1"/>
    <w:rsid w:val="001A67B6"/>
    <w:rsid w:val="001A67EB"/>
    <w:rsid w:val="001A688D"/>
    <w:rsid w:val="001A68BC"/>
    <w:rsid w:val="001A6BD7"/>
    <w:rsid w:val="001A6C7F"/>
    <w:rsid w:val="001A6D14"/>
    <w:rsid w:val="001A6ED1"/>
    <w:rsid w:val="001A7040"/>
    <w:rsid w:val="001A72C6"/>
    <w:rsid w:val="001A73ED"/>
    <w:rsid w:val="001A7475"/>
    <w:rsid w:val="001A759F"/>
    <w:rsid w:val="001A76DE"/>
    <w:rsid w:val="001A788C"/>
    <w:rsid w:val="001A79D4"/>
    <w:rsid w:val="001A7B36"/>
    <w:rsid w:val="001A7B39"/>
    <w:rsid w:val="001A7B57"/>
    <w:rsid w:val="001A7E52"/>
    <w:rsid w:val="001B03E6"/>
    <w:rsid w:val="001B03E7"/>
    <w:rsid w:val="001B03EB"/>
    <w:rsid w:val="001B051B"/>
    <w:rsid w:val="001B0589"/>
    <w:rsid w:val="001B070A"/>
    <w:rsid w:val="001B072A"/>
    <w:rsid w:val="001B097D"/>
    <w:rsid w:val="001B0A93"/>
    <w:rsid w:val="001B0BD6"/>
    <w:rsid w:val="001B0C8E"/>
    <w:rsid w:val="001B0C97"/>
    <w:rsid w:val="001B0D70"/>
    <w:rsid w:val="001B0DA3"/>
    <w:rsid w:val="001B0EA3"/>
    <w:rsid w:val="001B0F6D"/>
    <w:rsid w:val="001B165B"/>
    <w:rsid w:val="001B16F2"/>
    <w:rsid w:val="001B1782"/>
    <w:rsid w:val="001B1985"/>
    <w:rsid w:val="001B1D36"/>
    <w:rsid w:val="001B1EBB"/>
    <w:rsid w:val="001B1FDD"/>
    <w:rsid w:val="001B27E7"/>
    <w:rsid w:val="001B29D1"/>
    <w:rsid w:val="001B2AC2"/>
    <w:rsid w:val="001B2ADF"/>
    <w:rsid w:val="001B2D56"/>
    <w:rsid w:val="001B2DA9"/>
    <w:rsid w:val="001B303C"/>
    <w:rsid w:val="001B30DC"/>
    <w:rsid w:val="001B348A"/>
    <w:rsid w:val="001B3592"/>
    <w:rsid w:val="001B35C5"/>
    <w:rsid w:val="001B38E6"/>
    <w:rsid w:val="001B392F"/>
    <w:rsid w:val="001B3986"/>
    <w:rsid w:val="001B39F4"/>
    <w:rsid w:val="001B3C8F"/>
    <w:rsid w:val="001B4049"/>
    <w:rsid w:val="001B411B"/>
    <w:rsid w:val="001B41BA"/>
    <w:rsid w:val="001B4400"/>
    <w:rsid w:val="001B4408"/>
    <w:rsid w:val="001B451F"/>
    <w:rsid w:val="001B4854"/>
    <w:rsid w:val="001B496C"/>
    <w:rsid w:val="001B49F3"/>
    <w:rsid w:val="001B4D1B"/>
    <w:rsid w:val="001B4E2C"/>
    <w:rsid w:val="001B5070"/>
    <w:rsid w:val="001B5141"/>
    <w:rsid w:val="001B531E"/>
    <w:rsid w:val="001B5330"/>
    <w:rsid w:val="001B53EE"/>
    <w:rsid w:val="001B550C"/>
    <w:rsid w:val="001B55D0"/>
    <w:rsid w:val="001B560F"/>
    <w:rsid w:val="001B57E8"/>
    <w:rsid w:val="001B5803"/>
    <w:rsid w:val="001B58DF"/>
    <w:rsid w:val="001B5D58"/>
    <w:rsid w:val="001B5D71"/>
    <w:rsid w:val="001B5D77"/>
    <w:rsid w:val="001B5E03"/>
    <w:rsid w:val="001B5F83"/>
    <w:rsid w:val="001B627A"/>
    <w:rsid w:val="001B63A8"/>
    <w:rsid w:val="001B63E9"/>
    <w:rsid w:val="001B6445"/>
    <w:rsid w:val="001B65DA"/>
    <w:rsid w:val="001B677A"/>
    <w:rsid w:val="001B689B"/>
    <w:rsid w:val="001B690C"/>
    <w:rsid w:val="001B692F"/>
    <w:rsid w:val="001B69E4"/>
    <w:rsid w:val="001B6C88"/>
    <w:rsid w:val="001B6CC6"/>
    <w:rsid w:val="001B6E13"/>
    <w:rsid w:val="001B718B"/>
    <w:rsid w:val="001B7236"/>
    <w:rsid w:val="001B72D6"/>
    <w:rsid w:val="001B738B"/>
    <w:rsid w:val="001B7898"/>
    <w:rsid w:val="001B79BB"/>
    <w:rsid w:val="001B7A1E"/>
    <w:rsid w:val="001B7A67"/>
    <w:rsid w:val="001B7A6C"/>
    <w:rsid w:val="001B7BAE"/>
    <w:rsid w:val="001B7C26"/>
    <w:rsid w:val="001B7C54"/>
    <w:rsid w:val="001B7CBE"/>
    <w:rsid w:val="001B7EC7"/>
    <w:rsid w:val="001C0041"/>
    <w:rsid w:val="001C0070"/>
    <w:rsid w:val="001C04B6"/>
    <w:rsid w:val="001C04FA"/>
    <w:rsid w:val="001C06A4"/>
    <w:rsid w:val="001C08ED"/>
    <w:rsid w:val="001C0958"/>
    <w:rsid w:val="001C0DD6"/>
    <w:rsid w:val="001C0F02"/>
    <w:rsid w:val="001C0F49"/>
    <w:rsid w:val="001C1011"/>
    <w:rsid w:val="001C12EB"/>
    <w:rsid w:val="001C1428"/>
    <w:rsid w:val="001C14F3"/>
    <w:rsid w:val="001C1718"/>
    <w:rsid w:val="001C1966"/>
    <w:rsid w:val="001C1A66"/>
    <w:rsid w:val="001C1D04"/>
    <w:rsid w:val="001C1D8A"/>
    <w:rsid w:val="001C208F"/>
    <w:rsid w:val="001C2236"/>
    <w:rsid w:val="001C22E4"/>
    <w:rsid w:val="001C248C"/>
    <w:rsid w:val="001C2490"/>
    <w:rsid w:val="001C2621"/>
    <w:rsid w:val="001C26D7"/>
    <w:rsid w:val="001C281B"/>
    <w:rsid w:val="001C282D"/>
    <w:rsid w:val="001C2BA7"/>
    <w:rsid w:val="001C2E3D"/>
    <w:rsid w:val="001C3281"/>
    <w:rsid w:val="001C3582"/>
    <w:rsid w:val="001C35D0"/>
    <w:rsid w:val="001C3777"/>
    <w:rsid w:val="001C3837"/>
    <w:rsid w:val="001C38E7"/>
    <w:rsid w:val="001C3DB7"/>
    <w:rsid w:val="001C3F30"/>
    <w:rsid w:val="001C4111"/>
    <w:rsid w:val="001C4190"/>
    <w:rsid w:val="001C42D3"/>
    <w:rsid w:val="001C4386"/>
    <w:rsid w:val="001C4431"/>
    <w:rsid w:val="001C451E"/>
    <w:rsid w:val="001C4586"/>
    <w:rsid w:val="001C45AA"/>
    <w:rsid w:val="001C461E"/>
    <w:rsid w:val="001C48E4"/>
    <w:rsid w:val="001C48EB"/>
    <w:rsid w:val="001C48F2"/>
    <w:rsid w:val="001C4C46"/>
    <w:rsid w:val="001C4D1D"/>
    <w:rsid w:val="001C4D34"/>
    <w:rsid w:val="001C4DBC"/>
    <w:rsid w:val="001C513B"/>
    <w:rsid w:val="001C539B"/>
    <w:rsid w:val="001C5434"/>
    <w:rsid w:val="001C54CD"/>
    <w:rsid w:val="001C56C8"/>
    <w:rsid w:val="001C5726"/>
    <w:rsid w:val="001C5929"/>
    <w:rsid w:val="001C5AF7"/>
    <w:rsid w:val="001C5B0C"/>
    <w:rsid w:val="001C5D08"/>
    <w:rsid w:val="001C5F2B"/>
    <w:rsid w:val="001C5F49"/>
    <w:rsid w:val="001C6005"/>
    <w:rsid w:val="001C61CB"/>
    <w:rsid w:val="001C6326"/>
    <w:rsid w:val="001C645E"/>
    <w:rsid w:val="001C6466"/>
    <w:rsid w:val="001C65BD"/>
    <w:rsid w:val="001C680C"/>
    <w:rsid w:val="001C69D8"/>
    <w:rsid w:val="001C69E9"/>
    <w:rsid w:val="001C6A0D"/>
    <w:rsid w:val="001C6B41"/>
    <w:rsid w:val="001C6B94"/>
    <w:rsid w:val="001C6BAD"/>
    <w:rsid w:val="001C6D2B"/>
    <w:rsid w:val="001C6F1B"/>
    <w:rsid w:val="001C6F73"/>
    <w:rsid w:val="001C6F98"/>
    <w:rsid w:val="001C6FBA"/>
    <w:rsid w:val="001C7D1C"/>
    <w:rsid w:val="001C7E91"/>
    <w:rsid w:val="001C7EA5"/>
    <w:rsid w:val="001C7EA8"/>
    <w:rsid w:val="001D00CC"/>
    <w:rsid w:val="001D028E"/>
    <w:rsid w:val="001D02FF"/>
    <w:rsid w:val="001D096F"/>
    <w:rsid w:val="001D0DF9"/>
    <w:rsid w:val="001D0E3B"/>
    <w:rsid w:val="001D12AC"/>
    <w:rsid w:val="001D1474"/>
    <w:rsid w:val="001D1498"/>
    <w:rsid w:val="001D1685"/>
    <w:rsid w:val="001D18A4"/>
    <w:rsid w:val="001D18A6"/>
    <w:rsid w:val="001D1AB6"/>
    <w:rsid w:val="001D1B1E"/>
    <w:rsid w:val="001D1B4A"/>
    <w:rsid w:val="001D1B5C"/>
    <w:rsid w:val="001D1BD4"/>
    <w:rsid w:val="001D1E98"/>
    <w:rsid w:val="001D1F8E"/>
    <w:rsid w:val="001D217D"/>
    <w:rsid w:val="001D25AC"/>
    <w:rsid w:val="001D264E"/>
    <w:rsid w:val="001D2A1D"/>
    <w:rsid w:val="001D2CBF"/>
    <w:rsid w:val="001D2EC7"/>
    <w:rsid w:val="001D2F42"/>
    <w:rsid w:val="001D2FFE"/>
    <w:rsid w:val="001D3004"/>
    <w:rsid w:val="001D31E9"/>
    <w:rsid w:val="001D32BD"/>
    <w:rsid w:val="001D3731"/>
    <w:rsid w:val="001D3C27"/>
    <w:rsid w:val="001D3C40"/>
    <w:rsid w:val="001D3D2A"/>
    <w:rsid w:val="001D3E11"/>
    <w:rsid w:val="001D3F3D"/>
    <w:rsid w:val="001D40DA"/>
    <w:rsid w:val="001D40EF"/>
    <w:rsid w:val="001D43CE"/>
    <w:rsid w:val="001D45DD"/>
    <w:rsid w:val="001D4722"/>
    <w:rsid w:val="001D4735"/>
    <w:rsid w:val="001D4743"/>
    <w:rsid w:val="001D4996"/>
    <w:rsid w:val="001D49EE"/>
    <w:rsid w:val="001D4CE7"/>
    <w:rsid w:val="001D4CE8"/>
    <w:rsid w:val="001D508B"/>
    <w:rsid w:val="001D5159"/>
    <w:rsid w:val="001D530F"/>
    <w:rsid w:val="001D5367"/>
    <w:rsid w:val="001D5422"/>
    <w:rsid w:val="001D54DA"/>
    <w:rsid w:val="001D54EB"/>
    <w:rsid w:val="001D576C"/>
    <w:rsid w:val="001D585B"/>
    <w:rsid w:val="001D5886"/>
    <w:rsid w:val="001D58F7"/>
    <w:rsid w:val="001D5943"/>
    <w:rsid w:val="001D5CE4"/>
    <w:rsid w:val="001D5D7A"/>
    <w:rsid w:val="001D5DE9"/>
    <w:rsid w:val="001D5E0A"/>
    <w:rsid w:val="001D5E13"/>
    <w:rsid w:val="001D5E76"/>
    <w:rsid w:val="001D5F13"/>
    <w:rsid w:val="001D5FD0"/>
    <w:rsid w:val="001D6122"/>
    <w:rsid w:val="001D645E"/>
    <w:rsid w:val="001D65F3"/>
    <w:rsid w:val="001D6664"/>
    <w:rsid w:val="001D669A"/>
    <w:rsid w:val="001D67A7"/>
    <w:rsid w:val="001D6924"/>
    <w:rsid w:val="001D69D4"/>
    <w:rsid w:val="001D6A0A"/>
    <w:rsid w:val="001D6C9A"/>
    <w:rsid w:val="001D6E1B"/>
    <w:rsid w:val="001D6ED3"/>
    <w:rsid w:val="001D6FA4"/>
    <w:rsid w:val="001D707D"/>
    <w:rsid w:val="001D70C8"/>
    <w:rsid w:val="001D712A"/>
    <w:rsid w:val="001D713D"/>
    <w:rsid w:val="001D718E"/>
    <w:rsid w:val="001D7447"/>
    <w:rsid w:val="001D7511"/>
    <w:rsid w:val="001D77F6"/>
    <w:rsid w:val="001D7980"/>
    <w:rsid w:val="001D7CD2"/>
    <w:rsid w:val="001D7F01"/>
    <w:rsid w:val="001D7FA2"/>
    <w:rsid w:val="001E0101"/>
    <w:rsid w:val="001E0412"/>
    <w:rsid w:val="001E04B6"/>
    <w:rsid w:val="001E051F"/>
    <w:rsid w:val="001E0595"/>
    <w:rsid w:val="001E072C"/>
    <w:rsid w:val="001E09D2"/>
    <w:rsid w:val="001E0A3F"/>
    <w:rsid w:val="001E0BD5"/>
    <w:rsid w:val="001E0C03"/>
    <w:rsid w:val="001E0D41"/>
    <w:rsid w:val="001E0F02"/>
    <w:rsid w:val="001E12B8"/>
    <w:rsid w:val="001E1629"/>
    <w:rsid w:val="001E194F"/>
    <w:rsid w:val="001E1A85"/>
    <w:rsid w:val="001E1BA7"/>
    <w:rsid w:val="001E1D4A"/>
    <w:rsid w:val="001E24B7"/>
    <w:rsid w:val="001E2752"/>
    <w:rsid w:val="001E28BA"/>
    <w:rsid w:val="001E28E8"/>
    <w:rsid w:val="001E2B2D"/>
    <w:rsid w:val="001E2D76"/>
    <w:rsid w:val="001E2E9F"/>
    <w:rsid w:val="001E2EBD"/>
    <w:rsid w:val="001E2F58"/>
    <w:rsid w:val="001E2FEB"/>
    <w:rsid w:val="001E32F6"/>
    <w:rsid w:val="001E3489"/>
    <w:rsid w:val="001E3755"/>
    <w:rsid w:val="001E3878"/>
    <w:rsid w:val="001E38BA"/>
    <w:rsid w:val="001E392E"/>
    <w:rsid w:val="001E3A03"/>
    <w:rsid w:val="001E3C10"/>
    <w:rsid w:val="001E3DBF"/>
    <w:rsid w:val="001E3F27"/>
    <w:rsid w:val="001E4354"/>
    <w:rsid w:val="001E455C"/>
    <w:rsid w:val="001E49BC"/>
    <w:rsid w:val="001E4AF3"/>
    <w:rsid w:val="001E4C60"/>
    <w:rsid w:val="001E51DF"/>
    <w:rsid w:val="001E5516"/>
    <w:rsid w:val="001E5607"/>
    <w:rsid w:val="001E587E"/>
    <w:rsid w:val="001E597E"/>
    <w:rsid w:val="001E59CA"/>
    <w:rsid w:val="001E5AC5"/>
    <w:rsid w:val="001E5C67"/>
    <w:rsid w:val="001E5CF3"/>
    <w:rsid w:val="001E5EBA"/>
    <w:rsid w:val="001E638A"/>
    <w:rsid w:val="001E64E3"/>
    <w:rsid w:val="001E664E"/>
    <w:rsid w:val="001E66FF"/>
    <w:rsid w:val="001E68CC"/>
    <w:rsid w:val="001E6A2D"/>
    <w:rsid w:val="001E6A62"/>
    <w:rsid w:val="001E6E34"/>
    <w:rsid w:val="001E6E89"/>
    <w:rsid w:val="001E6F73"/>
    <w:rsid w:val="001E7088"/>
    <w:rsid w:val="001E70CD"/>
    <w:rsid w:val="001E70DE"/>
    <w:rsid w:val="001E715A"/>
    <w:rsid w:val="001E71CD"/>
    <w:rsid w:val="001E76A0"/>
    <w:rsid w:val="001E7A1B"/>
    <w:rsid w:val="001E7C38"/>
    <w:rsid w:val="001E7CCE"/>
    <w:rsid w:val="001E7D7F"/>
    <w:rsid w:val="001E7E67"/>
    <w:rsid w:val="001E7E97"/>
    <w:rsid w:val="001F0301"/>
    <w:rsid w:val="001F039D"/>
    <w:rsid w:val="001F065C"/>
    <w:rsid w:val="001F06EB"/>
    <w:rsid w:val="001F0CD5"/>
    <w:rsid w:val="001F0E26"/>
    <w:rsid w:val="001F10AE"/>
    <w:rsid w:val="001F1181"/>
    <w:rsid w:val="001F1269"/>
    <w:rsid w:val="001F13BB"/>
    <w:rsid w:val="001F154A"/>
    <w:rsid w:val="001F1585"/>
    <w:rsid w:val="001F16B2"/>
    <w:rsid w:val="001F17EA"/>
    <w:rsid w:val="001F1B72"/>
    <w:rsid w:val="001F1BA3"/>
    <w:rsid w:val="001F1E2E"/>
    <w:rsid w:val="001F1E39"/>
    <w:rsid w:val="001F1E99"/>
    <w:rsid w:val="001F1EFA"/>
    <w:rsid w:val="001F204E"/>
    <w:rsid w:val="001F2117"/>
    <w:rsid w:val="001F229F"/>
    <w:rsid w:val="001F2596"/>
    <w:rsid w:val="001F25BE"/>
    <w:rsid w:val="001F2651"/>
    <w:rsid w:val="001F2889"/>
    <w:rsid w:val="001F2949"/>
    <w:rsid w:val="001F29A8"/>
    <w:rsid w:val="001F302D"/>
    <w:rsid w:val="001F3169"/>
    <w:rsid w:val="001F321E"/>
    <w:rsid w:val="001F339F"/>
    <w:rsid w:val="001F33EF"/>
    <w:rsid w:val="001F345D"/>
    <w:rsid w:val="001F34E6"/>
    <w:rsid w:val="001F3684"/>
    <w:rsid w:val="001F36C5"/>
    <w:rsid w:val="001F3750"/>
    <w:rsid w:val="001F3CB0"/>
    <w:rsid w:val="001F3DC1"/>
    <w:rsid w:val="001F3F53"/>
    <w:rsid w:val="001F3F76"/>
    <w:rsid w:val="001F3F9B"/>
    <w:rsid w:val="001F425C"/>
    <w:rsid w:val="001F42EA"/>
    <w:rsid w:val="001F43D4"/>
    <w:rsid w:val="001F44B6"/>
    <w:rsid w:val="001F47A1"/>
    <w:rsid w:val="001F49D8"/>
    <w:rsid w:val="001F4A3B"/>
    <w:rsid w:val="001F4B75"/>
    <w:rsid w:val="001F4CD1"/>
    <w:rsid w:val="001F4E51"/>
    <w:rsid w:val="001F4F8F"/>
    <w:rsid w:val="001F5115"/>
    <w:rsid w:val="001F5473"/>
    <w:rsid w:val="001F54E2"/>
    <w:rsid w:val="001F5830"/>
    <w:rsid w:val="001F5988"/>
    <w:rsid w:val="001F5C59"/>
    <w:rsid w:val="001F5CAA"/>
    <w:rsid w:val="001F5D84"/>
    <w:rsid w:val="001F5EA3"/>
    <w:rsid w:val="001F5FB5"/>
    <w:rsid w:val="001F6395"/>
    <w:rsid w:val="001F65A9"/>
    <w:rsid w:val="001F6715"/>
    <w:rsid w:val="001F6A7B"/>
    <w:rsid w:val="001F6AAB"/>
    <w:rsid w:val="001F6C67"/>
    <w:rsid w:val="001F6C86"/>
    <w:rsid w:val="001F6E28"/>
    <w:rsid w:val="001F706F"/>
    <w:rsid w:val="001F7486"/>
    <w:rsid w:val="001F74AB"/>
    <w:rsid w:val="001F766F"/>
    <w:rsid w:val="001F770E"/>
    <w:rsid w:val="001F7726"/>
    <w:rsid w:val="001F7837"/>
    <w:rsid w:val="001F787C"/>
    <w:rsid w:val="001F794E"/>
    <w:rsid w:val="001F79B3"/>
    <w:rsid w:val="001F7B0E"/>
    <w:rsid w:val="001F7B39"/>
    <w:rsid w:val="001F7CDB"/>
    <w:rsid w:val="001F7D1E"/>
    <w:rsid w:val="001F7D6A"/>
    <w:rsid w:val="001F7DA2"/>
    <w:rsid w:val="001F7E5F"/>
    <w:rsid w:val="00200019"/>
    <w:rsid w:val="00200101"/>
    <w:rsid w:val="00200146"/>
    <w:rsid w:val="00200198"/>
    <w:rsid w:val="002001C5"/>
    <w:rsid w:val="002004D9"/>
    <w:rsid w:val="0020053A"/>
    <w:rsid w:val="002005CB"/>
    <w:rsid w:val="00200633"/>
    <w:rsid w:val="002006ED"/>
    <w:rsid w:val="002007B3"/>
    <w:rsid w:val="002008BC"/>
    <w:rsid w:val="00200B7A"/>
    <w:rsid w:val="00200BE7"/>
    <w:rsid w:val="00200C18"/>
    <w:rsid w:val="00200C86"/>
    <w:rsid w:val="00200D6F"/>
    <w:rsid w:val="00200FEA"/>
    <w:rsid w:val="00200FED"/>
    <w:rsid w:val="00201060"/>
    <w:rsid w:val="0020109D"/>
    <w:rsid w:val="00201361"/>
    <w:rsid w:val="0020162B"/>
    <w:rsid w:val="00201688"/>
    <w:rsid w:val="002019E1"/>
    <w:rsid w:val="00201A28"/>
    <w:rsid w:val="00201A40"/>
    <w:rsid w:val="00201A86"/>
    <w:rsid w:val="00201AB5"/>
    <w:rsid w:val="00201AE5"/>
    <w:rsid w:val="00201C7D"/>
    <w:rsid w:val="00201C8B"/>
    <w:rsid w:val="00201E91"/>
    <w:rsid w:val="00201F45"/>
    <w:rsid w:val="00202089"/>
    <w:rsid w:val="002021A8"/>
    <w:rsid w:val="00202215"/>
    <w:rsid w:val="002022D4"/>
    <w:rsid w:val="00202314"/>
    <w:rsid w:val="002023B0"/>
    <w:rsid w:val="00202890"/>
    <w:rsid w:val="002029E9"/>
    <w:rsid w:val="00202A40"/>
    <w:rsid w:val="00202CAD"/>
    <w:rsid w:val="00202EE4"/>
    <w:rsid w:val="002031E7"/>
    <w:rsid w:val="002032A9"/>
    <w:rsid w:val="0020369C"/>
    <w:rsid w:val="002037A0"/>
    <w:rsid w:val="00203987"/>
    <w:rsid w:val="00203BAB"/>
    <w:rsid w:val="00203BBB"/>
    <w:rsid w:val="00203C13"/>
    <w:rsid w:val="00203DC9"/>
    <w:rsid w:val="00203E2A"/>
    <w:rsid w:val="002041AE"/>
    <w:rsid w:val="00204652"/>
    <w:rsid w:val="00204817"/>
    <w:rsid w:val="002049D9"/>
    <w:rsid w:val="00204A84"/>
    <w:rsid w:val="00204C9E"/>
    <w:rsid w:val="00204E71"/>
    <w:rsid w:val="00204FD1"/>
    <w:rsid w:val="002051FC"/>
    <w:rsid w:val="0020530C"/>
    <w:rsid w:val="0020545C"/>
    <w:rsid w:val="00205480"/>
    <w:rsid w:val="002057DF"/>
    <w:rsid w:val="00205C32"/>
    <w:rsid w:val="00205D68"/>
    <w:rsid w:val="00205D95"/>
    <w:rsid w:val="00206193"/>
    <w:rsid w:val="0020625F"/>
    <w:rsid w:val="00206382"/>
    <w:rsid w:val="002065F4"/>
    <w:rsid w:val="00206B7C"/>
    <w:rsid w:val="00206B9B"/>
    <w:rsid w:val="00206BD5"/>
    <w:rsid w:val="00206CCC"/>
    <w:rsid w:val="00206E7B"/>
    <w:rsid w:val="00207043"/>
    <w:rsid w:val="0020706E"/>
    <w:rsid w:val="002071D1"/>
    <w:rsid w:val="002073A0"/>
    <w:rsid w:val="00207762"/>
    <w:rsid w:val="0020786A"/>
    <w:rsid w:val="00207886"/>
    <w:rsid w:val="002079C4"/>
    <w:rsid w:val="00207F6B"/>
    <w:rsid w:val="00207FF9"/>
    <w:rsid w:val="00210260"/>
    <w:rsid w:val="00210366"/>
    <w:rsid w:val="002107D1"/>
    <w:rsid w:val="002109ED"/>
    <w:rsid w:val="00210A8A"/>
    <w:rsid w:val="00210B7E"/>
    <w:rsid w:val="00210C0C"/>
    <w:rsid w:val="00210DD9"/>
    <w:rsid w:val="00210DDA"/>
    <w:rsid w:val="00211003"/>
    <w:rsid w:val="0021110A"/>
    <w:rsid w:val="0021147A"/>
    <w:rsid w:val="00211560"/>
    <w:rsid w:val="0021162E"/>
    <w:rsid w:val="00211771"/>
    <w:rsid w:val="00211836"/>
    <w:rsid w:val="00211866"/>
    <w:rsid w:val="00211A72"/>
    <w:rsid w:val="002121CA"/>
    <w:rsid w:val="00212392"/>
    <w:rsid w:val="00212443"/>
    <w:rsid w:val="0021253F"/>
    <w:rsid w:val="002125D5"/>
    <w:rsid w:val="002125E6"/>
    <w:rsid w:val="00212704"/>
    <w:rsid w:val="0021275F"/>
    <w:rsid w:val="0021286E"/>
    <w:rsid w:val="00212911"/>
    <w:rsid w:val="00212C1A"/>
    <w:rsid w:val="00212CAA"/>
    <w:rsid w:val="00212D50"/>
    <w:rsid w:val="00212E2B"/>
    <w:rsid w:val="00212E51"/>
    <w:rsid w:val="00212E92"/>
    <w:rsid w:val="002130E1"/>
    <w:rsid w:val="0021350F"/>
    <w:rsid w:val="0021353D"/>
    <w:rsid w:val="00213A01"/>
    <w:rsid w:val="00213B3F"/>
    <w:rsid w:val="00213F31"/>
    <w:rsid w:val="00213F78"/>
    <w:rsid w:val="002141E0"/>
    <w:rsid w:val="00214340"/>
    <w:rsid w:val="002144D8"/>
    <w:rsid w:val="002146F7"/>
    <w:rsid w:val="00214949"/>
    <w:rsid w:val="002149D2"/>
    <w:rsid w:val="00214A57"/>
    <w:rsid w:val="00214B30"/>
    <w:rsid w:val="00214B92"/>
    <w:rsid w:val="00214C1A"/>
    <w:rsid w:val="00214D75"/>
    <w:rsid w:val="00214D9A"/>
    <w:rsid w:val="00215084"/>
    <w:rsid w:val="00215135"/>
    <w:rsid w:val="002152AF"/>
    <w:rsid w:val="002153E1"/>
    <w:rsid w:val="00215805"/>
    <w:rsid w:val="002159CF"/>
    <w:rsid w:val="002159E7"/>
    <w:rsid w:val="002159EB"/>
    <w:rsid w:val="00215AAD"/>
    <w:rsid w:val="00215BA5"/>
    <w:rsid w:val="00215C5A"/>
    <w:rsid w:val="00215CB7"/>
    <w:rsid w:val="00215DE1"/>
    <w:rsid w:val="002160D6"/>
    <w:rsid w:val="00216441"/>
    <w:rsid w:val="002164EB"/>
    <w:rsid w:val="00216528"/>
    <w:rsid w:val="002165BA"/>
    <w:rsid w:val="002165D0"/>
    <w:rsid w:val="0021666E"/>
    <w:rsid w:val="002168B9"/>
    <w:rsid w:val="00216ED1"/>
    <w:rsid w:val="00216F31"/>
    <w:rsid w:val="00216FEA"/>
    <w:rsid w:val="00217007"/>
    <w:rsid w:val="00217287"/>
    <w:rsid w:val="002174A5"/>
    <w:rsid w:val="00217957"/>
    <w:rsid w:val="00217AA3"/>
    <w:rsid w:val="00217AFE"/>
    <w:rsid w:val="00217B9E"/>
    <w:rsid w:val="00217BA2"/>
    <w:rsid w:val="00217D73"/>
    <w:rsid w:val="00217DEB"/>
    <w:rsid w:val="00217E52"/>
    <w:rsid w:val="0022006C"/>
    <w:rsid w:val="0022020A"/>
    <w:rsid w:val="00220394"/>
    <w:rsid w:val="00220837"/>
    <w:rsid w:val="00220861"/>
    <w:rsid w:val="0022097C"/>
    <w:rsid w:val="00220A63"/>
    <w:rsid w:val="00220BD9"/>
    <w:rsid w:val="00220C4C"/>
    <w:rsid w:val="00220D10"/>
    <w:rsid w:val="00220D68"/>
    <w:rsid w:val="00220DA6"/>
    <w:rsid w:val="00220DDA"/>
    <w:rsid w:val="00220E04"/>
    <w:rsid w:val="00220FA4"/>
    <w:rsid w:val="00220FAB"/>
    <w:rsid w:val="0022104E"/>
    <w:rsid w:val="002210A5"/>
    <w:rsid w:val="002212AC"/>
    <w:rsid w:val="002213FB"/>
    <w:rsid w:val="002215F1"/>
    <w:rsid w:val="0022168B"/>
    <w:rsid w:val="0022171A"/>
    <w:rsid w:val="00221743"/>
    <w:rsid w:val="002217AE"/>
    <w:rsid w:val="0022183E"/>
    <w:rsid w:val="002218A8"/>
    <w:rsid w:val="00221B67"/>
    <w:rsid w:val="002220ED"/>
    <w:rsid w:val="002225E2"/>
    <w:rsid w:val="002227EB"/>
    <w:rsid w:val="00222827"/>
    <w:rsid w:val="002229FE"/>
    <w:rsid w:val="00222A63"/>
    <w:rsid w:val="00222C50"/>
    <w:rsid w:val="00222D91"/>
    <w:rsid w:val="00222EC7"/>
    <w:rsid w:val="00223264"/>
    <w:rsid w:val="0022341D"/>
    <w:rsid w:val="002235E1"/>
    <w:rsid w:val="002236FA"/>
    <w:rsid w:val="00223A94"/>
    <w:rsid w:val="00223BB4"/>
    <w:rsid w:val="00223BEC"/>
    <w:rsid w:val="00223DEF"/>
    <w:rsid w:val="00223F7F"/>
    <w:rsid w:val="0022421B"/>
    <w:rsid w:val="00224443"/>
    <w:rsid w:val="00224740"/>
    <w:rsid w:val="0022498A"/>
    <w:rsid w:val="00224B8A"/>
    <w:rsid w:val="00224B9D"/>
    <w:rsid w:val="00224CDA"/>
    <w:rsid w:val="00224DC7"/>
    <w:rsid w:val="00224FE0"/>
    <w:rsid w:val="00225046"/>
    <w:rsid w:val="002250F6"/>
    <w:rsid w:val="00225AC6"/>
    <w:rsid w:val="00225DE1"/>
    <w:rsid w:val="00225E31"/>
    <w:rsid w:val="00225E9F"/>
    <w:rsid w:val="002260F0"/>
    <w:rsid w:val="00226104"/>
    <w:rsid w:val="0022613E"/>
    <w:rsid w:val="00226573"/>
    <w:rsid w:val="0022658E"/>
    <w:rsid w:val="0022665C"/>
    <w:rsid w:val="002268AE"/>
    <w:rsid w:val="002269F8"/>
    <w:rsid w:val="00226A0D"/>
    <w:rsid w:val="00226A9B"/>
    <w:rsid w:val="00226C5A"/>
    <w:rsid w:val="00226C66"/>
    <w:rsid w:val="00226DA2"/>
    <w:rsid w:val="00226E03"/>
    <w:rsid w:val="00226EBC"/>
    <w:rsid w:val="00227426"/>
    <w:rsid w:val="00227580"/>
    <w:rsid w:val="0022763C"/>
    <w:rsid w:val="0022790E"/>
    <w:rsid w:val="002279EB"/>
    <w:rsid w:val="00227B30"/>
    <w:rsid w:val="00227D42"/>
    <w:rsid w:val="00227DB5"/>
    <w:rsid w:val="00227E30"/>
    <w:rsid w:val="00227F2D"/>
    <w:rsid w:val="00230169"/>
    <w:rsid w:val="0023029D"/>
    <w:rsid w:val="002303A3"/>
    <w:rsid w:val="0023047E"/>
    <w:rsid w:val="002304AB"/>
    <w:rsid w:val="0023066F"/>
    <w:rsid w:val="002308F3"/>
    <w:rsid w:val="00230FA3"/>
    <w:rsid w:val="002312F2"/>
    <w:rsid w:val="00231614"/>
    <w:rsid w:val="002317A4"/>
    <w:rsid w:val="002317FB"/>
    <w:rsid w:val="0023188A"/>
    <w:rsid w:val="00231AE4"/>
    <w:rsid w:val="00231E1D"/>
    <w:rsid w:val="00232073"/>
    <w:rsid w:val="0023216F"/>
    <w:rsid w:val="0023218E"/>
    <w:rsid w:val="00232641"/>
    <w:rsid w:val="002327B5"/>
    <w:rsid w:val="002328BA"/>
    <w:rsid w:val="002328C5"/>
    <w:rsid w:val="002329CC"/>
    <w:rsid w:val="00232B5B"/>
    <w:rsid w:val="0023323B"/>
    <w:rsid w:val="0023358B"/>
    <w:rsid w:val="00233590"/>
    <w:rsid w:val="00233687"/>
    <w:rsid w:val="002336ED"/>
    <w:rsid w:val="002337C9"/>
    <w:rsid w:val="002339D2"/>
    <w:rsid w:val="00233B1D"/>
    <w:rsid w:val="00233CA7"/>
    <w:rsid w:val="00233E43"/>
    <w:rsid w:val="00233E5C"/>
    <w:rsid w:val="00233F93"/>
    <w:rsid w:val="00234265"/>
    <w:rsid w:val="0023431A"/>
    <w:rsid w:val="0023468C"/>
    <w:rsid w:val="0023470D"/>
    <w:rsid w:val="002347D0"/>
    <w:rsid w:val="00234A01"/>
    <w:rsid w:val="00234A87"/>
    <w:rsid w:val="00234C42"/>
    <w:rsid w:val="00234C6B"/>
    <w:rsid w:val="00234D40"/>
    <w:rsid w:val="00234DEE"/>
    <w:rsid w:val="00234EFD"/>
    <w:rsid w:val="0023522E"/>
    <w:rsid w:val="00235301"/>
    <w:rsid w:val="00235305"/>
    <w:rsid w:val="00235758"/>
    <w:rsid w:val="00235B16"/>
    <w:rsid w:val="00235B48"/>
    <w:rsid w:val="00235CE9"/>
    <w:rsid w:val="00235DC3"/>
    <w:rsid w:val="00235E31"/>
    <w:rsid w:val="00235EAB"/>
    <w:rsid w:val="0023607E"/>
    <w:rsid w:val="0023607F"/>
    <w:rsid w:val="002369A8"/>
    <w:rsid w:val="00236B11"/>
    <w:rsid w:val="00236C84"/>
    <w:rsid w:val="00236E3F"/>
    <w:rsid w:val="00237108"/>
    <w:rsid w:val="0023711C"/>
    <w:rsid w:val="002371C1"/>
    <w:rsid w:val="002374D6"/>
    <w:rsid w:val="00237634"/>
    <w:rsid w:val="0023787F"/>
    <w:rsid w:val="002378B9"/>
    <w:rsid w:val="00237CF3"/>
    <w:rsid w:val="00237DC6"/>
    <w:rsid w:val="00237DE7"/>
    <w:rsid w:val="00237E42"/>
    <w:rsid w:val="00237F96"/>
    <w:rsid w:val="0024001E"/>
    <w:rsid w:val="00240196"/>
    <w:rsid w:val="002401E5"/>
    <w:rsid w:val="002402E3"/>
    <w:rsid w:val="002404F8"/>
    <w:rsid w:val="0024067C"/>
    <w:rsid w:val="00240682"/>
    <w:rsid w:val="00240B4E"/>
    <w:rsid w:val="00240EFA"/>
    <w:rsid w:val="00241279"/>
    <w:rsid w:val="0024134B"/>
    <w:rsid w:val="00241429"/>
    <w:rsid w:val="00241596"/>
    <w:rsid w:val="00241A2F"/>
    <w:rsid w:val="00241B4C"/>
    <w:rsid w:val="00241D2F"/>
    <w:rsid w:val="00241E29"/>
    <w:rsid w:val="002420D3"/>
    <w:rsid w:val="0024225F"/>
    <w:rsid w:val="00242531"/>
    <w:rsid w:val="002427FC"/>
    <w:rsid w:val="002428B0"/>
    <w:rsid w:val="00242912"/>
    <w:rsid w:val="00242934"/>
    <w:rsid w:val="00242C8F"/>
    <w:rsid w:val="00242DD8"/>
    <w:rsid w:val="002435E2"/>
    <w:rsid w:val="002439A2"/>
    <w:rsid w:val="00243A7F"/>
    <w:rsid w:val="00243B84"/>
    <w:rsid w:val="00243BB5"/>
    <w:rsid w:val="00243E21"/>
    <w:rsid w:val="00243E4E"/>
    <w:rsid w:val="00243FA1"/>
    <w:rsid w:val="0024419B"/>
    <w:rsid w:val="002441B0"/>
    <w:rsid w:val="00244201"/>
    <w:rsid w:val="0024476A"/>
    <w:rsid w:val="0024488D"/>
    <w:rsid w:val="00244ABB"/>
    <w:rsid w:val="00244C75"/>
    <w:rsid w:val="00244EBC"/>
    <w:rsid w:val="00244FAE"/>
    <w:rsid w:val="0024501F"/>
    <w:rsid w:val="002451BE"/>
    <w:rsid w:val="002452A2"/>
    <w:rsid w:val="00245396"/>
    <w:rsid w:val="002454C1"/>
    <w:rsid w:val="002457C6"/>
    <w:rsid w:val="002458B3"/>
    <w:rsid w:val="00245A5D"/>
    <w:rsid w:val="00245C97"/>
    <w:rsid w:val="00245CE9"/>
    <w:rsid w:val="00245D9F"/>
    <w:rsid w:val="00245DF0"/>
    <w:rsid w:val="00245F39"/>
    <w:rsid w:val="00246264"/>
    <w:rsid w:val="0024633F"/>
    <w:rsid w:val="00246564"/>
    <w:rsid w:val="002465A9"/>
    <w:rsid w:val="00246663"/>
    <w:rsid w:val="0024678F"/>
    <w:rsid w:val="002467F0"/>
    <w:rsid w:val="0024687C"/>
    <w:rsid w:val="002469BA"/>
    <w:rsid w:val="00246AC7"/>
    <w:rsid w:val="00246CF8"/>
    <w:rsid w:val="00247267"/>
    <w:rsid w:val="00247509"/>
    <w:rsid w:val="002475BC"/>
    <w:rsid w:val="0024786A"/>
    <w:rsid w:val="0024789B"/>
    <w:rsid w:val="002478FF"/>
    <w:rsid w:val="00247A23"/>
    <w:rsid w:val="00247AB4"/>
    <w:rsid w:val="00247B27"/>
    <w:rsid w:val="00247B34"/>
    <w:rsid w:val="00247CF6"/>
    <w:rsid w:val="00250577"/>
    <w:rsid w:val="00250855"/>
    <w:rsid w:val="002509C4"/>
    <w:rsid w:val="002509DA"/>
    <w:rsid w:val="00250BDB"/>
    <w:rsid w:val="00250ED5"/>
    <w:rsid w:val="00251350"/>
    <w:rsid w:val="0025135A"/>
    <w:rsid w:val="00251AC8"/>
    <w:rsid w:val="00251C0F"/>
    <w:rsid w:val="00251DD9"/>
    <w:rsid w:val="0025236B"/>
    <w:rsid w:val="00252666"/>
    <w:rsid w:val="00252733"/>
    <w:rsid w:val="002527BB"/>
    <w:rsid w:val="00252BB7"/>
    <w:rsid w:val="00252C34"/>
    <w:rsid w:val="00252D24"/>
    <w:rsid w:val="00252E0E"/>
    <w:rsid w:val="00252EE1"/>
    <w:rsid w:val="00252EFB"/>
    <w:rsid w:val="00253037"/>
    <w:rsid w:val="002533CE"/>
    <w:rsid w:val="002533F4"/>
    <w:rsid w:val="0025352A"/>
    <w:rsid w:val="00253616"/>
    <w:rsid w:val="00253699"/>
    <w:rsid w:val="0025373A"/>
    <w:rsid w:val="00253843"/>
    <w:rsid w:val="0025384D"/>
    <w:rsid w:val="00253A17"/>
    <w:rsid w:val="00253AD0"/>
    <w:rsid w:val="00253BE6"/>
    <w:rsid w:val="00253E65"/>
    <w:rsid w:val="00253F88"/>
    <w:rsid w:val="00254062"/>
    <w:rsid w:val="00254137"/>
    <w:rsid w:val="002541BC"/>
    <w:rsid w:val="0025462E"/>
    <w:rsid w:val="0025484A"/>
    <w:rsid w:val="002548C2"/>
    <w:rsid w:val="00254948"/>
    <w:rsid w:val="002549D3"/>
    <w:rsid w:val="00254A5C"/>
    <w:rsid w:val="00254B3C"/>
    <w:rsid w:val="00254DD0"/>
    <w:rsid w:val="00254EBD"/>
    <w:rsid w:val="00255298"/>
    <w:rsid w:val="0025529C"/>
    <w:rsid w:val="0025538E"/>
    <w:rsid w:val="00255467"/>
    <w:rsid w:val="002555C3"/>
    <w:rsid w:val="0025560E"/>
    <w:rsid w:val="0025563F"/>
    <w:rsid w:val="00255764"/>
    <w:rsid w:val="00255F23"/>
    <w:rsid w:val="00255FB6"/>
    <w:rsid w:val="0025612D"/>
    <w:rsid w:val="002564ED"/>
    <w:rsid w:val="0025669E"/>
    <w:rsid w:val="00256A35"/>
    <w:rsid w:val="00256AAC"/>
    <w:rsid w:val="00256AF8"/>
    <w:rsid w:val="00256D5A"/>
    <w:rsid w:val="00256D67"/>
    <w:rsid w:val="00257069"/>
    <w:rsid w:val="002571D2"/>
    <w:rsid w:val="002572B7"/>
    <w:rsid w:val="0025732E"/>
    <w:rsid w:val="0025754D"/>
    <w:rsid w:val="0025755E"/>
    <w:rsid w:val="0025757E"/>
    <w:rsid w:val="0025778D"/>
    <w:rsid w:val="00257B4A"/>
    <w:rsid w:val="00257C64"/>
    <w:rsid w:val="00257CFA"/>
    <w:rsid w:val="00257F84"/>
    <w:rsid w:val="002603F6"/>
    <w:rsid w:val="002606A1"/>
    <w:rsid w:val="0026076F"/>
    <w:rsid w:val="002609F5"/>
    <w:rsid w:val="00260EF1"/>
    <w:rsid w:val="00260FC5"/>
    <w:rsid w:val="002614A8"/>
    <w:rsid w:val="002617C7"/>
    <w:rsid w:val="0026189F"/>
    <w:rsid w:val="00261B75"/>
    <w:rsid w:val="00261D0A"/>
    <w:rsid w:val="00261D5F"/>
    <w:rsid w:val="00262282"/>
    <w:rsid w:val="0026236E"/>
    <w:rsid w:val="0026240F"/>
    <w:rsid w:val="002625D7"/>
    <w:rsid w:val="002626CF"/>
    <w:rsid w:val="00262939"/>
    <w:rsid w:val="002629D3"/>
    <w:rsid w:val="00262AE6"/>
    <w:rsid w:val="00262AE9"/>
    <w:rsid w:val="00262BC4"/>
    <w:rsid w:val="00262FB6"/>
    <w:rsid w:val="002637BF"/>
    <w:rsid w:val="00263982"/>
    <w:rsid w:val="00263B0E"/>
    <w:rsid w:val="00263BF8"/>
    <w:rsid w:val="00263C94"/>
    <w:rsid w:val="00263CA5"/>
    <w:rsid w:val="00263DBF"/>
    <w:rsid w:val="00263DF2"/>
    <w:rsid w:val="00263E0D"/>
    <w:rsid w:val="0026406F"/>
    <w:rsid w:val="002640B2"/>
    <w:rsid w:val="002640E4"/>
    <w:rsid w:val="00264263"/>
    <w:rsid w:val="00264312"/>
    <w:rsid w:val="00264366"/>
    <w:rsid w:val="0026487A"/>
    <w:rsid w:val="00264A2E"/>
    <w:rsid w:val="00264A3C"/>
    <w:rsid w:val="00264DD4"/>
    <w:rsid w:val="00264F40"/>
    <w:rsid w:val="0026508F"/>
    <w:rsid w:val="0026512D"/>
    <w:rsid w:val="0026528F"/>
    <w:rsid w:val="0026532E"/>
    <w:rsid w:val="00265342"/>
    <w:rsid w:val="002655F1"/>
    <w:rsid w:val="00265C2B"/>
    <w:rsid w:val="00265C4A"/>
    <w:rsid w:val="00265CB1"/>
    <w:rsid w:val="00265D28"/>
    <w:rsid w:val="002661F5"/>
    <w:rsid w:val="0026652E"/>
    <w:rsid w:val="00266833"/>
    <w:rsid w:val="00266B56"/>
    <w:rsid w:val="00266CB0"/>
    <w:rsid w:val="00266CCC"/>
    <w:rsid w:val="00267476"/>
    <w:rsid w:val="00267635"/>
    <w:rsid w:val="00267795"/>
    <w:rsid w:val="00267CFB"/>
    <w:rsid w:val="00267D0A"/>
    <w:rsid w:val="002700A7"/>
    <w:rsid w:val="002701E7"/>
    <w:rsid w:val="0027040D"/>
    <w:rsid w:val="0027066D"/>
    <w:rsid w:val="00270825"/>
    <w:rsid w:val="00270987"/>
    <w:rsid w:val="00270B5A"/>
    <w:rsid w:val="00270CF2"/>
    <w:rsid w:val="00270E96"/>
    <w:rsid w:val="002710A3"/>
    <w:rsid w:val="002710A9"/>
    <w:rsid w:val="0027113A"/>
    <w:rsid w:val="00271326"/>
    <w:rsid w:val="002713CB"/>
    <w:rsid w:val="0027165A"/>
    <w:rsid w:val="002716A1"/>
    <w:rsid w:val="002716CC"/>
    <w:rsid w:val="002717BA"/>
    <w:rsid w:val="002717EC"/>
    <w:rsid w:val="00271A1B"/>
    <w:rsid w:val="00271B5A"/>
    <w:rsid w:val="0027213E"/>
    <w:rsid w:val="002721A9"/>
    <w:rsid w:val="002724E6"/>
    <w:rsid w:val="0027273E"/>
    <w:rsid w:val="00272A39"/>
    <w:rsid w:val="00272A6A"/>
    <w:rsid w:val="00272B9B"/>
    <w:rsid w:val="00272BCB"/>
    <w:rsid w:val="00272E13"/>
    <w:rsid w:val="00272E8F"/>
    <w:rsid w:val="00273227"/>
    <w:rsid w:val="00273418"/>
    <w:rsid w:val="002734E2"/>
    <w:rsid w:val="0027366A"/>
    <w:rsid w:val="0027395B"/>
    <w:rsid w:val="002739A8"/>
    <w:rsid w:val="00273A6C"/>
    <w:rsid w:val="00273C35"/>
    <w:rsid w:val="00273F95"/>
    <w:rsid w:val="00274146"/>
    <w:rsid w:val="002741E3"/>
    <w:rsid w:val="00274218"/>
    <w:rsid w:val="00274345"/>
    <w:rsid w:val="002744ED"/>
    <w:rsid w:val="00274516"/>
    <w:rsid w:val="00274657"/>
    <w:rsid w:val="00274731"/>
    <w:rsid w:val="002748CF"/>
    <w:rsid w:val="00274945"/>
    <w:rsid w:val="00274AF3"/>
    <w:rsid w:val="00274B46"/>
    <w:rsid w:val="00274BAE"/>
    <w:rsid w:val="00274BB9"/>
    <w:rsid w:val="00274C2E"/>
    <w:rsid w:val="00274D42"/>
    <w:rsid w:val="00274F59"/>
    <w:rsid w:val="00275121"/>
    <w:rsid w:val="00275203"/>
    <w:rsid w:val="0027530A"/>
    <w:rsid w:val="00275451"/>
    <w:rsid w:val="00275493"/>
    <w:rsid w:val="002755ED"/>
    <w:rsid w:val="002758D8"/>
    <w:rsid w:val="00275D52"/>
    <w:rsid w:val="00276096"/>
    <w:rsid w:val="00276481"/>
    <w:rsid w:val="00276832"/>
    <w:rsid w:val="00276850"/>
    <w:rsid w:val="00276920"/>
    <w:rsid w:val="002771D1"/>
    <w:rsid w:val="002771EC"/>
    <w:rsid w:val="00277289"/>
    <w:rsid w:val="00277392"/>
    <w:rsid w:val="002774CF"/>
    <w:rsid w:val="002778D3"/>
    <w:rsid w:val="00277AAA"/>
    <w:rsid w:val="00277AC0"/>
    <w:rsid w:val="00277BE7"/>
    <w:rsid w:val="00277C18"/>
    <w:rsid w:val="00277D3C"/>
    <w:rsid w:val="00277FAE"/>
    <w:rsid w:val="00277FF4"/>
    <w:rsid w:val="00280047"/>
    <w:rsid w:val="002804F6"/>
    <w:rsid w:val="00280755"/>
    <w:rsid w:val="002807D0"/>
    <w:rsid w:val="002807E3"/>
    <w:rsid w:val="00280A0C"/>
    <w:rsid w:val="00280AF2"/>
    <w:rsid w:val="00280B2E"/>
    <w:rsid w:val="00280C7B"/>
    <w:rsid w:val="00280FC9"/>
    <w:rsid w:val="0028165A"/>
    <w:rsid w:val="002816C0"/>
    <w:rsid w:val="002817BE"/>
    <w:rsid w:val="0028190A"/>
    <w:rsid w:val="0028196A"/>
    <w:rsid w:val="00281AEB"/>
    <w:rsid w:val="00281AFE"/>
    <w:rsid w:val="00281BCA"/>
    <w:rsid w:val="00281C55"/>
    <w:rsid w:val="00281D50"/>
    <w:rsid w:val="00281DCC"/>
    <w:rsid w:val="00281EF1"/>
    <w:rsid w:val="00281F17"/>
    <w:rsid w:val="00282132"/>
    <w:rsid w:val="002821B4"/>
    <w:rsid w:val="002822C1"/>
    <w:rsid w:val="00282469"/>
    <w:rsid w:val="002825EF"/>
    <w:rsid w:val="00282707"/>
    <w:rsid w:val="00282744"/>
    <w:rsid w:val="0028286C"/>
    <w:rsid w:val="002828F0"/>
    <w:rsid w:val="002829C8"/>
    <w:rsid w:val="00282D8C"/>
    <w:rsid w:val="00282DA8"/>
    <w:rsid w:val="00283193"/>
    <w:rsid w:val="002831C1"/>
    <w:rsid w:val="002833B5"/>
    <w:rsid w:val="002833F2"/>
    <w:rsid w:val="0028350A"/>
    <w:rsid w:val="00283550"/>
    <w:rsid w:val="002840E8"/>
    <w:rsid w:val="002846E0"/>
    <w:rsid w:val="00284741"/>
    <w:rsid w:val="002849D2"/>
    <w:rsid w:val="00284C1F"/>
    <w:rsid w:val="00284D5E"/>
    <w:rsid w:val="00284D61"/>
    <w:rsid w:val="00284F5B"/>
    <w:rsid w:val="0028505F"/>
    <w:rsid w:val="00285114"/>
    <w:rsid w:val="002852AA"/>
    <w:rsid w:val="002853A3"/>
    <w:rsid w:val="002856D0"/>
    <w:rsid w:val="00285B35"/>
    <w:rsid w:val="00285CAF"/>
    <w:rsid w:val="00285CFD"/>
    <w:rsid w:val="00285D59"/>
    <w:rsid w:val="00285FDC"/>
    <w:rsid w:val="00286092"/>
    <w:rsid w:val="00286181"/>
    <w:rsid w:val="00286227"/>
    <w:rsid w:val="002862EF"/>
    <w:rsid w:val="00286386"/>
    <w:rsid w:val="002863F0"/>
    <w:rsid w:val="002865D6"/>
    <w:rsid w:val="002867DE"/>
    <w:rsid w:val="002869DA"/>
    <w:rsid w:val="00286A27"/>
    <w:rsid w:val="00286C1E"/>
    <w:rsid w:val="00286F37"/>
    <w:rsid w:val="00287039"/>
    <w:rsid w:val="00287054"/>
    <w:rsid w:val="002871FF"/>
    <w:rsid w:val="00287321"/>
    <w:rsid w:val="0028739D"/>
    <w:rsid w:val="0028756A"/>
    <w:rsid w:val="00287628"/>
    <w:rsid w:val="0028770A"/>
    <w:rsid w:val="00287920"/>
    <w:rsid w:val="00287A1A"/>
    <w:rsid w:val="00287D25"/>
    <w:rsid w:val="002900A5"/>
    <w:rsid w:val="0029014E"/>
    <w:rsid w:val="0029015B"/>
    <w:rsid w:val="00290368"/>
    <w:rsid w:val="002903A8"/>
    <w:rsid w:val="002904CC"/>
    <w:rsid w:val="0029066E"/>
    <w:rsid w:val="002907B5"/>
    <w:rsid w:val="0029085E"/>
    <w:rsid w:val="0029085F"/>
    <w:rsid w:val="00290F0E"/>
    <w:rsid w:val="00290FF8"/>
    <w:rsid w:val="002912FF"/>
    <w:rsid w:val="002913EC"/>
    <w:rsid w:val="00291405"/>
    <w:rsid w:val="0029163F"/>
    <w:rsid w:val="00291693"/>
    <w:rsid w:val="002916FF"/>
    <w:rsid w:val="002917C0"/>
    <w:rsid w:val="002919A7"/>
    <w:rsid w:val="002919F8"/>
    <w:rsid w:val="00291B7B"/>
    <w:rsid w:val="00291D28"/>
    <w:rsid w:val="00291DB7"/>
    <w:rsid w:val="00291DED"/>
    <w:rsid w:val="00291DFC"/>
    <w:rsid w:val="00291E3D"/>
    <w:rsid w:val="00292098"/>
    <w:rsid w:val="002920F0"/>
    <w:rsid w:val="002921A2"/>
    <w:rsid w:val="00292227"/>
    <w:rsid w:val="00292539"/>
    <w:rsid w:val="00292550"/>
    <w:rsid w:val="00292556"/>
    <w:rsid w:val="0029269A"/>
    <w:rsid w:val="00292926"/>
    <w:rsid w:val="00292992"/>
    <w:rsid w:val="0029299C"/>
    <w:rsid w:val="002929C3"/>
    <w:rsid w:val="002929D4"/>
    <w:rsid w:val="00292BFC"/>
    <w:rsid w:val="00292C62"/>
    <w:rsid w:val="00292CD0"/>
    <w:rsid w:val="00292D58"/>
    <w:rsid w:val="00292EF0"/>
    <w:rsid w:val="00292F2F"/>
    <w:rsid w:val="0029322D"/>
    <w:rsid w:val="00293370"/>
    <w:rsid w:val="0029341F"/>
    <w:rsid w:val="002937B2"/>
    <w:rsid w:val="002938AD"/>
    <w:rsid w:val="002938D0"/>
    <w:rsid w:val="00293D0B"/>
    <w:rsid w:val="00293EBF"/>
    <w:rsid w:val="00293FE2"/>
    <w:rsid w:val="00293FF4"/>
    <w:rsid w:val="00294122"/>
    <w:rsid w:val="00294235"/>
    <w:rsid w:val="0029462A"/>
    <w:rsid w:val="00294750"/>
    <w:rsid w:val="00294835"/>
    <w:rsid w:val="00294892"/>
    <w:rsid w:val="00294917"/>
    <w:rsid w:val="00294CBB"/>
    <w:rsid w:val="00294EDA"/>
    <w:rsid w:val="00295049"/>
    <w:rsid w:val="0029523A"/>
    <w:rsid w:val="002953BC"/>
    <w:rsid w:val="0029542F"/>
    <w:rsid w:val="002954B8"/>
    <w:rsid w:val="00295707"/>
    <w:rsid w:val="00295857"/>
    <w:rsid w:val="0029592F"/>
    <w:rsid w:val="00295A26"/>
    <w:rsid w:val="00295BE8"/>
    <w:rsid w:val="00295DBA"/>
    <w:rsid w:val="002961F3"/>
    <w:rsid w:val="00296666"/>
    <w:rsid w:val="002966B9"/>
    <w:rsid w:val="00296B21"/>
    <w:rsid w:val="00296CF8"/>
    <w:rsid w:val="00296E38"/>
    <w:rsid w:val="00296E3A"/>
    <w:rsid w:val="00296E4F"/>
    <w:rsid w:val="00296F80"/>
    <w:rsid w:val="00297004"/>
    <w:rsid w:val="0029704E"/>
    <w:rsid w:val="0029705D"/>
    <w:rsid w:val="00297641"/>
    <w:rsid w:val="0029768C"/>
    <w:rsid w:val="0029781D"/>
    <w:rsid w:val="00297944"/>
    <w:rsid w:val="00297B83"/>
    <w:rsid w:val="00297C25"/>
    <w:rsid w:val="00297CE7"/>
    <w:rsid w:val="00297DB9"/>
    <w:rsid w:val="00297E70"/>
    <w:rsid w:val="00297F2C"/>
    <w:rsid w:val="0029A03D"/>
    <w:rsid w:val="002A0102"/>
    <w:rsid w:val="002A032B"/>
    <w:rsid w:val="002A09E5"/>
    <w:rsid w:val="002A0A63"/>
    <w:rsid w:val="002A0CD6"/>
    <w:rsid w:val="002A0F34"/>
    <w:rsid w:val="002A10B2"/>
    <w:rsid w:val="002A1450"/>
    <w:rsid w:val="002A14E4"/>
    <w:rsid w:val="002A1590"/>
    <w:rsid w:val="002A1850"/>
    <w:rsid w:val="002A19F0"/>
    <w:rsid w:val="002A19F1"/>
    <w:rsid w:val="002A1E13"/>
    <w:rsid w:val="002A1F97"/>
    <w:rsid w:val="002A2053"/>
    <w:rsid w:val="002A2127"/>
    <w:rsid w:val="002A245D"/>
    <w:rsid w:val="002A2815"/>
    <w:rsid w:val="002A2B33"/>
    <w:rsid w:val="002A2EBE"/>
    <w:rsid w:val="002A2EE5"/>
    <w:rsid w:val="002A32C3"/>
    <w:rsid w:val="002A34CC"/>
    <w:rsid w:val="002A3624"/>
    <w:rsid w:val="002A368A"/>
    <w:rsid w:val="002A36B8"/>
    <w:rsid w:val="002A378C"/>
    <w:rsid w:val="002A390F"/>
    <w:rsid w:val="002A3BD4"/>
    <w:rsid w:val="002A3C3F"/>
    <w:rsid w:val="002A3C48"/>
    <w:rsid w:val="002A3E90"/>
    <w:rsid w:val="002A4063"/>
    <w:rsid w:val="002A4385"/>
    <w:rsid w:val="002A43A9"/>
    <w:rsid w:val="002A44C9"/>
    <w:rsid w:val="002A4787"/>
    <w:rsid w:val="002A47A0"/>
    <w:rsid w:val="002A4B5A"/>
    <w:rsid w:val="002A4D53"/>
    <w:rsid w:val="002A4E31"/>
    <w:rsid w:val="002A4FB0"/>
    <w:rsid w:val="002A50C1"/>
    <w:rsid w:val="002A512E"/>
    <w:rsid w:val="002A53AA"/>
    <w:rsid w:val="002A55EE"/>
    <w:rsid w:val="002A560F"/>
    <w:rsid w:val="002A586A"/>
    <w:rsid w:val="002A5B5A"/>
    <w:rsid w:val="002A5C0A"/>
    <w:rsid w:val="002A5E35"/>
    <w:rsid w:val="002A5EEB"/>
    <w:rsid w:val="002A5F0A"/>
    <w:rsid w:val="002A6097"/>
    <w:rsid w:val="002A609B"/>
    <w:rsid w:val="002A6278"/>
    <w:rsid w:val="002A62BF"/>
    <w:rsid w:val="002A633A"/>
    <w:rsid w:val="002A63F4"/>
    <w:rsid w:val="002A6413"/>
    <w:rsid w:val="002A6567"/>
    <w:rsid w:val="002A6835"/>
    <w:rsid w:val="002A6980"/>
    <w:rsid w:val="002A69A3"/>
    <w:rsid w:val="002A6A53"/>
    <w:rsid w:val="002A6A5E"/>
    <w:rsid w:val="002A6C54"/>
    <w:rsid w:val="002A6C56"/>
    <w:rsid w:val="002A6EAD"/>
    <w:rsid w:val="002A6F78"/>
    <w:rsid w:val="002A7007"/>
    <w:rsid w:val="002A7185"/>
    <w:rsid w:val="002A73AA"/>
    <w:rsid w:val="002A7FD8"/>
    <w:rsid w:val="002B005F"/>
    <w:rsid w:val="002B012F"/>
    <w:rsid w:val="002B03D1"/>
    <w:rsid w:val="002B0499"/>
    <w:rsid w:val="002B0609"/>
    <w:rsid w:val="002B0730"/>
    <w:rsid w:val="002B07B8"/>
    <w:rsid w:val="002B0826"/>
    <w:rsid w:val="002B09D9"/>
    <w:rsid w:val="002B0A56"/>
    <w:rsid w:val="002B0B28"/>
    <w:rsid w:val="002B0E90"/>
    <w:rsid w:val="002B0FAC"/>
    <w:rsid w:val="002B124C"/>
    <w:rsid w:val="002B13C6"/>
    <w:rsid w:val="002B1420"/>
    <w:rsid w:val="002B1C30"/>
    <w:rsid w:val="002B1F84"/>
    <w:rsid w:val="002B2067"/>
    <w:rsid w:val="002B2166"/>
    <w:rsid w:val="002B22CE"/>
    <w:rsid w:val="002B2379"/>
    <w:rsid w:val="002B24ED"/>
    <w:rsid w:val="002B26D0"/>
    <w:rsid w:val="002B26E1"/>
    <w:rsid w:val="002B29CE"/>
    <w:rsid w:val="002B2AD3"/>
    <w:rsid w:val="002B2C1A"/>
    <w:rsid w:val="002B2CBF"/>
    <w:rsid w:val="002B2D3B"/>
    <w:rsid w:val="002B2E7E"/>
    <w:rsid w:val="002B3105"/>
    <w:rsid w:val="002B3162"/>
    <w:rsid w:val="002B317B"/>
    <w:rsid w:val="002B336E"/>
    <w:rsid w:val="002B3509"/>
    <w:rsid w:val="002B359D"/>
    <w:rsid w:val="002B35D6"/>
    <w:rsid w:val="002B3A4A"/>
    <w:rsid w:val="002B3EA1"/>
    <w:rsid w:val="002B3F43"/>
    <w:rsid w:val="002B41CF"/>
    <w:rsid w:val="002B4351"/>
    <w:rsid w:val="002B45DF"/>
    <w:rsid w:val="002B46EB"/>
    <w:rsid w:val="002B47D4"/>
    <w:rsid w:val="002B4827"/>
    <w:rsid w:val="002B4954"/>
    <w:rsid w:val="002B4A7D"/>
    <w:rsid w:val="002B4DCA"/>
    <w:rsid w:val="002B4E01"/>
    <w:rsid w:val="002B4E58"/>
    <w:rsid w:val="002B4EBC"/>
    <w:rsid w:val="002B4FA3"/>
    <w:rsid w:val="002B53CF"/>
    <w:rsid w:val="002B53D8"/>
    <w:rsid w:val="002B5589"/>
    <w:rsid w:val="002B574A"/>
    <w:rsid w:val="002B582F"/>
    <w:rsid w:val="002B5973"/>
    <w:rsid w:val="002B5A9F"/>
    <w:rsid w:val="002B5BEA"/>
    <w:rsid w:val="002B5E9C"/>
    <w:rsid w:val="002B602F"/>
    <w:rsid w:val="002B6042"/>
    <w:rsid w:val="002B62C9"/>
    <w:rsid w:val="002B6416"/>
    <w:rsid w:val="002B646F"/>
    <w:rsid w:val="002B64F8"/>
    <w:rsid w:val="002B658D"/>
    <w:rsid w:val="002B65E8"/>
    <w:rsid w:val="002B661A"/>
    <w:rsid w:val="002B6895"/>
    <w:rsid w:val="002B689F"/>
    <w:rsid w:val="002B68EB"/>
    <w:rsid w:val="002B69A7"/>
    <w:rsid w:val="002B6B91"/>
    <w:rsid w:val="002B6D1B"/>
    <w:rsid w:val="002B6DF2"/>
    <w:rsid w:val="002B6EAE"/>
    <w:rsid w:val="002B7159"/>
    <w:rsid w:val="002B7263"/>
    <w:rsid w:val="002B739D"/>
    <w:rsid w:val="002B73A6"/>
    <w:rsid w:val="002B78D0"/>
    <w:rsid w:val="002B791B"/>
    <w:rsid w:val="002B7E27"/>
    <w:rsid w:val="002C0021"/>
    <w:rsid w:val="002C02AC"/>
    <w:rsid w:val="002C02EB"/>
    <w:rsid w:val="002C039C"/>
    <w:rsid w:val="002C0521"/>
    <w:rsid w:val="002C05AF"/>
    <w:rsid w:val="002C08B7"/>
    <w:rsid w:val="002C0A40"/>
    <w:rsid w:val="002C0AD7"/>
    <w:rsid w:val="002C0C26"/>
    <w:rsid w:val="002C0F5F"/>
    <w:rsid w:val="002C116F"/>
    <w:rsid w:val="002C11D5"/>
    <w:rsid w:val="002C158B"/>
    <w:rsid w:val="002C16A5"/>
    <w:rsid w:val="002C1974"/>
    <w:rsid w:val="002C1B1D"/>
    <w:rsid w:val="002C1D01"/>
    <w:rsid w:val="002C1F27"/>
    <w:rsid w:val="002C1F6B"/>
    <w:rsid w:val="002C20D9"/>
    <w:rsid w:val="002C226E"/>
    <w:rsid w:val="002C22CD"/>
    <w:rsid w:val="002C2376"/>
    <w:rsid w:val="002C23F1"/>
    <w:rsid w:val="002C26E0"/>
    <w:rsid w:val="002C27BD"/>
    <w:rsid w:val="002C27D8"/>
    <w:rsid w:val="002C2879"/>
    <w:rsid w:val="002C2891"/>
    <w:rsid w:val="002C29B1"/>
    <w:rsid w:val="002C2A11"/>
    <w:rsid w:val="002C2B06"/>
    <w:rsid w:val="002C2B0C"/>
    <w:rsid w:val="002C2D1B"/>
    <w:rsid w:val="002C2EB0"/>
    <w:rsid w:val="002C3079"/>
    <w:rsid w:val="002C30C9"/>
    <w:rsid w:val="002C3342"/>
    <w:rsid w:val="002C3727"/>
    <w:rsid w:val="002C3838"/>
    <w:rsid w:val="002C39D4"/>
    <w:rsid w:val="002C3A05"/>
    <w:rsid w:val="002C3CE0"/>
    <w:rsid w:val="002C3D1A"/>
    <w:rsid w:val="002C3F23"/>
    <w:rsid w:val="002C4282"/>
    <w:rsid w:val="002C4496"/>
    <w:rsid w:val="002C4610"/>
    <w:rsid w:val="002C4658"/>
    <w:rsid w:val="002C498D"/>
    <w:rsid w:val="002C4B61"/>
    <w:rsid w:val="002C4D40"/>
    <w:rsid w:val="002C4DCA"/>
    <w:rsid w:val="002C4F3A"/>
    <w:rsid w:val="002C50EF"/>
    <w:rsid w:val="002C5291"/>
    <w:rsid w:val="002C5477"/>
    <w:rsid w:val="002C5538"/>
    <w:rsid w:val="002C57E8"/>
    <w:rsid w:val="002C5C84"/>
    <w:rsid w:val="002C5D07"/>
    <w:rsid w:val="002C60AF"/>
    <w:rsid w:val="002C627D"/>
    <w:rsid w:val="002C6336"/>
    <w:rsid w:val="002C633B"/>
    <w:rsid w:val="002C63D1"/>
    <w:rsid w:val="002C6569"/>
    <w:rsid w:val="002C6721"/>
    <w:rsid w:val="002C67E1"/>
    <w:rsid w:val="002C6A0A"/>
    <w:rsid w:val="002C6A66"/>
    <w:rsid w:val="002C6A75"/>
    <w:rsid w:val="002C6AB7"/>
    <w:rsid w:val="002C6BB9"/>
    <w:rsid w:val="002C6BC8"/>
    <w:rsid w:val="002C6EEB"/>
    <w:rsid w:val="002C6EF2"/>
    <w:rsid w:val="002C6F2D"/>
    <w:rsid w:val="002C750C"/>
    <w:rsid w:val="002C752F"/>
    <w:rsid w:val="002C7624"/>
    <w:rsid w:val="002C77AF"/>
    <w:rsid w:val="002C77B9"/>
    <w:rsid w:val="002C7A05"/>
    <w:rsid w:val="002C7A31"/>
    <w:rsid w:val="002C7BA1"/>
    <w:rsid w:val="002C7BB5"/>
    <w:rsid w:val="002C7F4C"/>
    <w:rsid w:val="002C7F55"/>
    <w:rsid w:val="002D01B3"/>
    <w:rsid w:val="002D04A2"/>
    <w:rsid w:val="002D05EE"/>
    <w:rsid w:val="002D0764"/>
    <w:rsid w:val="002D087D"/>
    <w:rsid w:val="002D09D4"/>
    <w:rsid w:val="002D0AB4"/>
    <w:rsid w:val="002D0CEA"/>
    <w:rsid w:val="002D0D76"/>
    <w:rsid w:val="002D0FE1"/>
    <w:rsid w:val="002D104C"/>
    <w:rsid w:val="002D10F4"/>
    <w:rsid w:val="002D11CF"/>
    <w:rsid w:val="002D171D"/>
    <w:rsid w:val="002D175E"/>
    <w:rsid w:val="002D1880"/>
    <w:rsid w:val="002D19BB"/>
    <w:rsid w:val="002D1B30"/>
    <w:rsid w:val="002D1B62"/>
    <w:rsid w:val="002D1B68"/>
    <w:rsid w:val="002D1DE6"/>
    <w:rsid w:val="002D1E13"/>
    <w:rsid w:val="002D2003"/>
    <w:rsid w:val="002D200C"/>
    <w:rsid w:val="002D22E7"/>
    <w:rsid w:val="002D2345"/>
    <w:rsid w:val="002D26D1"/>
    <w:rsid w:val="002D2776"/>
    <w:rsid w:val="002D2C59"/>
    <w:rsid w:val="002D2C76"/>
    <w:rsid w:val="002D2E1A"/>
    <w:rsid w:val="002D2E2B"/>
    <w:rsid w:val="002D2F2D"/>
    <w:rsid w:val="002D32DB"/>
    <w:rsid w:val="002D3360"/>
    <w:rsid w:val="002D33B2"/>
    <w:rsid w:val="002D35E1"/>
    <w:rsid w:val="002D3777"/>
    <w:rsid w:val="002D3B2A"/>
    <w:rsid w:val="002D3B65"/>
    <w:rsid w:val="002D3C26"/>
    <w:rsid w:val="002D3E20"/>
    <w:rsid w:val="002D42E6"/>
    <w:rsid w:val="002D43E1"/>
    <w:rsid w:val="002D453A"/>
    <w:rsid w:val="002D455A"/>
    <w:rsid w:val="002D45B2"/>
    <w:rsid w:val="002D47C2"/>
    <w:rsid w:val="002D47D1"/>
    <w:rsid w:val="002D4835"/>
    <w:rsid w:val="002D49C3"/>
    <w:rsid w:val="002D4A95"/>
    <w:rsid w:val="002D4ABF"/>
    <w:rsid w:val="002D4BBF"/>
    <w:rsid w:val="002D4C83"/>
    <w:rsid w:val="002D4EFF"/>
    <w:rsid w:val="002D5008"/>
    <w:rsid w:val="002D52A3"/>
    <w:rsid w:val="002D539C"/>
    <w:rsid w:val="002D54F3"/>
    <w:rsid w:val="002D55FB"/>
    <w:rsid w:val="002D5704"/>
    <w:rsid w:val="002D57CB"/>
    <w:rsid w:val="002D589D"/>
    <w:rsid w:val="002D596B"/>
    <w:rsid w:val="002D5C1C"/>
    <w:rsid w:val="002D5CE6"/>
    <w:rsid w:val="002D5D36"/>
    <w:rsid w:val="002D5EE3"/>
    <w:rsid w:val="002D60EE"/>
    <w:rsid w:val="002D61AA"/>
    <w:rsid w:val="002D6695"/>
    <w:rsid w:val="002D670D"/>
    <w:rsid w:val="002D6B1B"/>
    <w:rsid w:val="002D6B3D"/>
    <w:rsid w:val="002D6C38"/>
    <w:rsid w:val="002D6D37"/>
    <w:rsid w:val="002D6DE9"/>
    <w:rsid w:val="002D6E8C"/>
    <w:rsid w:val="002D6FC3"/>
    <w:rsid w:val="002D7272"/>
    <w:rsid w:val="002D7363"/>
    <w:rsid w:val="002D7388"/>
    <w:rsid w:val="002D73E9"/>
    <w:rsid w:val="002D77C7"/>
    <w:rsid w:val="002D78B0"/>
    <w:rsid w:val="002D7949"/>
    <w:rsid w:val="002D794F"/>
    <w:rsid w:val="002D79AA"/>
    <w:rsid w:val="002D79FC"/>
    <w:rsid w:val="002D7A25"/>
    <w:rsid w:val="002D7B4B"/>
    <w:rsid w:val="002D7C50"/>
    <w:rsid w:val="002D9D2F"/>
    <w:rsid w:val="002E023C"/>
    <w:rsid w:val="002E047A"/>
    <w:rsid w:val="002E0486"/>
    <w:rsid w:val="002E0565"/>
    <w:rsid w:val="002E06DA"/>
    <w:rsid w:val="002E09B8"/>
    <w:rsid w:val="002E09F8"/>
    <w:rsid w:val="002E09FE"/>
    <w:rsid w:val="002E0BCE"/>
    <w:rsid w:val="002E0C73"/>
    <w:rsid w:val="002E0C7E"/>
    <w:rsid w:val="002E0D2F"/>
    <w:rsid w:val="002E0D72"/>
    <w:rsid w:val="002E111E"/>
    <w:rsid w:val="002E14FB"/>
    <w:rsid w:val="002E1567"/>
    <w:rsid w:val="002E1686"/>
    <w:rsid w:val="002E18C5"/>
    <w:rsid w:val="002E1E21"/>
    <w:rsid w:val="002E1E9C"/>
    <w:rsid w:val="002E1FB6"/>
    <w:rsid w:val="002E22B8"/>
    <w:rsid w:val="002E230E"/>
    <w:rsid w:val="002E2394"/>
    <w:rsid w:val="002E2659"/>
    <w:rsid w:val="002E2799"/>
    <w:rsid w:val="002E2AC9"/>
    <w:rsid w:val="002E2CB6"/>
    <w:rsid w:val="002E2EF7"/>
    <w:rsid w:val="002E2F78"/>
    <w:rsid w:val="002E318A"/>
    <w:rsid w:val="002E31FD"/>
    <w:rsid w:val="002E33F8"/>
    <w:rsid w:val="002E3714"/>
    <w:rsid w:val="002E3739"/>
    <w:rsid w:val="002E3CFD"/>
    <w:rsid w:val="002E411A"/>
    <w:rsid w:val="002E42DD"/>
    <w:rsid w:val="002E4330"/>
    <w:rsid w:val="002E46F0"/>
    <w:rsid w:val="002E47E7"/>
    <w:rsid w:val="002E489F"/>
    <w:rsid w:val="002E49F4"/>
    <w:rsid w:val="002E4DEB"/>
    <w:rsid w:val="002E4DFD"/>
    <w:rsid w:val="002E4F47"/>
    <w:rsid w:val="002E4F54"/>
    <w:rsid w:val="002E5197"/>
    <w:rsid w:val="002E51AA"/>
    <w:rsid w:val="002E5262"/>
    <w:rsid w:val="002E5274"/>
    <w:rsid w:val="002E5888"/>
    <w:rsid w:val="002E5916"/>
    <w:rsid w:val="002E5A50"/>
    <w:rsid w:val="002E5B15"/>
    <w:rsid w:val="002E5C88"/>
    <w:rsid w:val="002E5CB6"/>
    <w:rsid w:val="002E607C"/>
    <w:rsid w:val="002E61F8"/>
    <w:rsid w:val="002E625E"/>
    <w:rsid w:val="002E62A7"/>
    <w:rsid w:val="002E6438"/>
    <w:rsid w:val="002E6700"/>
    <w:rsid w:val="002E67C1"/>
    <w:rsid w:val="002E6F0D"/>
    <w:rsid w:val="002E71AC"/>
    <w:rsid w:val="002E71CE"/>
    <w:rsid w:val="002E7442"/>
    <w:rsid w:val="002E7486"/>
    <w:rsid w:val="002E76E0"/>
    <w:rsid w:val="002E7756"/>
    <w:rsid w:val="002E77CB"/>
    <w:rsid w:val="002E7A34"/>
    <w:rsid w:val="002E7BC9"/>
    <w:rsid w:val="002E7C63"/>
    <w:rsid w:val="002E7CAB"/>
    <w:rsid w:val="002F0010"/>
    <w:rsid w:val="002F0125"/>
    <w:rsid w:val="002F0150"/>
    <w:rsid w:val="002F0179"/>
    <w:rsid w:val="002F0409"/>
    <w:rsid w:val="002F05EE"/>
    <w:rsid w:val="002F0640"/>
    <w:rsid w:val="002F0666"/>
    <w:rsid w:val="002F0678"/>
    <w:rsid w:val="002F094D"/>
    <w:rsid w:val="002F09AC"/>
    <w:rsid w:val="002F09D1"/>
    <w:rsid w:val="002F0B1F"/>
    <w:rsid w:val="002F10BB"/>
    <w:rsid w:val="002F1441"/>
    <w:rsid w:val="002F1547"/>
    <w:rsid w:val="002F156D"/>
    <w:rsid w:val="002F1590"/>
    <w:rsid w:val="002F163A"/>
    <w:rsid w:val="002F169E"/>
    <w:rsid w:val="002F16E0"/>
    <w:rsid w:val="002F1763"/>
    <w:rsid w:val="002F177E"/>
    <w:rsid w:val="002F17CD"/>
    <w:rsid w:val="002F1A36"/>
    <w:rsid w:val="002F1E79"/>
    <w:rsid w:val="002F1EE2"/>
    <w:rsid w:val="002F1F2A"/>
    <w:rsid w:val="002F1F73"/>
    <w:rsid w:val="002F1FE2"/>
    <w:rsid w:val="002F20E9"/>
    <w:rsid w:val="002F24F1"/>
    <w:rsid w:val="002F25FC"/>
    <w:rsid w:val="002F26F7"/>
    <w:rsid w:val="002F27E4"/>
    <w:rsid w:val="002F28BB"/>
    <w:rsid w:val="002F2A20"/>
    <w:rsid w:val="002F2B2C"/>
    <w:rsid w:val="002F2CED"/>
    <w:rsid w:val="002F2E1E"/>
    <w:rsid w:val="002F312B"/>
    <w:rsid w:val="002F31E0"/>
    <w:rsid w:val="002F3205"/>
    <w:rsid w:val="002F325D"/>
    <w:rsid w:val="002F33CB"/>
    <w:rsid w:val="002F3414"/>
    <w:rsid w:val="002F3533"/>
    <w:rsid w:val="002F3534"/>
    <w:rsid w:val="002F38CC"/>
    <w:rsid w:val="002F3D0D"/>
    <w:rsid w:val="002F3DFA"/>
    <w:rsid w:val="002F3F60"/>
    <w:rsid w:val="002F4088"/>
    <w:rsid w:val="002F41C5"/>
    <w:rsid w:val="002F422F"/>
    <w:rsid w:val="002F47DB"/>
    <w:rsid w:val="002F48D2"/>
    <w:rsid w:val="002F49C7"/>
    <w:rsid w:val="002F4AD0"/>
    <w:rsid w:val="002F5225"/>
    <w:rsid w:val="002F535B"/>
    <w:rsid w:val="002F5842"/>
    <w:rsid w:val="002F593D"/>
    <w:rsid w:val="002F5C6C"/>
    <w:rsid w:val="002F5CF5"/>
    <w:rsid w:val="002F5E36"/>
    <w:rsid w:val="002F5E81"/>
    <w:rsid w:val="002F5F34"/>
    <w:rsid w:val="002F608D"/>
    <w:rsid w:val="002F6406"/>
    <w:rsid w:val="002F642F"/>
    <w:rsid w:val="002F66EF"/>
    <w:rsid w:val="002F69DE"/>
    <w:rsid w:val="002F6B29"/>
    <w:rsid w:val="002F6B6E"/>
    <w:rsid w:val="002F6EAD"/>
    <w:rsid w:val="002F7110"/>
    <w:rsid w:val="002F73B5"/>
    <w:rsid w:val="002F73DE"/>
    <w:rsid w:val="002F750B"/>
    <w:rsid w:val="002F7593"/>
    <w:rsid w:val="0030027C"/>
    <w:rsid w:val="003002E1"/>
    <w:rsid w:val="0030039C"/>
    <w:rsid w:val="003003E5"/>
    <w:rsid w:val="00300919"/>
    <w:rsid w:val="00300B0C"/>
    <w:rsid w:val="00300B78"/>
    <w:rsid w:val="00300B92"/>
    <w:rsid w:val="00300FDD"/>
    <w:rsid w:val="00301093"/>
    <w:rsid w:val="003010EE"/>
    <w:rsid w:val="00301395"/>
    <w:rsid w:val="0030143B"/>
    <w:rsid w:val="003014C5"/>
    <w:rsid w:val="003014D5"/>
    <w:rsid w:val="00301979"/>
    <w:rsid w:val="00301A7F"/>
    <w:rsid w:val="00301B49"/>
    <w:rsid w:val="00301BBB"/>
    <w:rsid w:val="00301DC6"/>
    <w:rsid w:val="00301E07"/>
    <w:rsid w:val="00301E4F"/>
    <w:rsid w:val="0030224A"/>
    <w:rsid w:val="0030275D"/>
    <w:rsid w:val="00302C67"/>
    <w:rsid w:val="00302D75"/>
    <w:rsid w:val="00302FB6"/>
    <w:rsid w:val="00302FE8"/>
    <w:rsid w:val="003030C0"/>
    <w:rsid w:val="003031BB"/>
    <w:rsid w:val="00303202"/>
    <w:rsid w:val="00303364"/>
    <w:rsid w:val="00303595"/>
    <w:rsid w:val="003035F2"/>
    <w:rsid w:val="00303623"/>
    <w:rsid w:val="003038C6"/>
    <w:rsid w:val="00303C55"/>
    <w:rsid w:val="0030400E"/>
    <w:rsid w:val="00304013"/>
    <w:rsid w:val="00304039"/>
    <w:rsid w:val="00304123"/>
    <w:rsid w:val="003041A2"/>
    <w:rsid w:val="0030420C"/>
    <w:rsid w:val="00304699"/>
    <w:rsid w:val="00304771"/>
    <w:rsid w:val="00304AA0"/>
    <w:rsid w:val="00304D15"/>
    <w:rsid w:val="00304D7E"/>
    <w:rsid w:val="00304DC1"/>
    <w:rsid w:val="00304DDB"/>
    <w:rsid w:val="00304EBA"/>
    <w:rsid w:val="00304F57"/>
    <w:rsid w:val="0030524F"/>
    <w:rsid w:val="0030539F"/>
    <w:rsid w:val="003057DC"/>
    <w:rsid w:val="00305B7F"/>
    <w:rsid w:val="00305BC0"/>
    <w:rsid w:val="00305C75"/>
    <w:rsid w:val="00305CEC"/>
    <w:rsid w:val="00305D38"/>
    <w:rsid w:val="00306008"/>
    <w:rsid w:val="003060DB"/>
    <w:rsid w:val="003061FD"/>
    <w:rsid w:val="00306244"/>
    <w:rsid w:val="003062FF"/>
    <w:rsid w:val="00306810"/>
    <w:rsid w:val="0030682F"/>
    <w:rsid w:val="003068B2"/>
    <w:rsid w:val="00306AC5"/>
    <w:rsid w:val="00306C69"/>
    <w:rsid w:val="00306C79"/>
    <w:rsid w:val="00306DE4"/>
    <w:rsid w:val="003070E4"/>
    <w:rsid w:val="003074B7"/>
    <w:rsid w:val="003074FB"/>
    <w:rsid w:val="003075B2"/>
    <w:rsid w:val="0030782D"/>
    <w:rsid w:val="0030784B"/>
    <w:rsid w:val="00307B13"/>
    <w:rsid w:val="00307BB2"/>
    <w:rsid w:val="00307D57"/>
    <w:rsid w:val="00307DE6"/>
    <w:rsid w:val="0031001F"/>
    <w:rsid w:val="00310105"/>
    <w:rsid w:val="0031016B"/>
    <w:rsid w:val="0031036F"/>
    <w:rsid w:val="003103A1"/>
    <w:rsid w:val="003103BC"/>
    <w:rsid w:val="00310448"/>
    <w:rsid w:val="00310552"/>
    <w:rsid w:val="00310586"/>
    <w:rsid w:val="003105E3"/>
    <w:rsid w:val="0031061C"/>
    <w:rsid w:val="003106E0"/>
    <w:rsid w:val="00310DAA"/>
    <w:rsid w:val="00311207"/>
    <w:rsid w:val="0031120E"/>
    <w:rsid w:val="003112BD"/>
    <w:rsid w:val="0031140D"/>
    <w:rsid w:val="0031151A"/>
    <w:rsid w:val="00311615"/>
    <w:rsid w:val="003116C1"/>
    <w:rsid w:val="0031179E"/>
    <w:rsid w:val="0031199C"/>
    <w:rsid w:val="00311A18"/>
    <w:rsid w:val="00311A58"/>
    <w:rsid w:val="00311C2D"/>
    <w:rsid w:val="00311F90"/>
    <w:rsid w:val="00312058"/>
    <w:rsid w:val="00312180"/>
    <w:rsid w:val="003121B7"/>
    <w:rsid w:val="003123E6"/>
    <w:rsid w:val="003125BB"/>
    <w:rsid w:val="003127FD"/>
    <w:rsid w:val="00312847"/>
    <w:rsid w:val="003128E7"/>
    <w:rsid w:val="00312A03"/>
    <w:rsid w:val="00312A85"/>
    <w:rsid w:val="00312DBB"/>
    <w:rsid w:val="00312E73"/>
    <w:rsid w:val="00312E84"/>
    <w:rsid w:val="00312ECA"/>
    <w:rsid w:val="003130F6"/>
    <w:rsid w:val="003131B3"/>
    <w:rsid w:val="0031328E"/>
    <w:rsid w:val="00313462"/>
    <w:rsid w:val="00313475"/>
    <w:rsid w:val="003134A1"/>
    <w:rsid w:val="00313582"/>
    <w:rsid w:val="0031366F"/>
    <w:rsid w:val="00313B47"/>
    <w:rsid w:val="00313E71"/>
    <w:rsid w:val="00314121"/>
    <w:rsid w:val="0031422B"/>
    <w:rsid w:val="003147F7"/>
    <w:rsid w:val="003148F7"/>
    <w:rsid w:val="00314903"/>
    <w:rsid w:val="00314977"/>
    <w:rsid w:val="00314A7E"/>
    <w:rsid w:val="00314C73"/>
    <w:rsid w:val="00314C9B"/>
    <w:rsid w:val="00314D20"/>
    <w:rsid w:val="00314E4A"/>
    <w:rsid w:val="00314EF3"/>
    <w:rsid w:val="00315122"/>
    <w:rsid w:val="00315157"/>
    <w:rsid w:val="00315371"/>
    <w:rsid w:val="003153FF"/>
    <w:rsid w:val="003154CF"/>
    <w:rsid w:val="003156FA"/>
    <w:rsid w:val="00315750"/>
    <w:rsid w:val="003158B9"/>
    <w:rsid w:val="00315A00"/>
    <w:rsid w:val="00315A0A"/>
    <w:rsid w:val="00315A57"/>
    <w:rsid w:val="00315A8F"/>
    <w:rsid w:val="00315B83"/>
    <w:rsid w:val="00315CB7"/>
    <w:rsid w:val="00315EE7"/>
    <w:rsid w:val="003160AB"/>
    <w:rsid w:val="00316424"/>
    <w:rsid w:val="003166C7"/>
    <w:rsid w:val="00316804"/>
    <w:rsid w:val="00316A1D"/>
    <w:rsid w:val="00316A3F"/>
    <w:rsid w:val="00316A5D"/>
    <w:rsid w:val="00316B17"/>
    <w:rsid w:val="00316CFE"/>
    <w:rsid w:val="00316E7D"/>
    <w:rsid w:val="00317030"/>
    <w:rsid w:val="003170C0"/>
    <w:rsid w:val="003170CD"/>
    <w:rsid w:val="00317192"/>
    <w:rsid w:val="0031732F"/>
    <w:rsid w:val="00317373"/>
    <w:rsid w:val="003173FF"/>
    <w:rsid w:val="00317527"/>
    <w:rsid w:val="0031760B"/>
    <w:rsid w:val="00317872"/>
    <w:rsid w:val="003178A8"/>
    <w:rsid w:val="00317D2E"/>
    <w:rsid w:val="00320339"/>
    <w:rsid w:val="00320473"/>
    <w:rsid w:val="003205BE"/>
    <w:rsid w:val="00320A6D"/>
    <w:rsid w:val="00320BF0"/>
    <w:rsid w:val="00320C3E"/>
    <w:rsid w:val="00320E42"/>
    <w:rsid w:val="00320ED1"/>
    <w:rsid w:val="00320F9E"/>
    <w:rsid w:val="003210F5"/>
    <w:rsid w:val="00321340"/>
    <w:rsid w:val="003214F0"/>
    <w:rsid w:val="0032165A"/>
    <w:rsid w:val="003218F3"/>
    <w:rsid w:val="003219F6"/>
    <w:rsid w:val="00321D90"/>
    <w:rsid w:val="00321DCC"/>
    <w:rsid w:val="00321DF6"/>
    <w:rsid w:val="00321E11"/>
    <w:rsid w:val="00321EAA"/>
    <w:rsid w:val="00321F27"/>
    <w:rsid w:val="003220BD"/>
    <w:rsid w:val="0032224A"/>
    <w:rsid w:val="00322257"/>
    <w:rsid w:val="0032229C"/>
    <w:rsid w:val="0032243F"/>
    <w:rsid w:val="003224D0"/>
    <w:rsid w:val="0032256B"/>
    <w:rsid w:val="0032258B"/>
    <w:rsid w:val="0032258D"/>
    <w:rsid w:val="00322662"/>
    <w:rsid w:val="0032269F"/>
    <w:rsid w:val="003226B9"/>
    <w:rsid w:val="00322AC1"/>
    <w:rsid w:val="00322DB5"/>
    <w:rsid w:val="0032323F"/>
    <w:rsid w:val="003233FA"/>
    <w:rsid w:val="00323496"/>
    <w:rsid w:val="003237F9"/>
    <w:rsid w:val="00323B64"/>
    <w:rsid w:val="00323C87"/>
    <w:rsid w:val="00323F59"/>
    <w:rsid w:val="00323F75"/>
    <w:rsid w:val="0032422E"/>
    <w:rsid w:val="00324235"/>
    <w:rsid w:val="003243FD"/>
    <w:rsid w:val="00324656"/>
    <w:rsid w:val="0032486C"/>
    <w:rsid w:val="0032499A"/>
    <w:rsid w:val="003249A5"/>
    <w:rsid w:val="003249E9"/>
    <w:rsid w:val="00324B87"/>
    <w:rsid w:val="00324DB5"/>
    <w:rsid w:val="00324E55"/>
    <w:rsid w:val="00324E61"/>
    <w:rsid w:val="00324EED"/>
    <w:rsid w:val="0032535F"/>
    <w:rsid w:val="003255FD"/>
    <w:rsid w:val="003256DE"/>
    <w:rsid w:val="003257D1"/>
    <w:rsid w:val="003257F5"/>
    <w:rsid w:val="00325845"/>
    <w:rsid w:val="00325968"/>
    <w:rsid w:val="00325A90"/>
    <w:rsid w:val="00325BD6"/>
    <w:rsid w:val="00325CDB"/>
    <w:rsid w:val="00325D27"/>
    <w:rsid w:val="0032608A"/>
    <w:rsid w:val="003261CD"/>
    <w:rsid w:val="00326295"/>
    <w:rsid w:val="003262BB"/>
    <w:rsid w:val="00326386"/>
    <w:rsid w:val="003263B9"/>
    <w:rsid w:val="0032656F"/>
    <w:rsid w:val="0032694D"/>
    <w:rsid w:val="0032695B"/>
    <w:rsid w:val="003269AD"/>
    <w:rsid w:val="00326A7E"/>
    <w:rsid w:val="00326BEE"/>
    <w:rsid w:val="00326D66"/>
    <w:rsid w:val="00326DAC"/>
    <w:rsid w:val="00326DCA"/>
    <w:rsid w:val="00326F74"/>
    <w:rsid w:val="00326F94"/>
    <w:rsid w:val="00326FD3"/>
    <w:rsid w:val="003270D3"/>
    <w:rsid w:val="0032726B"/>
    <w:rsid w:val="00327805"/>
    <w:rsid w:val="00327B1B"/>
    <w:rsid w:val="003304E1"/>
    <w:rsid w:val="0033062A"/>
    <w:rsid w:val="00330BCA"/>
    <w:rsid w:val="00330BF8"/>
    <w:rsid w:val="00330D74"/>
    <w:rsid w:val="00330E03"/>
    <w:rsid w:val="00330E07"/>
    <w:rsid w:val="00330E40"/>
    <w:rsid w:val="00331089"/>
    <w:rsid w:val="003311F4"/>
    <w:rsid w:val="00331214"/>
    <w:rsid w:val="003314BF"/>
    <w:rsid w:val="003314C9"/>
    <w:rsid w:val="003314DA"/>
    <w:rsid w:val="00331566"/>
    <w:rsid w:val="00331684"/>
    <w:rsid w:val="003316EA"/>
    <w:rsid w:val="003318C0"/>
    <w:rsid w:val="00331A95"/>
    <w:rsid w:val="00331C5D"/>
    <w:rsid w:val="00331F55"/>
    <w:rsid w:val="00331FB7"/>
    <w:rsid w:val="0033215A"/>
    <w:rsid w:val="003321A2"/>
    <w:rsid w:val="00332485"/>
    <w:rsid w:val="003324CB"/>
    <w:rsid w:val="0033276E"/>
    <w:rsid w:val="0033286B"/>
    <w:rsid w:val="00332BD5"/>
    <w:rsid w:val="00332DC3"/>
    <w:rsid w:val="00332E8B"/>
    <w:rsid w:val="00332FD3"/>
    <w:rsid w:val="00332FE8"/>
    <w:rsid w:val="0033316F"/>
    <w:rsid w:val="00333180"/>
    <w:rsid w:val="0033320A"/>
    <w:rsid w:val="0033342D"/>
    <w:rsid w:val="00333579"/>
    <w:rsid w:val="0033365D"/>
    <w:rsid w:val="003339B9"/>
    <w:rsid w:val="00333C8F"/>
    <w:rsid w:val="00333CA8"/>
    <w:rsid w:val="00333F2E"/>
    <w:rsid w:val="00333F3B"/>
    <w:rsid w:val="00334049"/>
    <w:rsid w:val="00334231"/>
    <w:rsid w:val="00334276"/>
    <w:rsid w:val="0033431C"/>
    <w:rsid w:val="00334617"/>
    <w:rsid w:val="0033482B"/>
    <w:rsid w:val="003348A8"/>
    <w:rsid w:val="00334A67"/>
    <w:rsid w:val="00334B5E"/>
    <w:rsid w:val="00334D33"/>
    <w:rsid w:val="00334DD0"/>
    <w:rsid w:val="00334E8B"/>
    <w:rsid w:val="003350EB"/>
    <w:rsid w:val="00335168"/>
    <w:rsid w:val="003352B0"/>
    <w:rsid w:val="00335308"/>
    <w:rsid w:val="0033546A"/>
    <w:rsid w:val="003354C7"/>
    <w:rsid w:val="0033570B"/>
    <w:rsid w:val="00335A91"/>
    <w:rsid w:val="00335AA8"/>
    <w:rsid w:val="00335B67"/>
    <w:rsid w:val="00335DE1"/>
    <w:rsid w:val="0033627B"/>
    <w:rsid w:val="0033664B"/>
    <w:rsid w:val="003366BC"/>
    <w:rsid w:val="003366BD"/>
    <w:rsid w:val="00336706"/>
    <w:rsid w:val="0033682F"/>
    <w:rsid w:val="00336990"/>
    <w:rsid w:val="003369A4"/>
    <w:rsid w:val="00336B17"/>
    <w:rsid w:val="00336B21"/>
    <w:rsid w:val="00336B23"/>
    <w:rsid w:val="00336D72"/>
    <w:rsid w:val="00336DB0"/>
    <w:rsid w:val="00337028"/>
    <w:rsid w:val="003374F5"/>
    <w:rsid w:val="003375C7"/>
    <w:rsid w:val="003375EF"/>
    <w:rsid w:val="00337644"/>
    <w:rsid w:val="00337848"/>
    <w:rsid w:val="003378AD"/>
    <w:rsid w:val="00337B5A"/>
    <w:rsid w:val="00337FC7"/>
    <w:rsid w:val="00340212"/>
    <w:rsid w:val="00340359"/>
    <w:rsid w:val="003404E2"/>
    <w:rsid w:val="003408E6"/>
    <w:rsid w:val="00340B13"/>
    <w:rsid w:val="00340C0D"/>
    <w:rsid w:val="00340C65"/>
    <w:rsid w:val="00340DE1"/>
    <w:rsid w:val="00340E06"/>
    <w:rsid w:val="00340E1B"/>
    <w:rsid w:val="0034123D"/>
    <w:rsid w:val="003412EE"/>
    <w:rsid w:val="003418AB"/>
    <w:rsid w:val="003418D8"/>
    <w:rsid w:val="00341D85"/>
    <w:rsid w:val="00341F67"/>
    <w:rsid w:val="00341FC3"/>
    <w:rsid w:val="0034202E"/>
    <w:rsid w:val="003420DC"/>
    <w:rsid w:val="0034221F"/>
    <w:rsid w:val="00342518"/>
    <w:rsid w:val="00342592"/>
    <w:rsid w:val="00342846"/>
    <w:rsid w:val="003429A3"/>
    <w:rsid w:val="00342AC3"/>
    <w:rsid w:val="0034307F"/>
    <w:rsid w:val="003430A6"/>
    <w:rsid w:val="003431C7"/>
    <w:rsid w:val="003432A8"/>
    <w:rsid w:val="00343399"/>
    <w:rsid w:val="003434BA"/>
    <w:rsid w:val="00343767"/>
    <w:rsid w:val="00343872"/>
    <w:rsid w:val="0034394B"/>
    <w:rsid w:val="00343B34"/>
    <w:rsid w:val="00343C25"/>
    <w:rsid w:val="00343CCC"/>
    <w:rsid w:val="00343E20"/>
    <w:rsid w:val="00343EA0"/>
    <w:rsid w:val="00343EA9"/>
    <w:rsid w:val="00344240"/>
    <w:rsid w:val="00344279"/>
    <w:rsid w:val="003442FA"/>
    <w:rsid w:val="0034432D"/>
    <w:rsid w:val="00344401"/>
    <w:rsid w:val="003448B7"/>
    <w:rsid w:val="0034490B"/>
    <w:rsid w:val="0034491B"/>
    <w:rsid w:val="00344A1A"/>
    <w:rsid w:val="00344F6C"/>
    <w:rsid w:val="00345285"/>
    <w:rsid w:val="00345443"/>
    <w:rsid w:val="00345491"/>
    <w:rsid w:val="003455EB"/>
    <w:rsid w:val="00345677"/>
    <w:rsid w:val="0034577D"/>
    <w:rsid w:val="00345BED"/>
    <w:rsid w:val="00345CC5"/>
    <w:rsid w:val="00345DCD"/>
    <w:rsid w:val="00345E17"/>
    <w:rsid w:val="00345ECC"/>
    <w:rsid w:val="00345F20"/>
    <w:rsid w:val="00346087"/>
    <w:rsid w:val="0034623E"/>
    <w:rsid w:val="0034629A"/>
    <w:rsid w:val="003462E9"/>
    <w:rsid w:val="0034630B"/>
    <w:rsid w:val="003463D2"/>
    <w:rsid w:val="00346419"/>
    <w:rsid w:val="003466AA"/>
    <w:rsid w:val="00346727"/>
    <w:rsid w:val="00346789"/>
    <w:rsid w:val="00346936"/>
    <w:rsid w:val="00346A10"/>
    <w:rsid w:val="00346C59"/>
    <w:rsid w:val="0034715D"/>
    <w:rsid w:val="0034758D"/>
    <w:rsid w:val="003475EE"/>
    <w:rsid w:val="0034779A"/>
    <w:rsid w:val="003478BB"/>
    <w:rsid w:val="003479FF"/>
    <w:rsid w:val="00347B2E"/>
    <w:rsid w:val="00347CC0"/>
    <w:rsid w:val="00347D58"/>
    <w:rsid w:val="00347EB3"/>
    <w:rsid w:val="00347F42"/>
    <w:rsid w:val="00350025"/>
    <w:rsid w:val="00350242"/>
    <w:rsid w:val="0035026F"/>
    <w:rsid w:val="003502F5"/>
    <w:rsid w:val="003503B8"/>
    <w:rsid w:val="003504BD"/>
    <w:rsid w:val="003504E9"/>
    <w:rsid w:val="00350977"/>
    <w:rsid w:val="00350A7E"/>
    <w:rsid w:val="00350AD9"/>
    <w:rsid w:val="00350D9F"/>
    <w:rsid w:val="00350E05"/>
    <w:rsid w:val="00350E6E"/>
    <w:rsid w:val="00350F0B"/>
    <w:rsid w:val="003510DB"/>
    <w:rsid w:val="003512C4"/>
    <w:rsid w:val="003512F0"/>
    <w:rsid w:val="00351459"/>
    <w:rsid w:val="003514F4"/>
    <w:rsid w:val="00351557"/>
    <w:rsid w:val="0035157A"/>
    <w:rsid w:val="003515EE"/>
    <w:rsid w:val="003515FF"/>
    <w:rsid w:val="003516FB"/>
    <w:rsid w:val="0035178F"/>
    <w:rsid w:val="003518EC"/>
    <w:rsid w:val="00351984"/>
    <w:rsid w:val="00351C02"/>
    <w:rsid w:val="00351D67"/>
    <w:rsid w:val="00351F5D"/>
    <w:rsid w:val="00351F7A"/>
    <w:rsid w:val="003522ED"/>
    <w:rsid w:val="003525C0"/>
    <w:rsid w:val="003529E3"/>
    <w:rsid w:val="00352BA6"/>
    <w:rsid w:val="00352BE8"/>
    <w:rsid w:val="00352C6C"/>
    <w:rsid w:val="00352CE1"/>
    <w:rsid w:val="00352DD2"/>
    <w:rsid w:val="00352F1C"/>
    <w:rsid w:val="00353263"/>
    <w:rsid w:val="00353397"/>
    <w:rsid w:val="00353565"/>
    <w:rsid w:val="0035358C"/>
    <w:rsid w:val="00353854"/>
    <w:rsid w:val="003538AF"/>
    <w:rsid w:val="00353BE9"/>
    <w:rsid w:val="00353C91"/>
    <w:rsid w:val="00353D7D"/>
    <w:rsid w:val="00353DC5"/>
    <w:rsid w:val="00353E5E"/>
    <w:rsid w:val="00354044"/>
    <w:rsid w:val="003541A7"/>
    <w:rsid w:val="00354422"/>
    <w:rsid w:val="0035469B"/>
    <w:rsid w:val="003546C5"/>
    <w:rsid w:val="00354739"/>
    <w:rsid w:val="0035481B"/>
    <w:rsid w:val="00354A55"/>
    <w:rsid w:val="00354B28"/>
    <w:rsid w:val="00354B91"/>
    <w:rsid w:val="003552C9"/>
    <w:rsid w:val="00355C1B"/>
    <w:rsid w:val="00355CF1"/>
    <w:rsid w:val="00355D23"/>
    <w:rsid w:val="00355F09"/>
    <w:rsid w:val="00355F59"/>
    <w:rsid w:val="003562B6"/>
    <w:rsid w:val="00356493"/>
    <w:rsid w:val="003564FA"/>
    <w:rsid w:val="00356683"/>
    <w:rsid w:val="00356A39"/>
    <w:rsid w:val="00356AB8"/>
    <w:rsid w:val="00356B7F"/>
    <w:rsid w:val="00356CB5"/>
    <w:rsid w:val="00356D6D"/>
    <w:rsid w:val="00356DA6"/>
    <w:rsid w:val="00356DBC"/>
    <w:rsid w:val="0035702E"/>
    <w:rsid w:val="00357179"/>
    <w:rsid w:val="0035718B"/>
    <w:rsid w:val="003573BA"/>
    <w:rsid w:val="00357793"/>
    <w:rsid w:val="00357794"/>
    <w:rsid w:val="003579CA"/>
    <w:rsid w:val="00357B7E"/>
    <w:rsid w:val="00357B91"/>
    <w:rsid w:val="00357C8E"/>
    <w:rsid w:val="00357CC1"/>
    <w:rsid w:val="00357ECE"/>
    <w:rsid w:val="00357F96"/>
    <w:rsid w:val="00357FA6"/>
    <w:rsid w:val="00360430"/>
    <w:rsid w:val="00360681"/>
    <w:rsid w:val="00360835"/>
    <w:rsid w:val="00360864"/>
    <w:rsid w:val="00360958"/>
    <w:rsid w:val="00360D82"/>
    <w:rsid w:val="00360F91"/>
    <w:rsid w:val="00361020"/>
    <w:rsid w:val="00361317"/>
    <w:rsid w:val="00361319"/>
    <w:rsid w:val="0036143F"/>
    <w:rsid w:val="00361834"/>
    <w:rsid w:val="00361853"/>
    <w:rsid w:val="00361993"/>
    <w:rsid w:val="00361A0B"/>
    <w:rsid w:val="00361A9C"/>
    <w:rsid w:val="00361C90"/>
    <w:rsid w:val="00361E03"/>
    <w:rsid w:val="00361EE2"/>
    <w:rsid w:val="003621C7"/>
    <w:rsid w:val="003623AD"/>
    <w:rsid w:val="0036267A"/>
    <w:rsid w:val="003626A4"/>
    <w:rsid w:val="00362C55"/>
    <w:rsid w:val="00362D87"/>
    <w:rsid w:val="00363245"/>
    <w:rsid w:val="003632D2"/>
    <w:rsid w:val="003632D3"/>
    <w:rsid w:val="003634E2"/>
    <w:rsid w:val="00363580"/>
    <w:rsid w:val="00363664"/>
    <w:rsid w:val="00363A96"/>
    <w:rsid w:val="00363C01"/>
    <w:rsid w:val="00363C86"/>
    <w:rsid w:val="00363D71"/>
    <w:rsid w:val="00363DAF"/>
    <w:rsid w:val="00363F64"/>
    <w:rsid w:val="0036416D"/>
    <w:rsid w:val="003641B9"/>
    <w:rsid w:val="00364291"/>
    <w:rsid w:val="003642E2"/>
    <w:rsid w:val="003643F0"/>
    <w:rsid w:val="0036443B"/>
    <w:rsid w:val="0036445E"/>
    <w:rsid w:val="003644E4"/>
    <w:rsid w:val="0036479E"/>
    <w:rsid w:val="00364A0A"/>
    <w:rsid w:val="00364A82"/>
    <w:rsid w:val="00364AAF"/>
    <w:rsid w:val="00364C89"/>
    <w:rsid w:val="00364CFF"/>
    <w:rsid w:val="00364DFC"/>
    <w:rsid w:val="00364F5A"/>
    <w:rsid w:val="00364F7B"/>
    <w:rsid w:val="003650F7"/>
    <w:rsid w:val="003652E2"/>
    <w:rsid w:val="00365450"/>
    <w:rsid w:val="00365526"/>
    <w:rsid w:val="00365714"/>
    <w:rsid w:val="0036578C"/>
    <w:rsid w:val="003657DE"/>
    <w:rsid w:val="00365949"/>
    <w:rsid w:val="00365A58"/>
    <w:rsid w:val="00365FDE"/>
    <w:rsid w:val="0036613D"/>
    <w:rsid w:val="0036615A"/>
    <w:rsid w:val="00366188"/>
    <w:rsid w:val="00366198"/>
    <w:rsid w:val="003662A3"/>
    <w:rsid w:val="003662BB"/>
    <w:rsid w:val="003662ED"/>
    <w:rsid w:val="00366544"/>
    <w:rsid w:val="003666B1"/>
    <w:rsid w:val="00366725"/>
    <w:rsid w:val="00366736"/>
    <w:rsid w:val="003669AD"/>
    <w:rsid w:val="00366A48"/>
    <w:rsid w:val="00366C80"/>
    <w:rsid w:val="00366C9F"/>
    <w:rsid w:val="00367258"/>
    <w:rsid w:val="00367505"/>
    <w:rsid w:val="00367739"/>
    <w:rsid w:val="00367756"/>
    <w:rsid w:val="0036776C"/>
    <w:rsid w:val="00367AF7"/>
    <w:rsid w:val="00367B60"/>
    <w:rsid w:val="00367C2B"/>
    <w:rsid w:val="00367C7E"/>
    <w:rsid w:val="00367C91"/>
    <w:rsid w:val="00367E01"/>
    <w:rsid w:val="00367FBD"/>
    <w:rsid w:val="003701DF"/>
    <w:rsid w:val="0037026F"/>
    <w:rsid w:val="003702E2"/>
    <w:rsid w:val="003703D0"/>
    <w:rsid w:val="0037097C"/>
    <w:rsid w:val="00370A43"/>
    <w:rsid w:val="00370AE7"/>
    <w:rsid w:val="00370B8B"/>
    <w:rsid w:val="00370BBD"/>
    <w:rsid w:val="00370DA0"/>
    <w:rsid w:val="0037103B"/>
    <w:rsid w:val="00371244"/>
    <w:rsid w:val="0037136E"/>
    <w:rsid w:val="00371563"/>
    <w:rsid w:val="003718BB"/>
    <w:rsid w:val="00371A70"/>
    <w:rsid w:val="00371AF8"/>
    <w:rsid w:val="00371B03"/>
    <w:rsid w:val="00371B27"/>
    <w:rsid w:val="00371CA5"/>
    <w:rsid w:val="0037205C"/>
    <w:rsid w:val="00372117"/>
    <w:rsid w:val="00372509"/>
    <w:rsid w:val="00372526"/>
    <w:rsid w:val="00372D53"/>
    <w:rsid w:val="00372E82"/>
    <w:rsid w:val="0037325D"/>
    <w:rsid w:val="003732D6"/>
    <w:rsid w:val="00373300"/>
    <w:rsid w:val="003734C9"/>
    <w:rsid w:val="00373658"/>
    <w:rsid w:val="00373796"/>
    <w:rsid w:val="00373817"/>
    <w:rsid w:val="00373860"/>
    <w:rsid w:val="00373D9B"/>
    <w:rsid w:val="00373E73"/>
    <w:rsid w:val="00374008"/>
    <w:rsid w:val="00374071"/>
    <w:rsid w:val="00374073"/>
    <w:rsid w:val="0037408E"/>
    <w:rsid w:val="003741D9"/>
    <w:rsid w:val="003741DF"/>
    <w:rsid w:val="00374360"/>
    <w:rsid w:val="00374410"/>
    <w:rsid w:val="003744C7"/>
    <w:rsid w:val="00374604"/>
    <w:rsid w:val="00374A56"/>
    <w:rsid w:val="00374CE6"/>
    <w:rsid w:val="00374CFD"/>
    <w:rsid w:val="00374D2A"/>
    <w:rsid w:val="00374D2F"/>
    <w:rsid w:val="00375252"/>
    <w:rsid w:val="00375315"/>
    <w:rsid w:val="00375415"/>
    <w:rsid w:val="0037545E"/>
    <w:rsid w:val="00375517"/>
    <w:rsid w:val="00375627"/>
    <w:rsid w:val="00375780"/>
    <w:rsid w:val="003757AD"/>
    <w:rsid w:val="00375D94"/>
    <w:rsid w:val="0037603D"/>
    <w:rsid w:val="003762CD"/>
    <w:rsid w:val="003764A2"/>
    <w:rsid w:val="003767F6"/>
    <w:rsid w:val="00376915"/>
    <w:rsid w:val="00376AC5"/>
    <w:rsid w:val="00376BB8"/>
    <w:rsid w:val="00376C13"/>
    <w:rsid w:val="00376DA5"/>
    <w:rsid w:val="00376DC8"/>
    <w:rsid w:val="00376EA3"/>
    <w:rsid w:val="00376FE6"/>
    <w:rsid w:val="003773D0"/>
    <w:rsid w:val="003773FF"/>
    <w:rsid w:val="003775D4"/>
    <w:rsid w:val="003778F2"/>
    <w:rsid w:val="003779BD"/>
    <w:rsid w:val="00377C09"/>
    <w:rsid w:val="00377D26"/>
    <w:rsid w:val="00377D65"/>
    <w:rsid w:val="00377DBC"/>
    <w:rsid w:val="00377FB4"/>
    <w:rsid w:val="0038017D"/>
    <w:rsid w:val="0038039D"/>
    <w:rsid w:val="0038067B"/>
    <w:rsid w:val="003806BF"/>
    <w:rsid w:val="00380A24"/>
    <w:rsid w:val="00380B13"/>
    <w:rsid w:val="00380D95"/>
    <w:rsid w:val="00380F9D"/>
    <w:rsid w:val="00380FD2"/>
    <w:rsid w:val="00381183"/>
    <w:rsid w:val="00381199"/>
    <w:rsid w:val="003812D4"/>
    <w:rsid w:val="00381648"/>
    <w:rsid w:val="00381904"/>
    <w:rsid w:val="00381B09"/>
    <w:rsid w:val="00382061"/>
    <w:rsid w:val="003822D0"/>
    <w:rsid w:val="003824F6"/>
    <w:rsid w:val="00382619"/>
    <w:rsid w:val="003828C1"/>
    <w:rsid w:val="003828DE"/>
    <w:rsid w:val="00382CE7"/>
    <w:rsid w:val="00382D38"/>
    <w:rsid w:val="00382E31"/>
    <w:rsid w:val="00382FB8"/>
    <w:rsid w:val="00383227"/>
    <w:rsid w:val="003832D7"/>
    <w:rsid w:val="003832E0"/>
    <w:rsid w:val="0038346D"/>
    <w:rsid w:val="00383626"/>
    <w:rsid w:val="003836D6"/>
    <w:rsid w:val="00383778"/>
    <w:rsid w:val="0038385A"/>
    <w:rsid w:val="003838A9"/>
    <w:rsid w:val="00383A84"/>
    <w:rsid w:val="00383B0B"/>
    <w:rsid w:val="00383CD7"/>
    <w:rsid w:val="00383D92"/>
    <w:rsid w:val="003843BF"/>
    <w:rsid w:val="0038446E"/>
    <w:rsid w:val="00384528"/>
    <w:rsid w:val="0038452C"/>
    <w:rsid w:val="003848D8"/>
    <w:rsid w:val="00384A62"/>
    <w:rsid w:val="00384CCF"/>
    <w:rsid w:val="00384F90"/>
    <w:rsid w:val="0038516B"/>
    <w:rsid w:val="0038520F"/>
    <w:rsid w:val="00385393"/>
    <w:rsid w:val="003856B8"/>
    <w:rsid w:val="00385754"/>
    <w:rsid w:val="0038581C"/>
    <w:rsid w:val="0038588B"/>
    <w:rsid w:val="00385BD5"/>
    <w:rsid w:val="00385D14"/>
    <w:rsid w:val="0038648B"/>
    <w:rsid w:val="00386542"/>
    <w:rsid w:val="00386626"/>
    <w:rsid w:val="003867AA"/>
    <w:rsid w:val="003867C7"/>
    <w:rsid w:val="00386805"/>
    <w:rsid w:val="0038697D"/>
    <w:rsid w:val="00386A68"/>
    <w:rsid w:val="00386D01"/>
    <w:rsid w:val="00386DEC"/>
    <w:rsid w:val="00386F54"/>
    <w:rsid w:val="003870F1"/>
    <w:rsid w:val="00387269"/>
    <w:rsid w:val="003874B9"/>
    <w:rsid w:val="003877FB"/>
    <w:rsid w:val="00387DBB"/>
    <w:rsid w:val="00387E5E"/>
    <w:rsid w:val="0039026E"/>
    <w:rsid w:val="003902C7"/>
    <w:rsid w:val="003903C0"/>
    <w:rsid w:val="00390795"/>
    <w:rsid w:val="0039088A"/>
    <w:rsid w:val="0039091B"/>
    <w:rsid w:val="00390A59"/>
    <w:rsid w:val="00390E70"/>
    <w:rsid w:val="00390EDE"/>
    <w:rsid w:val="00391166"/>
    <w:rsid w:val="003911B2"/>
    <w:rsid w:val="003914B0"/>
    <w:rsid w:val="003914C4"/>
    <w:rsid w:val="00391508"/>
    <w:rsid w:val="00391590"/>
    <w:rsid w:val="003915D3"/>
    <w:rsid w:val="00391633"/>
    <w:rsid w:val="0039163D"/>
    <w:rsid w:val="003917C0"/>
    <w:rsid w:val="00391808"/>
    <w:rsid w:val="0039185F"/>
    <w:rsid w:val="003918DD"/>
    <w:rsid w:val="00391A34"/>
    <w:rsid w:val="00391B3F"/>
    <w:rsid w:val="00391C1A"/>
    <w:rsid w:val="00391C59"/>
    <w:rsid w:val="00391DE3"/>
    <w:rsid w:val="00391E0C"/>
    <w:rsid w:val="00391E22"/>
    <w:rsid w:val="00391F2E"/>
    <w:rsid w:val="00391F48"/>
    <w:rsid w:val="0039216F"/>
    <w:rsid w:val="003922F9"/>
    <w:rsid w:val="0039259C"/>
    <w:rsid w:val="003928F5"/>
    <w:rsid w:val="00392BE4"/>
    <w:rsid w:val="00392C16"/>
    <w:rsid w:val="00392DE2"/>
    <w:rsid w:val="00392E56"/>
    <w:rsid w:val="00392F43"/>
    <w:rsid w:val="00392FA2"/>
    <w:rsid w:val="003930A5"/>
    <w:rsid w:val="00393182"/>
    <w:rsid w:val="00393222"/>
    <w:rsid w:val="0039335E"/>
    <w:rsid w:val="003935C7"/>
    <w:rsid w:val="003936CA"/>
    <w:rsid w:val="003939AE"/>
    <w:rsid w:val="00393A64"/>
    <w:rsid w:val="00393D8D"/>
    <w:rsid w:val="00393E0A"/>
    <w:rsid w:val="00393FFA"/>
    <w:rsid w:val="00394166"/>
    <w:rsid w:val="0039417C"/>
    <w:rsid w:val="0039418D"/>
    <w:rsid w:val="003941CF"/>
    <w:rsid w:val="003944AE"/>
    <w:rsid w:val="003946CA"/>
    <w:rsid w:val="00394A95"/>
    <w:rsid w:val="00394C85"/>
    <w:rsid w:val="00394E33"/>
    <w:rsid w:val="00394EB8"/>
    <w:rsid w:val="0039503A"/>
    <w:rsid w:val="003951AD"/>
    <w:rsid w:val="0039521E"/>
    <w:rsid w:val="003952F5"/>
    <w:rsid w:val="00395356"/>
    <w:rsid w:val="00395408"/>
    <w:rsid w:val="0039549C"/>
    <w:rsid w:val="0039561B"/>
    <w:rsid w:val="003956B5"/>
    <w:rsid w:val="0039577A"/>
    <w:rsid w:val="00395925"/>
    <w:rsid w:val="00395AB8"/>
    <w:rsid w:val="00395AC3"/>
    <w:rsid w:val="00395DB0"/>
    <w:rsid w:val="0039608E"/>
    <w:rsid w:val="0039613D"/>
    <w:rsid w:val="00396158"/>
    <w:rsid w:val="00396174"/>
    <w:rsid w:val="0039661F"/>
    <w:rsid w:val="00396806"/>
    <w:rsid w:val="003968FB"/>
    <w:rsid w:val="00396B92"/>
    <w:rsid w:val="00396C76"/>
    <w:rsid w:val="00396E52"/>
    <w:rsid w:val="003971BD"/>
    <w:rsid w:val="003971E8"/>
    <w:rsid w:val="003971EB"/>
    <w:rsid w:val="003972EC"/>
    <w:rsid w:val="00397351"/>
    <w:rsid w:val="0039777C"/>
    <w:rsid w:val="003979C8"/>
    <w:rsid w:val="00397B51"/>
    <w:rsid w:val="00397CA7"/>
    <w:rsid w:val="00397DBD"/>
    <w:rsid w:val="00397DFE"/>
    <w:rsid w:val="00397EAF"/>
    <w:rsid w:val="003A0201"/>
    <w:rsid w:val="003A0357"/>
    <w:rsid w:val="003A050B"/>
    <w:rsid w:val="003A0627"/>
    <w:rsid w:val="003A0652"/>
    <w:rsid w:val="003A137B"/>
    <w:rsid w:val="003A1603"/>
    <w:rsid w:val="003A170F"/>
    <w:rsid w:val="003A17D7"/>
    <w:rsid w:val="003A186F"/>
    <w:rsid w:val="003A1B3E"/>
    <w:rsid w:val="003A1B70"/>
    <w:rsid w:val="003A1B78"/>
    <w:rsid w:val="003A1D1F"/>
    <w:rsid w:val="003A21E8"/>
    <w:rsid w:val="003A2341"/>
    <w:rsid w:val="003A23CE"/>
    <w:rsid w:val="003A241F"/>
    <w:rsid w:val="003A27E4"/>
    <w:rsid w:val="003A27FD"/>
    <w:rsid w:val="003A299A"/>
    <w:rsid w:val="003A2B9B"/>
    <w:rsid w:val="003A30C3"/>
    <w:rsid w:val="003A32A1"/>
    <w:rsid w:val="003A3B71"/>
    <w:rsid w:val="003A429E"/>
    <w:rsid w:val="003A439F"/>
    <w:rsid w:val="003A46B9"/>
    <w:rsid w:val="003A477A"/>
    <w:rsid w:val="003A4798"/>
    <w:rsid w:val="003A4870"/>
    <w:rsid w:val="003A4907"/>
    <w:rsid w:val="003A49BF"/>
    <w:rsid w:val="003A4AE2"/>
    <w:rsid w:val="003A4B78"/>
    <w:rsid w:val="003A4EBE"/>
    <w:rsid w:val="003A4FD8"/>
    <w:rsid w:val="003A512E"/>
    <w:rsid w:val="003A52CD"/>
    <w:rsid w:val="003A5378"/>
    <w:rsid w:val="003A544A"/>
    <w:rsid w:val="003A5774"/>
    <w:rsid w:val="003A5A33"/>
    <w:rsid w:val="003A5C21"/>
    <w:rsid w:val="003A5C7F"/>
    <w:rsid w:val="003A5C95"/>
    <w:rsid w:val="003A5D8D"/>
    <w:rsid w:val="003A6145"/>
    <w:rsid w:val="003A6672"/>
    <w:rsid w:val="003A6680"/>
    <w:rsid w:val="003A680A"/>
    <w:rsid w:val="003A6A0F"/>
    <w:rsid w:val="003A6BAC"/>
    <w:rsid w:val="003A6D10"/>
    <w:rsid w:val="003A6F14"/>
    <w:rsid w:val="003A6FB0"/>
    <w:rsid w:val="003A7204"/>
    <w:rsid w:val="003A73B1"/>
    <w:rsid w:val="003A7419"/>
    <w:rsid w:val="003A75E4"/>
    <w:rsid w:val="003A78B2"/>
    <w:rsid w:val="003A7A58"/>
    <w:rsid w:val="003A7ADE"/>
    <w:rsid w:val="003A7E80"/>
    <w:rsid w:val="003A7EAF"/>
    <w:rsid w:val="003A7F72"/>
    <w:rsid w:val="003A7F92"/>
    <w:rsid w:val="003A7FFD"/>
    <w:rsid w:val="003B005E"/>
    <w:rsid w:val="003B0079"/>
    <w:rsid w:val="003B010C"/>
    <w:rsid w:val="003B01EE"/>
    <w:rsid w:val="003B031A"/>
    <w:rsid w:val="003B0330"/>
    <w:rsid w:val="003B0443"/>
    <w:rsid w:val="003B0702"/>
    <w:rsid w:val="003B095F"/>
    <w:rsid w:val="003B0A0C"/>
    <w:rsid w:val="003B0A31"/>
    <w:rsid w:val="003B0B8B"/>
    <w:rsid w:val="003B0C5C"/>
    <w:rsid w:val="003B0D88"/>
    <w:rsid w:val="003B0E00"/>
    <w:rsid w:val="003B0F4C"/>
    <w:rsid w:val="003B0F7F"/>
    <w:rsid w:val="003B0FD1"/>
    <w:rsid w:val="003B0FFB"/>
    <w:rsid w:val="003B11A5"/>
    <w:rsid w:val="003B1243"/>
    <w:rsid w:val="003B15D9"/>
    <w:rsid w:val="003B175F"/>
    <w:rsid w:val="003B1795"/>
    <w:rsid w:val="003B1C6B"/>
    <w:rsid w:val="003B1D9A"/>
    <w:rsid w:val="003B1DC7"/>
    <w:rsid w:val="003B1E44"/>
    <w:rsid w:val="003B1EBD"/>
    <w:rsid w:val="003B205A"/>
    <w:rsid w:val="003B20DF"/>
    <w:rsid w:val="003B2170"/>
    <w:rsid w:val="003B219A"/>
    <w:rsid w:val="003B21FD"/>
    <w:rsid w:val="003B2351"/>
    <w:rsid w:val="003B2580"/>
    <w:rsid w:val="003B274C"/>
    <w:rsid w:val="003B278B"/>
    <w:rsid w:val="003B27BE"/>
    <w:rsid w:val="003B2C00"/>
    <w:rsid w:val="003B2E8D"/>
    <w:rsid w:val="003B3042"/>
    <w:rsid w:val="003B33D3"/>
    <w:rsid w:val="003B37C4"/>
    <w:rsid w:val="003B38E8"/>
    <w:rsid w:val="003B399B"/>
    <w:rsid w:val="003B3C69"/>
    <w:rsid w:val="003B3E18"/>
    <w:rsid w:val="003B3E44"/>
    <w:rsid w:val="003B40F3"/>
    <w:rsid w:val="003B419B"/>
    <w:rsid w:val="003B4499"/>
    <w:rsid w:val="003B44FC"/>
    <w:rsid w:val="003B45EA"/>
    <w:rsid w:val="003B45F3"/>
    <w:rsid w:val="003B4690"/>
    <w:rsid w:val="003B46B3"/>
    <w:rsid w:val="003B47F9"/>
    <w:rsid w:val="003B4A78"/>
    <w:rsid w:val="003B4D39"/>
    <w:rsid w:val="003B4EF2"/>
    <w:rsid w:val="003B4F88"/>
    <w:rsid w:val="003B50B7"/>
    <w:rsid w:val="003B50CC"/>
    <w:rsid w:val="003B53E9"/>
    <w:rsid w:val="003B54CF"/>
    <w:rsid w:val="003B566D"/>
    <w:rsid w:val="003B5817"/>
    <w:rsid w:val="003B599D"/>
    <w:rsid w:val="003B59A0"/>
    <w:rsid w:val="003B5A33"/>
    <w:rsid w:val="003B5A5B"/>
    <w:rsid w:val="003B5BD5"/>
    <w:rsid w:val="003B5C8B"/>
    <w:rsid w:val="003B5F3D"/>
    <w:rsid w:val="003B625D"/>
    <w:rsid w:val="003B629B"/>
    <w:rsid w:val="003B62ED"/>
    <w:rsid w:val="003B62F0"/>
    <w:rsid w:val="003B64BC"/>
    <w:rsid w:val="003B65CF"/>
    <w:rsid w:val="003B67F4"/>
    <w:rsid w:val="003B6987"/>
    <w:rsid w:val="003B6A98"/>
    <w:rsid w:val="003B6BF3"/>
    <w:rsid w:val="003B6F4B"/>
    <w:rsid w:val="003B6F72"/>
    <w:rsid w:val="003B6FC8"/>
    <w:rsid w:val="003B7237"/>
    <w:rsid w:val="003B730C"/>
    <w:rsid w:val="003B7321"/>
    <w:rsid w:val="003B73CB"/>
    <w:rsid w:val="003B73EA"/>
    <w:rsid w:val="003B7412"/>
    <w:rsid w:val="003B750D"/>
    <w:rsid w:val="003B752F"/>
    <w:rsid w:val="003B75CA"/>
    <w:rsid w:val="003B776D"/>
    <w:rsid w:val="003B783A"/>
    <w:rsid w:val="003B7877"/>
    <w:rsid w:val="003B7971"/>
    <w:rsid w:val="003B7A49"/>
    <w:rsid w:val="003B7A72"/>
    <w:rsid w:val="003B7D8D"/>
    <w:rsid w:val="003C01B3"/>
    <w:rsid w:val="003C01C6"/>
    <w:rsid w:val="003C02B7"/>
    <w:rsid w:val="003C0446"/>
    <w:rsid w:val="003C04A9"/>
    <w:rsid w:val="003C0504"/>
    <w:rsid w:val="003C06E2"/>
    <w:rsid w:val="003C0802"/>
    <w:rsid w:val="003C082A"/>
    <w:rsid w:val="003C09C5"/>
    <w:rsid w:val="003C0CE6"/>
    <w:rsid w:val="003C0DDC"/>
    <w:rsid w:val="003C0E38"/>
    <w:rsid w:val="003C0FB4"/>
    <w:rsid w:val="003C127C"/>
    <w:rsid w:val="003C152F"/>
    <w:rsid w:val="003C1624"/>
    <w:rsid w:val="003C1743"/>
    <w:rsid w:val="003C181D"/>
    <w:rsid w:val="003C1854"/>
    <w:rsid w:val="003C1926"/>
    <w:rsid w:val="003C1B2B"/>
    <w:rsid w:val="003C1DAB"/>
    <w:rsid w:val="003C1F40"/>
    <w:rsid w:val="003C1F66"/>
    <w:rsid w:val="003C1F73"/>
    <w:rsid w:val="003C2127"/>
    <w:rsid w:val="003C247D"/>
    <w:rsid w:val="003C2632"/>
    <w:rsid w:val="003C26D2"/>
    <w:rsid w:val="003C26D7"/>
    <w:rsid w:val="003C276A"/>
    <w:rsid w:val="003C27C7"/>
    <w:rsid w:val="003C28DC"/>
    <w:rsid w:val="003C293A"/>
    <w:rsid w:val="003C29C4"/>
    <w:rsid w:val="003C2A08"/>
    <w:rsid w:val="003C2ACF"/>
    <w:rsid w:val="003C2CD8"/>
    <w:rsid w:val="003C31B4"/>
    <w:rsid w:val="003C336B"/>
    <w:rsid w:val="003C346C"/>
    <w:rsid w:val="003C37F5"/>
    <w:rsid w:val="003C39C0"/>
    <w:rsid w:val="003C3A1A"/>
    <w:rsid w:val="003C3A92"/>
    <w:rsid w:val="003C3BA5"/>
    <w:rsid w:val="003C3CC3"/>
    <w:rsid w:val="003C3CCA"/>
    <w:rsid w:val="003C3F24"/>
    <w:rsid w:val="003C405B"/>
    <w:rsid w:val="003C40DB"/>
    <w:rsid w:val="003C42EE"/>
    <w:rsid w:val="003C444F"/>
    <w:rsid w:val="003C46E8"/>
    <w:rsid w:val="003C4892"/>
    <w:rsid w:val="003C48FF"/>
    <w:rsid w:val="003C4AD8"/>
    <w:rsid w:val="003C4BFF"/>
    <w:rsid w:val="003C4E7A"/>
    <w:rsid w:val="003C50DD"/>
    <w:rsid w:val="003C54EA"/>
    <w:rsid w:val="003C5621"/>
    <w:rsid w:val="003C56B5"/>
    <w:rsid w:val="003C5714"/>
    <w:rsid w:val="003C5A95"/>
    <w:rsid w:val="003C5CB7"/>
    <w:rsid w:val="003C5CC2"/>
    <w:rsid w:val="003C5FC6"/>
    <w:rsid w:val="003C6051"/>
    <w:rsid w:val="003C61F1"/>
    <w:rsid w:val="003C6254"/>
    <w:rsid w:val="003C625C"/>
    <w:rsid w:val="003C6294"/>
    <w:rsid w:val="003C6459"/>
    <w:rsid w:val="003C6516"/>
    <w:rsid w:val="003C65E1"/>
    <w:rsid w:val="003C691A"/>
    <w:rsid w:val="003C69D9"/>
    <w:rsid w:val="003C6AAE"/>
    <w:rsid w:val="003C6E59"/>
    <w:rsid w:val="003C70A2"/>
    <w:rsid w:val="003C71F1"/>
    <w:rsid w:val="003C731F"/>
    <w:rsid w:val="003C7443"/>
    <w:rsid w:val="003C75CC"/>
    <w:rsid w:val="003C77BA"/>
    <w:rsid w:val="003C7A4E"/>
    <w:rsid w:val="003C7A9D"/>
    <w:rsid w:val="003C7D1F"/>
    <w:rsid w:val="003C7E41"/>
    <w:rsid w:val="003C7F79"/>
    <w:rsid w:val="003D015F"/>
    <w:rsid w:val="003D0269"/>
    <w:rsid w:val="003D028C"/>
    <w:rsid w:val="003D040A"/>
    <w:rsid w:val="003D0A06"/>
    <w:rsid w:val="003D0DFE"/>
    <w:rsid w:val="003D1054"/>
    <w:rsid w:val="003D10D1"/>
    <w:rsid w:val="003D128E"/>
    <w:rsid w:val="003D1356"/>
    <w:rsid w:val="003D13CA"/>
    <w:rsid w:val="003D14F8"/>
    <w:rsid w:val="003D1778"/>
    <w:rsid w:val="003D19CC"/>
    <w:rsid w:val="003D1B3D"/>
    <w:rsid w:val="003D1C4C"/>
    <w:rsid w:val="003D1EE5"/>
    <w:rsid w:val="003D21CE"/>
    <w:rsid w:val="003D26E9"/>
    <w:rsid w:val="003D270F"/>
    <w:rsid w:val="003D277D"/>
    <w:rsid w:val="003D280B"/>
    <w:rsid w:val="003D2810"/>
    <w:rsid w:val="003D2A9F"/>
    <w:rsid w:val="003D2D08"/>
    <w:rsid w:val="003D2DE4"/>
    <w:rsid w:val="003D2F1D"/>
    <w:rsid w:val="003D3076"/>
    <w:rsid w:val="003D3163"/>
    <w:rsid w:val="003D3213"/>
    <w:rsid w:val="003D34C9"/>
    <w:rsid w:val="003D352D"/>
    <w:rsid w:val="003D371F"/>
    <w:rsid w:val="003D38B8"/>
    <w:rsid w:val="003D3954"/>
    <w:rsid w:val="003D3AC9"/>
    <w:rsid w:val="003D3BA1"/>
    <w:rsid w:val="003D3EDC"/>
    <w:rsid w:val="003D4020"/>
    <w:rsid w:val="003D4054"/>
    <w:rsid w:val="003D42AD"/>
    <w:rsid w:val="003D42F4"/>
    <w:rsid w:val="003D44AF"/>
    <w:rsid w:val="003D4599"/>
    <w:rsid w:val="003D4668"/>
    <w:rsid w:val="003D473D"/>
    <w:rsid w:val="003D47FF"/>
    <w:rsid w:val="003D487C"/>
    <w:rsid w:val="003D48D3"/>
    <w:rsid w:val="003D4B33"/>
    <w:rsid w:val="003D4B8C"/>
    <w:rsid w:val="003D4C11"/>
    <w:rsid w:val="003D4D74"/>
    <w:rsid w:val="003D4FB6"/>
    <w:rsid w:val="003D500A"/>
    <w:rsid w:val="003D503A"/>
    <w:rsid w:val="003D522B"/>
    <w:rsid w:val="003D53C2"/>
    <w:rsid w:val="003D5494"/>
    <w:rsid w:val="003D560E"/>
    <w:rsid w:val="003D56F2"/>
    <w:rsid w:val="003D5734"/>
    <w:rsid w:val="003D57E7"/>
    <w:rsid w:val="003D5895"/>
    <w:rsid w:val="003D5A10"/>
    <w:rsid w:val="003D5B11"/>
    <w:rsid w:val="003D5B56"/>
    <w:rsid w:val="003D5BDD"/>
    <w:rsid w:val="003D5E50"/>
    <w:rsid w:val="003D5EDB"/>
    <w:rsid w:val="003D5EDC"/>
    <w:rsid w:val="003D622E"/>
    <w:rsid w:val="003D627F"/>
    <w:rsid w:val="003D6459"/>
    <w:rsid w:val="003D676D"/>
    <w:rsid w:val="003D68DE"/>
    <w:rsid w:val="003D6B9C"/>
    <w:rsid w:val="003D6D50"/>
    <w:rsid w:val="003D6EB1"/>
    <w:rsid w:val="003D6FE7"/>
    <w:rsid w:val="003D7045"/>
    <w:rsid w:val="003D718B"/>
    <w:rsid w:val="003D71C5"/>
    <w:rsid w:val="003D72FD"/>
    <w:rsid w:val="003D733E"/>
    <w:rsid w:val="003D734F"/>
    <w:rsid w:val="003D7422"/>
    <w:rsid w:val="003D7507"/>
    <w:rsid w:val="003D755E"/>
    <w:rsid w:val="003D7970"/>
    <w:rsid w:val="003D7A87"/>
    <w:rsid w:val="003D7B97"/>
    <w:rsid w:val="003D7C8C"/>
    <w:rsid w:val="003D7EE1"/>
    <w:rsid w:val="003D7F1C"/>
    <w:rsid w:val="003D7F77"/>
    <w:rsid w:val="003E00CA"/>
    <w:rsid w:val="003E0282"/>
    <w:rsid w:val="003E0367"/>
    <w:rsid w:val="003E04A8"/>
    <w:rsid w:val="003E0698"/>
    <w:rsid w:val="003E07A5"/>
    <w:rsid w:val="003E08EA"/>
    <w:rsid w:val="003E117C"/>
    <w:rsid w:val="003E1370"/>
    <w:rsid w:val="003E137B"/>
    <w:rsid w:val="003E144E"/>
    <w:rsid w:val="003E149B"/>
    <w:rsid w:val="003E14DA"/>
    <w:rsid w:val="003E14ED"/>
    <w:rsid w:val="003E166F"/>
    <w:rsid w:val="003E17C4"/>
    <w:rsid w:val="003E18CB"/>
    <w:rsid w:val="003E1A19"/>
    <w:rsid w:val="003E1C8F"/>
    <w:rsid w:val="003E1CAD"/>
    <w:rsid w:val="003E1F03"/>
    <w:rsid w:val="003E2165"/>
    <w:rsid w:val="003E2202"/>
    <w:rsid w:val="003E22D1"/>
    <w:rsid w:val="003E22EC"/>
    <w:rsid w:val="003E2322"/>
    <w:rsid w:val="003E25F5"/>
    <w:rsid w:val="003E28F5"/>
    <w:rsid w:val="003E29E7"/>
    <w:rsid w:val="003E2A13"/>
    <w:rsid w:val="003E2A3A"/>
    <w:rsid w:val="003E2BF7"/>
    <w:rsid w:val="003E2C9B"/>
    <w:rsid w:val="003E2DA6"/>
    <w:rsid w:val="003E2DB8"/>
    <w:rsid w:val="003E2E1F"/>
    <w:rsid w:val="003E2F75"/>
    <w:rsid w:val="003E2FCE"/>
    <w:rsid w:val="003E3225"/>
    <w:rsid w:val="003E325E"/>
    <w:rsid w:val="003E3445"/>
    <w:rsid w:val="003E34BA"/>
    <w:rsid w:val="003E37FA"/>
    <w:rsid w:val="003E3805"/>
    <w:rsid w:val="003E395B"/>
    <w:rsid w:val="003E39AA"/>
    <w:rsid w:val="003E3B1B"/>
    <w:rsid w:val="003E3C92"/>
    <w:rsid w:val="003E3D61"/>
    <w:rsid w:val="003E40AF"/>
    <w:rsid w:val="003E41FE"/>
    <w:rsid w:val="003E42A1"/>
    <w:rsid w:val="003E4310"/>
    <w:rsid w:val="003E431C"/>
    <w:rsid w:val="003E4330"/>
    <w:rsid w:val="003E4555"/>
    <w:rsid w:val="003E46CE"/>
    <w:rsid w:val="003E46F8"/>
    <w:rsid w:val="003E486B"/>
    <w:rsid w:val="003E4AE3"/>
    <w:rsid w:val="003E4B98"/>
    <w:rsid w:val="003E4BAE"/>
    <w:rsid w:val="003E4C43"/>
    <w:rsid w:val="003E4C97"/>
    <w:rsid w:val="003E4C9B"/>
    <w:rsid w:val="003E547C"/>
    <w:rsid w:val="003E55A3"/>
    <w:rsid w:val="003E55DB"/>
    <w:rsid w:val="003E57B7"/>
    <w:rsid w:val="003E5801"/>
    <w:rsid w:val="003E5808"/>
    <w:rsid w:val="003E5BC9"/>
    <w:rsid w:val="003E5E66"/>
    <w:rsid w:val="003E5FFC"/>
    <w:rsid w:val="003E6069"/>
    <w:rsid w:val="003E6163"/>
    <w:rsid w:val="003E6260"/>
    <w:rsid w:val="003E62ED"/>
    <w:rsid w:val="003E64A7"/>
    <w:rsid w:val="003E67D7"/>
    <w:rsid w:val="003E6B17"/>
    <w:rsid w:val="003E6E23"/>
    <w:rsid w:val="003E6E67"/>
    <w:rsid w:val="003E7097"/>
    <w:rsid w:val="003E7561"/>
    <w:rsid w:val="003E7751"/>
    <w:rsid w:val="003E7AB5"/>
    <w:rsid w:val="003E7B07"/>
    <w:rsid w:val="003E7EBE"/>
    <w:rsid w:val="003F0059"/>
    <w:rsid w:val="003F0061"/>
    <w:rsid w:val="003F0094"/>
    <w:rsid w:val="003F048E"/>
    <w:rsid w:val="003F06EB"/>
    <w:rsid w:val="003F07DD"/>
    <w:rsid w:val="003F0C2A"/>
    <w:rsid w:val="003F0C4B"/>
    <w:rsid w:val="003F0D71"/>
    <w:rsid w:val="003F0DAF"/>
    <w:rsid w:val="003F10CD"/>
    <w:rsid w:val="003F10E1"/>
    <w:rsid w:val="003F122E"/>
    <w:rsid w:val="003F127D"/>
    <w:rsid w:val="003F1295"/>
    <w:rsid w:val="003F153F"/>
    <w:rsid w:val="003F16A6"/>
    <w:rsid w:val="003F1808"/>
    <w:rsid w:val="003F198A"/>
    <w:rsid w:val="003F19EB"/>
    <w:rsid w:val="003F1F0A"/>
    <w:rsid w:val="003F20A0"/>
    <w:rsid w:val="003F228C"/>
    <w:rsid w:val="003F2374"/>
    <w:rsid w:val="003F23E9"/>
    <w:rsid w:val="003F2457"/>
    <w:rsid w:val="003F2580"/>
    <w:rsid w:val="003F28BB"/>
    <w:rsid w:val="003F29E1"/>
    <w:rsid w:val="003F2D1E"/>
    <w:rsid w:val="003F2F59"/>
    <w:rsid w:val="003F2FCE"/>
    <w:rsid w:val="003F302E"/>
    <w:rsid w:val="003F30F1"/>
    <w:rsid w:val="003F31AD"/>
    <w:rsid w:val="003F3565"/>
    <w:rsid w:val="003F35E8"/>
    <w:rsid w:val="003F3A1C"/>
    <w:rsid w:val="003F3A72"/>
    <w:rsid w:val="003F3B6C"/>
    <w:rsid w:val="003F3E65"/>
    <w:rsid w:val="003F3EA3"/>
    <w:rsid w:val="003F3FA2"/>
    <w:rsid w:val="003F4217"/>
    <w:rsid w:val="003F447F"/>
    <w:rsid w:val="003F4847"/>
    <w:rsid w:val="003F4BF3"/>
    <w:rsid w:val="003F4C9F"/>
    <w:rsid w:val="003F4CE3"/>
    <w:rsid w:val="003F4E4D"/>
    <w:rsid w:val="003F4F7E"/>
    <w:rsid w:val="003F5020"/>
    <w:rsid w:val="003F5062"/>
    <w:rsid w:val="003F512E"/>
    <w:rsid w:val="003F5146"/>
    <w:rsid w:val="003F520C"/>
    <w:rsid w:val="003F54AF"/>
    <w:rsid w:val="003F5583"/>
    <w:rsid w:val="003F560B"/>
    <w:rsid w:val="003F56D3"/>
    <w:rsid w:val="003F5980"/>
    <w:rsid w:val="003F5DE1"/>
    <w:rsid w:val="003F6464"/>
    <w:rsid w:val="003F64BF"/>
    <w:rsid w:val="003F6550"/>
    <w:rsid w:val="003F6811"/>
    <w:rsid w:val="003F68D7"/>
    <w:rsid w:val="003F6965"/>
    <w:rsid w:val="003F6ABE"/>
    <w:rsid w:val="003F6B11"/>
    <w:rsid w:val="003F6B81"/>
    <w:rsid w:val="003F6ECC"/>
    <w:rsid w:val="003F70B0"/>
    <w:rsid w:val="003F71DF"/>
    <w:rsid w:val="003F7454"/>
    <w:rsid w:val="003F75AC"/>
    <w:rsid w:val="003F77B7"/>
    <w:rsid w:val="003F7903"/>
    <w:rsid w:val="003F7A26"/>
    <w:rsid w:val="003F7A75"/>
    <w:rsid w:val="003F7A8F"/>
    <w:rsid w:val="003F7E22"/>
    <w:rsid w:val="003F7E8D"/>
    <w:rsid w:val="003F7F70"/>
    <w:rsid w:val="003F7F8F"/>
    <w:rsid w:val="004004BD"/>
    <w:rsid w:val="00400B27"/>
    <w:rsid w:val="00400BAA"/>
    <w:rsid w:val="00400CF6"/>
    <w:rsid w:val="0040106C"/>
    <w:rsid w:val="0040107B"/>
    <w:rsid w:val="004010F7"/>
    <w:rsid w:val="004014A5"/>
    <w:rsid w:val="00401553"/>
    <w:rsid w:val="004016D7"/>
    <w:rsid w:val="0040171A"/>
    <w:rsid w:val="0040178B"/>
    <w:rsid w:val="0040182A"/>
    <w:rsid w:val="00401907"/>
    <w:rsid w:val="00401AB3"/>
    <w:rsid w:val="00401C88"/>
    <w:rsid w:val="00401D10"/>
    <w:rsid w:val="00401E6E"/>
    <w:rsid w:val="00401E74"/>
    <w:rsid w:val="00402040"/>
    <w:rsid w:val="004020C1"/>
    <w:rsid w:val="00402104"/>
    <w:rsid w:val="0040210A"/>
    <w:rsid w:val="004021A2"/>
    <w:rsid w:val="00402329"/>
    <w:rsid w:val="004024D7"/>
    <w:rsid w:val="00402591"/>
    <w:rsid w:val="0040277B"/>
    <w:rsid w:val="00402999"/>
    <w:rsid w:val="00402A6D"/>
    <w:rsid w:val="00402DDE"/>
    <w:rsid w:val="00402EE0"/>
    <w:rsid w:val="00403134"/>
    <w:rsid w:val="004032F6"/>
    <w:rsid w:val="00403350"/>
    <w:rsid w:val="004034E8"/>
    <w:rsid w:val="004035A7"/>
    <w:rsid w:val="004035AD"/>
    <w:rsid w:val="004035DC"/>
    <w:rsid w:val="0040361F"/>
    <w:rsid w:val="00403778"/>
    <w:rsid w:val="00403797"/>
    <w:rsid w:val="004039E0"/>
    <w:rsid w:val="00403AB5"/>
    <w:rsid w:val="00403B77"/>
    <w:rsid w:val="00403D10"/>
    <w:rsid w:val="00403D72"/>
    <w:rsid w:val="00403D91"/>
    <w:rsid w:val="0040433D"/>
    <w:rsid w:val="004043D1"/>
    <w:rsid w:val="004043D3"/>
    <w:rsid w:val="004043FD"/>
    <w:rsid w:val="004047C1"/>
    <w:rsid w:val="004047E3"/>
    <w:rsid w:val="00404963"/>
    <w:rsid w:val="00404B19"/>
    <w:rsid w:val="00404B49"/>
    <w:rsid w:val="00404C78"/>
    <w:rsid w:val="00404D83"/>
    <w:rsid w:val="00404DFD"/>
    <w:rsid w:val="00404F07"/>
    <w:rsid w:val="00404F59"/>
    <w:rsid w:val="00405066"/>
    <w:rsid w:val="00405232"/>
    <w:rsid w:val="004052AC"/>
    <w:rsid w:val="004052E5"/>
    <w:rsid w:val="00405464"/>
    <w:rsid w:val="00405469"/>
    <w:rsid w:val="00405543"/>
    <w:rsid w:val="00405738"/>
    <w:rsid w:val="00405ABC"/>
    <w:rsid w:val="00405BE4"/>
    <w:rsid w:val="00405C3D"/>
    <w:rsid w:val="00405C63"/>
    <w:rsid w:val="00405C80"/>
    <w:rsid w:val="00405CA8"/>
    <w:rsid w:val="00405D74"/>
    <w:rsid w:val="00405ED8"/>
    <w:rsid w:val="00405F64"/>
    <w:rsid w:val="00406618"/>
    <w:rsid w:val="00406717"/>
    <w:rsid w:val="00406DE3"/>
    <w:rsid w:val="00406ED9"/>
    <w:rsid w:val="004070CE"/>
    <w:rsid w:val="00407743"/>
    <w:rsid w:val="004077E7"/>
    <w:rsid w:val="00407850"/>
    <w:rsid w:val="0040798B"/>
    <w:rsid w:val="00407A32"/>
    <w:rsid w:val="00407AA6"/>
    <w:rsid w:val="00407AF6"/>
    <w:rsid w:val="00407B22"/>
    <w:rsid w:val="004100F0"/>
    <w:rsid w:val="004104D8"/>
    <w:rsid w:val="00410566"/>
    <w:rsid w:val="00410724"/>
    <w:rsid w:val="0041078E"/>
    <w:rsid w:val="004109F1"/>
    <w:rsid w:val="00410A82"/>
    <w:rsid w:val="00410AC6"/>
    <w:rsid w:val="00410BBB"/>
    <w:rsid w:val="00410D3F"/>
    <w:rsid w:val="00410E98"/>
    <w:rsid w:val="00410FAA"/>
    <w:rsid w:val="00411473"/>
    <w:rsid w:val="0041156F"/>
    <w:rsid w:val="004115F4"/>
    <w:rsid w:val="004117F7"/>
    <w:rsid w:val="00411B80"/>
    <w:rsid w:val="00411BD2"/>
    <w:rsid w:val="00411DC4"/>
    <w:rsid w:val="00411ED4"/>
    <w:rsid w:val="00411F11"/>
    <w:rsid w:val="00411F64"/>
    <w:rsid w:val="00412167"/>
    <w:rsid w:val="004121A2"/>
    <w:rsid w:val="004124D6"/>
    <w:rsid w:val="004126B7"/>
    <w:rsid w:val="00412863"/>
    <w:rsid w:val="00412A44"/>
    <w:rsid w:val="00412A75"/>
    <w:rsid w:val="00412BAC"/>
    <w:rsid w:val="00412BE0"/>
    <w:rsid w:val="00412C38"/>
    <w:rsid w:val="00412C76"/>
    <w:rsid w:val="00412ECE"/>
    <w:rsid w:val="00413000"/>
    <w:rsid w:val="004130C2"/>
    <w:rsid w:val="004130E8"/>
    <w:rsid w:val="00413455"/>
    <w:rsid w:val="00413780"/>
    <w:rsid w:val="00413920"/>
    <w:rsid w:val="004139A5"/>
    <w:rsid w:val="00413A26"/>
    <w:rsid w:val="00413A7B"/>
    <w:rsid w:val="00413C65"/>
    <w:rsid w:val="00414040"/>
    <w:rsid w:val="0041406F"/>
    <w:rsid w:val="00414133"/>
    <w:rsid w:val="004141FD"/>
    <w:rsid w:val="0041421E"/>
    <w:rsid w:val="00414246"/>
    <w:rsid w:val="00414301"/>
    <w:rsid w:val="0041439A"/>
    <w:rsid w:val="00414509"/>
    <w:rsid w:val="00414717"/>
    <w:rsid w:val="0041479B"/>
    <w:rsid w:val="0041480F"/>
    <w:rsid w:val="0041487C"/>
    <w:rsid w:val="0041490D"/>
    <w:rsid w:val="00414997"/>
    <w:rsid w:val="00414BB6"/>
    <w:rsid w:val="00414D18"/>
    <w:rsid w:val="00414D9B"/>
    <w:rsid w:val="00414ED0"/>
    <w:rsid w:val="004151E5"/>
    <w:rsid w:val="004151FC"/>
    <w:rsid w:val="004152AF"/>
    <w:rsid w:val="00415396"/>
    <w:rsid w:val="0041544B"/>
    <w:rsid w:val="00415480"/>
    <w:rsid w:val="004154BD"/>
    <w:rsid w:val="004155F5"/>
    <w:rsid w:val="00415701"/>
    <w:rsid w:val="00415AA1"/>
    <w:rsid w:val="00415CCD"/>
    <w:rsid w:val="00415F10"/>
    <w:rsid w:val="00416030"/>
    <w:rsid w:val="0041603C"/>
    <w:rsid w:val="00416201"/>
    <w:rsid w:val="00416233"/>
    <w:rsid w:val="00416368"/>
    <w:rsid w:val="00416526"/>
    <w:rsid w:val="00416577"/>
    <w:rsid w:val="004165C0"/>
    <w:rsid w:val="00416B50"/>
    <w:rsid w:val="00416C5D"/>
    <w:rsid w:val="00417183"/>
    <w:rsid w:val="0041737D"/>
    <w:rsid w:val="00417391"/>
    <w:rsid w:val="0041754C"/>
    <w:rsid w:val="004176B8"/>
    <w:rsid w:val="004177C0"/>
    <w:rsid w:val="004177E3"/>
    <w:rsid w:val="00417AEA"/>
    <w:rsid w:val="00417C68"/>
    <w:rsid w:val="00417D30"/>
    <w:rsid w:val="004191DB"/>
    <w:rsid w:val="00420107"/>
    <w:rsid w:val="0042014D"/>
    <w:rsid w:val="00420280"/>
    <w:rsid w:val="004202D0"/>
    <w:rsid w:val="00420898"/>
    <w:rsid w:val="004208B9"/>
    <w:rsid w:val="0042094F"/>
    <w:rsid w:val="004209B8"/>
    <w:rsid w:val="00420C16"/>
    <w:rsid w:val="00420CB1"/>
    <w:rsid w:val="00420D75"/>
    <w:rsid w:val="00420DBB"/>
    <w:rsid w:val="00420E19"/>
    <w:rsid w:val="00420E4D"/>
    <w:rsid w:val="00420E6F"/>
    <w:rsid w:val="004211D0"/>
    <w:rsid w:val="004213B9"/>
    <w:rsid w:val="004214F4"/>
    <w:rsid w:val="00421973"/>
    <w:rsid w:val="00421A38"/>
    <w:rsid w:val="00421A92"/>
    <w:rsid w:val="00421AAD"/>
    <w:rsid w:val="00421F00"/>
    <w:rsid w:val="00421F1D"/>
    <w:rsid w:val="00421FC3"/>
    <w:rsid w:val="00422268"/>
    <w:rsid w:val="0042227B"/>
    <w:rsid w:val="004225D3"/>
    <w:rsid w:val="004227B6"/>
    <w:rsid w:val="004228F0"/>
    <w:rsid w:val="00422A3B"/>
    <w:rsid w:val="00422AE0"/>
    <w:rsid w:val="00422B5C"/>
    <w:rsid w:val="00422C48"/>
    <w:rsid w:val="00422E0E"/>
    <w:rsid w:val="00422EA6"/>
    <w:rsid w:val="00423117"/>
    <w:rsid w:val="0042356D"/>
    <w:rsid w:val="00423754"/>
    <w:rsid w:val="004237EE"/>
    <w:rsid w:val="00423845"/>
    <w:rsid w:val="0042386D"/>
    <w:rsid w:val="004238DF"/>
    <w:rsid w:val="00423B12"/>
    <w:rsid w:val="00423BA2"/>
    <w:rsid w:val="00423D43"/>
    <w:rsid w:val="00423D6F"/>
    <w:rsid w:val="00423FEF"/>
    <w:rsid w:val="004242BF"/>
    <w:rsid w:val="004242CF"/>
    <w:rsid w:val="00424412"/>
    <w:rsid w:val="004244EB"/>
    <w:rsid w:val="004245BE"/>
    <w:rsid w:val="004245D5"/>
    <w:rsid w:val="00424779"/>
    <w:rsid w:val="00424961"/>
    <w:rsid w:val="00424A7A"/>
    <w:rsid w:val="00424C2D"/>
    <w:rsid w:val="00424C6C"/>
    <w:rsid w:val="00424E68"/>
    <w:rsid w:val="00424ED1"/>
    <w:rsid w:val="004250F0"/>
    <w:rsid w:val="00425495"/>
    <w:rsid w:val="004259C6"/>
    <w:rsid w:val="00425AA0"/>
    <w:rsid w:val="00425BB4"/>
    <w:rsid w:val="00425C5F"/>
    <w:rsid w:val="00425E41"/>
    <w:rsid w:val="00425F43"/>
    <w:rsid w:val="00425FBA"/>
    <w:rsid w:val="0042632B"/>
    <w:rsid w:val="00426426"/>
    <w:rsid w:val="00426473"/>
    <w:rsid w:val="004266F5"/>
    <w:rsid w:val="00426BCE"/>
    <w:rsid w:val="00426CA6"/>
    <w:rsid w:val="00426D2F"/>
    <w:rsid w:val="00426FF3"/>
    <w:rsid w:val="0042746E"/>
    <w:rsid w:val="00427554"/>
    <w:rsid w:val="00427B75"/>
    <w:rsid w:val="00427C2C"/>
    <w:rsid w:val="00427E1C"/>
    <w:rsid w:val="00427F0D"/>
    <w:rsid w:val="004301EE"/>
    <w:rsid w:val="0043036F"/>
    <w:rsid w:val="0043053C"/>
    <w:rsid w:val="004306C6"/>
    <w:rsid w:val="004307AC"/>
    <w:rsid w:val="00430847"/>
    <w:rsid w:val="00430859"/>
    <w:rsid w:val="00430916"/>
    <w:rsid w:val="00430940"/>
    <w:rsid w:val="00430A49"/>
    <w:rsid w:val="00430ECA"/>
    <w:rsid w:val="00430F56"/>
    <w:rsid w:val="0043104B"/>
    <w:rsid w:val="004314A5"/>
    <w:rsid w:val="00431659"/>
    <w:rsid w:val="004319F8"/>
    <w:rsid w:val="00431E84"/>
    <w:rsid w:val="00432043"/>
    <w:rsid w:val="004320C4"/>
    <w:rsid w:val="004321E9"/>
    <w:rsid w:val="00432351"/>
    <w:rsid w:val="00432609"/>
    <w:rsid w:val="0043277C"/>
    <w:rsid w:val="00432A9D"/>
    <w:rsid w:val="00432AB5"/>
    <w:rsid w:val="00432E9D"/>
    <w:rsid w:val="00432EBA"/>
    <w:rsid w:val="00432ED3"/>
    <w:rsid w:val="00432F08"/>
    <w:rsid w:val="00432F86"/>
    <w:rsid w:val="004330B1"/>
    <w:rsid w:val="00433364"/>
    <w:rsid w:val="00433403"/>
    <w:rsid w:val="00433476"/>
    <w:rsid w:val="00433541"/>
    <w:rsid w:val="0043379E"/>
    <w:rsid w:val="004338AA"/>
    <w:rsid w:val="004338AD"/>
    <w:rsid w:val="004339D3"/>
    <w:rsid w:val="00433A40"/>
    <w:rsid w:val="00433F5F"/>
    <w:rsid w:val="00433FA0"/>
    <w:rsid w:val="00434861"/>
    <w:rsid w:val="004348FC"/>
    <w:rsid w:val="00434B16"/>
    <w:rsid w:val="00434DC9"/>
    <w:rsid w:val="00434E91"/>
    <w:rsid w:val="00434EAF"/>
    <w:rsid w:val="00434EEF"/>
    <w:rsid w:val="00435068"/>
    <w:rsid w:val="00435330"/>
    <w:rsid w:val="004355ED"/>
    <w:rsid w:val="00435798"/>
    <w:rsid w:val="004357A1"/>
    <w:rsid w:val="00435910"/>
    <w:rsid w:val="004359EB"/>
    <w:rsid w:val="00435A18"/>
    <w:rsid w:val="00435AD6"/>
    <w:rsid w:val="00435B81"/>
    <w:rsid w:val="00435BB5"/>
    <w:rsid w:val="00435BD5"/>
    <w:rsid w:val="00435E76"/>
    <w:rsid w:val="0043613E"/>
    <w:rsid w:val="00436702"/>
    <w:rsid w:val="0043673F"/>
    <w:rsid w:val="004367E8"/>
    <w:rsid w:val="0043683B"/>
    <w:rsid w:val="00436847"/>
    <w:rsid w:val="004368EA"/>
    <w:rsid w:val="00436C3F"/>
    <w:rsid w:val="00436EEA"/>
    <w:rsid w:val="00436FAB"/>
    <w:rsid w:val="00436FF6"/>
    <w:rsid w:val="00437179"/>
    <w:rsid w:val="004371F5"/>
    <w:rsid w:val="004374FF"/>
    <w:rsid w:val="004377C6"/>
    <w:rsid w:val="004379AD"/>
    <w:rsid w:val="00437BE5"/>
    <w:rsid w:val="00437CAA"/>
    <w:rsid w:val="00437DAA"/>
    <w:rsid w:val="00440151"/>
    <w:rsid w:val="0044029D"/>
    <w:rsid w:val="004402DD"/>
    <w:rsid w:val="004402E9"/>
    <w:rsid w:val="004402FF"/>
    <w:rsid w:val="004403D1"/>
    <w:rsid w:val="004405B5"/>
    <w:rsid w:val="004405F4"/>
    <w:rsid w:val="0044093D"/>
    <w:rsid w:val="00440DB7"/>
    <w:rsid w:val="00440E4E"/>
    <w:rsid w:val="00440F20"/>
    <w:rsid w:val="00440FDF"/>
    <w:rsid w:val="00441254"/>
    <w:rsid w:val="004412CF"/>
    <w:rsid w:val="004413DF"/>
    <w:rsid w:val="0044142C"/>
    <w:rsid w:val="004415E1"/>
    <w:rsid w:val="004416A9"/>
    <w:rsid w:val="004418EA"/>
    <w:rsid w:val="00441AF3"/>
    <w:rsid w:val="00441CE2"/>
    <w:rsid w:val="00441D04"/>
    <w:rsid w:val="00441E98"/>
    <w:rsid w:val="00441F5B"/>
    <w:rsid w:val="00441FBB"/>
    <w:rsid w:val="00442066"/>
    <w:rsid w:val="004424F3"/>
    <w:rsid w:val="004425FB"/>
    <w:rsid w:val="00442779"/>
    <w:rsid w:val="0044299E"/>
    <w:rsid w:val="004429F8"/>
    <w:rsid w:val="0044309A"/>
    <w:rsid w:val="004430E5"/>
    <w:rsid w:val="004434FC"/>
    <w:rsid w:val="0044376F"/>
    <w:rsid w:val="004439C6"/>
    <w:rsid w:val="00443B8E"/>
    <w:rsid w:val="00443D49"/>
    <w:rsid w:val="00443DD7"/>
    <w:rsid w:val="00443F97"/>
    <w:rsid w:val="00444340"/>
    <w:rsid w:val="0044466A"/>
    <w:rsid w:val="004447B8"/>
    <w:rsid w:val="0044496E"/>
    <w:rsid w:val="00444990"/>
    <w:rsid w:val="00444A77"/>
    <w:rsid w:val="00444A79"/>
    <w:rsid w:val="00444B6A"/>
    <w:rsid w:val="0044504D"/>
    <w:rsid w:val="004450D4"/>
    <w:rsid w:val="0044521E"/>
    <w:rsid w:val="0044523C"/>
    <w:rsid w:val="00445660"/>
    <w:rsid w:val="00445663"/>
    <w:rsid w:val="00445861"/>
    <w:rsid w:val="0044593A"/>
    <w:rsid w:val="00445A37"/>
    <w:rsid w:val="00445C04"/>
    <w:rsid w:val="00445CE5"/>
    <w:rsid w:val="00445EA9"/>
    <w:rsid w:val="0044609E"/>
    <w:rsid w:val="004460DB"/>
    <w:rsid w:val="00446198"/>
    <w:rsid w:val="004461B0"/>
    <w:rsid w:val="004462B5"/>
    <w:rsid w:val="00446305"/>
    <w:rsid w:val="00446436"/>
    <w:rsid w:val="004469A9"/>
    <w:rsid w:val="00446B02"/>
    <w:rsid w:val="00446BFF"/>
    <w:rsid w:val="00446CC6"/>
    <w:rsid w:val="00446E75"/>
    <w:rsid w:val="00446FC7"/>
    <w:rsid w:val="00447239"/>
    <w:rsid w:val="0044724E"/>
    <w:rsid w:val="004472A9"/>
    <w:rsid w:val="004472D1"/>
    <w:rsid w:val="0044730B"/>
    <w:rsid w:val="00447391"/>
    <w:rsid w:val="00447428"/>
    <w:rsid w:val="00447523"/>
    <w:rsid w:val="00447A69"/>
    <w:rsid w:val="00447CDA"/>
    <w:rsid w:val="00447DB6"/>
    <w:rsid w:val="00447DC5"/>
    <w:rsid w:val="00447E01"/>
    <w:rsid w:val="0045020A"/>
    <w:rsid w:val="00450849"/>
    <w:rsid w:val="004508D0"/>
    <w:rsid w:val="00450973"/>
    <w:rsid w:val="00450BDC"/>
    <w:rsid w:val="00450C17"/>
    <w:rsid w:val="00450C20"/>
    <w:rsid w:val="00450E4B"/>
    <w:rsid w:val="00450E58"/>
    <w:rsid w:val="00451405"/>
    <w:rsid w:val="00451468"/>
    <w:rsid w:val="0045168D"/>
    <w:rsid w:val="00451897"/>
    <w:rsid w:val="0045194E"/>
    <w:rsid w:val="00451A9C"/>
    <w:rsid w:val="00451B6A"/>
    <w:rsid w:val="00451D2B"/>
    <w:rsid w:val="0045205C"/>
    <w:rsid w:val="00452134"/>
    <w:rsid w:val="00452203"/>
    <w:rsid w:val="004522EF"/>
    <w:rsid w:val="004524D6"/>
    <w:rsid w:val="0045266D"/>
    <w:rsid w:val="004528BD"/>
    <w:rsid w:val="004529BA"/>
    <w:rsid w:val="00452AB4"/>
    <w:rsid w:val="00452BF6"/>
    <w:rsid w:val="00452C9E"/>
    <w:rsid w:val="00452E0F"/>
    <w:rsid w:val="00452FBE"/>
    <w:rsid w:val="004530C6"/>
    <w:rsid w:val="004531F1"/>
    <w:rsid w:val="00453224"/>
    <w:rsid w:val="004532FD"/>
    <w:rsid w:val="004534E4"/>
    <w:rsid w:val="00453825"/>
    <w:rsid w:val="00453B5C"/>
    <w:rsid w:val="00453CE7"/>
    <w:rsid w:val="00453D10"/>
    <w:rsid w:val="00453DEA"/>
    <w:rsid w:val="0045403B"/>
    <w:rsid w:val="0045403F"/>
    <w:rsid w:val="004540ED"/>
    <w:rsid w:val="004541CA"/>
    <w:rsid w:val="0045458B"/>
    <w:rsid w:val="0045490C"/>
    <w:rsid w:val="00454992"/>
    <w:rsid w:val="00454A63"/>
    <w:rsid w:val="00454B3E"/>
    <w:rsid w:val="00454E0C"/>
    <w:rsid w:val="00454E5A"/>
    <w:rsid w:val="00454EA0"/>
    <w:rsid w:val="00454ED5"/>
    <w:rsid w:val="0045568A"/>
    <w:rsid w:val="00455918"/>
    <w:rsid w:val="004559C1"/>
    <w:rsid w:val="00455BBF"/>
    <w:rsid w:val="00455C7C"/>
    <w:rsid w:val="004561F0"/>
    <w:rsid w:val="00456226"/>
    <w:rsid w:val="0045639C"/>
    <w:rsid w:val="00456449"/>
    <w:rsid w:val="004566EB"/>
    <w:rsid w:val="004567AA"/>
    <w:rsid w:val="004568F5"/>
    <w:rsid w:val="00456C51"/>
    <w:rsid w:val="00456D53"/>
    <w:rsid w:val="00457308"/>
    <w:rsid w:val="004575DA"/>
    <w:rsid w:val="004576C1"/>
    <w:rsid w:val="00457BB8"/>
    <w:rsid w:val="00457BBA"/>
    <w:rsid w:val="00457CE4"/>
    <w:rsid w:val="00457D57"/>
    <w:rsid w:val="00457E3D"/>
    <w:rsid w:val="00457EE9"/>
    <w:rsid w:val="00457FB2"/>
    <w:rsid w:val="0046012A"/>
    <w:rsid w:val="004604FA"/>
    <w:rsid w:val="0046077E"/>
    <w:rsid w:val="00460893"/>
    <w:rsid w:val="00460B3E"/>
    <w:rsid w:val="00460B47"/>
    <w:rsid w:val="00460BC1"/>
    <w:rsid w:val="00460D17"/>
    <w:rsid w:val="00460E11"/>
    <w:rsid w:val="00460F24"/>
    <w:rsid w:val="00460FEF"/>
    <w:rsid w:val="0046104E"/>
    <w:rsid w:val="0046114E"/>
    <w:rsid w:val="00461628"/>
    <w:rsid w:val="004618E7"/>
    <w:rsid w:val="00461925"/>
    <w:rsid w:val="00461A8A"/>
    <w:rsid w:val="00461BAE"/>
    <w:rsid w:val="00461D7C"/>
    <w:rsid w:val="00461F66"/>
    <w:rsid w:val="00462300"/>
    <w:rsid w:val="0046237B"/>
    <w:rsid w:val="00462581"/>
    <w:rsid w:val="004625BE"/>
    <w:rsid w:val="00462A49"/>
    <w:rsid w:val="00462A8B"/>
    <w:rsid w:val="00462AAB"/>
    <w:rsid w:val="00463112"/>
    <w:rsid w:val="004632B6"/>
    <w:rsid w:val="00463850"/>
    <w:rsid w:val="004639D2"/>
    <w:rsid w:val="00463E5C"/>
    <w:rsid w:val="00464105"/>
    <w:rsid w:val="004641EA"/>
    <w:rsid w:val="00464217"/>
    <w:rsid w:val="004644AB"/>
    <w:rsid w:val="004644CA"/>
    <w:rsid w:val="0046458C"/>
    <w:rsid w:val="00464783"/>
    <w:rsid w:val="004647F5"/>
    <w:rsid w:val="0046483A"/>
    <w:rsid w:val="00464AF0"/>
    <w:rsid w:val="00464C1B"/>
    <w:rsid w:val="00464D89"/>
    <w:rsid w:val="00464EB8"/>
    <w:rsid w:val="00464EE7"/>
    <w:rsid w:val="00464FCC"/>
    <w:rsid w:val="00465007"/>
    <w:rsid w:val="00465254"/>
    <w:rsid w:val="00465493"/>
    <w:rsid w:val="004655AE"/>
    <w:rsid w:val="00465838"/>
    <w:rsid w:val="00465963"/>
    <w:rsid w:val="0046597C"/>
    <w:rsid w:val="00465AC5"/>
    <w:rsid w:val="00465ADE"/>
    <w:rsid w:val="00465C4C"/>
    <w:rsid w:val="00465C66"/>
    <w:rsid w:val="00465E22"/>
    <w:rsid w:val="00465ED4"/>
    <w:rsid w:val="0046624E"/>
    <w:rsid w:val="00466535"/>
    <w:rsid w:val="00466587"/>
    <w:rsid w:val="004665C0"/>
    <w:rsid w:val="004668B7"/>
    <w:rsid w:val="00466BC5"/>
    <w:rsid w:val="00466D79"/>
    <w:rsid w:val="00466E89"/>
    <w:rsid w:val="00467085"/>
    <w:rsid w:val="0046721A"/>
    <w:rsid w:val="004672C7"/>
    <w:rsid w:val="00467317"/>
    <w:rsid w:val="004673BF"/>
    <w:rsid w:val="004673F8"/>
    <w:rsid w:val="0046749B"/>
    <w:rsid w:val="004674F2"/>
    <w:rsid w:val="00467517"/>
    <w:rsid w:val="00467585"/>
    <w:rsid w:val="0046764C"/>
    <w:rsid w:val="004676CF"/>
    <w:rsid w:val="00467A71"/>
    <w:rsid w:val="00467B78"/>
    <w:rsid w:val="00467BEE"/>
    <w:rsid w:val="00467D10"/>
    <w:rsid w:val="00467E7E"/>
    <w:rsid w:val="00467FEB"/>
    <w:rsid w:val="0047006D"/>
    <w:rsid w:val="00470100"/>
    <w:rsid w:val="004701DD"/>
    <w:rsid w:val="0047044B"/>
    <w:rsid w:val="0047049D"/>
    <w:rsid w:val="004705EE"/>
    <w:rsid w:val="00470ADA"/>
    <w:rsid w:val="00470BBA"/>
    <w:rsid w:val="00470C33"/>
    <w:rsid w:val="00471126"/>
    <w:rsid w:val="0047121F"/>
    <w:rsid w:val="004712E9"/>
    <w:rsid w:val="004712F5"/>
    <w:rsid w:val="004714E3"/>
    <w:rsid w:val="00471BC1"/>
    <w:rsid w:val="00471D4E"/>
    <w:rsid w:val="00471F46"/>
    <w:rsid w:val="004720E6"/>
    <w:rsid w:val="00472186"/>
    <w:rsid w:val="00472276"/>
    <w:rsid w:val="0047228A"/>
    <w:rsid w:val="00472593"/>
    <w:rsid w:val="004727CF"/>
    <w:rsid w:val="00472838"/>
    <w:rsid w:val="004728C3"/>
    <w:rsid w:val="0047294B"/>
    <w:rsid w:val="00472AA7"/>
    <w:rsid w:val="00472C7D"/>
    <w:rsid w:val="00473340"/>
    <w:rsid w:val="00473392"/>
    <w:rsid w:val="00473447"/>
    <w:rsid w:val="004735E3"/>
    <w:rsid w:val="00473751"/>
    <w:rsid w:val="00473FBA"/>
    <w:rsid w:val="0047430E"/>
    <w:rsid w:val="0047443B"/>
    <w:rsid w:val="00474620"/>
    <w:rsid w:val="004746AB"/>
    <w:rsid w:val="004748FF"/>
    <w:rsid w:val="004749CC"/>
    <w:rsid w:val="00474B09"/>
    <w:rsid w:val="00474B58"/>
    <w:rsid w:val="00474CB8"/>
    <w:rsid w:val="00474D5C"/>
    <w:rsid w:val="004750D7"/>
    <w:rsid w:val="00475216"/>
    <w:rsid w:val="00475463"/>
    <w:rsid w:val="0047570E"/>
    <w:rsid w:val="00475889"/>
    <w:rsid w:val="0047594D"/>
    <w:rsid w:val="00475B04"/>
    <w:rsid w:val="00475B5D"/>
    <w:rsid w:val="00475C87"/>
    <w:rsid w:val="00475DCB"/>
    <w:rsid w:val="00475E1F"/>
    <w:rsid w:val="0047609B"/>
    <w:rsid w:val="004762DC"/>
    <w:rsid w:val="004765D1"/>
    <w:rsid w:val="004765D9"/>
    <w:rsid w:val="00476957"/>
    <w:rsid w:val="0047696B"/>
    <w:rsid w:val="004769F4"/>
    <w:rsid w:val="00476AA1"/>
    <w:rsid w:val="00476ACD"/>
    <w:rsid w:val="0047716F"/>
    <w:rsid w:val="004773C9"/>
    <w:rsid w:val="00477401"/>
    <w:rsid w:val="004776BE"/>
    <w:rsid w:val="00477B0C"/>
    <w:rsid w:val="00477B20"/>
    <w:rsid w:val="00477BA5"/>
    <w:rsid w:val="00477D1F"/>
    <w:rsid w:val="00477D9B"/>
    <w:rsid w:val="00480116"/>
    <w:rsid w:val="0048011C"/>
    <w:rsid w:val="00480126"/>
    <w:rsid w:val="00480166"/>
    <w:rsid w:val="004801EF"/>
    <w:rsid w:val="00480214"/>
    <w:rsid w:val="0048033F"/>
    <w:rsid w:val="00480B89"/>
    <w:rsid w:val="00480BB8"/>
    <w:rsid w:val="00480D94"/>
    <w:rsid w:val="00480F85"/>
    <w:rsid w:val="00480FA4"/>
    <w:rsid w:val="0048116F"/>
    <w:rsid w:val="00481230"/>
    <w:rsid w:val="0048165D"/>
    <w:rsid w:val="00481959"/>
    <w:rsid w:val="00481A2D"/>
    <w:rsid w:val="00481AC4"/>
    <w:rsid w:val="00481AD7"/>
    <w:rsid w:val="00481AF4"/>
    <w:rsid w:val="004824A0"/>
    <w:rsid w:val="004825DE"/>
    <w:rsid w:val="00482CD0"/>
    <w:rsid w:val="00482D16"/>
    <w:rsid w:val="00482D9C"/>
    <w:rsid w:val="0048308F"/>
    <w:rsid w:val="004830B4"/>
    <w:rsid w:val="00483423"/>
    <w:rsid w:val="00483439"/>
    <w:rsid w:val="004834AE"/>
    <w:rsid w:val="004834B6"/>
    <w:rsid w:val="00483543"/>
    <w:rsid w:val="004838B6"/>
    <w:rsid w:val="0048398A"/>
    <w:rsid w:val="00483AA1"/>
    <w:rsid w:val="00483C15"/>
    <w:rsid w:val="004840D9"/>
    <w:rsid w:val="004840F7"/>
    <w:rsid w:val="00484278"/>
    <w:rsid w:val="004843A7"/>
    <w:rsid w:val="004843C8"/>
    <w:rsid w:val="004843E1"/>
    <w:rsid w:val="00484413"/>
    <w:rsid w:val="004844A3"/>
    <w:rsid w:val="0048486E"/>
    <w:rsid w:val="004849FD"/>
    <w:rsid w:val="00484A11"/>
    <w:rsid w:val="00484B5B"/>
    <w:rsid w:val="00484C10"/>
    <w:rsid w:val="00484C1A"/>
    <w:rsid w:val="00484C4A"/>
    <w:rsid w:val="00484EB6"/>
    <w:rsid w:val="004853D3"/>
    <w:rsid w:val="0048567A"/>
    <w:rsid w:val="0048569E"/>
    <w:rsid w:val="00485898"/>
    <w:rsid w:val="004858E5"/>
    <w:rsid w:val="004859E6"/>
    <w:rsid w:val="00485B60"/>
    <w:rsid w:val="00485CAE"/>
    <w:rsid w:val="00485D53"/>
    <w:rsid w:val="00485DDB"/>
    <w:rsid w:val="00485EB7"/>
    <w:rsid w:val="004860E2"/>
    <w:rsid w:val="004863B2"/>
    <w:rsid w:val="0048658D"/>
    <w:rsid w:val="004866B0"/>
    <w:rsid w:val="004866C1"/>
    <w:rsid w:val="004867DB"/>
    <w:rsid w:val="00486813"/>
    <w:rsid w:val="00486942"/>
    <w:rsid w:val="00486E03"/>
    <w:rsid w:val="00486F00"/>
    <w:rsid w:val="00487217"/>
    <w:rsid w:val="0048740E"/>
    <w:rsid w:val="004875A6"/>
    <w:rsid w:val="0048769E"/>
    <w:rsid w:val="00487AA7"/>
    <w:rsid w:val="00487B61"/>
    <w:rsid w:val="00487F6D"/>
    <w:rsid w:val="00490309"/>
    <w:rsid w:val="004903A2"/>
    <w:rsid w:val="004904CA"/>
    <w:rsid w:val="0049090C"/>
    <w:rsid w:val="004909E7"/>
    <w:rsid w:val="004909F8"/>
    <w:rsid w:val="00490A61"/>
    <w:rsid w:val="00490B90"/>
    <w:rsid w:val="00490D58"/>
    <w:rsid w:val="00490DFD"/>
    <w:rsid w:val="00490E73"/>
    <w:rsid w:val="00490F1A"/>
    <w:rsid w:val="0049105E"/>
    <w:rsid w:val="004912BD"/>
    <w:rsid w:val="004913FD"/>
    <w:rsid w:val="00491439"/>
    <w:rsid w:val="0049157B"/>
    <w:rsid w:val="00491586"/>
    <w:rsid w:val="0049197C"/>
    <w:rsid w:val="00491D89"/>
    <w:rsid w:val="00491EEC"/>
    <w:rsid w:val="00491F45"/>
    <w:rsid w:val="00491F6E"/>
    <w:rsid w:val="00492270"/>
    <w:rsid w:val="004922D6"/>
    <w:rsid w:val="004925D4"/>
    <w:rsid w:val="00492601"/>
    <w:rsid w:val="00492889"/>
    <w:rsid w:val="00492942"/>
    <w:rsid w:val="00492A44"/>
    <w:rsid w:val="00492B25"/>
    <w:rsid w:val="00492B82"/>
    <w:rsid w:val="00492FFA"/>
    <w:rsid w:val="00493383"/>
    <w:rsid w:val="0049346A"/>
    <w:rsid w:val="0049372F"/>
    <w:rsid w:val="00493901"/>
    <w:rsid w:val="00493905"/>
    <w:rsid w:val="00493A7C"/>
    <w:rsid w:val="00493B08"/>
    <w:rsid w:val="00493B2D"/>
    <w:rsid w:val="00493B5E"/>
    <w:rsid w:val="00493C2F"/>
    <w:rsid w:val="00494066"/>
    <w:rsid w:val="00494148"/>
    <w:rsid w:val="0049438F"/>
    <w:rsid w:val="00494398"/>
    <w:rsid w:val="0049440B"/>
    <w:rsid w:val="00494537"/>
    <w:rsid w:val="0049479A"/>
    <w:rsid w:val="004947FF"/>
    <w:rsid w:val="00494863"/>
    <w:rsid w:val="00494911"/>
    <w:rsid w:val="0049495E"/>
    <w:rsid w:val="00494B42"/>
    <w:rsid w:val="00494BEF"/>
    <w:rsid w:val="00494C1B"/>
    <w:rsid w:val="00494C82"/>
    <w:rsid w:val="00495103"/>
    <w:rsid w:val="004952FF"/>
    <w:rsid w:val="004958FE"/>
    <w:rsid w:val="00495B4B"/>
    <w:rsid w:val="00495BEC"/>
    <w:rsid w:val="00495D4D"/>
    <w:rsid w:val="00495E38"/>
    <w:rsid w:val="00496086"/>
    <w:rsid w:val="004961D8"/>
    <w:rsid w:val="004961F9"/>
    <w:rsid w:val="00496327"/>
    <w:rsid w:val="004963AE"/>
    <w:rsid w:val="004964E2"/>
    <w:rsid w:val="00496B20"/>
    <w:rsid w:val="00496BF4"/>
    <w:rsid w:val="00496D92"/>
    <w:rsid w:val="00496F84"/>
    <w:rsid w:val="00497180"/>
    <w:rsid w:val="004975EF"/>
    <w:rsid w:val="00497644"/>
    <w:rsid w:val="004978D6"/>
    <w:rsid w:val="00497905"/>
    <w:rsid w:val="00497952"/>
    <w:rsid w:val="00497A85"/>
    <w:rsid w:val="00497B18"/>
    <w:rsid w:val="00497D04"/>
    <w:rsid w:val="00497D55"/>
    <w:rsid w:val="00497FB4"/>
    <w:rsid w:val="004A030F"/>
    <w:rsid w:val="004A0385"/>
    <w:rsid w:val="004A0767"/>
    <w:rsid w:val="004A08DE"/>
    <w:rsid w:val="004A0973"/>
    <w:rsid w:val="004A0E84"/>
    <w:rsid w:val="004A0EE7"/>
    <w:rsid w:val="004A116E"/>
    <w:rsid w:val="004A1206"/>
    <w:rsid w:val="004A1530"/>
    <w:rsid w:val="004A1580"/>
    <w:rsid w:val="004A181B"/>
    <w:rsid w:val="004A1CAB"/>
    <w:rsid w:val="004A1D33"/>
    <w:rsid w:val="004A1DCB"/>
    <w:rsid w:val="004A1FF5"/>
    <w:rsid w:val="004A20BE"/>
    <w:rsid w:val="004A21CD"/>
    <w:rsid w:val="004A2491"/>
    <w:rsid w:val="004A259E"/>
    <w:rsid w:val="004A280B"/>
    <w:rsid w:val="004A28D7"/>
    <w:rsid w:val="004A2FBF"/>
    <w:rsid w:val="004A36B9"/>
    <w:rsid w:val="004A3790"/>
    <w:rsid w:val="004A37D8"/>
    <w:rsid w:val="004A3949"/>
    <w:rsid w:val="004A3A30"/>
    <w:rsid w:val="004A3AD8"/>
    <w:rsid w:val="004A3EB1"/>
    <w:rsid w:val="004A40C3"/>
    <w:rsid w:val="004A42AD"/>
    <w:rsid w:val="004A431E"/>
    <w:rsid w:val="004A446D"/>
    <w:rsid w:val="004A44BF"/>
    <w:rsid w:val="004A4598"/>
    <w:rsid w:val="004A4632"/>
    <w:rsid w:val="004A46C2"/>
    <w:rsid w:val="004A4775"/>
    <w:rsid w:val="004A47B3"/>
    <w:rsid w:val="004A47FB"/>
    <w:rsid w:val="004A490C"/>
    <w:rsid w:val="004A49A4"/>
    <w:rsid w:val="004A5152"/>
    <w:rsid w:val="004A51C8"/>
    <w:rsid w:val="004A51D2"/>
    <w:rsid w:val="004A5338"/>
    <w:rsid w:val="004A5383"/>
    <w:rsid w:val="004A5575"/>
    <w:rsid w:val="004A55C1"/>
    <w:rsid w:val="004A560D"/>
    <w:rsid w:val="004A5756"/>
    <w:rsid w:val="004A57BE"/>
    <w:rsid w:val="004A5B27"/>
    <w:rsid w:val="004A5F1A"/>
    <w:rsid w:val="004A5FFF"/>
    <w:rsid w:val="004A611F"/>
    <w:rsid w:val="004A61CD"/>
    <w:rsid w:val="004A62E0"/>
    <w:rsid w:val="004A63B1"/>
    <w:rsid w:val="004A63B7"/>
    <w:rsid w:val="004A6408"/>
    <w:rsid w:val="004A64E0"/>
    <w:rsid w:val="004A6610"/>
    <w:rsid w:val="004A6648"/>
    <w:rsid w:val="004A67CA"/>
    <w:rsid w:val="004A67F1"/>
    <w:rsid w:val="004A682F"/>
    <w:rsid w:val="004A69E7"/>
    <w:rsid w:val="004A6C3B"/>
    <w:rsid w:val="004A6CC8"/>
    <w:rsid w:val="004A6DAA"/>
    <w:rsid w:val="004A6DE9"/>
    <w:rsid w:val="004A70D2"/>
    <w:rsid w:val="004A734C"/>
    <w:rsid w:val="004A7382"/>
    <w:rsid w:val="004A7A0D"/>
    <w:rsid w:val="004A7AD1"/>
    <w:rsid w:val="004A7B61"/>
    <w:rsid w:val="004A7BDE"/>
    <w:rsid w:val="004A7CC9"/>
    <w:rsid w:val="004A7F79"/>
    <w:rsid w:val="004B009E"/>
    <w:rsid w:val="004B010B"/>
    <w:rsid w:val="004B0370"/>
    <w:rsid w:val="004B047F"/>
    <w:rsid w:val="004B04CB"/>
    <w:rsid w:val="004B055F"/>
    <w:rsid w:val="004B0844"/>
    <w:rsid w:val="004B08EF"/>
    <w:rsid w:val="004B0994"/>
    <w:rsid w:val="004B09A5"/>
    <w:rsid w:val="004B09EF"/>
    <w:rsid w:val="004B0CB1"/>
    <w:rsid w:val="004B0FE5"/>
    <w:rsid w:val="004B111D"/>
    <w:rsid w:val="004B1171"/>
    <w:rsid w:val="004B12CB"/>
    <w:rsid w:val="004B14B4"/>
    <w:rsid w:val="004B1532"/>
    <w:rsid w:val="004B1567"/>
    <w:rsid w:val="004B15CB"/>
    <w:rsid w:val="004B1752"/>
    <w:rsid w:val="004B1959"/>
    <w:rsid w:val="004B21E6"/>
    <w:rsid w:val="004B24F1"/>
    <w:rsid w:val="004B2524"/>
    <w:rsid w:val="004B255A"/>
    <w:rsid w:val="004B25CC"/>
    <w:rsid w:val="004B2600"/>
    <w:rsid w:val="004B2ADC"/>
    <w:rsid w:val="004B2B1E"/>
    <w:rsid w:val="004B2C90"/>
    <w:rsid w:val="004B2D6C"/>
    <w:rsid w:val="004B2F21"/>
    <w:rsid w:val="004B307E"/>
    <w:rsid w:val="004B3416"/>
    <w:rsid w:val="004B3525"/>
    <w:rsid w:val="004B3562"/>
    <w:rsid w:val="004B3664"/>
    <w:rsid w:val="004B3988"/>
    <w:rsid w:val="004B3B59"/>
    <w:rsid w:val="004B3D82"/>
    <w:rsid w:val="004B3E1D"/>
    <w:rsid w:val="004B4291"/>
    <w:rsid w:val="004B42B2"/>
    <w:rsid w:val="004B45CF"/>
    <w:rsid w:val="004B4D1A"/>
    <w:rsid w:val="004B4D4F"/>
    <w:rsid w:val="004B4D8E"/>
    <w:rsid w:val="004B4F15"/>
    <w:rsid w:val="004B507C"/>
    <w:rsid w:val="004B5096"/>
    <w:rsid w:val="004B51DA"/>
    <w:rsid w:val="004B51FD"/>
    <w:rsid w:val="004B5359"/>
    <w:rsid w:val="004B5776"/>
    <w:rsid w:val="004B594C"/>
    <w:rsid w:val="004B5A6E"/>
    <w:rsid w:val="004B5B4E"/>
    <w:rsid w:val="004B5F92"/>
    <w:rsid w:val="004B606D"/>
    <w:rsid w:val="004B6162"/>
    <w:rsid w:val="004B67A8"/>
    <w:rsid w:val="004B682D"/>
    <w:rsid w:val="004B68F1"/>
    <w:rsid w:val="004B6A35"/>
    <w:rsid w:val="004B6CCD"/>
    <w:rsid w:val="004B6D1B"/>
    <w:rsid w:val="004B6E10"/>
    <w:rsid w:val="004B6E55"/>
    <w:rsid w:val="004B6F23"/>
    <w:rsid w:val="004B714B"/>
    <w:rsid w:val="004B7150"/>
    <w:rsid w:val="004B72CB"/>
    <w:rsid w:val="004B7362"/>
    <w:rsid w:val="004B7416"/>
    <w:rsid w:val="004B756D"/>
    <w:rsid w:val="004B75FC"/>
    <w:rsid w:val="004B76AF"/>
    <w:rsid w:val="004B78AE"/>
    <w:rsid w:val="004B79BF"/>
    <w:rsid w:val="004B7AC8"/>
    <w:rsid w:val="004B7C9C"/>
    <w:rsid w:val="004C00F2"/>
    <w:rsid w:val="004C058E"/>
    <w:rsid w:val="004C0767"/>
    <w:rsid w:val="004C09A4"/>
    <w:rsid w:val="004C0CB6"/>
    <w:rsid w:val="004C0D2F"/>
    <w:rsid w:val="004C0D8F"/>
    <w:rsid w:val="004C1447"/>
    <w:rsid w:val="004C17DE"/>
    <w:rsid w:val="004C18B5"/>
    <w:rsid w:val="004C1949"/>
    <w:rsid w:val="004C1993"/>
    <w:rsid w:val="004C1A0B"/>
    <w:rsid w:val="004C1E4C"/>
    <w:rsid w:val="004C2084"/>
    <w:rsid w:val="004C2250"/>
    <w:rsid w:val="004C2272"/>
    <w:rsid w:val="004C22ED"/>
    <w:rsid w:val="004C2381"/>
    <w:rsid w:val="004C2976"/>
    <w:rsid w:val="004C2A0E"/>
    <w:rsid w:val="004C2DAE"/>
    <w:rsid w:val="004C2E15"/>
    <w:rsid w:val="004C2F4A"/>
    <w:rsid w:val="004C30A7"/>
    <w:rsid w:val="004C312C"/>
    <w:rsid w:val="004C324F"/>
    <w:rsid w:val="004C3578"/>
    <w:rsid w:val="004C35D2"/>
    <w:rsid w:val="004C367E"/>
    <w:rsid w:val="004C3803"/>
    <w:rsid w:val="004C3B15"/>
    <w:rsid w:val="004C3CF2"/>
    <w:rsid w:val="004C3DA3"/>
    <w:rsid w:val="004C3F06"/>
    <w:rsid w:val="004C3F17"/>
    <w:rsid w:val="004C41EC"/>
    <w:rsid w:val="004C421C"/>
    <w:rsid w:val="004C4349"/>
    <w:rsid w:val="004C488C"/>
    <w:rsid w:val="004C49A0"/>
    <w:rsid w:val="004C49E6"/>
    <w:rsid w:val="004C49F2"/>
    <w:rsid w:val="004C4D17"/>
    <w:rsid w:val="004C5060"/>
    <w:rsid w:val="004C55A6"/>
    <w:rsid w:val="004C59C1"/>
    <w:rsid w:val="004C5A6B"/>
    <w:rsid w:val="004C5C72"/>
    <w:rsid w:val="004C5D10"/>
    <w:rsid w:val="004C5DD3"/>
    <w:rsid w:val="004C614A"/>
    <w:rsid w:val="004C6167"/>
    <w:rsid w:val="004C61C5"/>
    <w:rsid w:val="004C65B7"/>
    <w:rsid w:val="004C678C"/>
    <w:rsid w:val="004C6968"/>
    <w:rsid w:val="004C69B4"/>
    <w:rsid w:val="004C6C13"/>
    <w:rsid w:val="004C6CAF"/>
    <w:rsid w:val="004C6D85"/>
    <w:rsid w:val="004C6EA5"/>
    <w:rsid w:val="004C70AD"/>
    <w:rsid w:val="004C71FD"/>
    <w:rsid w:val="004C72B9"/>
    <w:rsid w:val="004C754D"/>
    <w:rsid w:val="004C784C"/>
    <w:rsid w:val="004C78BB"/>
    <w:rsid w:val="004C7920"/>
    <w:rsid w:val="004C79B0"/>
    <w:rsid w:val="004C7B36"/>
    <w:rsid w:val="004C7D96"/>
    <w:rsid w:val="004D0430"/>
    <w:rsid w:val="004D0439"/>
    <w:rsid w:val="004D04F8"/>
    <w:rsid w:val="004D04F9"/>
    <w:rsid w:val="004D06AE"/>
    <w:rsid w:val="004D07DC"/>
    <w:rsid w:val="004D089D"/>
    <w:rsid w:val="004D09D2"/>
    <w:rsid w:val="004D0A08"/>
    <w:rsid w:val="004D0CAA"/>
    <w:rsid w:val="004D0CE4"/>
    <w:rsid w:val="004D0F9D"/>
    <w:rsid w:val="004D11C7"/>
    <w:rsid w:val="004D122B"/>
    <w:rsid w:val="004D1402"/>
    <w:rsid w:val="004D15E3"/>
    <w:rsid w:val="004D19E8"/>
    <w:rsid w:val="004D1D7C"/>
    <w:rsid w:val="004D1D9E"/>
    <w:rsid w:val="004D1FE7"/>
    <w:rsid w:val="004D21BD"/>
    <w:rsid w:val="004D24F9"/>
    <w:rsid w:val="004D25A8"/>
    <w:rsid w:val="004D277D"/>
    <w:rsid w:val="004D2806"/>
    <w:rsid w:val="004D2855"/>
    <w:rsid w:val="004D28B1"/>
    <w:rsid w:val="004D2968"/>
    <w:rsid w:val="004D29CB"/>
    <w:rsid w:val="004D2C5F"/>
    <w:rsid w:val="004D2DF9"/>
    <w:rsid w:val="004D30C7"/>
    <w:rsid w:val="004D31BD"/>
    <w:rsid w:val="004D3212"/>
    <w:rsid w:val="004D3440"/>
    <w:rsid w:val="004D34DE"/>
    <w:rsid w:val="004D367D"/>
    <w:rsid w:val="004D382F"/>
    <w:rsid w:val="004D39B1"/>
    <w:rsid w:val="004D3A86"/>
    <w:rsid w:val="004D3B22"/>
    <w:rsid w:val="004D3C78"/>
    <w:rsid w:val="004D3C81"/>
    <w:rsid w:val="004D3CA9"/>
    <w:rsid w:val="004D3D95"/>
    <w:rsid w:val="004D4059"/>
    <w:rsid w:val="004D42B8"/>
    <w:rsid w:val="004D434F"/>
    <w:rsid w:val="004D43DB"/>
    <w:rsid w:val="004D440D"/>
    <w:rsid w:val="004D4B6E"/>
    <w:rsid w:val="004D4BDD"/>
    <w:rsid w:val="004D4E87"/>
    <w:rsid w:val="004D5205"/>
    <w:rsid w:val="004D53C4"/>
    <w:rsid w:val="004D5485"/>
    <w:rsid w:val="004D5540"/>
    <w:rsid w:val="004D5721"/>
    <w:rsid w:val="004D5C33"/>
    <w:rsid w:val="004D5C46"/>
    <w:rsid w:val="004D5CFC"/>
    <w:rsid w:val="004D5EFD"/>
    <w:rsid w:val="004D5FA0"/>
    <w:rsid w:val="004D6519"/>
    <w:rsid w:val="004D6613"/>
    <w:rsid w:val="004D68EC"/>
    <w:rsid w:val="004D69A7"/>
    <w:rsid w:val="004D6A4A"/>
    <w:rsid w:val="004D6C45"/>
    <w:rsid w:val="004D6E75"/>
    <w:rsid w:val="004D6FF0"/>
    <w:rsid w:val="004D70F1"/>
    <w:rsid w:val="004D749B"/>
    <w:rsid w:val="004D75A2"/>
    <w:rsid w:val="004D75B9"/>
    <w:rsid w:val="004D763A"/>
    <w:rsid w:val="004D7D15"/>
    <w:rsid w:val="004D7DB7"/>
    <w:rsid w:val="004E0728"/>
    <w:rsid w:val="004E072F"/>
    <w:rsid w:val="004E073D"/>
    <w:rsid w:val="004E0846"/>
    <w:rsid w:val="004E099C"/>
    <w:rsid w:val="004E0A91"/>
    <w:rsid w:val="004E0B14"/>
    <w:rsid w:val="004E0E31"/>
    <w:rsid w:val="004E10FB"/>
    <w:rsid w:val="004E12D6"/>
    <w:rsid w:val="004E146B"/>
    <w:rsid w:val="004E14B1"/>
    <w:rsid w:val="004E1594"/>
    <w:rsid w:val="004E1673"/>
    <w:rsid w:val="004E18B6"/>
    <w:rsid w:val="004E1B0F"/>
    <w:rsid w:val="004E1EE3"/>
    <w:rsid w:val="004E201B"/>
    <w:rsid w:val="004E210F"/>
    <w:rsid w:val="004E22DD"/>
    <w:rsid w:val="004E23BE"/>
    <w:rsid w:val="004E25BA"/>
    <w:rsid w:val="004E2B93"/>
    <w:rsid w:val="004E2C57"/>
    <w:rsid w:val="004E2C97"/>
    <w:rsid w:val="004E2EC0"/>
    <w:rsid w:val="004E2EC8"/>
    <w:rsid w:val="004E2ED1"/>
    <w:rsid w:val="004E2F69"/>
    <w:rsid w:val="004E3031"/>
    <w:rsid w:val="004E31E8"/>
    <w:rsid w:val="004E3288"/>
    <w:rsid w:val="004E3336"/>
    <w:rsid w:val="004E34D5"/>
    <w:rsid w:val="004E3603"/>
    <w:rsid w:val="004E3690"/>
    <w:rsid w:val="004E3860"/>
    <w:rsid w:val="004E3872"/>
    <w:rsid w:val="004E38DF"/>
    <w:rsid w:val="004E3C17"/>
    <w:rsid w:val="004E3C57"/>
    <w:rsid w:val="004E3D4D"/>
    <w:rsid w:val="004E3E1B"/>
    <w:rsid w:val="004E4246"/>
    <w:rsid w:val="004E4300"/>
    <w:rsid w:val="004E444D"/>
    <w:rsid w:val="004E48CB"/>
    <w:rsid w:val="004E4928"/>
    <w:rsid w:val="004E4A1D"/>
    <w:rsid w:val="004E4B4A"/>
    <w:rsid w:val="004E4E59"/>
    <w:rsid w:val="004E503E"/>
    <w:rsid w:val="004E5055"/>
    <w:rsid w:val="004E50C6"/>
    <w:rsid w:val="004E5362"/>
    <w:rsid w:val="004E5759"/>
    <w:rsid w:val="004E5792"/>
    <w:rsid w:val="004E599A"/>
    <w:rsid w:val="004E5B17"/>
    <w:rsid w:val="004E5DAC"/>
    <w:rsid w:val="004E60EB"/>
    <w:rsid w:val="004E6167"/>
    <w:rsid w:val="004E61C3"/>
    <w:rsid w:val="004E625C"/>
    <w:rsid w:val="004E6321"/>
    <w:rsid w:val="004E65F4"/>
    <w:rsid w:val="004E6619"/>
    <w:rsid w:val="004E665E"/>
    <w:rsid w:val="004E67BB"/>
    <w:rsid w:val="004E6818"/>
    <w:rsid w:val="004E6894"/>
    <w:rsid w:val="004E696C"/>
    <w:rsid w:val="004E6B7F"/>
    <w:rsid w:val="004E6D53"/>
    <w:rsid w:val="004E6E16"/>
    <w:rsid w:val="004E6FD6"/>
    <w:rsid w:val="004E6FFF"/>
    <w:rsid w:val="004E7309"/>
    <w:rsid w:val="004E73E9"/>
    <w:rsid w:val="004E73FE"/>
    <w:rsid w:val="004E7511"/>
    <w:rsid w:val="004E7518"/>
    <w:rsid w:val="004E76F7"/>
    <w:rsid w:val="004E796D"/>
    <w:rsid w:val="004E79ED"/>
    <w:rsid w:val="004E7A16"/>
    <w:rsid w:val="004E7B08"/>
    <w:rsid w:val="004F01BE"/>
    <w:rsid w:val="004F01D1"/>
    <w:rsid w:val="004F037A"/>
    <w:rsid w:val="004F065C"/>
    <w:rsid w:val="004F06A3"/>
    <w:rsid w:val="004F0A0F"/>
    <w:rsid w:val="004F0AC2"/>
    <w:rsid w:val="004F0E67"/>
    <w:rsid w:val="004F1541"/>
    <w:rsid w:val="004F154C"/>
    <w:rsid w:val="004F1550"/>
    <w:rsid w:val="004F1586"/>
    <w:rsid w:val="004F188D"/>
    <w:rsid w:val="004F196B"/>
    <w:rsid w:val="004F19AC"/>
    <w:rsid w:val="004F1A40"/>
    <w:rsid w:val="004F1F21"/>
    <w:rsid w:val="004F20D1"/>
    <w:rsid w:val="004F22B5"/>
    <w:rsid w:val="004F2429"/>
    <w:rsid w:val="004F287B"/>
    <w:rsid w:val="004F293D"/>
    <w:rsid w:val="004F299C"/>
    <w:rsid w:val="004F29E8"/>
    <w:rsid w:val="004F2A4B"/>
    <w:rsid w:val="004F2B8D"/>
    <w:rsid w:val="004F2C6F"/>
    <w:rsid w:val="004F2E43"/>
    <w:rsid w:val="004F2ED8"/>
    <w:rsid w:val="004F30CD"/>
    <w:rsid w:val="004F32B4"/>
    <w:rsid w:val="004F369C"/>
    <w:rsid w:val="004F378F"/>
    <w:rsid w:val="004F3EB2"/>
    <w:rsid w:val="004F3F3B"/>
    <w:rsid w:val="004F3F4A"/>
    <w:rsid w:val="004F4041"/>
    <w:rsid w:val="004F4123"/>
    <w:rsid w:val="004F44A8"/>
    <w:rsid w:val="004F44C7"/>
    <w:rsid w:val="004F47B2"/>
    <w:rsid w:val="004F4BED"/>
    <w:rsid w:val="004F4C4F"/>
    <w:rsid w:val="004F5027"/>
    <w:rsid w:val="004F50BA"/>
    <w:rsid w:val="004F50E2"/>
    <w:rsid w:val="004F50F9"/>
    <w:rsid w:val="004F55C0"/>
    <w:rsid w:val="004F5695"/>
    <w:rsid w:val="004F5716"/>
    <w:rsid w:val="004F5744"/>
    <w:rsid w:val="004F5784"/>
    <w:rsid w:val="004F596F"/>
    <w:rsid w:val="004F59AE"/>
    <w:rsid w:val="004F5AEA"/>
    <w:rsid w:val="004F5C92"/>
    <w:rsid w:val="004F5D0D"/>
    <w:rsid w:val="004F5D17"/>
    <w:rsid w:val="004F5F21"/>
    <w:rsid w:val="004F5F8F"/>
    <w:rsid w:val="004F6055"/>
    <w:rsid w:val="004F60D1"/>
    <w:rsid w:val="004F62DD"/>
    <w:rsid w:val="004F63B9"/>
    <w:rsid w:val="004F63E0"/>
    <w:rsid w:val="004F64EC"/>
    <w:rsid w:val="004F651F"/>
    <w:rsid w:val="004F65BF"/>
    <w:rsid w:val="004F684A"/>
    <w:rsid w:val="004F6C49"/>
    <w:rsid w:val="004F6CC2"/>
    <w:rsid w:val="004F6D38"/>
    <w:rsid w:val="004F6DCE"/>
    <w:rsid w:val="004F6F56"/>
    <w:rsid w:val="004F71A4"/>
    <w:rsid w:val="004F71EA"/>
    <w:rsid w:val="004F73F7"/>
    <w:rsid w:val="004F745D"/>
    <w:rsid w:val="004F7461"/>
    <w:rsid w:val="004F7492"/>
    <w:rsid w:val="004F74E4"/>
    <w:rsid w:val="004F7795"/>
    <w:rsid w:val="004F782C"/>
    <w:rsid w:val="004F7876"/>
    <w:rsid w:val="004F78F4"/>
    <w:rsid w:val="004F7903"/>
    <w:rsid w:val="004F794F"/>
    <w:rsid w:val="004F7B58"/>
    <w:rsid w:val="004F7BAB"/>
    <w:rsid w:val="004F7CE5"/>
    <w:rsid w:val="004F7D69"/>
    <w:rsid w:val="004F7DA6"/>
    <w:rsid w:val="004F7ECC"/>
    <w:rsid w:val="004F7F2E"/>
    <w:rsid w:val="005000B8"/>
    <w:rsid w:val="005003C3"/>
    <w:rsid w:val="005004FB"/>
    <w:rsid w:val="00500557"/>
    <w:rsid w:val="005005F4"/>
    <w:rsid w:val="005007E5"/>
    <w:rsid w:val="00500803"/>
    <w:rsid w:val="005008EF"/>
    <w:rsid w:val="005009D1"/>
    <w:rsid w:val="00500E5A"/>
    <w:rsid w:val="00500ECE"/>
    <w:rsid w:val="00500FA3"/>
    <w:rsid w:val="00501460"/>
    <w:rsid w:val="0050163D"/>
    <w:rsid w:val="00501697"/>
    <w:rsid w:val="00501883"/>
    <w:rsid w:val="00501A2B"/>
    <w:rsid w:val="00501A3B"/>
    <w:rsid w:val="00501A47"/>
    <w:rsid w:val="00501ACA"/>
    <w:rsid w:val="00501B0F"/>
    <w:rsid w:val="00501C25"/>
    <w:rsid w:val="00501C2D"/>
    <w:rsid w:val="00501C65"/>
    <w:rsid w:val="00501EA6"/>
    <w:rsid w:val="00501F87"/>
    <w:rsid w:val="00502128"/>
    <w:rsid w:val="005024EF"/>
    <w:rsid w:val="0050274C"/>
    <w:rsid w:val="00502770"/>
    <w:rsid w:val="0050278A"/>
    <w:rsid w:val="00502838"/>
    <w:rsid w:val="0050298D"/>
    <w:rsid w:val="00502BE7"/>
    <w:rsid w:val="00502BFE"/>
    <w:rsid w:val="00502DB5"/>
    <w:rsid w:val="00502E67"/>
    <w:rsid w:val="00502F68"/>
    <w:rsid w:val="00503091"/>
    <w:rsid w:val="0050319D"/>
    <w:rsid w:val="00503324"/>
    <w:rsid w:val="00503377"/>
    <w:rsid w:val="0050338A"/>
    <w:rsid w:val="005034B0"/>
    <w:rsid w:val="005035DC"/>
    <w:rsid w:val="0050374C"/>
    <w:rsid w:val="005039E9"/>
    <w:rsid w:val="00503AC4"/>
    <w:rsid w:val="00503B1A"/>
    <w:rsid w:val="00503F6A"/>
    <w:rsid w:val="00504004"/>
    <w:rsid w:val="00504331"/>
    <w:rsid w:val="005045AC"/>
    <w:rsid w:val="005047F1"/>
    <w:rsid w:val="00504B9A"/>
    <w:rsid w:val="00504BC7"/>
    <w:rsid w:val="00504DB7"/>
    <w:rsid w:val="005050D7"/>
    <w:rsid w:val="00505173"/>
    <w:rsid w:val="00505289"/>
    <w:rsid w:val="00505452"/>
    <w:rsid w:val="00505735"/>
    <w:rsid w:val="005057AD"/>
    <w:rsid w:val="00505854"/>
    <w:rsid w:val="005059B4"/>
    <w:rsid w:val="00505EA9"/>
    <w:rsid w:val="00506144"/>
    <w:rsid w:val="0050621B"/>
    <w:rsid w:val="005062A9"/>
    <w:rsid w:val="005062F1"/>
    <w:rsid w:val="0050649B"/>
    <w:rsid w:val="00506544"/>
    <w:rsid w:val="00506576"/>
    <w:rsid w:val="005065F5"/>
    <w:rsid w:val="00506660"/>
    <w:rsid w:val="00506794"/>
    <w:rsid w:val="00506896"/>
    <w:rsid w:val="00506B8E"/>
    <w:rsid w:val="00506BE8"/>
    <w:rsid w:val="00506C70"/>
    <w:rsid w:val="00506D02"/>
    <w:rsid w:val="00506FE0"/>
    <w:rsid w:val="00507295"/>
    <w:rsid w:val="00507468"/>
    <w:rsid w:val="005074A5"/>
    <w:rsid w:val="005074AF"/>
    <w:rsid w:val="005075EE"/>
    <w:rsid w:val="0050768E"/>
    <w:rsid w:val="0050775F"/>
    <w:rsid w:val="005077BD"/>
    <w:rsid w:val="0050786D"/>
    <w:rsid w:val="00507B94"/>
    <w:rsid w:val="00507DA5"/>
    <w:rsid w:val="00507F87"/>
    <w:rsid w:val="00510378"/>
    <w:rsid w:val="005105D0"/>
    <w:rsid w:val="00510633"/>
    <w:rsid w:val="005106A7"/>
    <w:rsid w:val="00510749"/>
    <w:rsid w:val="005107BD"/>
    <w:rsid w:val="005108AD"/>
    <w:rsid w:val="00510959"/>
    <w:rsid w:val="00510A07"/>
    <w:rsid w:val="00510A6D"/>
    <w:rsid w:val="00510CD7"/>
    <w:rsid w:val="00510D76"/>
    <w:rsid w:val="00510E10"/>
    <w:rsid w:val="00510F48"/>
    <w:rsid w:val="00510FB4"/>
    <w:rsid w:val="00510FFB"/>
    <w:rsid w:val="005112CD"/>
    <w:rsid w:val="00511345"/>
    <w:rsid w:val="0051145F"/>
    <w:rsid w:val="00511568"/>
    <w:rsid w:val="005116A8"/>
    <w:rsid w:val="00511911"/>
    <w:rsid w:val="00511A77"/>
    <w:rsid w:val="00511AB4"/>
    <w:rsid w:val="00511BD7"/>
    <w:rsid w:val="00511C09"/>
    <w:rsid w:val="00511C4B"/>
    <w:rsid w:val="00511F56"/>
    <w:rsid w:val="00511F79"/>
    <w:rsid w:val="005120B8"/>
    <w:rsid w:val="00512577"/>
    <w:rsid w:val="005126DF"/>
    <w:rsid w:val="00512DA3"/>
    <w:rsid w:val="00512DF7"/>
    <w:rsid w:val="00512EFD"/>
    <w:rsid w:val="00512F28"/>
    <w:rsid w:val="00513001"/>
    <w:rsid w:val="0051348C"/>
    <w:rsid w:val="005134F5"/>
    <w:rsid w:val="00513686"/>
    <w:rsid w:val="0051373A"/>
    <w:rsid w:val="00513938"/>
    <w:rsid w:val="00513AAB"/>
    <w:rsid w:val="00513EB1"/>
    <w:rsid w:val="00513F57"/>
    <w:rsid w:val="005143D3"/>
    <w:rsid w:val="00514468"/>
    <w:rsid w:val="005145B6"/>
    <w:rsid w:val="005147C0"/>
    <w:rsid w:val="00514830"/>
    <w:rsid w:val="00514883"/>
    <w:rsid w:val="0051497D"/>
    <w:rsid w:val="00514BFA"/>
    <w:rsid w:val="00514C4B"/>
    <w:rsid w:val="00514E38"/>
    <w:rsid w:val="00514E54"/>
    <w:rsid w:val="00515059"/>
    <w:rsid w:val="0051510E"/>
    <w:rsid w:val="005152A0"/>
    <w:rsid w:val="005153ED"/>
    <w:rsid w:val="005154AA"/>
    <w:rsid w:val="00515532"/>
    <w:rsid w:val="005155BA"/>
    <w:rsid w:val="0051566D"/>
    <w:rsid w:val="00515692"/>
    <w:rsid w:val="00515718"/>
    <w:rsid w:val="00515898"/>
    <w:rsid w:val="00515929"/>
    <w:rsid w:val="00515934"/>
    <w:rsid w:val="00515B98"/>
    <w:rsid w:val="00515D9C"/>
    <w:rsid w:val="00516037"/>
    <w:rsid w:val="005161E2"/>
    <w:rsid w:val="005161EF"/>
    <w:rsid w:val="00516311"/>
    <w:rsid w:val="005163F5"/>
    <w:rsid w:val="0051663A"/>
    <w:rsid w:val="00516725"/>
    <w:rsid w:val="00516770"/>
    <w:rsid w:val="0051682F"/>
    <w:rsid w:val="00516B88"/>
    <w:rsid w:val="00516DEA"/>
    <w:rsid w:val="005175AC"/>
    <w:rsid w:val="0051767D"/>
    <w:rsid w:val="00517894"/>
    <w:rsid w:val="00517A10"/>
    <w:rsid w:val="00517AA7"/>
    <w:rsid w:val="00517AE3"/>
    <w:rsid w:val="00517B86"/>
    <w:rsid w:val="00517BAA"/>
    <w:rsid w:val="00517BE7"/>
    <w:rsid w:val="00517CD1"/>
    <w:rsid w:val="00517DEB"/>
    <w:rsid w:val="00517EDA"/>
    <w:rsid w:val="0052003D"/>
    <w:rsid w:val="0052007D"/>
    <w:rsid w:val="005200B2"/>
    <w:rsid w:val="00520278"/>
    <w:rsid w:val="0052039E"/>
    <w:rsid w:val="005203A6"/>
    <w:rsid w:val="005203F8"/>
    <w:rsid w:val="0052048C"/>
    <w:rsid w:val="0052056F"/>
    <w:rsid w:val="005206A0"/>
    <w:rsid w:val="00520771"/>
    <w:rsid w:val="00520930"/>
    <w:rsid w:val="005209A0"/>
    <w:rsid w:val="00520AE0"/>
    <w:rsid w:val="00520C29"/>
    <w:rsid w:val="00520CCC"/>
    <w:rsid w:val="00520DDB"/>
    <w:rsid w:val="00521203"/>
    <w:rsid w:val="0052127F"/>
    <w:rsid w:val="0052147C"/>
    <w:rsid w:val="0052150A"/>
    <w:rsid w:val="0052154A"/>
    <w:rsid w:val="00521B1E"/>
    <w:rsid w:val="00521B55"/>
    <w:rsid w:val="00521C4E"/>
    <w:rsid w:val="00521E00"/>
    <w:rsid w:val="00521F2C"/>
    <w:rsid w:val="00521F6A"/>
    <w:rsid w:val="005221E5"/>
    <w:rsid w:val="0052242F"/>
    <w:rsid w:val="005226B9"/>
    <w:rsid w:val="005227FC"/>
    <w:rsid w:val="005229FA"/>
    <w:rsid w:val="00522D8B"/>
    <w:rsid w:val="00522DE8"/>
    <w:rsid w:val="00522E66"/>
    <w:rsid w:val="00523250"/>
    <w:rsid w:val="005233E2"/>
    <w:rsid w:val="005234A0"/>
    <w:rsid w:val="005234B6"/>
    <w:rsid w:val="005234C5"/>
    <w:rsid w:val="00523639"/>
    <w:rsid w:val="0052389B"/>
    <w:rsid w:val="00523942"/>
    <w:rsid w:val="00523CB6"/>
    <w:rsid w:val="005241EA"/>
    <w:rsid w:val="0052438A"/>
    <w:rsid w:val="005243F8"/>
    <w:rsid w:val="00524634"/>
    <w:rsid w:val="00524674"/>
    <w:rsid w:val="00524681"/>
    <w:rsid w:val="0052470B"/>
    <w:rsid w:val="00524889"/>
    <w:rsid w:val="0052489B"/>
    <w:rsid w:val="00524A8B"/>
    <w:rsid w:val="00524B50"/>
    <w:rsid w:val="00524D34"/>
    <w:rsid w:val="00524FF0"/>
    <w:rsid w:val="005252BF"/>
    <w:rsid w:val="00525362"/>
    <w:rsid w:val="005253AF"/>
    <w:rsid w:val="00525534"/>
    <w:rsid w:val="005255B2"/>
    <w:rsid w:val="0052578F"/>
    <w:rsid w:val="00525808"/>
    <w:rsid w:val="00525824"/>
    <w:rsid w:val="00525903"/>
    <w:rsid w:val="00525B15"/>
    <w:rsid w:val="00525C61"/>
    <w:rsid w:val="005262D6"/>
    <w:rsid w:val="005263F9"/>
    <w:rsid w:val="0052659B"/>
    <w:rsid w:val="0052685D"/>
    <w:rsid w:val="00526873"/>
    <w:rsid w:val="00526972"/>
    <w:rsid w:val="00526EC0"/>
    <w:rsid w:val="00527037"/>
    <w:rsid w:val="005270D2"/>
    <w:rsid w:val="005271A7"/>
    <w:rsid w:val="005275A0"/>
    <w:rsid w:val="00527859"/>
    <w:rsid w:val="00527A1F"/>
    <w:rsid w:val="00527B78"/>
    <w:rsid w:val="00527ED7"/>
    <w:rsid w:val="00527F14"/>
    <w:rsid w:val="00527FF8"/>
    <w:rsid w:val="00530017"/>
    <w:rsid w:val="00530102"/>
    <w:rsid w:val="005302CC"/>
    <w:rsid w:val="00530386"/>
    <w:rsid w:val="005303B2"/>
    <w:rsid w:val="00530561"/>
    <w:rsid w:val="00530871"/>
    <w:rsid w:val="005309D6"/>
    <w:rsid w:val="005309ED"/>
    <w:rsid w:val="00530C63"/>
    <w:rsid w:val="00530C6F"/>
    <w:rsid w:val="00530C96"/>
    <w:rsid w:val="00530F60"/>
    <w:rsid w:val="00531058"/>
    <w:rsid w:val="00531355"/>
    <w:rsid w:val="005313B7"/>
    <w:rsid w:val="005313DF"/>
    <w:rsid w:val="005315F7"/>
    <w:rsid w:val="0053175F"/>
    <w:rsid w:val="00531846"/>
    <w:rsid w:val="005319B4"/>
    <w:rsid w:val="00531A15"/>
    <w:rsid w:val="00531C5A"/>
    <w:rsid w:val="00531D45"/>
    <w:rsid w:val="00531E57"/>
    <w:rsid w:val="00531EA7"/>
    <w:rsid w:val="00531FAF"/>
    <w:rsid w:val="00532068"/>
    <w:rsid w:val="005320D4"/>
    <w:rsid w:val="0053214E"/>
    <w:rsid w:val="00532208"/>
    <w:rsid w:val="00532289"/>
    <w:rsid w:val="005322EE"/>
    <w:rsid w:val="00532351"/>
    <w:rsid w:val="00532579"/>
    <w:rsid w:val="00532763"/>
    <w:rsid w:val="005327BC"/>
    <w:rsid w:val="0053294C"/>
    <w:rsid w:val="0053295C"/>
    <w:rsid w:val="0053297D"/>
    <w:rsid w:val="0053299C"/>
    <w:rsid w:val="005329C3"/>
    <w:rsid w:val="00532AA8"/>
    <w:rsid w:val="00532B6C"/>
    <w:rsid w:val="00532CDE"/>
    <w:rsid w:val="00532D21"/>
    <w:rsid w:val="00532EE3"/>
    <w:rsid w:val="00532F2C"/>
    <w:rsid w:val="00532F86"/>
    <w:rsid w:val="00533054"/>
    <w:rsid w:val="005330EE"/>
    <w:rsid w:val="005331BF"/>
    <w:rsid w:val="00533204"/>
    <w:rsid w:val="0053333A"/>
    <w:rsid w:val="00533821"/>
    <w:rsid w:val="005339C1"/>
    <w:rsid w:val="00533A06"/>
    <w:rsid w:val="00533EC8"/>
    <w:rsid w:val="00533FC9"/>
    <w:rsid w:val="0053403A"/>
    <w:rsid w:val="005340A1"/>
    <w:rsid w:val="00534353"/>
    <w:rsid w:val="00534443"/>
    <w:rsid w:val="0053449E"/>
    <w:rsid w:val="005344F3"/>
    <w:rsid w:val="0053467B"/>
    <w:rsid w:val="00534803"/>
    <w:rsid w:val="00534869"/>
    <w:rsid w:val="005349C7"/>
    <w:rsid w:val="00534F5F"/>
    <w:rsid w:val="00534F8C"/>
    <w:rsid w:val="005352B4"/>
    <w:rsid w:val="00535319"/>
    <w:rsid w:val="00535410"/>
    <w:rsid w:val="00535497"/>
    <w:rsid w:val="005358A8"/>
    <w:rsid w:val="00535B08"/>
    <w:rsid w:val="00535C63"/>
    <w:rsid w:val="00535D3D"/>
    <w:rsid w:val="00535E12"/>
    <w:rsid w:val="00535E8D"/>
    <w:rsid w:val="00535F4F"/>
    <w:rsid w:val="005360CB"/>
    <w:rsid w:val="005367EE"/>
    <w:rsid w:val="0053687D"/>
    <w:rsid w:val="0053690F"/>
    <w:rsid w:val="00536A80"/>
    <w:rsid w:val="00536D8D"/>
    <w:rsid w:val="00536F5C"/>
    <w:rsid w:val="00537180"/>
    <w:rsid w:val="0053766E"/>
    <w:rsid w:val="00537758"/>
    <w:rsid w:val="00537AB4"/>
    <w:rsid w:val="00537B6A"/>
    <w:rsid w:val="00537CCE"/>
    <w:rsid w:val="00537D39"/>
    <w:rsid w:val="00537DFE"/>
    <w:rsid w:val="00537E1D"/>
    <w:rsid w:val="00537E1E"/>
    <w:rsid w:val="00537F0A"/>
    <w:rsid w:val="005400C8"/>
    <w:rsid w:val="0054025F"/>
    <w:rsid w:val="0054031C"/>
    <w:rsid w:val="0054032C"/>
    <w:rsid w:val="00540382"/>
    <w:rsid w:val="005404E5"/>
    <w:rsid w:val="00540B40"/>
    <w:rsid w:val="00540C17"/>
    <w:rsid w:val="0054113A"/>
    <w:rsid w:val="005412C9"/>
    <w:rsid w:val="00541418"/>
    <w:rsid w:val="00541643"/>
    <w:rsid w:val="00541A34"/>
    <w:rsid w:val="00541A74"/>
    <w:rsid w:val="00541AD6"/>
    <w:rsid w:val="00541BAE"/>
    <w:rsid w:val="005426CD"/>
    <w:rsid w:val="005426F5"/>
    <w:rsid w:val="005427E7"/>
    <w:rsid w:val="005428C0"/>
    <w:rsid w:val="005429E8"/>
    <w:rsid w:val="00542B7C"/>
    <w:rsid w:val="00542BC1"/>
    <w:rsid w:val="00542DEF"/>
    <w:rsid w:val="00542F19"/>
    <w:rsid w:val="005432B0"/>
    <w:rsid w:val="005434F8"/>
    <w:rsid w:val="0054350A"/>
    <w:rsid w:val="0054356A"/>
    <w:rsid w:val="0054365C"/>
    <w:rsid w:val="00543661"/>
    <w:rsid w:val="00543822"/>
    <w:rsid w:val="00543AA6"/>
    <w:rsid w:val="00543BAD"/>
    <w:rsid w:val="00543DA1"/>
    <w:rsid w:val="00543DE9"/>
    <w:rsid w:val="00543DEF"/>
    <w:rsid w:val="00543FA8"/>
    <w:rsid w:val="00544282"/>
    <w:rsid w:val="00544338"/>
    <w:rsid w:val="005444A8"/>
    <w:rsid w:val="0054453E"/>
    <w:rsid w:val="005445AD"/>
    <w:rsid w:val="005445FA"/>
    <w:rsid w:val="005447C1"/>
    <w:rsid w:val="00544C16"/>
    <w:rsid w:val="00544CB8"/>
    <w:rsid w:val="00544E81"/>
    <w:rsid w:val="00544F6D"/>
    <w:rsid w:val="00545186"/>
    <w:rsid w:val="0054538E"/>
    <w:rsid w:val="0054557B"/>
    <w:rsid w:val="005455E3"/>
    <w:rsid w:val="0054583F"/>
    <w:rsid w:val="00545898"/>
    <w:rsid w:val="00545A38"/>
    <w:rsid w:val="00545A80"/>
    <w:rsid w:val="00545AB3"/>
    <w:rsid w:val="00545E8F"/>
    <w:rsid w:val="00545F57"/>
    <w:rsid w:val="00546072"/>
    <w:rsid w:val="005464B6"/>
    <w:rsid w:val="005464CB"/>
    <w:rsid w:val="0054677D"/>
    <w:rsid w:val="0054696C"/>
    <w:rsid w:val="00546AEE"/>
    <w:rsid w:val="00546CA3"/>
    <w:rsid w:val="00546E7A"/>
    <w:rsid w:val="00546E9A"/>
    <w:rsid w:val="00546EA8"/>
    <w:rsid w:val="00546EC7"/>
    <w:rsid w:val="00546F68"/>
    <w:rsid w:val="00546F96"/>
    <w:rsid w:val="00546FF8"/>
    <w:rsid w:val="00547076"/>
    <w:rsid w:val="005471CC"/>
    <w:rsid w:val="00547263"/>
    <w:rsid w:val="00547387"/>
    <w:rsid w:val="0054748A"/>
    <w:rsid w:val="005474E8"/>
    <w:rsid w:val="00547537"/>
    <w:rsid w:val="00547543"/>
    <w:rsid w:val="00547679"/>
    <w:rsid w:val="005479DA"/>
    <w:rsid w:val="00547B68"/>
    <w:rsid w:val="00547F79"/>
    <w:rsid w:val="005505EB"/>
    <w:rsid w:val="0055086E"/>
    <w:rsid w:val="005508BA"/>
    <w:rsid w:val="00550BE2"/>
    <w:rsid w:val="00550F70"/>
    <w:rsid w:val="0055102B"/>
    <w:rsid w:val="00551039"/>
    <w:rsid w:val="00551064"/>
    <w:rsid w:val="0055115B"/>
    <w:rsid w:val="0055116F"/>
    <w:rsid w:val="005512A3"/>
    <w:rsid w:val="00551335"/>
    <w:rsid w:val="00551506"/>
    <w:rsid w:val="0055151A"/>
    <w:rsid w:val="00551665"/>
    <w:rsid w:val="00551701"/>
    <w:rsid w:val="005518CD"/>
    <w:rsid w:val="00551A22"/>
    <w:rsid w:val="00551A4A"/>
    <w:rsid w:val="00551CAC"/>
    <w:rsid w:val="00551D93"/>
    <w:rsid w:val="005520C5"/>
    <w:rsid w:val="0055213C"/>
    <w:rsid w:val="00552284"/>
    <w:rsid w:val="005524D9"/>
    <w:rsid w:val="005525B3"/>
    <w:rsid w:val="0055263E"/>
    <w:rsid w:val="0055266B"/>
    <w:rsid w:val="0055275F"/>
    <w:rsid w:val="00552768"/>
    <w:rsid w:val="0055277C"/>
    <w:rsid w:val="005527C4"/>
    <w:rsid w:val="00552973"/>
    <w:rsid w:val="00552C02"/>
    <w:rsid w:val="00552F99"/>
    <w:rsid w:val="005530D8"/>
    <w:rsid w:val="0055320A"/>
    <w:rsid w:val="00553243"/>
    <w:rsid w:val="005534E4"/>
    <w:rsid w:val="005535FC"/>
    <w:rsid w:val="0055361D"/>
    <w:rsid w:val="005538C7"/>
    <w:rsid w:val="00553A28"/>
    <w:rsid w:val="00553AF1"/>
    <w:rsid w:val="00553B16"/>
    <w:rsid w:val="00553B1A"/>
    <w:rsid w:val="00553E83"/>
    <w:rsid w:val="00553EA5"/>
    <w:rsid w:val="005540A4"/>
    <w:rsid w:val="00554491"/>
    <w:rsid w:val="005544A8"/>
    <w:rsid w:val="00554521"/>
    <w:rsid w:val="00554638"/>
    <w:rsid w:val="0055474E"/>
    <w:rsid w:val="005548CF"/>
    <w:rsid w:val="00554977"/>
    <w:rsid w:val="00554AA7"/>
    <w:rsid w:val="00554ACC"/>
    <w:rsid w:val="00554C40"/>
    <w:rsid w:val="00554D61"/>
    <w:rsid w:val="00554F6D"/>
    <w:rsid w:val="005550AD"/>
    <w:rsid w:val="005550DB"/>
    <w:rsid w:val="0055546E"/>
    <w:rsid w:val="0055554B"/>
    <w:rsid w:val="0055581A"/>
    <w:rsid w:val="0055581E"/>
    <w:rsid w:val="0055597F"/>
    <w:rsid w:val="00555AE1"/>
    <w:rsid w:val="00555E8B"/>
    <w:rsid w:val="00555F58"/>
    <w:rsid w:val="00555FF9"/>
    <w:rsid w:val="0055609A"/>
    <w:rsid w:val="005568AB"/>
    <w:rsid w:val="005568BD"/>
    <w:rsid w:val="00556C59"/>
    <w:rsid w:val="00556DE8"/>
    <w:rsid w:val="00556E25"/>
    <w:rsid w:val="00556EA4"/>
    <w:rsid w:val="00556EB9"/>
    <w:rsid w:val="00557344"/>
    <w:rsid w:val="0055752F"/>
    <w:rsid w:val="005575D5"/>
    <w:rsid w:val="005575ED"/>
    <w:rsid w:val="005575FF"/>
    <w:rsid w:val="0055769A"/>
    <w:rsid w:val="00557972"/>
    <w:rsid w:val="005579A3"/>
    <w:rsid w:val="00557D0A"/>
    <w:rsid w:val="00557FE2"/>
    <w:rsid w:val="00560032"/>
    <w:rsid w:val="00560056"/>
    <w:rsid w:val="00560339"/>
    <w:rsid w:val="005603C1"/>
    <w:rsid w:val="0056041B"/>
    <w:rsid w:val="00560518"/>
    <w:rsid w:val="0056091B"/>
    <w:rsid w:val="005609D6"/>
    <w:rsid w:val="00560CCF"/>
    <w:rsid w:val="00560D00"/>
    <w:rsid w:val="0056104E"/>
    <w:rsid w:val="00561102"/>
    <w:rsid w:val="005611BA"/>
    <w:rsid w:val="00561283"/>
    <w:rsid w:val="005616CF"/>
    <w:rsid w:val="005616F4"/>
    <w:rsid w:val="005616F7"/>
    <w:rsid w:val="005619D7"/>
    <w:rsid w:val="00561B59"/>
    <w:rsid w:val="00561CE8"/>
    <w:rsid w:val="00561D29"/>
    <w:rsid w:val="00561D6E"/>
    <w:rsid w:val="00561EED"/>
    <w:rsid w:val="00561F74"/>
    <w:rsid w:val="00561F9E"/>
    <w:rsid w:val="00561FB9"/>
    <w:rsid w:val="005621F1"/>
    <w:rsid w:val="00562343"/>
    <w:rsid w:val="00562E72"/>
    <w:rsid w:val="00563036"/>
    <w:rsid w:val="005630A0"/>
    <w:rsid w:val="0056325F"/>
    <w:rsid w:val="00563500"/>
    <w:rsid w:val="00563522"/>
    <w:rsid w:val="00563689"/>
    <w:rsid w:val="005637A8"/>
    <w:rsid w:val="005637BE"/>
    <w:rsid w:val="005639EB"/>
    <w:rsid w:val="00563A66"/>
    <w:rsid w:val="00563ACA"/>
    <w:rsid w:val="00563AD4"/>
    <w:rsid w:val="00563AF6"/>
    <w:rsid w:val="00563B31"/>
    <w:rsid w:val="00563B5F"/>
    <w:rsid w:val="00563B6C"/>
    <w:rsid w:val="00563B9E"/>
    <w:rsid w:val="00563D3E"/>
    <w:rsid w:val="005640FB"/>
    <w:rsid w:val="0056412D"/>
    <w:rsid w:val="005643D0"/>
    <w:rsid w:val="005644A6"/>
    <w:rsid w:val="005646DC"/>
    <w:rsid w:val="00564722"/>
    <w:rsid w:val="00564927"/>
    <w:rsid w:val="00564B7E"/>
    <w:rsid w:val="00564E33"/>
    <w:rsid w:val="00564E47"/>
    <w:rsid w:val="00564E85"/>
    <w:rsid w:val="00564F90"/>
    <w:rsid w:val="00565147"/>
    <w:rsid w:val="0056515B"/>
    <w:rsid w:val="00565176"/>
    <w:rsid w:val="005652A8"/>
    <w:rsid w:val="005655FA"/>
    <w:rsid w:val="005659D3"/>
    <w:rsid w:val="00565A38"/>
    <w:rsid w:val="00565F7A"/>
    <w:rsid w:val="005661A8"/>
    <w:rsid w:val="005662C2"/>
    <w:rsid w:val="0056632F"/>
    <w:rsid w:val="00566533"/>
    <w:rsid w:val="005665B9"/>
    <w:rsid w:val="0056673D"/>
    <w:rsid w:val="00566A13"/>
    <w:rsid w:val="00566A59"/>
    <w:rsid w:val="00566B35"/>
    <w:rsid w:val="00566B69"/>
    <w:rsid w:val="00566C0E"/>
    <w:rsid w:val="00566DCF"/>
    <w:rsid w:val="00566DDA"/>
    <w:rsid w:val="00567049"/>
    <w:rsid w:val="0056706E"/>
    <w:rsid w:val="005673F8"/>
    <w:rsid w:val="00567495"/>
    <w:rsid w:val="005674EC"/>
    <w:rsid w:val="0056750A"/>
    <w:rsid w:val="0056758D"/>
    <w:rsid w:val="0056759C"/>
    <w:rsid w:val="005677B3"/>
    <w:rsid w:val="00567854"/>
    <w:rsid w:val="00567926"/>
    <w:rsid w:val="00567994"/>
    <w:rsid w:val="00567A3E"/>
    <w:rsid w:val="00567AD2"/>
    <w:rsid w:val="00567B22"/>
    <w:rsid w:val="00567BFC"/>
    <w:rsid w:val="00567D36"/>
    <w:rsid w:val="00567E0F"/>
    <w:rsid w:val="00567F1F"/>
    <w:rsid w:val="00570194"/>
    <w:rsid w:val="00570380"/>
    <w:rsid w:val="00570445"/>
    <w:rsid w:val="00570531"/>
    <w:rsid w:val="0057067F"/>
    <w:rsid w:val="005706AB"/>
    <w:rsid w:val="00570906"/>
    <w:rsid w:val="00570CB2"/>
    <w:rsid w:val="00570CC1"/>
    <w:rsid w:val="00570D2E"/>
    <w:rsid w:val="00570F00"/>
    <w:rsid w:val="00570F21"/>
    <w:rsid w:val="005711F8"/>
    <w:rsid w:val="00571252"/>
    <w:rsid w:val="00571269"/>
    <w:rsid w:val="005712F7"/>
    <w:rsid w:val="00571328"/>
    <w:rsid w:val="00571481"/>
    <w:rsid w:val="005716F9"/>
    <w:rsid w:val="0057190F"/>
    <w:rsid w:val="005719F1"/>
    <w:rsid w:val="00571A5B"/>
    <w:rsid w:val="00571E0E"/>
    <w:rsid w:val="00571F3C"/>
    <w:rsid w:val="00572167"/>
    <w:rsid w:val="0057217B"/>
    <w:rsid w:val="00572213"/>
    <w:rsid w:val="00572235"/>
    <w:rsid w:val="005725C4"/>
    <w:rsid w:val="005725D8"/>
    <w:rsid w:val="0057260D"/>
    <w:rsid w:val="0057268C"/>
    <w:rsid w:val="00572699"/>
    <w:rsid w:val="00572724"/>
    <w:rsid w:val="00572856"/>
    <w:rsid w:val="00572F07"/>
    <w:rsid w:val="00572FD0"/>
    <w:rsid w:val="00573089"/>
    <w:rsid w:val="00573091"/>
    <w:rsid w:val="005731CC"/>
    <w:rsid w:val="005731F0"/>
    <w:rsid w:val="00573313"/>
    <w:rsid w:val="005733C6"/>
    <w:rsid w:val="0057343A"/>
    <w:rsid w:val="00573C56"/>
    <w:rsid w:val="00573E0D"/>
    <w:rsid w:val="005740E9"/>
    <w:rsid w:val="005740FE"/>
    <w:rsid w:val="005742EA"/>
    <w:rsid w:val="0057432D"/>
    <w:rsid w:val="00574583"/>
    <w:rsid w:val="005745C0"/>
    <w:rsid w:val="00574782"/>
    <w:rsid w:val="0057497B"/>
    <w:rsid w:val="00574A06"/>
    <w:rsid w:val="00574A49"/>
    <w:rsid w:val="00574B62"/>
    <w:rsid w:val="00574D28"/>
    <w:rsid w:val="00574EBA"/>
    <w:rsid w:val="00574F80"/>
    <w:rsid w:val="00575156"/>
    <w:rsid w:val="00575197"/>
    <w:rsid w:val="00575218"/>
    <w:rsid w:val="005758A3"/>
    <w:rsid w:val="00575930"/>
    <w:rsid w:val="00575AE0"/>
    <w:rsid w:val="00575BB5"/>
    <w:rsid w:val="00575D00"/>
    <w:rsid w:val="005761CA"/>
    <w:rsid w:val="005761FA"/>
    <w:rsid w:val="0057625D"/>
    <w:rsid w:val="0057637C"/>
    <w:rsid w:val="005763E5"/>
    <w:rsid w:val="00576674"/>
    <w:rsid w:val="0057676D"/>
    <w:rsid w:val="00576D92"/>
    <w:rsid w:val="00576E1F"/>
    <w:rsid w:val="00576F43"/>
    <w:rsid w:val="00576F7E"/>
    <w:rsid w:val="00576FA1"/>
    <w:rsid w:val="00576FD0"/>
    <w:rsid w:val="005772A9"/>
    <w:rsid w:val="00577638"/>
    <w:rsid w:val="00577758"/>
    <w:rsid w:val="00577772"/>
    <w:rsid w:val="005778E0"/>
    <w:rsid w:val="005779D7"/>
    <w:rsid w:val="00577C9F"/>
    <w:rsid w:val="00577E30"/>
    <w:rsid w:val="0058009B"/>
    <w:rsid w:val="005800B1"/>
    <w:rsid w:val="0058015E"/>
    <w:rsid w:val="005803B1"/>
    <w:rsid w:val="005804CB"/>
    <w:rsid w:val="00580816"/>
    <w:rsid w:val="00580AF2"/>
    <w:rsid w:val="00580D30"/>
    <w:rsid w:val="00580E24"/>
    <w:rsid w:val="00580F77"/>
    <w:rsid w:val="00580FC2"/>
    <w:rsid w:val="00581153"/>
    <w:rsid w:val="0058125E"/>
    <w:rsid w:val="0058159D"/>
    <w:rsid w:val="00581800"/>
    <w:rsid w:val="00581917"/>
    <w:rsid w:val="00581B51"/>
    <w:rsid w:val="00581BC1"/>
    <w:rsid w:val="00581D58"/>
    <w:rsid w:val="00581EC7"/>
    <w:rsid w:val="00581F37"/>
    <w:rsid w:val="0058219A"/>
    <w:rsid w:val="0058224F"/>
    <w:rsid w:val="005822C5"/>
    <w:rsid w:val="005822EB"/>
    <w:rsid w:val="00582873"/>
    <w:rsid w:val="00582874"/>
    <w:rsid w:val="00582B93"/>
    <w:rsid w:val="00583073"/>
    <w:rsid w:val="00583143"/>
    <w:rsid w:val="00583377"/>
    <w:rsid w:val="005834FE"/>
    <w:rsid w:val="00583607"/>
    <w:rsid w:val="00583610"/>
    <w:rsid w:val="005839B4"/>
    <w:rsid w:val="00583AD8"/>
    <w:rsid w:val="00583CCE"/>
    <w:rsid w:val="00583CCF"/>
    <w:rsid w:val="00583DFE"/>
    <w:rsid w:val="00583E2B"/>
    <w:rsid w:val="00583E9D"/>
    <w:rsid w:val="00583EBC"/>
    <w:rsid w:val="00583F66"/>
    <w:rsid w:val="00583FC4"/>
    <w:rsid w:val="00584128"/>
    <w:rsid w:val="00584424"/>
    <w:rsid w:val="00584674"/>
    <w:rsid w:val="00584914"/>
    <w:rsid w:val="00584AA3"/>
    <w:rsid w:val="00584D96"/>
    <w:rsid w:val="00584DB4"/>
    <w:rsid w:val="00584EE9"/>
    <w:rsid w:val="00584F77"/>
    <w:rsid w:val="005850CA"/>
    <w:rsid w:val="005852E2"/>
    <w:rsid w:val="0058532C"/>
    <w:rsid w:val="0058567C"/>
    <w:rsid w:val="005858AF"/>
    <w:rsid w:val="00585B4F"/>
    <w:rsid w:val="00585CCF"/>
    <w:rsid w:val="00585E9D"/>
    <w:rsid w:val="00585FC4"/>
    <w:rsid w:val="00586816"/>
    <w:rsid w:val="00586849"/>
    <w:rsid w:val="00586B00"/>
    <w:rsid w:val="00586C2A"/>
    <w:rsid w:val="00586C63"/>
    <w:rsid w:val="00586CBD"/>
    <w:rsid w:val="00586DF5"/>
    <w:rsid w:val="00586E0C"/>
    <w:rsid w:val="00586F31"/>
    <w:rsid w:val="00586FCD"/>
    <w:rsid w:val="00587067"/>
    <w:rsid w:val="00587148"/>
    <w:rsid w:val="00587170"/>
    <w:rsid w:val="00587533"/>
    <w:rsid w:val="005877E8"/>
    <w:rsid w:val="00587832"/>
    <w:rsid w:val="005878D8"/>
    <w:rsid w:val="005878E9"/>
    <w:rsid w:val="00587C2C"/>
    <w:rsid w:val="00587C3B"/>
    <w:rsid w:val="00587C69"/>
    <w:rsid w:val="00587E22"/>
    <w:rsid w:val="00587F0B"/>
    <w:rsid w:val="00587F7D"/>
    <w:rsid w:val="005903AC"/>
    <w:rsid w:val="00590807"/>
    <w:rsid w:val="00590923"/>
    <w:rsid w:val="005909FD"/>
    <w:rsid w:val="00590C5C"/>
    <w:rsid w:val="00590DF0"/>
    <w:rsid w:val="00590F16"/>
    <w:rsid w:val="005910DB"/>
    <w:rsid w:val="0059124F"/>
    <w:rsid w:val="00591288"/>
    <w:rsid w:val="005912AC"/>
    <w:rsid w:val="005912F1"/>
    <w:rsid w:val="00591511"/>
    <w:rsid w:val="00591533"/>
    <w:rsid w:val="005916FF"/>
    <w:rsid w:val="0059179A"/>
    <w:rsid w:val="005917E1"/>
    <w:rsid w:val="005917E8"/>
    <w:rsid w:val="005917FD"/>
    <w:rsid w:val="00591D64"/>
    <w:rsid w:val="00591EFE"/>
    <w:rsid w:val="00591FA8"/>
    <w:rsid w:val="00592005"/>
    <w:rsid w:val="00592420"/>
    <w:rsid w:val="005926A1"/>
    <w:rsid w:val="00592706"/>
    <w:rsid w:val="00592912"/>
    <w:rsid w:val="00592A56"/>
    <w:rsid w:val="00592DC2"/>
    <w:rsid w:val="00592EEB"/>
    <w:rsid w:val="00592FC7"/>
    <w:rsid w:val="00593042"/>
    <w:rsid w:val="00593485"/>
    <w:rsid w:val="00593888"/>
    <w:rsid w:val="00593A8B"/>
    <w:rsid w:val="00593B89"/>
    <w:rsid w:val="00593D5D"/>
    <w:rsid w:val="00593DC1"/>
    <w:rsid w:val="00593E77"/>
    <w:rsid w:val="0059404F"/>
    <w:rsid w:val="00594233"/>
    <w:rsid w:val="0059430F"/>
    <w:rsid w:val="0059445D"/>
    <w:rsid w:val="005945F1"/>
    <w:rsid w:val="00594753"/>
    <w:rsid w:val="00594816"/>
    <w:rsid w:val="00594B1B"/>
    <w:rsid w:val="00594C57"/>
    <w:rsid w:val="00594DBA"/>
    <w:rsid w:val="00595211"/>
    <w:rsid w:val="005952E8"/>
    <w:rsid w:val="0059537D"/>
    <w:rsid w:val="005955F3"/>
    <w:rsid w:val="00595749"/>
    <w:rsid w:val="005957A7"/>
    <w:rsid w:val="00595833"/>
    <w:rsid w:val="00595873"/>
    <w:rsid w:val="00595A29"/>
    <w:rsid w:val="00595C4C"/>
    <w:rsid w:val="00595C8B"/>
    <w:rsid w:val="00596453"/>
    <w:rsid w:val="00596535"/>
    <w:rsid w:val="0059666E"/>
    <w:rsid w:val="00596687"/>
    <w:rsid w:val="0059689E"/>
    <w:rsid w:val="005969E9"/>
    <w:rsid w:val="00596A03"/>
    <w:rsid w:val="00596B82"/>
    <w:rsid w:val="00596E13"/>
    <w:rsid w:val="00596EDB"/>
    <w:rsid w:val="00597075"/>
    <w:rsid w:val="005970E9"/>
    <w:rsid w:val="00597197"/>
    <w:rsid w:val="00597419"/>
    <w:rsid w:val="0059752F"/>
    <w:rsid w:val="00597721"/>
    <w:rsid w:val="0059781B"/>
    <w:rsid w:val="00597D3D"/>
    <w:rsid w:val="005A05A3"/>
    <w:rsid w:val="005A09CB"/>
    <w:rsid w:val="005A0B96"/>
    <w:rsid w:val="005A0C5E"/>
    <w:rsid w:val="005A0DAC"/>
    <w:rsid w:val="005A0E87"/>
    <w:rsid w:val="005A114F"/>
    <w:rsid w:val="005A16B5"/>
    <w:rsid w:val="005A17A6"/>
    <w:rsid w:val="005A1B5F"/>
    <w:rsid w:val="005A1D5F"/>
    <w:rsid w:val="005A2127"/>
    <w:rsid w:val="005A21A8"/>
    <w:rsid w:val="005A228D"/>
    <w:rsid w:val="005A2419"/>
    <w:rsid w:val="005A2754"/>
    <w:rsid w:val="005A29C7"/>
    <w:rsid w:val="005A2A78"/>
    <w:rsid w:val="005A2C35"/>
    <w:rsid w:val="005A2F42"/>
    <w:rsid w:val="005A3126"/>
    <w:rsid w:val="005A337A"/>
    <w:rsid w:val="005A3387"/>
    <w:rsid w:val="005A341B"/>
    <w:rsid w:val="005A3638"/>
    <w:rsid w:val="005A36A6"/>
    <w:rsid w:val="005A393F"/>
    <w:rsid w:val="005A3964"/>
    <w:rsid w:val="005A3A1C"/>
    <w:rsid w:val="005A3BF4"/>
    <w:rsid w:val="005A3E2E"/>
    <w:rsid w:val="005A3FBB"/>
    <w:rsid w:val="005A437F"/>
    <w:rsid w:val="005A43C3"/>
    <w:rsid w:val="005A461F"/>
    <w:rsid w:val="005A468E"/>
    <w:rsid w:val="005A4739"/>
    <w:rsid w:val="005A478F"/>
    <w:rsid w:val="005A4AA1"/>
    <w:rsid w:val="005A5116"/>
    <w:rsid w:val="005A52AD"/>
    <w:rsid w:val="005A53B3"/>
    <w:rsid w:val="005A547C"/>
    <w:rsid w:val="005A5717"/>
    <w:rsid w:val="005A5A6E"/>
    <w:rsid w:val="005A5BD5"/>
    <w:rsid w:val="005A5C98"/>
    <w:rsid w:val="005A5F96"/>
    <w:rsid w:val="005A61BF"/>
    <w:rsid w:val="005A6255"/>
    <w:rsid w:val="005A63BE"/>
    <w:rsid w:val="005A6435"/>
    <w:rsid w:val="005A648B"/>
    <w:rsid w:val="005A653F"/>
    <w:rsid w:val="005A65BC"/>
    <w:rsid w:val="005A6616"/>
    <w:rsid w:val="005A67C8"/>
    <w:rsid w:val="005A67D7"/>
    <w:rsid w:val="005A682A"/>
    <w:rsid w:val="005A6E4A"/>
    <w:rsid w:val="005A6F56"/>
    <w:rsid w:val="005A6F59"/>
    <w:rsid w:val="005A708A"/>
    <w:rsid w:val="005A710A"/>
    <w:rsid w:val="005A727C"/>
    <w:rsid w:val="005A7367"/>
    <w:rsid w:val="005A749F"/>
    <w:rsid w:val="005A76D1"/>
    <w:rsid w:val="005A76E2"/>
    <w:rsid w:val="005A7938"/>
    <w:rsid w:val="005A7A9D"/>
    <w:rsid w:val="005A7B15"/>
    <w:rsid w:val="005A7EA4"/>
    <w:rsid w:val="005B008A"/>
    <w:rsid w:val="005B00F5"/>
    <w:rsid w:val="005B014A"/>
    <w:rsid w:val="005B01A2"/>
    <w:rsid w:val="005B02B5"/>
    <w:rsid w:val="005B0794"/>
    <w:rsid w:val="005B0940"/>
    <w:rsid w:val="005B0989"/>
    <w:rsid w:val="005B09F7"/>
    <w:rsid w:val="005B0A80"/>
    <w:rsid w:val="005B0D46"/>
    <w:rsid w:val="005B0D8A"/>
    <w:rsid w:val="005B0F0E"/>
    <w:rsid w:val="005B0F9D"/>
    <w:rsid w:val="005B1116"/>
    <w:rsid w:val="005B11A0"/>
    <w:rsid w:val="005B11C5"/>
    <w:rsid w:val="005B11CE"/>
    <w:rsid w:val="005B1417"/>
    <w:rsid w:val="005B1420"/>
    <w:rsid w:val="005B1472"/>
    <w:rsid w:val="005B1521"/>
    <w:rsid w:val="005B1754"/>
    <w:rsid w:val="005B1793"/>
    <w:rsid w:val="005B1E98"/>
    <w:rsid w:val="005B202C"/>
    <w:rsid w:val="005B2098"/>
    <w:rsid w:val="005B2748"/>
    <w:rsid w:val="005B284A"/>
    <w:rsid w:val="005B2D76"/>
    <w:rsid w:val="005B3215"/>
    <w:rsid w:val="005B3358"/>
    <w:rsid w:val="005B3607"/>
    <w:rsid w:val="005B362A"/>
    <w:rsid w:val="005B36D5"/>
    <w:rsid w:val="005B37EF"/>
    <w:rsid w:val="005B3812"/>
    <w:rsid w:val="005B3A86"/>
    <w:rsid w:val="005B3C62"/>
    <w:rsid w:val="005B3E02"/>
    <w:rsid w:val="005B403E"/>
    <w:rsid w:val="005B4256"/>
    <w:rsid w:val="005B425B"/>
    <w:rsid w:val="005B429C"/>
    <w:rsid w:val="005B4580"/>
    <w:rsid w:val="005B48B5"/>
    <w:rsid w:val="005B4900"/>
    <w:rsid w:val="005B492F"/>
    <w:rsid w:val="005B4941"/>
    <w:rsid w:val="005B4A47"/>
    <w:rsid w:val="005B4B89"/>
    <w:rsid w:val="005B4C78"/>
    <w:rsid w:val="005B4EA5"/>
    <w:rsid w:val="005B4F04"/>
    <w:rsid w:val="005B4FBB"/>
    <w:rsid w:val="005B5012"/>
    <w:rsid w:val="005B51DA"/>
    <w:rsid w:val="005B52D0"/>
    <w:rsid w:val="005B537F"/>
    <w:rsid w:val="005B5398"/>
    <w:rsid w:val="005B53D8"/>
    <w:rsid w:val="005B556F"/>
    <w:rsid w:val="005B56CB"/>
    <w:rsid w:val="005B56E2"/>
    <w:rsid w:val="005B5723"/>
    <w:rsid w:val="005B5777"/>
    <w:rsid w:val="005B5782"/>
    <w:rsid w:val="005B5896"/>
    <w:rsid w:val="005B59CA"/>
    <w:rsid w:val="005B5AEC"/>
    <w:rsid w:val="005B5C01"/>
    <w:rsid w:val="005B5D7E"/>
    <w:rsid w:val="005B5E72"/>
    <w:rsid w:val="005B5EB9"/>
    <w:rsid w:val="005B6211"/>
    <w:rsid w:val="005B62C6"/>
    <w:rsid w:val="005B63E9"/>
    <w:rsid w:val="005B65F6"/>
    <w:rsid w:val="005B6628"/>
    <w:rsid w:val="005B67A2"/>
    <w:rsid w:val="005B681A"/>
    <w:rsid w:val="005B683F"/>
    <w:rsid w:val="005B6B7E"/>
    <w:rsid w:val="005B6D2D"/>
    <w:rsid w:val="005B74FF"/>
    <w:rsid w:val="005B76A6"/>
    <w:rsid w:val="005B775A"/>
    <w:rsid w:val="005B79AA"/>
    <w:rsid w:val="005B79C5"/>
    <w:rsid w:val="005B7ADF"/>
    <w:rsid w:val="005B7B4D"/>
    <w:rsid w:val="005B7B64"/>
    <w:rsid w:val="005B7B8D"/>
    <w:rsid w:val="005B7CD5"/>
    <w:rsid w:val="005B7E8B"/>
    <w:rsid w:val="005B7F06"/>
    <w:rsid w:val="005C00FC"/>
    <w:rsid w:val="005C01A5"/>
    <w:rsid w:val="005C02A3"/>
    <w:rsid w:val="005C059E"/>
    <w:rsid w:val="005C06BD"/>
    <w:rsid w:val="005C0948"/>
    <w:rsid w:val="005C09A8"/>
    <w:rsid w:val="005C0E02"/>
    <w:rsid w:val="005C0E85"/>
    <w:rsid w:val="005C0F15"/>
    <w:rsid w:val="005C1222"/>
    <w:rsid w:val="005C12F9"/>
    <w:rsid w:val="005C1472"/>
    <w:rsid w:val="005C1477"/>
    <w:rsid w:val="005C1594"/>
    <w:rsid w:val="005C15BF"/>
    <w:rsid w:val="005C1688"/>
    <w:rsid w:val="005C16CF"/>
    <w:rsid w:val="005C19A4"/>
    <w:rsid w:val="005C1ACD"/>
    <w:rsid w:val="005C1B0F"/>
    <w:rsid w:val="005C1B7A"/>
    <w:rsid w:val="005C1B95"/>
    <w:rsid w:val="005C1D32"/>
    <w:rsid w:val="005C1E5B"/>
    <w:rsid w:val="005C228C"/>
    <w:rsid w:val="005C23CE"/>
    <w:rsid w:val="005C2843"/>
    <w:rsid w:val="005C2A28"/>
    <w:rsid w:val="005C2E49"/>
    <w:rsid w:val="005C3087"/>
    <w:rsid w:val="005C3120"/>
    <w:rsid w:val="005C3262"/>
    <w:rsid w:val="005C32C9"/>
    <w:rsid w:val="005C35B9"/>
    <w:rsid w:val="005C370F"/>
    <w:rsid w:val="005C38BB"/>
    <w:rsid w:val="005C3991"/>
    <w:rsid w:val="005C3C13"/>
    <w:rsid w:val="005C3E09"/>
    <w:rsid w:val="005C3FFD"/>
    <w:rsid w:val="005C4383"/>
    <w:rsid w:val="005C43CD"/>
    <w:rsid w:val="005C43E1"/>
    <w:rsid w:val="005C4472"/>
    <w:rsid w:val="005C44DB"/>
    <w:rsid w:val="005C48E3"/>
    <w:rsid w:val="005C4D06"/>
    <w:rsid w:val="005C4E76"/>
    <w:rsid w:val="005C50BE"/>
    <w:rsid w:val="005C51DB"/>
    <w:rsid w:val="005C5397"/>
    <w:rsid w:val="005C5403"/>
    <w:rsid w:val="005C5A56"/>
    <w:rsid w:val="005C5C1B"/>
    <w:rsid w:val="005C5EBC"/>
    <w:rsid w:val="005C6117"/>
    <w:rsid w:val="005C617A"/>
    <w:rsid w:val="005C6229"/>
    <w:rsid w:val="005C624C"/>
    <w:rsid w:val="005C6270"/>
    <w:rsid w:val="005C6321"/>
    <w:rsid w:val="005C6481"/>
    <w:rsid w:val="005C6782"/>
    <w:rsid w:val="005C69F8"/>
    <w:rsid w:val="005C6A3C"/>
    <w:rsid w:val="005C6A57"/>
    <w:rsid w:val="005C6ACA"/>
    <w:rsid w:val="005C6B8B"/>
    <w:rsid w:val="005C6C5F"/>
    <w:rsid w:val="005C6D19"/>
    <w:rsid w:val="005C6DEE"/>
    <w:rsid w:val="005C702D"/>
    <w:rsid w:val="005C703B"/>
    <w:rsid w:val="005C735C"/>
    <w:rsid w:val="005C7381"/>
    <w:rsid w:val="005C74CA"/>
    <w:rsid w:val="005C74DE"/>
    <w:rsid w:val="005C7502"/>
    <w:rsid w:val="005C7559"/>
    <w:rsid w:val="005C779B"/>
    <w:rsid w:val="005C785A"/>
    <w:rsid w:val="005C79DD"/>
    <w:rsid w:val="005C7C1D"/>
    <w:rsid w:val="005C7C60"/>
    <w:rsid w:val="005C7D16"/>
    <w:rsid w:val="005C7D34"/>
    <w:rsid w:val="005C7D73"/>
    <w:rsid w:val="005C7DA0"/>
    <w:rsid w:val="005C7E52"/>
    <w:rsid w:val="005C7F7B"/>
    <w:rsid w:val="005D0104"/>
    <w:rsid w:val="005D02EF"/>
    <w:rsid w:val="005D05CF"/>
    <w:rsid w:val="005D0666"/>
    <w:rsid w:val="005D07C0"/>
    <w:rsid w:val="005D08CE"/>
    <w:rsid w:val="005D0BAD"/>
    <w:rsid w:val="005D0BF0"/>
    <w:rsid w:val="005D0C39"/>
    <w:rsid w:val="005D0D9F"/>
    <w:rsid w:val="005D0ED0"/>
    <w:rsid w:val="005D105A"/>
    <w:rsid w:val="005D128C"/>
    <w:rsid w:val="005D1452"/>
    <w:rsid w:val="005D1572"/>
    <w:rsid w:val="005D17C6"/>
    <w:rsid w:val="005D17CD"/>
    <w:rsid w:val="005D17E4"/>
    <w:rsid w:val="005D1873"/>
    <w:rsid w:val="005D1B7A"/>
    <w:rsid w:val="005D1CAE"/>
    <w:rsid w:val="005D1E7A"/>
    <w:rsid w:val="005D2000"/>
    <w:rsid w:val="005D2117"/>
    <w:rsid w:val="005D21E6"/>
    <w:rsid w:val="005D23D8"/>
    <w:rsid w:val="005D2428"/>
    <w:rsid w:val="005D2565"/>
    <w:rsid w:val="005D2723"/>
    <w:rsid w:val="005D2BBE"/>
    <w:rsid w:val="005D2E34"/>
    <w:rsid w:val="005D309D"/>
    <w:rsid w:val="005D30DE"/>
    <w:rsid w:val="005D3183"/>
    <w:rsid w:val="005D3220"/>
    <w:rsid w:val="005D328E"/>
    <w:rsid w:val="005D3319"/>
    <w:rsid w:val="005D336E"/>
    <w:rsid w:val="005D349A"/>
    <w:rsid w:val="005D36D1"/>
    <w:rsid w:val="005D387B"/>
    <w:rsid w:val="005D38E1"/>
    <w:rsid w:val="005D3A72"/>
    <w:rsid w:val="005D3BE4"/>
    <w:rsid w:val="005D3CAC"/>
    <w:rsid w:val="005D3CF5"/>
    <w:rsid w:val="005D3D60"/>
    <w:rsid w:val="005D4092"/>
    <w:rsid w:val="005D411B"/>
    <w:rsid w:val="005D41B2"/>
    <w:rsid w:val="005D464F"/>
    <w:rsid w:val="005D4706"/>
    <w:rsid w:val="005D4748"/>
    <w:rsid w:val="005D47A9"/>
    <w:rsid w:val="005D48C8"/>
    <w:rsid w:val="005D4CCB"/>
    <w:rsid w:val="005D4DED"/>
    <w:rsid w:val="005D4F23"/>
    <w:rsid w:val="005D5173"/>
    <w:rsid w:val="005D56BF"/>
    <w:rsid w:val="005D56F7"/>
    <w:rsid w:val="005D579A"/>
    <w:rsid w:val="005D5874"/>
    <w:rsid w:val="005D5B41"/>
    <w:rsid w:val="005D5C02"/>
    <w:rsid w:val="005D5EEA"/>
    <w:rsid w:val="005D5FBB"/>
    <w:rsid w:val="005D5FF9"/>
    <w:rsid w:val="005D6459"/>
    <w:rsid w:val="005D6568"/>
    <w:rsid w:val="005D669E"/>
    <w:rsid w:val="005D6C51"/>
    <w:rsid w:val="005D6D64"/>
    <w:rsid w:val="005D6E00"/>
    <w:rsid w:val="005D70C2"/>
    <w:rsid w:val="005D74B5"/>
    <w:rsid w:val="005D7793"/>
    <w:rsid w:val="005D7899"/>
    <w:rsid w:val="005D789A"/>
    <w:rsid w:val="005D7A51"/>
    <w:rsid w:val="005D7DC2"/>
    <w:rsid w:val="005D7E90"/>
    <w:rsid w:val="005D7F7D"/>
    <w:rsid w:val="005E0115"/>
    <w:rsid w:val="005E0222"/>
    <w:rsid w:val="005E023B"/>
    <w:rsid w:val="005E03B4"/>
    <w:rsid w:val="005E042F"/>
    <w:rsid w:val="005E0574"/>
    <w:rsid w:val="005E07AF"/>
    <w:rsid w:val="005E0970"/>
    <w:rsid w:val="005E09F4"/>
    <w:rsid w:val="005E0C1A"/>
    <w:rsid w:val="005E0DBA"/>
    <w:rsid w:val="005E0EB3"/>
    <w:rsid w:val="005E0EBE"/>
    <w:rsid w:val="005E0EDF"/>
    <w:rsid w:val="005E105D"/>
    <w:rsid w:val="005E10C1"/>
    <w:rsid w:val="005E11B6"/>
    <w:rsid w:val="005E12D4"/>
    <w:rsid w:val="005E131E"/>
    <w:rsid w:val="005E139E"/>
    <w:rsid w:val="005E13C3"/>
    <w:rsid w:val="005E14E0"/>
    <w:rsid w:val="005E169A"/>
    <w:rsid w:val="005E16EB"/>
    <w:rsid w:val="005E17B9"/>
    <w:rsid w:val="005E18AD"/>
    <w:rsid w:val="005E1A39"/>
    <w:rsid w:val="005E1A51"/>
    <w:rsid w:val="005E1CE3"/>
    <w:rsid w:val="005E1EC8"/>
    <w:rsid w:val="005E1EEF"/>
    <w:rsid w:val="005E2307"/>
    <w:rsid w:val="005E23A9"/>
    <w:rsid w:val="005E23CB"/>
    <w:rsid w:val="005E2679"/>
    <w:rsid w:val="005E296F"/>
    <w:rsid w:val="005E2AA6"/>
    <w:rsid w:val="005E2AB2"/>
    <w:rsid w:val="005E2B32"/>
    <w:rsid w:val="005E322B"/>
    <w:rsid w:val="005E3383"/>
    <w:rsid w:val="005E33E2"/>
    <w:rsid w:val="005E343D"/>
    <w:rsid w:val="005E3463"/>
    <w:rsid w:val="005E36EC"/>
    <w:rsid w:val="005E370D"/>
    <w:rsid w:val="005E3777"/>
    <w:rsid w:val="005E3936"/>
    <w:rsid w:val="005E3939"/>
    <w:rsid w:val="005E3AD0"/>
    <w:rsid w:val="005E3DE0"/>
    <w:rsid w:val="005E3F0F"/>
    <w:rsid w:val="005E4261"/>
    <w:rsid w:val="005E42CC"/>
    <w:rsid w:val="005E4314"/>
    <w:rsid w:val="005E46B6"/>
    <w:rsid w:val="005E4CD7"/>
    <w:rsid w:val="005E4CDD"/>
    <w:rsid w:val="005E4E87"/>
    <w:rsid w:val="005E4F39"/>
    <w:rsid w:val="005E4F7C"/>
    <w:rsid w:val="005E4F84"/>
    <w:rsid w:val="005E54C9"/>
    <w:rsid w:val="005E54D7"/>
    <w:rsid w:val="005E551D"/>
    <w:rsid w:val="005E5681"/>
    <w:rsid w:val="005E58D6"/>
    <w:rsid w:val="005E59A6"/>
    <w:rsid w:val="005E5B00"/>
    <w:rsid w:val="005E621A"/>
    <w:rsid w:val="005E631A"/>
    <w:rsid w:val="005E63D8"/>
    <w:rsid w:val="005E6414"/>
    <w:rsid w:val="005E64A4"/>
    <w:rsid w:val="005E67D5"/>
    <w:rsid w:val="005E67E1"/>
    <w:rsid w:val="005E6987"/>
    <w:rsid w:val="005E6B76"/>
    <w:rsid w:val="005E6C76"/>
    <w:rsid w:val="005E6D59"/>
    <w:rsid w:val="005E6DAF"/>
    <w:rsid w:val="005E70B5"/>
    <w:rsid w:val="005E7119"/>
    <w:rsid w:val="005E72B1"/>
    <w:rsid w:val="005E75A9"/>
    <w:rsid w:val="005E75E4"/>
    <w:rsid w:val="005E7824"/>
    <w:rsid w:val="005E7994"/>
    <w:rsid w:val="005E7A73"/>
    <w:rsid w:val="005E7BB0"/>
    <w:rsid w:val="005E7BB9"/>
    <w:rsid w:val="005E7E9D"/>
    <w:rsid w:val="005E7F42"/>
    <w:rsid w:val="005F0021"/>
    <w:rsid w:val="005F01A9"/>
    <w:rsid w:val="005F0580"/>
    <w:rsid w:val="005F0790"/>
    <w:rsid w:val="005F07DB"/>
    <w:rsid w:val="005F0990"/>
    <w:rsid w:val="005F09FD"/>
    <w:rsid w:val="005F0ABA"/>
    <w:rsid w:val="005F10A0"/>
    <w:rsid w:val="005F11FF"/>
    <w:rsid w:val="005F13AC"/>
    <w:rsid w:val="005F144B"/>
    <w:rsid w:val="005F147D"/>
    <w:rsid w:val="005F14A7"/>
    <w:rsid w:val="005F1889"/>
    <w:rsid w:val="005F18C9"/>
    <w:rsid w:val="005F1A86"/>
    <w:rsid w:val="005F1AAB"/>
    <w:rsid w:val="005F1C77"/>
    <w:rsid w:val="005F1ED7"/>
    <w:rsid w:val="005F1F26"/>
    <w:rsid w:val="005F1F82"/>
    <w:rsid w:val="005F1FF2"/>
    <w:rsid w:val="005F20B4"/>
    <w:rsid w:val="005F2124"/>
    <w:rsid w:val="005F252A"/>
    <w:rsid w:val="005F269B"/>
    <w:rsid w:val="005F2AFB"/>
    <w:rsid w:val="005F31B3"/>
    <w:rsid w:val="005F3532"/>
    <w:rsid w:val="005F35A9"/>
    <w:rsid w:val="005F3658"/>
    <w:rsid w:val="005F3AF2"/>
    <w:rsid w:val="005F3C3C"/>
    <w:rsid w:val="005F3F71"/>
    <w:rsid w:val="005F427A"/>
    <w:rsid w:val="005F4436"/>
    <w:rsid w:val="005F449A"/>
    <w:rsid w:val="005F4A07"/>
    <w:rsid w:val="005F4A92"/>
    <w:rsid w:val="005F4DAC"/>
    <w:rsid w:val="005F4F85"/>
    <w:rsid w:val="005F4FF3"/>
    <w:rsid w:val="005F501C"/>
    <w:rsid w:val="005F50D1"/>
    <w:rsid w:val="005F5128"/>
    <w:rsid w:val="005F53AD"/>
    <w:rsid w:val="005F556B"/>
    <w:rsid w:val="005F5792"/>
    <w:rsid w:val="005F5A63"/>
    <w:rsid w:val="005F5EDB"/>
    <w:rsid w:val="005F5EE5"/>
    <w:rsid w:val="005F5F7C"/>
    <w:rsid w:val="005F6376"/>
    <w:rsid w:val="005F64C2"/>
    <w:rsid w:val="005F677D"/>
    <w:rsid w:val="005F68E6"/>
    <w:rsid w:val="005F6AE1"/>
    <w:rsid w:val="005F6B7A"/>
    <w:rsid w:val="005F6CD8"/>
    <w:rsid w:val="005F6EF0"/>
    <w:rsid w:val="005F6FC8"/>
    <w:rsid w:val="005F7004"/>
    <w:rsid w:val="005F7290"/>
    <w:rsid w:val="005F7329"/>
    <w:rsid w:val="005F7390"/>
    <w:rsid w:val="005F7412"/>
    <w:rsid w:val="005F750E"/>
    <w:rsid w:val="005F7928"/>
    <w:rsid w:val="005F7A52"/>
    <w:rsid w:val="005F7B6A"/>
    <w:rsid w:val="005F7BA1"/>
    <w:rsid w:val="0060002F"/>
    <w:rsid w:val="00600034"/>
    <w:rsid w:val="006000EF"/>
    <w:rsid w:val="0060011C"/>
    <w:rsid w:val="00600434"/>
    <w:rsid w:val="0060057B"/>
    <w:rsid w:val="0060065F"/>
    <w:rsid w:val="006007C3"/>
    <w:rsid w:val="006009BA"/>
    <w:rsid w:val="00600B73"/>
    <w:rsid w:val="00600D10"/>
    <w:rsid w:val="00600F03"/>
    <w:rsid w:val="00601024"/>
    <w:rsid w:val="0060102E"/>
    <w:rsid w:val="0060105E"/>
    <w:rsid w:val="00601115"/>
    <w:rsid w:val="0060133C"/>
    <w:rsid w:val="0060136D"/>
    <w:rsid w:val="00601527"/>
    <w:rsid w:val="006016DC"/>
    <w:rsid w:val="00601748"/>
    <w:rsid w:val="0060178C"/>
    <w:rsid w:val="00601AE3"/>
    <w:rsid w:val="00601BA4"/>
    <w:rsid w:val="00601BBE"/>
    <w:rsid w:val="00601C44"/>
    <w:rsid w:val="00601C77"/>
    <w:rsid w:val="00601D2E"/>
    <w:rsid w:val="00601FB1"/>
    <w:rsid w:val="006021AA"/>
    <w:rsid w:val="006021D9"/>
    <w:rsid w:val="00602201"/>
    <w:rsid w:val="006022DD"/>
    <w:rsid w:val="00602300"/>
    <w:rsid w:val="00602608"/>
    <w:rsid w:val="00602650"/>
    <w:rsid w:val="006027C7"/>
    <w:rsid w:val="00602864"/>
    <w:rsid w:val="0060287D"/>
    <w:rsid w:val="00602EA5"/>
    <w:rsid w:val="00603202"/>
    <w:rsid w:val="006033A9"/>
    <w:rsid w:val="006033AD"/>
    <w:rsid w:val="006033BD"/>
    <w:rsid w:val="006034DF"/>
    <w:rsid w:val="00603559"/>
    <w:rsid w:val="00603781"/>
    <w:rsid w:val="00603808"/>
    <w:rsid w:val="006038B4"/>
    <w:rsid w:val="006038E8"/>
    <w:rsid w:val="00603AD2"/>
    <w:rsid w:val="00603BD4"/>
    <w:rsid w:val="00603C18"/>
    <w:rsid w:val="00603CA6"/>
    <w:rsid w:val="00603D39"/>
    <w:rsid w:val="00603D63"/>
    <w:rsid w:val="00603D71"/>
    <w:rsid w:val="00603DC2"/>
    <w:rsid w:val="00603E22"/>
    <w:rsid w:val="00603FF8"/>
    <w:rsid w:val="00604048"/>
    <w:rsid w:val="00604489"/>
    <w:rsid w:val="0060463D"/>
    <w:rsid w:val="00604855"/>
    <w:rsid w:val="00604AD0"/>
    <w:rsid w:val="00604D34"/>
    <w:rsid w:val="0060504B"/>
    <w:rsid w:val="006050EC"/>
    <w:rsid w:val="0060515C"/>
    <w:rsid w:val="006053E4"/>
    <w:rsid w:val="00605479"/>
    <w:rsid w:val="00605603"/>
    <w:rsid w:val="00605682"/>
    <w:rsid w:val="0060584C"/>
    <w:rsid w:val="00605B46"/>
    <w:rsid w:val="00605BE9"/>
    <w:rsid w:val="00605CB3"/>
    <w:rsid w:val="00605FED"/>
    <w:rsid w:val="006061E0"/>
    <w:rsid w:val="00606338"/>
    <w:rsid w:val="0060647D"/>
    <w:rsid w:val="00606994"/>
    <w:rsid w:val="00606ACC"/>
    <w:rsid w:val="00606AED"/>
    <w:rsid w:val="00606CC0"/>
    <w:rsid w:val="00606CF6"/>
    <w:rsid w:val="00607194"/>
    <w:rsid w:val="00607314"/>
    <w:rsid w:val="0060737F"/>
    <w:rsid w:val="006076A5"/>
    <w:rsid w:val="00607888"/>
    <w:rsid w:val="00607C19"/>
    <w:rsid w:val="0061024E"/>
    <w:rsid w:val="00610282"/>
    <w:rsid w:val="0061051C"/>
    <w:rsid w:val="0061094F"/>
    <w:rsid w:val="00610963"/>
    <w:rsid w:val="00610E5C"/>
    <w:rsid w:val="00610E9D"/>
    <w:rsid w:val="00610F85"/>
    <w:rsid w:val="00610FC4"/>
    <w:rsid w:val="006111A3"/>
    <w:rsid w:val="006111C7"/>
    <w:rsid w:val="006111DA"/>
    <w:rsid w:val="00611393"/>
    <w:rsid w:val="006113FA"/>
    <w:rsid w:val="00611400"/>
    <w:rsid w:val="00611409"/>
    <w:rsid w:val="00611550"/>
    <w:rsid w:val="00611975"/>
    <w:rsid w:val="006119DA"/>
    <w:rsid w:val="00611A7D"/>
    <w:rsid w:val="00611B18"/>
    <w:rsid w:val="00611BEA"/>
    <w:rsid w:val="00611C97"/>
    <w:rsid w:val="00611CCF"/>
    <w:rsid w:val="00611EA3"/>
    <w:rsid w:val="00611F45"/>
    <w:rsid w:val="006123C7"/>
    <w:rsid w:val="006126B4"/>
    <w:rsid w:val="006126E8"/>
    <w:rsid w:val="0061273A"/>
    <w:rsid w:val="0061280A"/>
    <w:rsid w:val="0061281D"/>
    <w:rsid w:val="0061292D"/>
    <w:rsid w:val="00612D26"/>
    <w:rsid w:val="00612D51"/>
    <w:rsid w:val="00612DA3"/>
    <w:rsid w:val="00612F19"/>
    <w:rsid w:val="00612F39"/>
    <w:rsid w:val="00613135"/>
    <w:rsid w:val="0061324B"/>
    <w:rsid w:val="00613362"/>
    <w:rsid w:val="0061346B"/>
    <w:rsid w:val="00613647"/>
    <w:rsid w:val="00613B0D"/>
    <w:rsid w:val="00613BAF"/>
    <w:rsid w:val="00613E6D"/>
    <w:rsid w:val="00613F96"/>
    <w:rsid w:val="00613FA2"/>
    <w:rsid w:val="006140D2"/>
    <w:rsid w:val="006141A8"/>
    <w:rsid w:val="00614255"/>
    <w:rsid w:val="00614428"/>
    <w:rsid w:val="0061456E"/>
    <w:rsid w:val="006145AA"/>
    <w:rsid w:val="00614737"/>
    <w:rsid w:val="00614746"/>
    <w:rsid w:val="0061476B"/>
    <w:rsid w:val="006147EB"/>
    <w:rsid w:val="00614870"/>
    <w:rsid w:val="006148E0"/>
    <w:rsid w:val="00614C9E"/>
    <w:rsid w:val="00614FE8"/>
    <w:rsid w:val="006151CC"/>
    <w:rsid w:val="0061544D"/>
    <w:rsid w:val="00615545"/>
    <w:rsid w:val="00615780"/>
    <w:rsid w:val="00615806"/>
    <w:rsid w:val="00615C8B"/>
    <w:rsid w:val="00615E98"/>
    <w:rsid w:val="00616015"/>
    <w:rsid w:val="00616092"/>
    <w:rsid w:val="0061610B"/>
    <w:rsid w:val="006163E0"/>
    <w:rsid w:val="006166DD"/>
    <w:rsid w:val="0061682C"/>
    <w:rsid w:val="0061688E"/>
    <w:rsid w:val="00616A5D"/>
    <w:rsid w:val="00616E46"/>
    <w:rsid w:val="00616E69"/>
    <w:rsid w:val="00616E75"/>
    <w:rsid w:val="006172DA"/>
    <w:rsid w:val="0061777C"/>
    <w:rsid w:val="006177A8"/>
    <w:rsid w:val="00617927"/>
    <w:rsid w:val="00617B9F"/>
    <w:rsid w:val="00617D14"/>
    <w:rsid w:val="00617E04"/>
    <w:rsid w:val="00617E6B"/>
    <w:rsid w:val="00617F65"/>
    <w:rsid w:val="006200C5"/>
    <w:rsid w:val="006200EB"/>
    <w:rsid w:val="006203B0"/>
    <w:rsid w:val="006203E2"/>
    <w:rsid w:val="006205E5"/>
    <w:rsid w:val="00620693"/>
    <w:rsid w:val="00620732"/>
    <w:rsid w:val="00620879"/>
    <w:rsid w:val="00620B3C"/>
    <w:rsid w:val="00620D15"/>
    <w:rsid w:val="00620D51"/>
    <w:rsid w:val="00621102"/>
    <w:rsid w:val="00621120"/>
    <w:rsid w:val="00621416"/>
    <w:rsid w:val="006216BF"/>
    <w:rsid w:val="00621935"/>
    <w:rsid w:val="0062197B"/>
    <w:rsid w:val="00621BB7"/>
    <w:rsid w:val="00621CCB"/>
    <w:rsid w:val="00621CDE"/>
    <w:rsid w:val="00621EA3"/>
    <w:rsid w:val="00622246"/>
    <w:rsid w:val="0062247E"/>
    <w:rsid w:val="00622538"/>
    <w:rsid w:val="006225FF"/>
    <w:rsid w:val="0062270A"/>
    <w:rsid w:val="00622C18"/>
    <w:rsid w:val="00622C7E"/>
    <w:rsid w:val="00622D85"/>
    <w:rsid w:val="00623003"/>
    <w:rsid w:val="0062307A"/>
    <w:rsid w:val="006230EE"/>
    <w:rsid w:val="0062318B"/>
    <w:rsid w:val="006233F0"/>
    <w:rsid w:val="00623413"/>
    <w:rsid w:val="006234A4"/>
    <w:rsid w:val="00623593"/>
    <w:rsid w:val="0062361A"/>
    <w:rsid w:val="00623B7F"/>
    <w:rsid w:val="00623EEF"/>
    <w:rsid w:val="00624157"/>
    <w:rsid w:val="00624175"/>
    <w:rsid w:val="0062421A"/>
    <w:rsid w:val="0062468A"/>
    <w:rsid w:val="00624745"/>
    <w:rsid w:val="00624A67"/>
    <w:rsid w:val="00624AE9"/>
    <w:rsid w:val="00624AF0"/>
    <w:rsid w:val="00624D2E"/>
    <w:rsid w:val="00624E0E"/>
    <w:rsid w:val="00624FA7"/>
    <w:rsid w:val="00625011"/>
    <w:rsid w:val="00625248"/>
    <w:rsid w:val="0062524D"/>
    <w:rsid w:val="00625327"/>
    <w:rsid w:val="00625479"/>
    <w:rsid w:val="006254D0"/>
    <w:rsid w:val="00625686"/>
    <w:rsid w:val="0062570F"/>
    <w:rsid w:val="006257DB"/>
    <w:rsid w:val="00625C25"/>
    <w:rsid w:val="00625FB5"/>
    <w:rsid w:val="00626050"/>
    <w:rsid w:val="0062616E"/>
    <w:rsid w:val="0062617D"/>
    <w:rsid w:val="0062649B"/>
    <w:rsid w:val="00626720"/>
    <w:rsid w:val="00626976"/>
    <w:rsid w:val="006269A8"/>
    <w:rsid w:val="00626AFE"/>
    <w:rsid w:val="00626B83"/>
    <w:rsid w:val="00626FB7"/>
    <w:rsid w:val="00627047"/>
    <w:rsid w:val="006271BB"/>
    <w:rsid w:val="0062752D"/>
    <w:rsid w:val="0062780A"/>
    <w:rsid w:val="0062786E"/>
    <w:rsid w:val="0062789A"/>
    <w:rsid w:val="006278C1"/>
    <w:rsid w:val="0062793C"/>
    <w:rsid w:val="0062797E"/>
    <w:rsid w:val="00627C2D"/>
    <w:rsid w:val="00627C37"/>
    <w:rsid w:val="00627C82"/>
    <w:rsid w:val="00627D81"/>
    <w:rsid w:val="00627E3A"/>
    <w:rsid w:val="006300A7"/>
    <w:rsid w:val="006300ED"/>
    <w:rsid w:val="00630188"/>
    <w:rsid w:val="006301CF"/>
    <w:rsid w:val="0063032C"/>
    <w:rsid w:val="0063043A"/>
    <w:rsid w:val="0063062E"/>
    <w:rsid w:val="0063074E"/>
    <w:rsid w:val="006307A0"/>
    <w:rsid w:val="00630AA0"/>
    <w:rsid w:val="00630C7A"/>
    <w:rsid w:val="00630ECD"/>
    <w:rsid w:val="00630F9E"/>
    <w:rsid w:val="006310E6"/>
    <w:rsid w:val="00631502"/>
    <w:rsid w:val="006315DA"/>
    <w:rsid w:val="00631632"/>
    <w:rsid w:val="00631644"/>
    <w:rsid w:val="0063168A"/>
    <w:rsid w:val="00631767"/>
    <w:rsid w:val="0063199E"/>
    <w:rsid w:val="00631A76"/>
    <w:rsid w:val="00631B12"/>
    <w:rsid w:val="00631DA7"/>
    <w:rsid w:val="00631E2B"/>
    <w:rsid w:val="00631F27"/>
    <w:rsid w:val="00631FBE"/>
    <w:rsid w:val="006321A6"/>
    <w:rsid w:val="00632323"/>
    <w:rsid w:val="006328FA"/>
    <w:rsid w:val="006329A1"/>
    <w:rsid w:val="00632D33"/>
    <w:rsid w:val="00632D48"/>
    <w:rsid w:val="00632D7B"/>
    <w:rsid w:val="00632DE6"/>
    <w:rsid w:val="00632E85"/>
    <w:rsid w:val="00633034"/>
    <w:rsid w:val="006331E4"/>
    <w:rsid w:val="006332B5"/>
    <w:rsid w:val="006332D8"/>
    <w:rsid w:val="0063340F"/>
    <w:rsid w:val="0063376F"/>
    <w:rsid w:val="00633A58"/>
    <w:rsid w:val="00633C26"/>
    <w:rsid w:val="00633E13"/>
    <w:rsid w:val="00633EF0"/>
    <w:rsid w:val="00634153"/>
    <w:rsid w:val="00634246"/>
    <w:rsid w:val="00634478"/>
    <w:rsid w:val="00634651"/>
    <w:rsid w:val="006346FD"/>
    <w:rsid w:val="00634734"/>
    <w:rsid w:val="0063488F"/>
    <w:rsid w:val="006348BC"/>
    <w:rsid w:val="006348C3"/>
    <w:rsid w:val="0063497B"/>
    <w:rsid w:val="00634C9B"/>
    <w:rsid w:val="00634F47"/>
    <w:rsid w:val="006351DA"/>
    <w:rsid w:val="00635291"/>
    <w:rsid w:val="0063533A"/>
    <w:rsid w:val="00635474"/>
    <w:rsid w:val="006356EA"/>
    <w:rsid w:val="00635A40"/>
    <w:rsid w:val="00635AB2"/>
    <w:rsid w:val="00635D20"/>
    <w:rsid w:val="00635FC1"/>
    <w:rsid w:val="00635FE6"/>
    <w:rsid w:val="006361D2"/>
    <w:rsid w:val="00636231"/>
    <w:rsid w:val="0063632F"/>
    <w:rsid w:val="0063640C"/>
    <w:rsid w:val="006367B9"/>
    <w:rsid w:val="006367F2"/>
    <w:rsid w:val="00636B0B"/>
    <w:rsid w:val="00636FFD"/>
    <w:rsid w:val="006370AD"/>
    <w:rsid w:val="006371EC"/>
    <w:rsid w:val="006372C8"/>
    <w:rsid w:val="00637315"/>
    <w:rsid w:val="0063731B"/>
    <w:rsid w:val="00637342"/>
    <w:rsid w:val="00637691"/>
    <w:rsid w:val="006376D3"/>
    <w:rsid w:val="0063787A"/>
    <w:rsid w:val="00637A41"/>
    <w:rsid w:val="00637B0E"/>
    <w:rsid w:val="00637F7A"/>
    <w:rsid w:val="00640000"/>
    <w:rsid w:val="0064001F"/>
    <w:rsid w:val="0064006F"/>
    <w:rsid w:val="0064011F"/>
    <w:rsid w:val="00640234"/>
    <w:rsid w:val="0064025A"/>
    <w:rsid w:val="00640525"/>
    <w:rsid w:val="00640565"/>
    <w:rsid w:val="0064058D"/>
    <w:rsid w:val="00640638"/>
    <w:rsid w:val="006408F9"/>
    <w:rsid w:val="00640908"/>
    <w:rsid w:val="00640B9E"/>
    <w:rsid w:val="00640C6C"/>
    <w:rsid w:val="00640DA4"/>
    <w:rsid w:val="00640DF8"/>
    <w:rsid w:val="00640F16"/>
    <w:rsid w:val="006410DF"/>
    <w:rsid w:val="00641179"/>
    <w:rsid w:val="006414AD"/>
    <w:rsid w:val="006414D3"/>
    <w:rsid w:val="0064151F"/>
    <w:rsid w:val="006416DD"/>
    <w:rsid w:val="006418A8"/>
    <w:rsid w:val="006418B4"/>
    <w:rsid w:val="00641A63"/>
    <w:rsid w:val="00641C89"/>
    <w:rsid w:val="00641D58"/>
    <w:rsid w:val="00641F2E"/>
    <w:rsid w:val="00642186"/>
    <w:rsid w:val="006421E5"/>
    <w:rsid w:val="006421EA"/>
    <w:rsid w:val="00642556"/>
    <w:rsid w:val="0064267C"/>
    <w:rsid w:val="006428F8"/>
    <w:rsid w:val="00642CF8"/>
    <w:rsid w:val="00642D25"/>
    <w:rsid w:val="00642DCA"/>
    <w:rsid w:val="00642E0A"/>
    <w:rsid w:val="006430E1"/>
    <w:rsid w:val="00643242"/>
    <w:rsid w:val="0064343A"/>
    <w:rsid w:val="006435E1"/>
    <w:rsid w:val="006436EB"/>
    <w:rsid w:val="00643836"/>
    <w:rsid w:val="006438EF"/>
    <w:rsid w:val="00643BB8"/>
    <w:rsid w:val="00643C2B"/>
    <w:rsid w:val="0064443B"/>
    <w:rsid w:val="00644441"/>
    <w:rsid w:val="00644AA7"/>
    <w:rsid w:val="00644B0F"/>
    <w:rsid w:val="00644C13"/>
    <w:rsid w:val="00644D52"/>
    <w:rsid w:val="00644D6B"/>
    <w:rsid w:val="006450CB"/>
    <w:rsid w:val="00645256"/>
    <w:rsid w:val="006453A0"/>
    <w:rsid w:val="006453E6"/>
    <w:rsid w:val="0064550B"/>
    <w:rsid w:val="00645610"/>
    <w:rsid w:val="00645613"/>
    <w:rsid w:val="00645A0C"/>
    <w:rsid w:val="00645A58"/>
    <w:rsid w:val="00645D2C"/>
    <w:rsid w:val="00645D42"/>
    <w:rsid w:val="00645E52"/>
    <w:rsid w:val="00645FAA"/>
    <w:rsid w:val="00646289"/>
    <w:rsid w:val="00646493"/>
    <w:rsid w:val="00646538"/>
    <w:rsid w:val="00646578"/>
    <w:rsid w:val="006466A6"/>
    <w:rsid w:val="00646B67"/>
    <w:rsid w:val="00646D20"/>
    <w:rsid w:val="00646DD8"/>
    <w:rsid w:val="00646F46"/>
    <w:rsid w:val="00647496"/>
    <w:rsid w:val="0064755F"/>
    <w:rsid w:val="006475FD"/>
    <w:rsid w:val="00647726"/>
    <w:rsid w:val="00647845"/>
    <w:rsid w:val="00647C9F"/>
    <w:rsid w:val="00647DAA"/>
    <w:rsid w:val="00647DBC"/>
    <w:rsid w:val="00647E17"/>
    <w:rsid w:val="00647F1A"/>
    <w:rsid w:val="00647FA2"/>
    <w:rsid w:val="00647FF6"/>
    <w:rsid w:val="00650061"/>
    <w:rsid w:val="0065014C"/>
    <w:rsid w:val="006502C3"/>
    <w:rsid w:val="006504ED"/>
    <w:rsid w:val="006506F0"/>
    <w:rsid w:val="006507EE"/>
    <w:rsid w:val="00650E3E"/>
    <w:rsid w:val="00650EB0"/>
    <w:rsid w:val="00650F66"/>
    <w:rsid w:val="006510D9"/>
    <w:rsid w:val="00651103"/>
    <w:rsid w:val="0065127A"/>
    <w:rsid w:val="00651418"/>
    <w:rsid w:val="006514A6"/>
    <w:rsid w:val="006515F2"/>
    <w:rsid w:val="006516C5"/>
    <w:rsid w:val="006518C0"/>
    <w:rsid w:val="00651ABD"/>
    <w:rsid w:val="00651CF1"/>
    <w:rsid w:val="00651DA9"/>
    <w:rsid w:val="00651E2F"/>
    <w:rsid w:val="00651E58"/>
    <w:rsid w:val="00651F07"/>
    <w:rsid w:val="00651F73"/>
    <w:rsid w:val="00651F83"/>
    <w:rsid w:val="006520E8"/>
    <w:rsid w:val="00652118"/>
    <w:rsid w:val="0065215C"/>
    <w:rsid w:val="006521D6"/>
    <w:rsid w:val="00652591"/>
    <w:rsid w:val="0065266A"/>
    <w:rsid w:val="006526E8"/>
    <w:rsid w:val="006527AC"/>
    <w:rsid w:val="006527BE"/>
    <w:rsid w:val="00652B66"/>
    <w:rsid w:val="00652C23"/>
    <w:rsid w:val="00652CE4"/>
    <w:rsid w:val="00652DF9"/>
    <w:rsid w:val="00652F16"/>
    <w:rsid w:val="00652F3A"/>
    <w:rsid w:val="00652FAE"/>
    <w:rsid w:val="006530B6"/>
    <w:rsid w:val="006531FD"/>
    <w:rsid w:val="0065325A"/>
    <w:rsid w:val="00653461"/>
    <w:rsid w:val="0065374B"/>
    <w:rsid w:val="006537FB"/>
    <w:rsid w:val="0065388D"/>
    <w:rsid w:val="0065399F"/>
    <w:rsid w:val="006539B0"/>
    <w:rsid w:val="00653A29"/>
    <w:rsid w:val="00653B18"/>
    <w:rsid w:val="00653C45"/>
    <w:rsid w:val="00654519"/>
    <w:rsid w:val="006545B2"/>
    <w:rsid w:val="006547B8"/>
    <w:rsid w:val="0065493C"/>
    <w:rsid w:val="00654984"/>
    <w:rsid w:val="006549BB"/>
    <w:rsid w:val="00654ADF"/>
    <w:rsid w:val="00654B46"/>
    <w:rsid w:val="00654C01"/>
    <w:rsid w:val="00654C6E"/>
    <w:rsid w:val="00654C6F"/>
    <w:rsid w:val="00654E45"/>
    <w:rsid w:val="0065538C"/>
    <w:rsid w:val="00655392"/>
    <w:rsid w:val="0065551C"/>
    <w:rsid w:val="00655671"/>
    <w:rsid w:val="00655738"/>
    <w:rsid w:val="00655AB5"/>
    <w:rsid w:val="00655EEB"/>
    <w:rsid w:val="006561A1"/>
    <w:rsid w:val="00656327"/>
    <w:rsid w:val="006564A8"/>
    <w:rsid w:val="006564EC"/>
    <w:rsid w:val="00656963"/>
    <w:rsid w:val="006572DC"/>
    <w:rsid w:val="00657341"/>
    <w:rsid w:val="006573A3"/>
    <w:rsid w:val="006574B8"/>
    <w:rsid w:val="006575A9"/>
    <w:rsid w:val="0065775D"/>
    <w:rsid w:val="006578A0"/>
    <w:rsid w:val="006579C0"/>
    <w:rsid w:val="00657A98"/>
    <w:rsid w:val="00657BCB"/>
    <w:rsid w:val="00657CCE"/>
    <w:rsid w:val="00657D62"/>
    <w:rsid w:val="00657EE1"/>
    <w:rsid w:val="00660113"/>
    <w:rsid w:val="006602A3"/>
    <w:rsid w:val="00660448"/>
    <w:rsid w:val="00660469"/>
    <w:rsid w:val="00660585"/>
    <w:rsid w:val="006605E7"/>
    <w:rsid w:val="0066073D"/>
    <w:rsid w:val="00660810"/>
    <w:rsid w:val="00660900"/>
    <w:rsid w:val="00660AEE"/>
    <w:rsid w:val="00660CDF"/>
    <w:rsid w:val="00660DD1"/>
    <w:rsid w:val="00660E13"/>
    <w:rsid w:val="00661045"/>
    <w:rsid w:val="0066109A"/>
    <w:rsid w:val="006613F4"/>
    <w:rsid w:val="0066142E"/>
    <w:rsid w:val="00661439"/>
    <w:rsid w:val="006614CD"/>
    <w:rsid w:val="006614F4"/>
    <w:rsid w:val="0066180D"/>
    <w:rsid w:val="00661BA0"/>
    <w:rsid w:val="00661BFD"/>
    <w:rsid w:val="00661D9E"/>
    <w:rsid w:val="00661DF7"/>
    <w:rsid w:val="00661F55"/>
    <w:rsid w:val="006620A5"/>
    <w:rsid w:val="0066265E"/>
    <w:rsid w:val="0066268D"/>
    <w:rsid w:val="006626E8"/>
    <w:rsid w:val="006627D2"/>
    <w:rsid w:val="006627DA"/>
    <w:rsid w:val="00662879"/>
    <w:rsid w:val="00662895"/>
    <w:rsid w:val="006628BC"/>
    <w:rsid w:val="00662A52"/>
    <w:rsid w:val="00662A7E"/>
    <w:rsid w:val="00662A83"/>
    <w:rsid w:val="00662B81"/>
    <w:rsid w:val="00662D47"/>
    <w:rsid w:val="00662FF8"/>
    <w:rsid w:val="006630E3"/>
    <w:rsid w:val="006632A0"/>
    <w:rsid w:val="006634A0"/>
    <w:rsid w:val="006634F2"/>
    <w:rsid w:val="00663900"/>
    <w:rsid w:val="006639F9"/>
    <w:rsid w:val="00663AA2"/>
    <w:rsid w:val="00663F5B"/>
    <w:rsid w:val="00664149"/>
    <w:rsid w:val="0066420D"/>
    <w:rsid w:val="006643A2"/>
    <w:rsid w:val="006645A6"/>
    <w:rsid w:val="00664956"/>
    <w:rsid w:val="00664984"/>
    <w:rsid w:val="00664BC2"/>
    <w:rsid w:val="00664C9B"/>
    <w:rsid w:val="00664D62"/>
    <w:rsid w:val="00664D8D"/>
    <w:rsid w:val="00664EAA"/>
    <w:rsid w:val="00664FD4"/>
    <w:rsid w:val="00665374"/>
    <w:rsid w:val="006653A6"/>
    <w:rsid w:val="006653BD"/>
    <w:rsid w:val="0066544C"/>
    <w:rsid w:val="006654FB"/>
    <w:rsid w:val="00665731"/>
    <w:rsid w:val="006659B8"/>
    <w:rsid w:val="00665A19"/>
    <w:rsid w:val="00665D0F"/>
    <w:rsid w:val="00665DCF"/>
    <w:rsid w:val="00665F53"/>
    <w:rsid w:val="00665FB6"/>
    <w:rsid w:val="00665FEB"/>
    <w:rsid w:val="0066659D"/>
    <w:rsid w:val="006665BF"/>
    <w:rsid w:val="00666BDA"/>
    <w:rsid w:val="00666C2D"/>
    <w:rsid w:val="00666C47"/>
    <w:rsid w:val="00666E34"/>
    <w:rsid w:val="00667156"/>
    <w:rsid w:val="006672EF"/>
    <w:rsid w:val="006672F9"/>
    <w:rsid w:val="006673AD"/>
    <w:rsid w:val="00667693"/>
    <w:rsid w:val="00667730"/>
    <w:rsid w:val="00667751"/>
    <w:rsid w:val="0066790A"/>
    <w:rsid w:val="0066798E"/>
    <w:rsid w:val="00667A98"/>
    <w:rsid w:val="00667B49"/>
    <w:rsid w:val="00667B80"/>
    <w:rsid w:val="00667C5D"/>
    <w:rsid w:val="00670215"/>
    <w:rsid w:val="00670366"/>
    <w:rsid w:val="00670511"/>
    <w:rsid w:val="00670604"/>
    <w:rsid w:val="006706CA"/>
    <w:rsid w:val="00670750"/>
    <w:rsid w:val="00670DCF"/>
    <w:rsid w:val="00670E57"/>
    <w:rsid w:val="00670E6D"/>
    <w:rsid w:val="00670FA5"/>
    <w:rsid w:val="00670FD9"/>
    <w:rsid w:val="006710D7"/>
    <w:rsid w:val="006712D8"/>
    <w:rsid w:val="0067135C"/>
    <w:rsid w:val="006715B9"/>
    <w:rsid w:val="00671751"/>
    <w:rsid w:val="00671878"/>
    <w:rsid w:val="00671B5B"/>
    <w:rsid w:val="00671B75"/>
    <w:rsid w:val="00671DCA"/>
    <w:rsid w:val="00671F1B"/>
    <w:rsid w:val="00671FFA"/>
    <w:rsid w:val="00672271"/>
    <w:rsid w:val="006722A1"/>
    <w:rsid w:val="0067235D"/>
    <w:rsid w:val="006723D1"/>
    <w:rsid w:val="00672400"/>
    <w:rsid w:val="006724C3"/>
    <w:rsid w:val="006724CC"/>
    <w:rsid w:val="006725D8"/>
    <w:rsid w:val="006726ED"/>
    <w:rsid w:val="00672714"/>
    <w:rsid w:val="0067273E"/>
    <w:rsid w:val="006727A4"/>
    <w:rsid w:val="006727EC"/>
    <w:rsid w:val="00672846"/>
    <w:rsid w:val="006729C3"/>
    <w:rsid w:val="00672B03"/>
    <w:rsid w:val="00672BD6"/>
    <w:rsid w:val="00672DA7"/>
    <w:rsid w:val="00672E7C"/>
    <w:rsid w:val="00672EF7"/>
    <w:rsid w:val="0067324C"/>
    <w:rsid w:val="00673264"/>
    <w:rsid w:val="006732A2"/>
    <w:rsid w:val="00673536"/>
    <w:rsid w:val="00673771"/>
    <w:rsid w:val="00673779"/>
    <w:rsid w:val="00673790"/>
    <w:rsid w:val="006737FF"/>
    <w:rsid w:val="00673866"/>
    <w:rsid w:val="00673ADF"/>
    <w:rsid w:val="0067400C"/>
    <w:rsid w:val="00674098"/>
    <w:rsid w:val="006740A6"/>
    <w:rsid w:val="006740CA"/>
    <w:rsid w:val="00674140"/>
    <w:rsid w:val="0067417C"/>
    <w:rsid w:val="00674230"/>
    <w:rsid w:val="00674641"/>
    <w:rsid w:val="006747CD"/>
    <w:rsid w:val="00674980"/>
    <w:rsid w:val="0067498E"/>
    <w:rsid w:val="00674A13"/>
    <w:rsid w:val="00674D64"/>
    <w:rsid w:val="00674EA8"/>
    <w:rsid w:val="0067507F"/>
    <w:rsid w:val="006752D7"/>
    <w:rsid w:val="00675DAC"/>
    <w:rsid w:val="00675F1B"/>
    <w:rsid w:val="0067602D"/>
    <w:rsid w:val="006761E5"/>
    <w:rsid w:val="0067654B"/>
    <w:rsid w:val="006765F8"/>
    <w:rsid w:val="0067665A"/>
    <w:rsid w:val="006769FA"/>
    <w:rsid w:val="00676A86"/>
    <w:rsid w:val="00676B03"/>
    <w:rsid w:val="00676B04"/>
    <w:rsid w:val="00676C1E"/>
    <w:rsid w:val="0067705F"/>
    <w:rsid w:val="00677160"/>
    <w:rsid w:val="0067720E"/>
    <w:rsid w:val="006773F6"/>
    <w:rsid w:val="00677775"/>
    <w:rsid w:val="0067789C"/>
    <w:rsid w:val="00677D55"/>
    <w:rsid w:val="00677DB2"/>
    <w:rsid w:val="0068027D"/>
    <w:rsid w:val="00680E4D"/>
    <w:rsid w:val="00680EA2"/>
    <w:rsid w:val="0068103B"/>
    <w:rsid w:val="0068187A"/>
    <w:rsid w:val="00681A84"/>
    <w:rsid w:val="00681BCA"/>
    <w:rsid w:val="00681C73"/>
    <w:rsid w:val="00681F15"/>
    <w:rsid w:val="00681F56"/>
    <w:rsid w:val="00681F6C"/>
    <w:rsid w:val="006823B2"/>
    <w:rsid w:val="00682417"/>
    <w:rsid w:val="006824B5"/>
    <w:rsid w:val="0068264C"/>
    <w:rsid w:val="0068270B"/>
    <w:rsid w:val="00682B6B"/>
    <w:rsid w:val="00682B9E"/>
    <w:rsid w:val="00682BE5"/>
    <w:rsid w:val="00682C2F"/>
    <w:rsid w:val="00682C5B"/>
    <w:rsid w:val="00682E80"/>
    <w:rsid w:val="006830B2"/>
    <w:rsid w:val="00683101"/>
    <w:rsid w:val="00683724"/>
    <w:rsid w:val="00683996"/>
    <w:rsid w:val="00683B1C"/>
    <w:rsid w:val="0068401B"/>
    <w:rsid w:val="00684134"/>
    <w:rsid w:val="0068438C"/>
    <w:rsid w:val="00684640"/>
    <w:rsid w:val="0068486E"/>
    <w:rsid w:val="00684888"/>
    <w:rsid w:val="00684951"/>
    <w:rsid w:val="00684AE5"/>
    <w:rsid w:val="00684AF0"/>
    <w:rsid w:val="00684D41"/>
    <w:rsid w:val="00684DBF"/>
    <w:rsid w:val="00684F29"/>
    <w:rsid w:val="006853B0"/>
    <w:rsid w:val="00685569"/>
    <w:rsid w:val="00685822"/>
    <w:rsid w:val="00685905"/>
    <w:rsid w:val="00685A55"/>
    <w:rsid w:val="00685A96"/>
    <w:rsid w:val="00685B45"/>
    <w:rsid w:val="00685BFF"/>
    <w:rsid w:val="00685C51"/>
    <w:rsid w:val="00685DFD"/>
    <w:rsid w:val="00685F00"/>
    <w:rsid w:val="006861BF"/>
    <w:rsid w:val="0068625B"/>
    <w:rsid w:val="006865BF"/>
    <w:rsid w:val="00686628"/>
    <w:rsid w:val="006866C4"/>
    <w:rsid w:val="00686748"/>
    <w:rsid w:val="0068678D"/>
    <w:rsid w:val="00686B02"/>
    <w:rsid w:val="00686D5D"/>
    <w:rsid w:val="00686D82"/>
    <w:rsid w:val="00686E90"/>
    <w:rsid w:val="00687108"/>
    <w:rsid w:val="00687158"/>
    <w:rsid w:val="00687216"/>
    <w:rsid w:val="006872A8"/>
    <w:rsid w:val="006873C4"/>
    <w:rsid w:val="00687543"/>
    <w:rsid w:val="006875A2"/>
    <w:rsid w:val="00687694"/>
    <w:rsid w:val="006876F2"/>
    <w:rsid w:val="00687705"/>
    <w:rsid w:val="00687738"/>
    <w:rsid w:val="006877E5"/>
    <w:rsid w:val="006878B4"/>
    <w:rsid w:val="006879A4"/>
    <w:rsid w:val="00687A42"/>
    <w:rsid w:val="00687B4B"/>
    <w:rsid w:val="00687B75"/>
    <w:rsid w:val="00687BDA"/>
    <w:rsid w:val="00687D7D"/>
    <w:rsid w:val="00687EBC"/>
    <w:rsid w:val="00687ED5"/>
    <w:rsid w:val="00687FBA"/>
    <w:rsid w:val="0068960A"/>
    <w:rsid w:val="00690002"/>
    <w:rsid w:val="006902EA"/>
    <w:rsid w:val="00690326"/>
    <w:rsid w:val="006905AA"/>
    <w:rsid w:val="00690627"/>
    <w:rsid w:val="00690728"/>
    <w:rsid w:val="00690793"/>
    <w:rsid w:val="00690807"/>
    <w:rsid w:val="00690B2B"/>
    <w:rsid w:val="00690B30"/>
    <w:rsid w:val="00690C31"/>
    <w:rsid w:val="00690D58"/>
    <w:rsid w:val="00690D92"/>
    <w:rsid w:val="006910D7"/>
    <w:rsid w:val="00691261"/>
    <w:rsid w:val="006912E9"/>
    <w:rsid w:val="006915FE"/>
    <w:rsid w:val="00691677"/>
    <w:rsid w:val="006919B1"/>
    <w:rsid w:val="00691B51"/>
    <w:rsid w:val="00691B70"/>
    <w:rsid w:val="00691BBE"/>
    <w:rsid w:val="00691CF2"/>
    <w:rsid w:val="00691FDC"/>
    <w:rsid w:val="006922EB"/>
    <w:rsid w:val="006924DC"/>
    <w:rsid w:val="006926D1"/>
    <w:rsid w:val="00692758"/>
    <w:rsid w:val="00692B66"/>
    <w:rsid w:val="00692E2E"/>
    <w:rsid w:val="00693062"/>
    <w:rsid w:val="0069306C"/>
    <w:rsid w:val="006932CD"/>
    <w:rsid w:val="00693427"/>
    <w:rsid w:val="006934E9"/>
    <w:rsid w:val="006939B6"/>
    <w:rsid w:val="00693AD2"/>
    <w:rsid w:val="00693CDB"/>
    <w:rsid w:val="00693E19"/>
    <w:rsid w:val="00694038"/>
    <w:rsid w:val="00694703"/>
    <w:rsid w:val="006947DD"/>
    <w:rsid w:val="006947E1"/>
    <w:rsid w:val="0069480F"/>
    <w:rsid w:val="00694CE6"/>
    <w:rsid w:val="00694E21"/>
    <w:rsid w:val="00694EFC"/>
    <w:rsid w:val="00695061"/>
    <w:rsid w:val="006952D2"/>
    <w:rsid w:val="00695346"/>
    <w:rsid w:val="0069555A"/>
    <w:rsid w:val="00695608"/>
    <w:rsid w:val="0069569F"/>
    <w:rsid w:val="006956DF"/>
    <w:rsid w:val="00695804"/>
    <w:rsid w:val="006958B9"/>
    <w:rsid w:val="00695B75"/>
    <w:rsid w:val="00695BC6"/>
    <w:rsid w:val="00695C6E"/>
    <w:rsid w:val="00695D77"/>
    <w:rsid w:val="00695E18"/>
    <w:rsid w:val="00695E7E"/>
    <w:rsid w:val="006960DC"/>
    <w:rsid w:val="00696150"/>
    <w:rsid w:val="006961AE"/>
    <w:rsid w:val="0069656D"/>
    <w:rsid w:val="0069665C"/>
    <w:rsid w:val="006966AD"/>
    <w:rsid w:val="006969F8"/>
    <w:rsid w:val="00696A6C"/>
    <w:rsid w:val="00696AD3"/>
    <w:rsid w:val="00696C2F"/>
    <w:rsid w:val="00696CC8"/>
    <w:rsid w:val="00696E9B"/>
    <w:rsid w:val="006971E4"/>
    <w:rsid w:val="006971F2"/>
    <w:rsid w:val="0069739E"/>
    <w:rsid w:val="006973B0"/>
    <w:rsid w:val="006976B7"/>
    <w:rsid w:val="006977A3"/>
    <w:rsid w:val="006978F6"/>
    <w:rsid w:val="00697D6D"/>
    <w:rsid w:val="00697E06"/>
    <w:rsid w:val="00697E16"/>
    <w:rsid w:val="00697E51"/>
    <w:rsid w:val="006A0059"/>
    <w:rsid w:val="006A008F"/>
    <w:rsid w:val="006A024B"/>
    <w:rsid w:val="006A0359"/>
    <w:rsid w:val="006A0370"/>
    <w:rsid w:val="006A0802"/>
    <w:rsid w:val="006A088D"/>
    <w:rsid w:val="006A0A10"/>
    <w:rsid w:val="006A0A2F"/>
    <w:rsid w:val="006A0B46"/>
    <w:rsid w:val="006A1167"/>
    <w:rsid w:val="006A1304"/>
    <w:rsid w:val="006A1364"/>
    <w:rsid w:val="006A139F"/>
    <w:rsid w:val="006A13F0"/>
    <w:rsid w:val="006A16C8"/>
    <w:rsid w:val="006A16CE"/>
    <w:rsid w:val="006A19B4"/>
    <w:rsid w:val="006A1AD4"/>
    <w:rsid w:val="006A1ADD"/>
    <w:rsid w:val="006A1C73"/>
    <w:rsid w:val="006A2098"/>
    <w:rsid w:val="006A2218"/>
    <w:rsid w:val="006A2231"/>
    <w:rsid w:val="006A2285"/>
    <w:rsid w:val="006A248B"/>
    <w:rsid w:val="006A25F3"/>
    <w:rsid w:val="006A265C"/>
    <w:rsid w:val="006A27F3"/>
    <w:rsid w:val="006A29AB"/>
    <w:rsid w:val="006A2B50"/>
    <w:rsid w:val="006A2BA3"/>
    <w:rsid w:val="006A2F63"/>
    <w:rsid w:val="006A2FBE"/>
    <w:rsid w:val="006A326B"/>
    <w:rsid w:val="006A33C6"/>
    <w:rsid w:val="006A33FF"/>
    <w:rsid w:val="006A354D"/>
    <w:rsid w:val="006A382E"/>
    <w:rsid w:val="006A38D2"/>
    <w:rsid w:val="006A38D9"/>
    <w:rsid w:val="006A3913"/>
    <w:rsid w:val="006A3A5C"/>
    <w:rsid w:val="006A3CA2"/>
    <w:rsid w:val="006A3EE9"/>
    <w:rsid w:val="006A4021"/>
    <w:rsid w:val="006A40E7"/>
    <w:rsid w:val="006A4160"/>
    <w:rsid w:val="006A423D"/>
    <w:rsid w:val="006A44DF"/>
    <w:rsid w:val="006A4634"/>
    <w:rsid w:val="006A465B"/>
    <w:rsid w:val="006A46E1"/>
    <w:rsid w:val="006A495F"/>
    <w:rsid w:val="006A4A42"/>
    <w:rsid w:val="006A4C25"/>
    <w:rsid w:val="006A4C9F"/>
    <w:rsid w:val="006A5066"/>
    <w:rsid w:val="006A546E"/>
    <w:rsid w:val="006A5549"/>
    <w:rsid w:val="006A55CD"/>
    <w:rsid w:val="006A569A"/>
    <w:rsid w:val="006A5894"/>
    <w:rsid w:val="006A5AA6"/>
    <w:rsid w:val="006A5B25"/>
    <w:rsid w:val="006A5E62"/>
    <w:rsid w:val="006A6228"/>
    <w:rsid w:val="006A625B"/>
    <w:rsid w:val="006A62F8"/>
    <w:rsid w:val="006A6497"/>
    <w:rsid w:val="006A6782"/>
    <w:rsid w:val="006A6853"/>
    <w:rsid w:val="006A69E6"/>
    <w:rsid w:val="006A6AB0"/>
    <w:rsid w:val="006A6D41"/>
    <w:rsid w:val="006A6E22"/>
    <w:rsid w:val="006A6F6E"/>
    <w:rsid w:val="006A6FB7"/>
    <w:rsid w:val="006A7033"/>
    <w:rsid w:val="006A7459"/>
    <w:rsid w:val="006A745E"/>
    <w:rsid w:val="006A751E"/>
    <w:rsid w:val="006A7661"/>
    <w:rsid w:val="006A76FB"/>
    <w:rsid w:val="006A77DA"/>
    <w:rsid w:val="006A7909"/>
    <w:rsid w:val="006A7C3E"/>
    <w:rsid w:val="006A7CDF"/>
    <w:rsid w:val="006A7DC4"/>
    <w:rsid w:val="006A7E9E"/>
    <w:rsid w:val="006A7F21"/>
    <w:rsid w:val="006A7FB8"/>
    <w:rsid w:val="006B0205"/>
    <w:rsid w:val="006B0421"/>
    <w:rsid w:val="006B0655"/>
    <w:rsid w:val="006B06FB"/>
    <w:rsid w:val="006B07E1"/>
    <w:rsid w:val="006B0D1A"/>
    <w:rsid w:val="006B0EFE"/>
    <w:rsid w:val="006B0FD4"/>
    <w:rsid w:val="006B10D3"/>
    <w:rsid w:val="006B1147"/>
    <w:rsid w:val="006B13E9"/>
    <w:rsid w:val="006B13EB"/>
    <w:rsid w:val="006B14FD"/>
    <w:rsid w:val="006B16A0"/>
    <w:rsid w:val="006B182A"/>
    <w:rsid w:val="006B19AC"/>
    <w:rsid w:val="006B1A4C"/>
    <w:rsid w:val="006B1B2B"/>
    <w:rsid w:val="006B1C82"/>
    <w:rsid w:val="006B1E4B"/>
    <w:rsid w:val="006B1EA9"/>
    <w:rsid w:val="006B2082"/>
    <w:rsid w:val="006B213C"/>
    <w:rsid w:val="006B24DC"/>
    <w:rsid w:val="006B250B"/>
    <w:rsid w:val="006B26BD"/>
    <w:rsid w:val="006B2743"/>
    <w:rsid w:val="006B281A"/>
    <w:rsid w:val="006B29A1"/>
    <w:rsid w:val="006B2C49"/>
    <w:rsid w:val="006B2CCF"/>
    <w:rsid w:val="006B2D31"/>
    <w:rsid w:val="006B2FA7"/>
    <w:rsid w:val="006B3151"/>
    <w:rsid w:val="006B31C6"/>
    <w:rsid w:val="006B3350"/>
    <w:rsid w:val="006B338F"/>
    <w:rsid w:val="006B33F3"/>
    <w:rsid w:val="006B36BB"/>
    <w:rsid w:val="006B39EC"/>
    <w:rsid w:val="006B3C2E"/>
    <w:rsid w:val="006B3FB6"/>
    <w:rsid w:val="006B422F"/>
    <w:rsid w:val="006B4767"/>
    <w:rsid w:val="006B4A6D"/>
    <w:rsid w:val="006B4A86"/>
    <w:rsid w:val="006B4AB3"/>
    <w:rsid w:val="006B513F"/>
    <w:rsid w:val="006B5214"/>
    <w:rsid w:val="006B53A3"/>
    <w:rsid w:val="006B54E8"/>
    <w:rsid w:val="006B55FD"/>
    <w:rsid w:val="006B5692"/>
    <w:rsid w:val="006B5718"/>
    <w:rsid w:val="006B58D2"/>
    <w:rsid w:val="006B5A70"/>
    <w:rsid w:val="006B5C36"/>
    <w:rsid w:val="006B5D27"/>
    <w:rsid w:val="006B5E65"/>
    <w:rsid w:val="006B5FCF"/>
    <w:rsid w:val="006B604F"/>
    <w:rsid w:val="006B61AC"/>
    <w:rsid w:val="006B6315"/>
    <w:rsid w:val="006B64C0"/>
    <w:rsid w:val="006B64DA"/>
    <w:rsid w:val="006B684D"/>
    <w:rsid w:val="006B6F64"/>
    <w:rsid w:val="006B7163"/>
    <w:rsid w:val="006B7237"/>
    <w:rsid w:val="006B72B2"/>
    <w:rsid w:val="006B78E8"/>
    <w:rsid w:val="006C00DD"/>
    <w:rsid w:val="006C0262"/>
    <w:rsid w:val="006C02AA"/>
    <w:rsid w:val="006C0496"/>
    <w:rsid w:val="006C04EA"/>
    <w:rsid w:val="006C0864"/>
    <w:rsid w:val="006C08C1"/>
    <w:rsid w:val="006C09BC"/>
    <w:rsid w:val="006C0A7F"/>
    <w:rsid w:val="006C0AB5"/>
    <w:rsid w:val="006C0BCC"/>
    <w:rsid w:val="006C0F51"/>
    <w:rsid w:val="006C0FA7"/>
    <w:rsid w:val="006C11D3"/>
    <w:rsid w:val="006C16A4"/>
    <w:rsid w:val="006C1C04"/>
    <w:rsid w:val="006C1C0F"/>
    <w:rsid w:val="006C1C7B"/>
    <w:rsid w:val="006C1D7A"/>
    <w:rsid w:val="006C221E"/>
    <w:rsid w:val="006C23EE"/>
    <w:rsid w:val="006C241A"/>
    <w:rsid w:val="006C261B"/>
    <w:rsid w:val="006C293A"/>
    <w:rsid w:val="006C2E56"/>
    <w:rsid w:val="006C2E5D"/>
    <w:rsid w:val="006C3226"/>
    <w:rsid w:val="006C32FF"/>
    <w:rsid w:val="006C364C"/>
    <w:rsid w:val="006C3794"/>
    <w:rsid w:val="006C39CE"/>
    <w:rsid w:val="006C3A44"/>
    <w:rsid w:val="006C400D"/>
    <w:rsid w:val="006C4053"/>
    <w:rsid w:val="006C426E"/>
    <w:rsid w:val="006C42BB"/>
    <w:rsid w:val="006C44BE"/>
    <w:rsid w:val="006C4A97"/>
    <w:rsid w:val="006C4F50"/>
    <w:rsid w:val="006C509F"/>
    <w:rsid w:val="006C5434"/>
    <w:rsid w:val="006C54A3"/>
    <w:rsid w:val="006C54AF"/>
    <w:rsid w:val="006C554B"/>
    <w:rsid w:val="006C5744"/>
    <w:rsid w:val="006C59EA"/>
    <w:rsid w:val="006C5AFB"/>
    <w:rsid w:val="006C5BD7"/>
    <w:rsid w:val="006C5C4D"/>
    <w:rsid w:val="006C5CFF"/>
    <w:rsid w:val="006C5F8B"/>
    <w:rsid w:val="006C5FB8"/>
    <w:rsid w:val="006C5FF1"/>
    <w:rsid w:val="006C60E2"/>
    <w:rsid w:val="006C6175"/>
    <w:rsid w:val="006C62D8"/>
    <w:rsid w:val="006C63DB"/>
    <w:rsid w:val="006C6417"/>
    <w:rsid w:val="006C65A6"/>
    <w:rsid w:val="006C66DB"/>
    <w:rsid w:val="006C67B5"/>
    <w:rsid w:val="006C67F7"/>
    <w:rsid w:val="006C6A91"/>
    <w:rsid w:val="006C6C5A"/>
    <w:rsid w:val="006C6C70"/>
    <w:rsid w:val="006C7089"/>
    <w:rsid w:val="006C74DA"/>
    <w:rsid w:val="006C7684"/>
    <w:rsid w:val="006C76C1"/>
    <w:rsid w:val="006C7791"/>
    <w:rsid w:val="006C7ABD"/>
    <w:rsid w:val="006C7BB0"/>
    <w:rsid w:val="006C7D87"/>
    <w:rsid w:val="006C7F23"/>
    <w:rsid w:val="006D00F7"/>
    <w:rsid w:val="006D04C6"/>
    <w:rsid w:val="006D0544"/>
    <w:rsid w:val="006D07D8"/>
    <w:rsid w:val="006D0920"/>
    <w:rsid w:val="006D0934"/>
    <w:rsid w:val="006D098A"/>
    <w:rsid w:val="006D09D8"/>
    <w:rsid w:val="006D09FE"/>
    <w:rsid w:val="006D0CB2"/>
    <w:rsid w:val="006D0D38"/>
    <w:rsid w:val="006D10D1"/>
    <w:rsid w:val="006D17E6"/>
    <w:rsid w:val="006D190B"/>
    <w:rsid w:val="006D1CE0"/>
    <w:rsid w:val="006D1CF0"/>
    <w:rsid w:val="006D2346"/>
    <w:rsid w:val="006D2367"/>
    <w:rsid w:val="006D2409"/>
    <w:rsid w:val="006D26C2"/>
    <w:rsid w:val="006D2845"/>
    <w:rsid w:val="006D28B6"/>
    <w:rsid w:val="006D2908"/>
    <w:rsid w:val="006D2C48"/>
    <w:rsid w:val="006D2CEF"/>
    <w:rsid w:val="006D2D7F"/>
    <w:rsid w:val="006D2E41"/>
    <w:rsid w:val="006D2EBD"/>
    <w:rsid w:val="006D2FD3"/>
    <w:rsid w:val="006D30B5"/>
    <w:rsid w:val="006D320C"/>
    <w:rsid w:val="006D36AD"/>
    <w:rsid w:val="006D3A0F"/>
    <w:rsid w:val="006D3B87"/>
    <w:rsid w:val="006D3CF8"/>
    <w:rsid w:val="006D3D6A"/>
    <w:rsid w:val="006D3DF6"/>
    <w:rsid w:val="006D3FBC"/>
    <w:rsid w:val="006D40FE"/>
    <w:rsid w:val="006D4258"/>
    <w:rsid w:val="006D43F3"/>
    <w:rsid w:val="006D4533"/>
    <w:rsid w:val="006D462F"/>
    <w:rsid w:val="006D4BF2"/>
    <w:rsid w:val="006D4C31"/>
    <w:rsid w:val="006D4D52"/>
    <w:rsid w:val="006D4D67"/>
    <w:rsid w:val="006D4DC9"/>
    <w:rsid w:val="006D4F51"/>
    <w:rsid w:val="006D4FF2"/>
    <w:rsid w:val="006D4FF4"/>
    <w:rsid w:val="006D53BB"/>
    <w:rsid w:val="006D5427"/>
    <w:rsid w:val="006D5616"/>
    <w:rsid w:val="006D573D"/>
    <w:rsid w:val="006D5FE3"/>
    <w:rsid w:val="006D61BD"/>
    <w:rsid w:val="006D62BA"/>
    <w:rsid w:val="006D63D8"/>
    <w:rsid w:val="006D65D1"/>
    <w:rsid w:val="006D69E2"/>
    <w:rsid w:val="006D69F0"/>
    <w:rsid w:val="006D6AD8"/>
    <w:rsid w:val="006D6B3C"/>
    <w:rsid w:val="006D6BBB"/>
    <w:rsid w:val="006D6DB3"/>
    <w:rsid w:val="006D7066"/>
    <w:rsid w:val="006D715F"/>
    <w:rsid w:val="006D7214"/>
    <w:rsid w:val="006D729E"/>
    <w:rsid w:val="006D72A3"/>
    <w:rsid w:val="006D73DB"/>
    <w:rsid w:val="006D7637"/>
    <w:rsid w:val="006D7831"/>
    <w:rsid w:val="006D7A5B"/>
    <w:rsid w:val="006E0220"/>
    <w:rsid w:val="006E043C"/>
    <w:rsid w:val="006E049F"/>
    <w:rsid w:val="006E04DD"/>
    <w:rsid w:val="006E0545"/>
    <w:rsid w:val="006E08F9"/>
    <w:rsid w:val="006E09CC"/>
    <w:rsid w:val="006E09FC"/>
    <w:rsid w:val="006E0A03"/>
    <w:rsid w:val="006E0B29"/>
    <w:rsid w:val="006E0F66"/>
    <w:rsid w:val="006E0F86"/>
    <w:rsid w:val="006E168B"/>
    <w:rsid w:val="006E16F2"/>
    <w:rsid w:val="006E1703"/>
    <w:rsid w:val="006E170D"/>
    <w:rsid w:val="006E192E"/>
    <w:rsid w:val="006E19F9"/>
    <w:rsid w:val="006E1A3D"/>
    <w:rsid w:val="006E1BF7"/>
    <w:rsid w:val="006E1C8B"/>
    <w:rsid w:val="006E1C92"/>
    <w:rsid w:val="006E1D55"/>
    <w:rsid w:val="006E1D65"/>
    <w:rsid w:val="006E1DD4"/>
    <w:rsid w:val="006E1DD8"/>
    <w:rsid w:val="006E2038"/>
    <w:rsid w:val="006E20E7"/>
    <w:rsid w:val="006E21E8"/>
    <w:rsid w:val="006E22B3"/>
    <w:rsid w:val="006E2386"/>
    <w:rsid w:val="006E23CF"/>
    <w:rsid w:val="006E2423"/>
    <w:rsid w:val="006E2667"/>
    <w:rsid w:val="006E27D7"/>
    <w:rsid w:val="006E2830"/>
    <w:rsid w:val="006E2874"/>
    <w:rsid w:val="006E28F3"/>
    <w:rsid w:val="006E2D6E"/>
    <w:rsid w:val="006E2DE0"/>
    <w:rsid w:val="006E2EC3"/>
    <w:rsid w:val="006E304C"/>
    <w:rsid w:val="006E30E6"/>
    <w:rsid w:val="006E314B"/>
    <w:rsid w:val="006E33A6"/>
    <w:rsid w:val="006E365B"/>
    <w:rsid w:val="006E381C"/>
    <w:rsid w:val="006E3903"/>
    <w:rsid w:val="006E3E5D"/>
    <w:rsid w:val="006E4055"/>
    <w:rsid w:val="006E4102"/>
    <w:rsid w:val="006E431E"/>
    <w:rsid w:val="006E4B15"/>
    <w:rsid w:val="006E4CEB"/>
    <w:rsid w:val="006E4E81"/>
    <w:rsid w:val="006E4FFC"/>
    <w:rsid w:val="006E5001"/>
    <w:rsid w:val="006E50DD"/>
    <w:rsid w:val="006E521E"/>
    <w:rsid w:val="006E531F"/>
    <w:rsid w:val="006E53B1"/>
    <w:rsid w:val="006E5410"/>
    <w:rsid w:val="006E5459"/>
    <w:rsid w:val="006E554C"/>
    <w:rsid w:val="006E5577"/>
    <w:rsid w:val="006E584C"/>
    <w:rsid w:val="006E58EA"/>
    <w:rsid w:val="006E59CA"/>
    <w:rsid w:val="006E5AC9"/>
    <w:rsid w:val="006E5C66"/>
    <w:rsid w:val="006E5DB5"/>
    <w:rsid w:val="006E5E1A"/>
    <w:rsid w:val="006E5EEC"/>
    <w:rsid w:val="006E5EFD"/>
    <w:rsid w:val="006E62C8"/>
    <w:rsid w:val="006E63A4"/>
    <w:rsid w:val="006E651D"/>
    <w:rsid w:val="006E65C2"/>
    <w:rsid w:val="006E677B"/>
    <w:rsid w:val="006E698B"/>
    <w:rsid w:val="006E69F4"/>
    <w:rsid w:val="006E6AE2"/>
    <w:rsid w:val="006E6C45"/>
    <w:rsid w:val="006E6E35"/>
    <w:rsid w:val="006E6E4B"/>
    <w:rsid w:val="006E6E9D"/>
    <w:rsid w:val="006E6EDB"/>
    <w:rsid w:val="006E7141"/>
    <w:rsid w:val="006E715F"/>
    <w:rsid w:val="006E7629"/>
    <w:rsid w:val="006E776B"/>
    <w:rsid w:val="006E7816"/>
    <w:rsid w:val="006E79DE"/>
    <w:rsid w:val="006E7B8B"/>
    <w:rsid w:val="006E7BC9"/>
    <w:rsid w:val="006E7CA1"/>
    <w:rsid w:val="006E7CA7"/>
    <w:rsid w:val="006E7CC6"/>
    <w:rsid w:val="006E7F85"/>
    <w:rsid w:val="006F0019"/>
    <w:rsid w:val="006F02BC"/>
    <w:rsid w:val="006F03CB"/>
    <w:rsid w:val="006F0454"/>
    <w:rsid w:val="006F06BC"/>
    <w:rsid w:val="006F075D"/>
    <w:rsid w:val="006F0904"/>
    <w:rsid w:val="006F0BCE"/>
    <w:rsid w:val="006F0BFE"/>
    <w:rsid w:val="006F0E25"/>
    <w:rsid w:val="006F10AF"/>
    <w:rsid w:val="006F122C"/>
    <w:rsid w:val="006F13E7"/>
    <w:rsid w:val="006F167F"/>
    <w:rsid w:val="006F1935"/>
    <w:rsid w:val="006F1C7B"/>
    <w:rsid w:val="006F2138"/>
    <w:rsid w:val="006F23AD"/>
    <w:rsid w:val="006F2666"/>
    <w:rsid w:val="006F26FC"/>
    <w:rsid w:val="006F2823"/>
    <w:rsid w:val="006F2828"/>
    <w:rsid w:val="006F2983"/>
    <w:rsid w:val="006F2A71"/>
    <w:rsid w:val="006F2A85"/>
    <w:rsid w:val="006F2DE6"/>
    <w:rsid w:val="006F2F43"/>
    <w:rsid w:val="006F3177"/>
    <w:rsid w:val="006F348C"/>
    <w:rsid w:val="006F3660"/>
    <w:rsid w:val="006F381B"/>
    <w:rsid w:val="006F3951"/>
    <w:rsid w:val="006F3D0A"/>
    <w:rsid w:val="006F3E00"/>
    <w:rsid w:val="006F3F87"/>
    <w:rsid w:val="006F3FE6"/>
    <w:rsid w:val="006F40FE"/>
    <w:rsid w:val="006F4225"/>
    <w:rsid w:val="006F42C1"/>
    <w:rsid w:val="006F459F"/>
    <w:rsid w:val="006F4BF2"/>
    <w:rsid w:val="006F4C60"/>
    <w:rsid w:val="006F4D44"/>
    <w:rsid w:val="006F4EC2"/>
    <w:rsid w:val="006F4FE3"/>
    <w:rsid w:val="006F5219"/>
    <w:rsid w:val="006F52BA"/>
    <w:rsid w:val="006F54F6"/>
    <w:rsid w:val="006F565E"/>
    <w:rsid w:val="006F56B3"/>
    <w:rsid w:val="006F578A"/>
    <w:rsid w:val="006F598E"/>
    <w:rsid w:val="006F5A14"/>
    <w:rsid w:val="006F5AD7"/>
    <w:rsid w:val="006F5CA3"/>
    <w:rsid w:val="006F5CDD"/>
    <w:rsid w:val="006F5D61"/>
    <w:rsid w:val="006F6117"/>
    <w:rsid w:val="006F61F8"/>
    <w:rsid w:val="006F6240"/>
    <w:rsid w:val="006F62E9"/>
    <w:rsid w:val="006F633F"/>
    <w:rsid w:val="006F63DB"/>
    <w:rsid w:val="006F64F9"/>
    <w:rsid w:val="006F65EF"/>
    <w:rsid w:val="006F6652"/>
    <w:rsid w:val="006F66E0"/>
    <w:rsid w:val="006F6755"/>
    <w:rsid w:val="006F6810"/>
    <w:rsid w:val="006F6931"/>
    <w:rsid w:val="006F69B5"/>
    <w:rsid w:val="006F6BA5"/>
    <w:rsid w:val="006F6BC3"/>
    <w:rsid w:val="006F6EB0"/>
    <w:rsid w:val="006F7125"/>
    <w:rsid w:val="006F71AD"/>
    <w:rsid w:val="006F7203"/>
    <w:rsid w:val="006F74D2"/>
    <w:rsid w:val="006F7667"/>
    <w:rsid w:val="006F781B"/>
    <w:rsid w:val="006F78F8"/>
    <w:rsid w:val="006F79A0"/>
    <w:rsid w:val="006F7D59"/>
    <w:rsid w:val="006F7FCA"/>
    <w:rsid w:val="00700109"/>
    <w:rsid w:val="007002E1"/>
    <w:rsid w:val="0070031B"/>
    <w:rsid w:val="0070035A"/>
    <w:rsid w:val="007008D7"/>
    <w:rsid w:val="007009AB"/>
    <w:rsid w:val="007009DF"/>
    <w:rsid w:val="007009EF"/>
    <w:rsid w:val="00700C4B"/>
    <w:rsid w:val="00700E42"/>
    <w:rsid w:val="00700FB8"/>
    <w:rsid w:val="0070105D"/>
    <w:rsid w:val="007011A5"/>
    <w:rsid w:val="007011DA"/>
    <w:rsid w:val="007014FE"/>
    <w:rsid w:val="00701516"/>
    <w:rsid w:val="00701571"/>
    <w:rsid w:val="0070174A"/>
    <w:rsid w:val="007017C5"/>
    <w:rsid w:val="007019CD"/>
    <w:rsid w:val="00701AB1"/>
    <w:rsid w:val="00701AFA"/>
    <w:rsid w:val="00701DD0"/>
    <w:rsid w:val="00701EB9"/>
    <w:rsid w:val="00702275"/>
    <w:rsid w:val="00702380"/>
    <w:rsid w:val="007028F0"/>
    <w:rsid w:val="0070292E"/>
    <w:rsid w:val="0070294D"/>
    <w:rsid w:val="007029D4"/>
    <w:rsid w:val="00702A05"/>
    <w:rsid w:val="00702A12"/>
    <w:rsid w:val="00702A44"/>
    <w:rsid w:val="00702ADF"/>
    <w:rsid w:val="00702B84"/>
    <w:rsid w:val="00702BF0"/>
    <w:rsid w:val="00702BF7"/>
    <w:rsid w:val="00702E36"/>
    <w:rsid w:val="00702FC6"/>
    <w:rsid w:val="0070312B"/>
    <w:rsid w:val="007031AD"/>
    <w:rsid w:val="007036DE"/>
    <w:rsid w:val="00703739"/>
    <w:rsid w:val="00703804"/>
    <w:rsid w:val="00703B8B"/>
    <w:rsid w:val="00703BB4"/>
    <w:rsid w:val="00703E11"/>
    <w:rsid w:val="007047A6"/>
    <w:rsid w:val="007048BC"/>
    <w:rsid w:val="00704A3A"/>
    <w:rsid w:val="00704B0D"/>
    <w:rsid w:val="00704B8A"/>
    <w:rsid w:val="00704CFD"/>
    <w:rsid w:val="00704F55"/>
    <w:rsid w:val="00704F5B"/>
    <w:rsid w:val="00705143"/>
    <w:rsid w:val="007051B6"/>
    <w:rsid w:val="007051F5"/>
    <w:rsid w:val="007051FE"/>
    <w:rsid w:val="00705282"/>
    <w:rsid w:val="007052E6"/>
    <w:rsid w:val="0070580C"/>
    <w:rsid w:val="00705829"/>
    <w:rsid w:val="0070587C"/>
    <w:rsid w:val="00705924"/>
    <w:rsid w:val="00705BDD"/>
    <w:rsid w:val="00705D55"/>
    <w:rsid w:val="00705E35"/>
    <w:rsid w:val="00705EB4"/>
    <w:rsid w:val="00705EF0"/>
    <w:rsid w:val="0070628F"/>
    <w:rsid w:val="00706596"/>
    <w:rsid w:val="00706609"/>
    <w:rsid w:val="0070665F"/>
    <w:rsid w:val="007067BB"/>
    <w:rsid w:val="00706BE8"/>
    <w:rsid w:val="00706C29"/>
    <w:rsid w:val="00706C60"/>
    <w:rsid w:val="00706D58"/>
    <w:rsid w:val="00706DD7"/>
    <w:rsid w:val="00706E60"/>
    <w:rsid w:val="00706F64"/>
    <w:rsid w:val="00707006"/>
    <w:rsid w:val="0070711C"/>
    <w:rsid w:val="0070724C"/>
    <w:rsid w:val="0070725A"/>
    <w:rsid w:val="0070744A"/>
    <w:rsid w:val="007075BB"/>
    <w:rsid w:val="007077D2"/>
    <w:rsid w:val="00707A25"/>
    <w:rsid w:val="00707B3E"/>
    <w:rsid w:val="00707B85"/>
    <w:rsid w:val="00707BA1"/>
    <w:rsid w:val="00707CB5"/>
    <w:rsid w:val="00707DA4"/>
    <w:rsid w:val="00707F99"/>
    <w:rsid w:val="00707FB7"/>
    <w:rsid w:val="00710233"/>
    <w:rsid w:val="00710267"/>
    <w:rsid w:val="0071049D"/>
    <w:rsid w:val="007105F5"/>
    <w:rsid w:val="0071065B"/>
    <w:rsid w:val="007106EF"/>
    <w:rsid w:val="007108C9"/>
    <w:rsid w:val="00710942"/>
    <w:rsid w:val="00710B8C"/>
    <w:rsid w:val="00710D12"/>
    <w:rsid w:val="00710D9F"/>
    <w:rsid w:val="00710F2D"/>
    <w:rsid w:val="00710FCB"/>
    <w:rsid w:val="0071156F"/>
    <w:rsid w:val="00711A28"/>
    <w:rsid w:val="00711ACC"/>
    <w:rsid w:val="00711AD7"/>
    <w:rsid w:val="00711B0B"/>
    <w:rsid w:val="00711BAF"/>
    <w:rsid w:val="00711CB9"/>
    <w:rsid w:val="00711E9B"/>
    <w:rsid w:val="00711EC8"/>
    <w:rsid w:val="0071201C"/>
    <w:rsid w:val="00712376"/>
    <w:rsid w:val="007123D3"/>
    <w:rsid w:val="0071249A"/>
    <w:rsid w:val="00712509"/>
    <w:rsid w:val="0071263E"/>
    <w:rsid w:val="007126C4"/>
    <w:rsid w:val="007126DB"/>
    <w:rsid w:val="007128F2"/>
    <w:rsid w:val="007129A5"/>
    <w:rsid w:val="00712B81"/>
    <w:rsid w:val="00712EF6"/>
    <w:rsid w:val="00712F9A"/>
    <w:rsid w:val="0071302A"/>
    <w:rsid w:val="007130FB"/>
    <w:rsid w:val="007131F3"/>
    <w:rsid w:val="0071341D"/>
    <w:rsid w:val="007134DF"/>
    <w:rsid w:val="007135CF"/>
    <w:rsid w:val="0071367E"/>
    <w:rsid w:val="00713940"/>
    <w:rsid w:val="00713DA5"/>
    <w:rsid w:val="00714090"/>
    <w:rsid w:val="00714143"/>
    <w:rsid w:val="007141DE"/>
    <w:rsid w:val="007141ED"/>
    <w:rsid w:val="007143D9"/>
    <w:rsid w:val="00714473"/>
    <w:rsid w:val="00714496"/>
    <w:rsid w:val="0071452E"/>
    <w:rsid w:val="00714746"/>
    <w:rsid w:val="00714863"/>
    <w:rsid w:val="0071488B"/>
    <w:rsid w:val="0071496F"/>
    <w:rsid w:val="00714C85"/>
    <w:rsid w:val="00714C9E"/>
    <w:rsid w:val="00714E2E"/>
    <w:rsid w:val="00714FA2"/>
    <w:rsid w:val="00715007"/>
    <w:rsid w:val="0071501C"/>
    <w:rsid w:val="0071515E"/>
    <w:rsid w:val="00715313"/>
    <w:rsid w:val="0071548B"/>
    <w:rsid w:val="00715518"/>
    <w:rsid w:val="007156C2"/>
    <w:rsid w:val="007156C6"/>
    <w:rsid w:val="00715A9A"/>
    <w:rsid w:val="00715FBE"/>
    <w:rsid w:val="007161AC"/>
    <w:rsid w:val="007163FE"/>
    <w:rsid w:val="007166FA"/>
    <w:rsid w:val="007167B3"/>
    <w:rsid w:val="0071684C"/>
    <w:rsid w:val="007168E9"/>
    <w:rsid w:val="00716C2E"/>
    <w:rsid w:val="00716E90"/>
    <w:rsid w:val="00716FFA"/>
    <w:rsid w:val="00717008"/>
    <w:rsid w:val="007171F6"/>
    <w:rsid w:val="007172DA"/>
    <w:rsid w:val="007172F1"/>
    <w:rsid w:val="007172FF"/>
    <w:rsid w:val="007174BD"/>
    <w:rsid w:val="00717647"/>
    <w:rsid w:val="0071765C"/>
    <w:rsid w:val="00717A9A"/>
    <w:rsid w:val="00717F17"/>
    <w:rsid w:val="00717F36"/>
    <w:rsid w:val="00720077"/>
    <w:rsid w:val="007200D8"/>
    <w:rsid w:val="0072010B"/>
    <w:rsid w:val="007203E4"/>
    <w:rsid w:val="007204A9"/>
    <w:rsid w:val="00720512"/>
    <w:rsid w:val="007205AA"/>
    <w:rsid w:val="00720727"/>
    <w:rsid w:val="0072078F"/>
    <w:rsid w:val="00720D73"/>
    <w:rsid w:val="00720E06"/>
    <w:rsid w:val="00720EB1"/>
    <w:rsid w:val="00721027"/>
    <w:rsid w:val="0072125B"/>
    <w:rsid w:val="00721534"/>
    <w:rsid w:val="00721689"/>
    <w:rsid w:val="00721742"/>
    <w:rsid w:val="00721EDD"/>
    <w:rsid w:val="00721F0B"/>
    <w:rsid w:val="00721F13"/>
    <w:rsid w:val="00721F74"/>
    <w:rsid w:val="007220EB"/>
    <w:rsid w:val="00722139"/>
    <w:rsid w:val="00722285"/>
    <w:rsid w:val="007226F4"/>
    <w:rsid w:val="007229F0"/>
    <w:rsid w:val="00722C0D"/>
    <w:rsid w:val="00722C1E"/>
    <w:rsid w:val="00722DEA"/>
    <w:rsid w:val="00722EA6"/>
    <w:rsid w:val="00722EA7"/>
    <w:rsid w:val="00722F7C"/>
    <w:rsid w:val="00722FD2"/>
    <w:rsid w:val="00723452"/>
    <w:rsid w:val="00723AB4"/>
    <w:rsid w:val="00723B1A"/>
    <w:rsid w:val="00723D1A"/>
    <w:rsid w:val="00723D1E"/>
    <w:rsid w:val="00723D8A"/>
    <w:rsid w:val="0072400E"/>
    <w:rsid w:val="00724183"/>
    <w:rsid w:val="0072458D"/>
    <w:rsid w:val="007246C3"/>
    <w:rsid w:val="00724CBB"/>
    <w:rsid w:val="00724F94"/>
    <w:rsid w:val="00724FA0"/>
    <w:rsid w:val="00725047"/>
    <w:rsid w:val="007250BF"/>
    <w:rsid w:val="00725144"/>
    <w:rsid w:val="00725198"/>
    <w:rsid w:val="00725268"/>
    <w:rsid w:val="007252B1"/>
    <w:rsid w:val="007256A9"/>
    <w:rsid w:val="007256C3"/>
    <w:rsid w:val="0072572D"/>
    <w:rsid w:val="0072589C"/>
    <w:rsid w:val="007258A4"/>
    <w:rsid w:val="007258F0"/>
    <w:rsid w:val="00725AD9"/>
    <w:rsid w:val="00725D6C"/>
    <w:rsid w:val="00725DC9"/>
    <w:rsid w:val="00725E4D"/>
    <w:rsid w:val="00726018"/>
    <w:rsid w:val="007265E9"/>
    <w:rsid w:val="007266D4"/>
    <w:rsid w:val="0072677D"/>
    <w:rsid w:val="00726A69"/>
    <w:rsid w:val="00726DEB"/>
    <w:rsid w:val="00726F47"/>
    <w:rsid w:val="00726FC5"/>
    <w:rsid w:val="007270EC"/>
    <w:rsid w:val="007273C3"/>
    <w:rsid w:val="0072745D"/>
    <w:rsid w:val="00727467"/>
    <w:rsid w:val="00727518"/>
    <w:rsid w:val="0072753F"/>
    <w:rsid w:val="007276E6"/>
    <w:rsid w:val="007276F2"/>
    <w:rsid w:val="00727A21"/>
    <w:rsid w:val="00727B1A"/>
    <w:rsid w:val="00727BC9"/>
    <w:rsid w:val="00727C27"/>
    <w:rsid w:val="00727D97"/>
    <w:rsid w:val="0073003E"/>
    <w:rsid w:val="007300FB"/>
    <w:rsid w:val="0073014F"/>
    <w:rsid w:val="0073026B"/>
    <w:rsid w:val="00730372"/>
    <w:rsid w:val="0073040A"/>
    <w:rsid w:val="0073057E"/>
    <w:rsid w:val="0073070D"/>
    <w:rsid w:val="00730C59"/>
    <w:rsid w:val="00730C74"/>
    <w:rsid w:val="00730CEF"/>
    <w:rsid w:val="00730F22"/>
    <w:rsid w:val="00731019"/>
    <w:rsid w:val="00731064"/>
    <w:rsid w:val="00731069"/>
    <w:rsid w:val="007314D6"/>
    <w:rsid w:val="00731647"/>
    <w:rsid w:val="00731649"/>
    <w:rsid w:val="007319E4"/>
    <w:rsid w:val="007319FA"/>
    <w:rsid w:val="00731B8B"/>
    <w:rsid w:val="00731D8D"/>
    <w:rsid w:val="00731E45"/>
    <w:rsid w:val="00731F21"/>
    <w:rsid w:val="00731F3B"/>
    <w:rsid w:val="00732145"/>
    <w:rsid w:val="00732158"/>
    <w:rsid w:val="00732376"/>
    <w:rsid w:val="007323DD"/>
    <w:rsid w:val="00732661"/>
    <w:rsid w:val="00732B64"/>
    <w:rsid w:val="00732CF1"/>
    <w:rsid w:val="00732D17"/>
    <w:rsid w:val="00732E7B"/>
    <w:rsid w:val="00733122"/>
    <w:rsid w:val="007331EE"/>
    <w:rsid w:val="007333D1"/>
    <w:rsid w:val="0073349A"/>
    <w:rsid w:val="007334B9"/>
    <w:rsid w:val="007334BF"/>
    <w:rsid w:val="0073352E"/>
    <w:rsid w:val="00733562"/>
    <w:rsid w:val="0073391C"/>
    <w:rsid w:val="00733D84"/>
    <w:rsid w:val="0073410C"/>
    <w:rsid w:val="007342FE"/>
    <w:rsid w:val="00734598"/>
    <w:rsid w:val="0073459A"/>
    <w:rsid w:val="007345C6"/>
    <w:rsid w:val="007345CB"/>
    <w:rsid w:val="007346F7"/>
    <w:rsid w:val="00734AD0"/>
    <w:rsid w:val="00734B56"/>
    <w:rsid w:val="00734B64"/>
    <w:rsid w:val="00734BBF"/>
    <w:rsid w:val="00734E5E"/>
    <w:rsid w:val="00734FDB"/>
    <w:rsid w:val="0073533F"/>
    <w:rsid w:val="00735433"/>
    <w:rsid w:val="0073563F"/>
    <w:rsid w:val="007357DD"/>
    <w:rsid w:val="00735926"/>
    <w:rsid w:val="00735A31"/>
    <w:rsid w:val="00735B38"/>
    <w:rsid w:val="00735B40"/>
    <w:rsid w:val="00735B74"/>
    <w:rsid w:val="00735D08"/>
    <w:rsid w:val="00735E91"/>
    <w:rsid w:val="007361F6"/>
    <w:rsid w:val="007362AD"/>
    <w:rsid w:val="0073636D"/>
    <w:rsid w:val="007365FF"/>
    <w:rsid w:val="00736654"/>
    <w:rsid w:val="007368F8"/>
    <w:rsid w:val="00736AE6"/>
    <w:rsid w:val="0073701F"/>
    <w:rsid w:val="0073705F"/>
    <w:rsid w:val="00737087"/>
    <w:rsid w:val="00737371"/>
    <w:rsid w:val="00737461"/>
    <w:rsid w:val="0073748D"/>
    <w:rsid w:val="00737514"/>
    <w:rsid w:val="00737931"/>
    <w:rsid w:val="007379A4"/>
    <w:rsid w:val="00737A73"/>
    <w:rsid w:val="00737AC1"/>
    <w:rsid w:val="00737BD2"/>
    <w:rsid w:val="00737C13"/>
    <w:rsid w:val="00737C28"/>
    <w:rsid w:val="00737C43"/>
    <w:rsid w:val="00737DBF"/>
    <w:rsid w:val="00737ED6"/>
    <w:rsid w:val="00737FC9"/>
    <w:rsid w:val="00737FF5"/>
    <w:rsid w:val="0073FE89"/>
    <w:rsid w:val="007401D2"/>
    <w:rsid w:val="007401FC"/>
    <w:rsid w:val="0074033B"/>
    <w:rsid w:val="007403BD"/>
    <w:rsid w:val="0074060B"/>
    <w:rsid w:val="0074076A"/>
    <w:rsid w:val="0074082C"/>
    <w:rsid w:val="00740851"/>
    <w:rsid w:val="007409D2"/>
    <w:rsid w:val="00740A88"/>
    <w:rsid w:val="00740ACF"/>
    <w:rsid w:val="00740AFB"/>
    <w:rsid w:val="00740B13"/>
    <w:rsid w:val="00740D62"/>
    <w:rsid w:val="00740F1C"/>
    <w:rsid w:val="00741198"/>
    <w:rsid w:val="007413CA"/>
    <w:rsid w:val="007413D2"/>
    <w:rsid w:val="007413D9"/>
    <w:rsid w:val="00741408"/>
    <w:rsid w:val="00741426"/>
    <w:rsid w:val="00741661"/>
    <w:rsid w:val="007416F0"/>
    <w:rsid w:val="0074186E"/>
    <w:rsid w:val="007418DF"/>
    <w:rsid w:val="00741A80"/>
    <w:rsid w:val="00741AAB"/>
    <w:rsid w:val="00741C50"/>
    <w:rsid w:val="00741C5B"/>
    <w:rsid w:val="00741D28"/>
    <w:rsid w:val="00741E23"/>
    <w:rsid w:val="00742026"/>
    <w:rsid w:val="00742067"/>
    <w:rsid w:val="00742140"/>
    <w:rsid w:val="007421D1"/>
    <w:rsid w:val="0074227E"/>
    <w:rsid w:val="0074238F"/>
    <w:rsid w:val="007424F2"/>
    <w:rsid w:val="00742A07"/>
    <w:rsid w:val="00742A7B"/>
    <w:rsid w:val="00742A89"/>
    <w:rsid w:val="00742AAB"/>
    <w:rsid w:val="00742E10"/>
    <w:rsid w:val="00742E87"/>
    <w:rsid w:val="00742FBA"/>
    <w:rsid w:val="0074328F"/>
    <w:rsid w:val="00743604"/>
    <w:rsid w:val="00743A67"/>
    <w:rsid w:val="00743B7E"/>
    <w:rsid w:val="00743C63"/>
    <w:rsid w:val="00743CDF"/>
    <w:rsid w:val="00743D0A"/>
    <w:rsid w:val="00743D9C"/>
    <w:rsid w:val="00743DCA"/>
    <w:rsid w:val="00743E79"/>
    <w:rsid w:val="00743FD2"/>
    <w:rsid w:val="0074405C"/>
    <w:rsid w:val="0074406E"/>
    <w:rsid w:val="007442F5"/>
    <w:rsid w:val="007446C3"/>
    <w:rsid w:val="007447A4"/>
    <w:rsid w:val="00744BD8"/>
    <w:rsid w:val="00744CB1"/>
    <w:rsid w:val="00744D22"/>
    <w:rsid w:val="00745024"/>
    <w:rsid w:val="00745125"/>
    <w:rsid w:val="00745132"/>
    <w:rsid w:val="0074529D"/>
    <w:rsid w:val="007452C5"/>
    <w:rsid w:val="007453D7"/>
    <w:rsid w:val="00745461"/>
    <w:rsid w:val="007455EC"/>
    <w:rsid w:val="0074578C"/>
    <w:rsid w:val="0074582D"/>
    <w:rsid w:val="00745883"/>
    <w:rsid w:val="00745B2B"/>
    <w:rsid w:val="00745C6D"/>
    <w:rsid w:val="00745CD4"/>
    <w:rsid w:val="00745D28"/>
    <w:rsid w:val="007461BC"/>
    <w:rsid w:val="00746476"/>
    <w:rsid w:val="00746583"/>
    <w:rsid w:val="00746606"/>
    <w:rsid w:val="00746842"/>
    <w:rsid w:val="007468B4"/>
    <w:rsid w:val="0074690F"/>
    <w:rsid w:val="00746980"/>
    <w:rsid w:val="00746AC8"/>
    <w:rsid w:val="00746ADB"/>
    <w:rsid w:val="00746C24"/>
    <w:rsid w:val="00746D0C"/>
    <w:rsid w:val="00746DE2"/>
    <w:rsid w:val="00746EC6"/>
    <w:rsid w:val="00746F52"/>
    <w:rsid w:val="00747006"/>
    <w:rsid w:val="0074716F"/>
    <w:rsid w:val="007471B4"/>
    <w:rsid w:val="007473E0"/>
    <w:rsid w:val="007475D9"/>
    <w:rsid w:val="00747624"/>
    <w:rsid w:val="007476AD"/>
    <w:rsid w:val="00747747"/>
    <w:rsid w:val="00747753"/>
    <w:rsid w:val="0074783A"/>
    <w:rsid w:val="007478BE"/>
    <w:rsid w:val="0074792A"/>
    <w:rsid w:val="00747944"/>
    <w:rsid w:val="00747DE2"/>
    <w:rsid w:val="00747DEF"/>
    <w:rsid w:val="00747E32"/>
    <w:rsid w:val="0075017B"/>
    <w:rsid w:val="007503DE"/>
    <w:rsid w:val="007504AA"/>
    <w:rsid w:val="0075068D"/>
    <w:rsid w:val="007508F5"/>
    <w:rsid w:val="00750B63"/>
    <w:rsid w:val="00750F14"/>
    <w:rsid w:val="00751066"/>
    <w:rsid w:val="007511D9"/>
    <w:rsid w:val="007513A5"/>
    <w:rsid w:val="0075161A"/>
    <w:rsid w:val="00751648"/>
    <w:rsid w:val="00751A4A"/>
    <w:rsid w:val="00751B0E"/>
    <w:rsid w:val="00751BDF"/>
    <w:rsid w:val="00751DC5"/>
    <w:rsid w:val="00752259"/>
    <w:rsid w:val="00752272"/>
    <w:rsid w:val="007523DF"/>
    <w:rsid w:val="0075244D"/>
    <w:rsid w:val="00752559"/>
    <w:rsid w:val="00752588"/>
    <w:rsid w:val="00752E2B"/>
    <w:rsid w:val="00753049"/>
    <w:rsid w:val="007533F9"/>
    <w:rsid w:val="00753610"/>
    <w:rsid w:val="007537C3"/>
    <w:rsid w:val="00753BD4"/>
    <w:rsid w:val="00753F6B"/>
    <w:rsid w:val="007541F2"/>
    <w:rsid w:val="00754420"/>
    <w:rsid w:val="00754632"/>
    <w:rsid w:val="00754731"/>
    <w:rsid w:val="007547C2"/>
    <w:rsid w:val="007549F1"/>
    <w:rsid w:val="00754F98"/>
    <w:rsid w:val="0075503F"/>
    <w:rsid w:val="00755057"/>
    <w:rsid w:val="007550AB"/>
    <w:rsid w:val="00755360"/>
    <w:rsid w:val="00755506"/>
    <w:rsid w:val="00755520"/>
    <w:rsid w:val="0075555B"/>
    <w:rsid w:val="007558EB"/>
    <w:rsid w:val="00755A3A"/>
    <w:rsid w:val="00755A50"/>
    <w:rsid w:val="00755CF2"/>
    <w:rsid w:val="00755D6C"/>
    <w:rsid w:val="00755D91"/>
    <w:rsid w:val="00755DA3"/>
    <w:rsid w:val="00755E28"/>
    <w:rsid w:val="00755E9A"/>
    <w:rsid w:val="007561E8"/>
    <w:rsid w:val="007561FB"/>
    <w:rsid w:val="00756600"/>
    <w:rsid w:val="0075668D"/>
    <w:rsid w:val="00756929"/>
    <w:rsid w:val="00756998"/>
    <w:rsid w:val="00756A98"/>
    <w:rsid w:val="00756CF8"/>
    <w:rsid w:val="00756EE5"/>
    <w:rsid w:val="0075736A"/>
    <w:rsid w:val="00757431"/>
    <w:rsid w:val="00757533"/>
    <w:rsid w:val="0075766F"/>
    <w:rsid w:val="00757A3F"/>
    <w:rsid w:val="00757CD3"/>
    <w:rsid w:val="00757D6E"/>
    <w:rsid w:val="007601E3"/>
    <w:rsid w:val="00760567"/>
    <w:rsid w:val="00760644"/>
    <w:rsid w:val="007606D4"/>
    <w:rsid w:val="0076086D"/>
    <w:rsid w:val="0076094F"/>
    <w:rsid w:val="00760B2D"/>
    <w:rsid w:val="00760D74"/>
    <w:rsid w:val="00760DA9"/>
    <w:rsid w:val="00760DD8"/>
    <w:rsid w:val="00760E55"/>
    <w:rsid w:val="00761040"/>
    <w:rsid w:val="00761058"/>
    <w:rsid w:val="007610AD"/>
    <w:rsid w:val="007610C9"/>
    <w:rsid w:val="007612C1"/>
    <w:rsid w:val="007615D3"/>
    <w:rsid w:val="0076164D"/>
    <w:rsid w:val="00761674"/>
    <w:rsid w:val="007616D1"/>
    <w:rsid w:val="0076172E"/>
    <w:rsid w:val="00761794"/>
    <w:rsid w:val="0076191F"/>
    <w:rsid w:val="00761C10"/>
    <w:rsid w:val="00761CD6"/>
    <w:rsid w:val="00761D37"/>
    <w:rsid w:val="00761D54"/>
    <w:rsid w:val="00761E98"/>
    <w:rsid w:val="00761F2F"/>
    <w:rsid w:val="00762325"/>
    <w:rsid w:val="0076240C"/>
    <w:rsid w:val="00762F82"/>
    <w:rsid w:val="00762FE5"/>
    <w:rsid w:val="007630A5"/>
    <w:rsid w:val="007630AC"/>
    <w:rsid w:val="007630F4"/>
    <w:rsid w:val="007632E5"/>
    <w:rsid w:val="007634C0"/>
    <w:rsid w:val="0076371D"/>
    <w:rsid w:val="0076389E"/>
    <w:rsid w:val="00763977"/>
    <w:rsid w:val="00763983"/>
    <w:rsid w:val="00763A41"/>
    <w:rsid w:val="00763B0E"/>
    <w:rsid w:val="00763DF9"/>
    <w:rsid w:val="00763E17"/>
    <w:rsid w:val="00763F40"/>
    <w:rsid w:val="00763F9F"/>
    <w:rsid w:val="007642BA"/>
    <w:rsid w:val="007643F0"/>
    <w:rsid w:val="00764595"/>
    <w:rsid w:val="00764695"/>
    <w:rsid w:val="007648C6"/>
    <w:rsid w:val="00764BC7"/>
    <w:rsid w:val="00764CCE"/>
    <w:rsid w:val="00764EEA"/>
    <w:rsid w:val="00765091"/>
    <w:rsid w:val="0076512C"/>
    <w:rsid w:val="00765166"/>
    <w:rsid w:val="0076530F"/>
    <w:rsid w:val="0076533A"/>
    <w:rsid w:val="007654C2"/>
    <w:rsid w:val="00765707"/>
    <w:rsid w:val="00765B23"/>
    <w:rsid w:val="00765D26"/>
    <w:rsid w:val="00765D7D"/>
    <w:rsid w:val="00765E53"/>
    <w:rsid w:val="00765EE2"/>
    <w:rsid w:val="00766271"/>
    <w:rsid w:val="0076671C"/>
    <w:rsid w:val="00766752"/>
    <w:rsid w:val="007669BB"/>
    <w:rsid w:val="00766B2B"/>
    <w:rsid w:val="00766B8B"/>
    <w:rsid w:val="00767028"/>
    <w:rsid w:val="0076705D"/>
    <w:rsid w:val="007671F5"/>
    <w:rsid w:val="007672A7"/>
    <w:rsid w:val="0076772D"/>
    <w:rsid w:val="0076775C"/>
    <w:rsid w:val="00767778"/>
    <w:rsid w:val="0076799F"/>
    <w:rsid w:val="00767A0F"/>
    <w:rsid w:val="00767DBB"/>
    <w:rsid w:val="00767F0F"/>
    <w:rsid w:val="007702F4"/>
    <w:rsid w:val="00770331"/>
    <w:rsid w:val="00770447"/>
    <w:rsid w:val="00770544"/>
    <w:rsid w:val="007707B5"/>
    <w:rsid w:val="00770947"/>
    <w:rsid w:val="0077095B"/>
    <w:rsid w:val="00770A2B"/>
    <w:rsid w:val="00770A4E"/>
    <w:rsid w:val="00770A5E"/>
    <w:rsid w:val="00770E0F"/>
    <w:rsid w:val="00770EEF"/>
    <w:rsid w:val="00770F1B"/>
    <w:rsid w:val="00770FE7"/>
    <w:rsid w:val="00770FF9"/>
    <w:rsid w:val="00770FFF"/>
    <w:rsid w:val="0077104B"/>
    <w:rsid w:val="007711C8"/>
    <w:rsid w:val="00771208"/>
    <w:rsid w:val="00771298"/>
    <w:rsid w:val="00771513"/>
    <w:rsid w:val="00771720"/>
    <w:rsid w:val="0077180C"/>
    <w:rsid w:val="00771AF6"/>
    <w:rsid w:val="00771D71"/>
    <w:rsid w:val="00771D83"/>
    <w:rsid w:val="00772010"/>
    <w:rsid w:val="0077214B"/>
    <w:rsid w:val="00772179"/>
    <w:rsid w:val="007721E1"/>
    <w:rsid w:val="007723E7"/>
    <w:rsid w:val="00772581"/>
    <w:rsid w:val="00772745"/>
    <w:rsid w:val="00772826"/>
    <w:rsid w:val="00772883"/>
    <w:rsid w:val="00772B09"/>
    <w:rsid w:val="00772B30"/>
    <w:rsid w:val="00772B81"/>
    <w:rsid w:val="00772BD9"/>
    <w:rsid w:val="00772DCE"/>
    <w:rsid w:val="00772E56"/>
    <w:rsid w:val="00772F8B"/>
    <w:rsid w:val="00772FCA"/>
    <w:rsid w:val="007730C6"/>
    <w:rsid w:val="00773103"/>
    <w:rsid w:val="0077311B"/>
    <w:rsid w:val="00773171"/>
    <w:rsid w:val="00773347"/>
    <w:rsid w:val="00773BBE"/>
    <w:rsid w:val="00773E7B"/>
    <w:rsid w:val="00774286"/>
    <w:rsid w:val="0077455F"/>
    <w:rsid w:val="0077462D"/>
    <w:rsid w:val="00774646"/>
    <w:rsid w:val="007746CB"/>
    <w:rsid w:val="0077488F"/>
    <w:rsid w:val="00774E38"/>
    <w:rsid w:val="00774F3D"/>
    <w:rsid w:val="00775391"/>
    <w:rsid w:val="00775471"/>
    <w:rsid w:val="007754AA"/>
    <w:rsid w:val="00775623"/>
    <w:rsid w:val="0077581B"/>
    <w:rsid w:val="00775838"/>
    <w:rsid w:val="00775A19"/>
    <w:rsid w:val="00775AB0"/>
    <w:rsid w:val="00775B12"/>
    <w:rsid w:val="00775C0B"/>
    <w:rsid w:val="00775DB5"/>
    <w:rsid w:val="007763D9"/>
    <w:rsid w:val="007764A4"/>
    <w:rsid w:val="00776CD3"/>
    <w:rsid w:val="00776D65"/>
    <w:rsid w:val="00776DCD"/>
    <w:rsid w:val="0077700B"/>
    <w:rsid w:val="007771B7"/>
    <w:rsid w:val="007771D0"/>
    <w:rsid w:val="007772B7"/>
    <w:rsid w:val="0077733F"/>
    <w:rsid w:val="00777880"/>
    <w:rsid w:val="00777AE4"/>
    <w:rsid w:val="00777B57"/>
    <w:rsid w:val="00777DEE"/>
    <w:rsid w:val="00777E0C"/>
    <w:rsid w:val="00777E96"/>
    <w:rsid w:val="00777F58"/>
    <w:rsid w:val="0078024B"/>
    <w:rsid w:val="007802E9"/>
    <w:rsid w:val="00780391"/>
    <w:rsid w:val="007803F6"/>
    <w:rsid w:val="0078040E"/>
    <w:rsid w:val="0078047B"/>
    <w:rsid w:val="007804D9"/>
    <w:rsid w:val="007805F1"/>
    <w:rsid w:val="00780693"/>
    <w:rsid w:val="007806A4"/>
    <w:rsid w:val="007809D1"/>
    <w:rsid w:val="00780B2B"/>
    <w:rsid w:val="00780C0D"/>
    <w:rsid w:val="00780CE6"/>
    <w:rsid w:val="00780D13"/>
    <w:rsid w:val="00780E09"/>
    <w:rsid w:val="00780E93"/>
    <w:rsid w:val="00780FD3"/>
    <w:rsid w:val="0078118A"/>
    <w:rsid w:val="007812AA"/>
    <w:rsid w:val="007812C8"/>
    <w:rsid w:val="007813AB"/>
    <w:rsid w:val="0078147A"/>
    <w:rsid w:val="0078148F"/>
    <w:rsid w:val="00781695"/>
    <w:rsid w:val="0078174F"/>
    <w:rsid w:val="00781960"/>
    <w:rsid w:val="00781A17"/>
    <w:rsid w:val="00781A62"/>
    <w:rsid w:val="00781A9F"/>
    <w:rsid w:val="00781CBE"/>
    <w:rsid w:val="00781DE1"/>
    <w:rsid w:val="00781E8F"/>
    <w:rsid w:val="00781FA5"/>
    <w:rsid w:val="0078219E"/>
    <w:rsid w:val="007823BF"/>
    <w:rsid w:val="0078246E"/>
    <w:rsid w:val="00782681"/>
    <w:rsid w:val="00782A52"/>
    <w:rsid w:val="00782C16"/>
    <w:rsid w:val="00782E44"/>
    <w:rsid w:val="00783313"/>
    <w:rsid w:val="007835F0"/>
    <w:rsid w:val="007835F1"/>
    <w:rsid w:val="007836E2"/>
    <w:rsid w:val="0078393E"/>
    <w:rsid w:val="007839F5"/>
    <w:rsid w:val="00783ABC"/>
    <w:rsid w:val="00783AC6"/>
    <w:rsid w:val="00783B66"/>
    <w:rsid w:val="00783C7B"/>
    <w:rsid w:val="00783CFC"/>
    <w:rsid w:val="00783D4B"/>
    <w:rsid w:val="00783ECD"/>
    <w:rsid w:val="00783FE7"/>
    <w:rsid w:val="0078407B"/>
    <w:rsid w:val="007841AF"/>
    <w:rsid w:val="0078425F"/>
    <w:rsid w:val="00784283"/>
    <w:rsid w:val="0078449A"/>
    <w:rsid w:val="0078477C"/>
    <w:rsid w:val="00784860"/>
    <w:rsid w:val="007848D2"/>
    <w:rsid w:val="00784902"/>
    <w:rsid w:val="00784A09"/>
    <w:rsid w:val="00784A17"/>
    <w:rsid w:val="00784D05"/>
    <w:rsid w:val="00784D3D"/>
    <w:rsid w:val="007851FC"/>
    <w:rsid w:val="00785326"/>
    <w:rsid w:val="0078553B"/>
    <w:rsid w:val="00785742"/>
    <w:rsid w:val="0078574D"/>
    <w:rsid w:val="0078587A"/>
    <w:rsid w:val="00785BD4"/>
    <w:rsid w:val="00785BE1"/>
    <w:rsid w:val="00785BF3"/>
    <w:rsid w:val="00785EC8"/>
    <w:rsid w:val="00786158"/>
    <w:rsid w:val="00786266"/>
    <w:rsid w:val="007863A5"/>
    <w:rsid w:val="00786612"/>
    <w:rsid w:val="0078684F"/>
    <w:rsid w:val="00786B5C"/>
    <w:rsid w:val="00786CDE"/>
    <w:rsid w:val="00786DA1"/>
    <w:rsid w:val="00786ED8"/>
    <w:rsid w:val="00786F6F"/>
    <w:rsid w:val="00787192"/>
    <w:rsid w:val="00787284"/>
    <w:rsid w:val="007872F4"/>
    <w:rsid w:val="00787452"/>
    <w:rsid w:val="0078769D"/>
    <w:rsid w:val="007877CC"/>
    <w:rsid w:val="00787821"/>
    <w:rsid w:val="00787836"/>
    <w:rsid w:val="00787B6F"/>
    <w:rsid w:val="00787BAD"/>
    <w:rsid w:val="00787CD9"/>
    <w:rsid w:val="00787E1C"/>
    <w:rsid w:val="00790009"/>
    <w:rsid w:val="0079036C"/>
    <w:rsid w:val="00790418"/>
    <w:rsid w:val="007904B4"/>
    <w:rsid w:val="007904C8"/>
    <w:rsid w:val="007904EA"/>
    <w:rsid w:val="00790521"/>
    <w:rsid w:val="0079067E"/>
    <w:rsid w:val="0079097E"/>
    <w:rsid w:val="00790D3F"/>
    <w:rsid w:val="00790DB2"/>
    <w:rsid w:val="00790DFE"/>
    <w:rsid w:val="0079116E"/>
    <w:rsid w:val="00791252"/>
    <w:rsid w:val="00791265"/>
    <w:rsid w:val="007914B0"/>
    <w:rsid w:val="00791611"/>
    <w:rsid w:val="0079185A"/>
    <w:rsid w:val="00791874"/>
    <w:rsid w:val="0079192D"/>
    <w:rsid w:val="007919CF"/>
    <w:rsid w:val="00791ACD"/>
    <w:rsid w:val="00791AE9"/>
    <w:rsid w:val="00791BF1"/>
    <w:rsid w:val="00791DCB"/>
    <w:rsid w:val="00791E1D"/>
    <w:rsid w:val="007920A7"/>
    <w:rsid w:val="007921C9"/>
    <w:rsid w:val="007921CA"/>
    <w:rsid w:val="0079236D"/>
    <w:rsid w:val="007924AB"/>
    <w:rsid w:val="0079254B"/>
    <w:rsid w:val="0079271F"/>
    <w:rsid w:val="00792744"/>
    <w:rsid w:val="007927D9"/>
    <w:rsid w:val="00792894"/>
    <w:rsid w:val="00792CB8"/>
    <w:rsid w:val="00792E9B"/>
    <w:rsid w:val="00792EE9"/>
    <w:rsid w:val="00792FD5"/>
    <w:rsid w:val="007930EC"/>
    <w:rsid w:val="007930FA"/>
    <w:rsid w:val="00793111"/>
    <w:rsid w:val="007931D1"/>
    <w:rsid w:val="007935EC"/>
    <w:rsid w:val="00793620"/>
    <w:rsid w:val="007937E6"/>
    <w:rsid w:val="007939ED"/>
    <w:rsid w:val="00793A09"/>
    <w:rsid w:val="00793BA2"/>
    <w:rsid w:val="00793DA5"/>
    <w:rsid w:val="00793DC0"/>
    <w:rsid w:val="00793F0F"/>
    <w:rsid w:val="00794177"/>
    <w:rsid w:val="00794249"/>
    <w:rsid w:val="00794481"/>
    <w:rsid w:val="007945A3"/>
    <w:rsid w:val="007945B7"/>
    <w:rsid w:val="0079461E"/>
    <w:rsid w:val="00794685"/>
    <w:rsid w:val="00794B8B"/>
    <w:rsid w:val="00794C91"/>
    <w:rsid w:val="00794E73"/>
    <w:rsid w:val="007951C1"/>
    <w:rsid w:val="0079546C"/>
    <w:rsid w:val="00795578"/>
    <w:rsid w:val="007955A7"/>
    <w:rsid w:val="00795674"/>
    <w:rsid w:val="00795B7B"/>
    <w:rsid w:val="0079611E"/>
    <w:rsid w:val="00796141"/>
    <w:rsid w:val="0079647C"/>
    <w:rsid w:val="00796510"/>
    <w:rsid w:val="00796664"/>
    <w:rsid w:val="00796774"/>
    <w:rsid w:val="007969AF"/>
    <w:rsid w:val="00796AEA"/>
    <w:rsid w:val="00796C4A"/>
    <w:rsid w:val="00796D27"/>
    <w:rsid w:val="00796E07"/>
    <w:rsid w:val="00796E2B"/>
    <w:rsid w:val="00797061"/>
    <w:rsid w:val="007971A0"/>
    <w:rsid w:val="007971C7"/>
    <w:rsid w:val="0079740F"/>
    <w:rsid w:val="00797B49"/>
    <w:rsid w:val="00797C01"/>
    <w:rsid w:val="00797C5B"/>
    <w:rsid w:val="00797CEE"/>
    <w:rsid w:val="00797F8C"/>
    <w:rsid w:val="007A00CF"/>
    <w:rsid w:val="007A02A7"/>
    <w:rsid w:val="007A0735"/>
    <w:rsid w:val="007A073F"/>
    <w:rsid w:val="007A0881"/>
    <w:rsid w:val="007A0961"/>
    <w:rsid w:val="007A09E3"/>
    <w:rsid w:val="007A0A16"/>
    <w:rsid w:val="007A0BC6"/>
    <w:rsid w:val="007A0BEB"/>
    <w:rsid w:val="007A0FC5"/>
    <w:rsid w:val="007A10BD"/>
    <w:rsid w:val="007A134F"/>
    <w:rsid w:val="007A1451"/>
    <w:rsid w:val="007A14DE"/>
    <w:rsid w:val="007A1977"/>
    <w:rsid w:val="007A1BA3"/>
    <w:rsid w:val="007A1BD1"/>
    <w:rsid w:val="007A1C0C"/>
    <w:rsid w:val="007A1CBC"/>
    <w:rsid w:val="007A20AD"/>
    <w:rsid w:val="007A22A9"/>
    <w:rsid w:val="007A230D"/>
    <w:rsid w:val="007A2352"/>
    <w:rsid w:val="007A2374"/>
    <w:rsid w:val="007A23A6"/>
    <w:rsid w:val="007A2512"/>
    <w:rsid w:val="007A25BD"/>
    <w:rsid w:val="007A2F79"/>
    <w:rsid w:val="007A36AC"/>
    <w:rsid w:val="007A3716"/>
    <w:rsid w:val="007A395C"/>
    <w:rsid w:val="007A3979"/>
    <w:rsid w:val="007A39A1"/>
    <w:rsid w:val="007A39E0"/>
    <w:rsid w:val="007A4149"/>
    <w:rsid w:val="007A41C3"/>
    <w:rsid w:val="007A4323"/>
    <w:rsid w:val="007A4390"/>
    <w:rsid w:val="007A43FA"/>
    <w:rsid w:val="007A44DF"/>
    <w:rsid w:val="007A46AE"/>
    <w:rsid w:val="007A46CF"/>
    <w:rsid w:val="007A4730"/>
    <w:rsid w:val="007A47CB"/>
    <w:rsid w:val="007A4A5F"/>
    <w:rsid w:val="007A4B1C"/>
    <w:rsid w:val="007A4C5F"/>
    <w:rsid w:val="007A4CDC"/>
    <w:rsid w:val="007A4D24"/>
    <w:rsid w:val="007A4F0C"/>
    <w:rsid w:val="007A4FC1"/>
    <w:rsid w:val="007A50A8"/>
    <w:rsid w:val="007A5185"/>
    <w:rsid w:val="007A538C"/>
    <w:rsid w:val="007A5525"/>
    <w:rsid w:val="007A56C0"/>
    <w:rsid w:val="007A5751"/>
    <w:rsid w:val="007A588F"/>
    <w:rsid w:val="007A5895"/>
    <w:rsid w:val="007A5896"/>
    <w:rsid w:val="007A5A3E"/>
    <w:rsid w:val="007A5D35"/>
    <w:rsid w:val="007A5E59"/>
    <w:rsid w:val="007A5FAC"/>
    <w:rsid w:val="007A60B6"/>
    <w:rsid w:val="007A61A9"/>
    <w:rsid w:val="007A6638"/>
    <w:rsid w:val="007A6829"/>
    <w:rsid w:val="007A68FC"/>
    <w:rsid w:val="007A6B12"/>
    <w:rsid w:val="007A6C56"/>
    <w:rsid w:val="007A6D63"/>
    <w:rsid w:val="007A6E40"/>
    <w:rsid w:val="007A6E7F"/>
    <w:rsid w:val="007A6F34"/>
    <w:rsid w:val="007A752F"/>
    <w:rsid w:val="007A75D9"/>
    <w:rsid w:val="007A77F0"/>
    <w:rsid w:val="007A7800"/>
    <w:rsid w:val="007A79AB"/>
    <w:rsid w:val="007A7AD9"/>
    <w:rsid w:val="007A7B73"/>
    <w:rsid w:val="007A7B8A"/>
    <w:rsid w:val="007A7D86"/>
    <w:rsid w:val="007A7E89"/>
    <w:rsid w:val="007B0060"/>
    <w:rsid w:val="007B0599"/>
    <w:rsid w:val="007B0915"/>
    <w:rsid w:val="007B0A2E"/>
    <w:rsid w:val="007B0AB2"/>
    <w:rsid w:val="007B0B1E"/>
    <w:rsid w:val="007B0B64"/>
    <w:rsid w:val="007B0BA4"/>
    <w:rsid w:val="007B0C79"/>
    <w:rsid w:val="007B0EFB"/>
    <w:rsid w:val="007B10A6"/>
    <w:rsid w:val="007B129C"/>
    <w:rsid w:val="007B169E"/>
    <w:rsid w:val="007B16A5"/>
    <w:rsid w:val="007B179E"/>
    <w:rsid w:val="007B1C56"/>
    <w:rsid w:val="007B1D7C"/>
    <w:rsid w:val="007B1E5E"/>
    <w:rsid w:val="007B1EEE"/>
    <w:rsid w:val="007B1F6F"/>
    <w:rsid w:val="007B1F7B"/>
    <w:rsid w:val="007B1FA0"/>
    <w:rsid w:val="007B1FA7"/>
    <w:rsid w:val="007B1FAE"/>
    <w:rsid w:val="007B1FE7"/>
    <w:rsid w:val="007B2115"/>
    <w:rsid w:val="007B2200"/>
    <w:rsid w:val="007B2420"/>
    <w:rsid w:val="007B2471"/>
    <w:rsid w:val="007B26C7"/>
    <w:rsid w:val="007B2771"/>
    <w:rsid w:val="007B294E"/>
    <w:rsid w:val="007B2C39"/>
    <w:rsid w:val="007B2C79"/>
    <w:rsid w:val="007B2CF2"/>
    <w:rsid w:val="007B2DC1"/>
    <w:rsid w:val="007B2E09"/>
    <w:rsid w:val="007B2E4F"/>
    <w:rsid w:val="007B2E6A"/>
    <w:rsid w:val="007B2F48"/>
    <w:rsid w:val="007B2FCF"/>
    <w:rsid w:val="007B3076"/>
    <w:rsid w:val="007B310D"/>
    <w:rsid w:val="007B3339"/>
    <w:rsid w:val="007B33E7"/>
    <w:rsid w:val="007B33E9"/>
    <w:rsid w:val="007B363A"/>
    <w:rsid w:val="007B3748"/>
    <w:rsid w:val="007B3A9E"/>
    <w:rsid w:val="007B3B7B"/>
    <w:rsid w:val="007B3FC0"/>
    <w:rsid w:val="007B404A"/>
    <w:rsid w:val="007B43EA"/>
    <w:rsid w:val="007B475B"/>
    <w:rsid w:val="007B4A67"/>
    <w:rsid w:val="007B4E06"/>
    <w:rsid w:val="007B503F"/>
    <w:rsid w:val="007B5126"/>
    <w:rsid w:val="007B5346"/>
    <w:rsid w:val="007B5389"/>
    <w:rsid w:val="007B5542"/>
    <w:rsid w:val="007B560F"/>
    <w:rsid w:val="007B561C"/>
    <w:rsid w:val="007B5704"/>
    <w:rsid w:val="007B5A46"/>
    <w:rsid w:val="007B5C30"/>
    <w:rsid w:val="007B5CB5"/>
    <w:rsid w:val="007B5EC4"/>
    <w:rsid w:val="007B6007"/>
    <w:rsid w:val="007B621F"/>
    <w:rsid w:val="007B62E8"/>
    <w:rsid w:val="007B64F4"/>
    <w:rsid w:val="007B6543"/>
    <w:rsid w:val="007B6904"/>
    <w:rsid w:val="007B6BFF"/>
    <w:rsid w:val="007B702F"/>
    <w:rsid w:val="007B7070"/>
    <w:rsid w:val="007B7101"/>
    <w:rsid w:val="007B7473"/>
    <w:rsid w:val="007B7490"/>
    <w:rsid w:val="007B74A4"/>
    <w:rsid w:val="007B74FC"/>
    <w:rsid w:val="007B79DB"/>
    <w:rsid w:val="007B79E9"/>
    <w:rsid w:val="007B7A0A"/>
    <w:rsid w:val="007B7BCC"/>
    <w:rsid w:val="007B7D30"/>
    <w:rsid w:val="007B7EF0"/>
    <w:rsid w:val="007C0470"/>
    <w:rsid w:val="007C04DD"/>
    <w:rsid w:val="007C04FB"/>
    <w:rsid w:val="007C07D2"/>
    <w:rsid w:val="007C0837"/>
    <w:rsid w:val="007C0935"/>
    <w:rsid w:val="007C09B2"/>
    <w:rsid w:val="007C0B16"/>
    <w:rsid w:val="007C0ED0"/>
    <w:rsid w:val="007C0F46"/>
    <w:rsid w:val="007C0F59"/>
    <w:rsid w:val="007C1078"/>
    <w:rsid w:val="007C1170"/>
    <w:rsid w:val="007C1566"/>
    <w:rsid w:val="007C17EE"/>
    <w:rsid w:val="007C18E4"/>
    <w:rsid w:val="007C1A17"/>
    <w:rsid w:val="007C1A6C"/>
    <w:rsid w:val="007C1C47"/>
    <w:rsid w:val="007C2006"/>
    <w:rsid w:val="007C220A"/>
    <w:rsid w:val="007C222C"/>
    <w:rsid w:val="007C233F"/>
    <w:rsid w:val="007C235D"/>
    <w:rsid w:val="007C23CA"/>
    <w:rsid w:val="007C24BD"/>
    <w:rsid w:val="007C2510"/>
    <w:rsid w:val="007C25A8"/>
    <w:rsid w:val="007C2631"/>
    <w:rsid w:val="007C28F0"/>
    <w:rsid w:val="007C2922"/>
    <w:rsid w:val="007C2993"/>
    <w:rsid w:val="007C2BC9"/>
    <w:rsid w:val="007C2D2B"/>
    <w:rsid w:val="007C2E09"/>
    <w:rsid w:val="007C3198"/>
    <w:rsid w:val="007C3278"/>
    <w:rsid w:val="007C34E0"/>
    <w:rsid w:val="007C3663"/>
    <w:rsid w:val="007C37CB"/>
    <w:rsid w:val="007C38FC"/>
    <w:rsid w:val="007C3976"/>
    <w:rsid w:val="007C39E3"/>
    <w:rsid w:val="007C3B0A"/>
    <w:rsid w:val="007C3BFD"/>
    <w:rsid w:val="007C3D4A"/>
    <w:rsid w:val="007C3D8D"/>
    <w:rsid w:val="007C3DAD"/>
    <w:rsid w:val="007C40AA"/>
    <w:rsid w:val="007C40B6"/>
    <w:rsid w:val="007C4175"/>
    <w:rsid w:val="007C43AF"/>
    <w:rsid w:val="007C469E"/>
    <w:rsid w:val="007C4827"/>
    <w:rsid w:val="007C4830"/>
    <w:rsid w:val="007C48FA"/>
    <w:rsid w:val="007C4EFD"/>
    <w:rsid w:val="007C5275"/>
    <w:rsid w:val="007C54FE"/>
    <w:rsid w:val="007C5580"/>
    <w:rsid w:val="007C55DB"/>
    <w:rsid w:val="007C5678"/>
    <w:rsid w:val="007C58EA"/>
    <w:rsid w:val="007C5ACE"/>
    <w:rsid w:val="007C5B43"/>
    <w:rsid w:val="007C5B9E"/>
    <w:rsid w:val="007C5DD6"/>
    <w:rsid w:val="007C5DF3"/>
    <w:rsid w:val="007C5E09"/>
    <w:rsid w:val="007C5F74"/>
    <w:rsid w:val="007C60FF"/>
    <w:rsid w:val="007C6327"/>
    <w:rsid w:val="007C6751"/>
    <w:rsid w:val="007C6820"/>
    <w:rsid w:val="007C685D"/>
    <w:rsid w:val="007C6974"/>
    <w:rsid w:val="007C69E0"/>
    <w:rsid w:val="007C6C49"/>
    <w:rsid w:val="007C70A7"/>
    <w:rsid w:val="007C7180"/>
    <w:rsid w:val="007C71A4"/>
    <w:rsid w:val="007C7359"/>
    <w:rsid w:val="007C74B8"/>
    <w:rsid w:val="007C77D8"/>
    <w:rsid w:val="007C786C"/>
    <w:rsid w:val="007C789E"/>
    <w:rsid w:val="007C7BE2"/>
    <w:rsid w:val="007C7E98"/>
    <w:rsid w:val="007D023D"/>
    <w:rsid w:val="007D03E3"/>
    <w:rsid w:val="007D048F"/>
    <w:rsid w:val="007D0943"/>
    <w:rsid w:val="007D09CD"/>
    <w:rsid w:val="007D0C9A"/>
    <w:rsid w:val="007D0CA4"/>
    <w:rsid w:val="007D0D1E"/>
    <w:rsid w:val="007D0DE8"/>
    <w:rsid w:val="007D0F05"/>
    <w:rsid w:val="007D1036"/>
    <w:rsid w:val="007D128C"/>
    <w:rsid w:val="007D12E2"/>
    <w:rsid w:val="007D15AD"/>
    <w:rsid w:val="007D166E"/>
    <w:rsid w:val="007D16A6"/>
    <w:rsid w:val="007D1837"/>
    <w:rsid w:val="007D1923"/>
    <w:rsid w:val="007D1B90"/>
    <w:rsid w:val="007D1C2B"/>
    <w:rsid w:val="007D1C67"/>
    <w:rsid w:val="007D1CC5"/>
    <w:rsid w:val="007D1E22"/>
    <w:rsid w:val="007D1E3A"/>
    <w:rsid w:val="007D1EA1"/>
    <w:rsid w:val="007D1EA4"/>
    <w:rsid w:val="007D1FAA"/>
    <w:rsid w:val="007D2006"/>
    <w:rsid w:val="007D217F"/>
    <w:rsid w:val="007D2192"/>
    <w:rsid w:val="007D23B4"/>
    <w:rsid w:val="007D2406"/>
    <w:rsid w:val="007D24A1"/>
    <w:rsid w:val="007D25FF"/>
    <w:rsid w:val="007D270F"/>
    <w:rsid w:val="007D2D0D"/>
    <w:rsid w:val="007D3119"/>
    <w:rsid w:val="007D3126"/>
    <w:rsid w:val="007D313F"/>
    <w:rsid w:val="007D3145"/>
    <w:rsid w:val="007D3546"/>
    <w:rsid w:val="007D367B"/>
    <w:rsid w:val="007D36D1"/>
    <w:rsid w:val="007D3701"/>
    <w:rsid w:val="007D381A"/>
    <w:rsid w:val="007D38D8"/>
    <w:rsid w:val="007D393A"/>
    <w:rsid w:val="007D3D45"/>
    <w:rsid w:val="007D3D46"/>
    <w:rsid w:val="007D3D92"/>
    <w:rsid w:val="007D3FF0"/>
    <w:rsid w:val="007D405A"/>
    <w:rsid w:val="007D417F"/>
    <w:rsid w:val="007D429B"/>
    <w:rsid w:val="007D4373"/>
    <w:rsid w:val="007D448A"/>
    <w:rsid w:val="007D4542"/>
    <w:rsid w:val="007D455C"/>
    <w:rsid w:val="007D45B0"/>
    <w:rsid w:val="007D49F5"/>
    <w:rsid w:val="007D4F0D"/>
    <w:rsid w:val="007D5016"/>
    <w:rsid w:val="007D5042"/>
    <w:rsid w:val="007D50B5"/>
    <w:rsid w:val="007D5177"/>
    <w:rsid w:val="007D52FE"/>
    <w:rsid w:val="007D558A"/>
    <w:rsid w:val="007D5735"/>
    <w:rsid w:val="007D5E70"/>
    <w:rsid w:val="007D5FF7"/>
    <w:rsid w:val="007D6000"/>
    <w:rsid w:val="007D6050"/>
    <w:rsid w:val="007D620B"/>
    <w:rsid w:val="007D62D3"/>
    <w:rsid w:val="007D644C"/>
    <w:rsid w:val="007D6484"/>
    <w:rsid w:val="007D6A9B"/>
    <w:rsid w:val="007D6ECB"/>
    <w:rsid w:val="007D6FAE"/>
    <w:rsid w:val="007D70B7"/>
    <w:rsid w:val="007D7100"/>
    <w:rsid w:val="007D7184"/>
    <w:rsid w:val="007D72F9"/>
    <w:rsid w:val="007D735D"/>
    <w:rsid w:val="007D74FF"/>
    <w:rsid w:val="007D7A8E"/>
    <w:rsid w:val="007D7C79"/>
    <w:rsid w:val="007D7FF2"/>
    <w:rsid w:val="007E002B"/>
    <w:rsid w:val="007E01AB"/>
    <w:rsid w:val="007E0250"/>
    <w:rsid w:val="007E0284"/>
    <w:rsid w:val="007E02F6"/>
    <w:rsid w:val="007E0300"/>
    <w:rsid w:val="007E03A9"/>
    <w:rsid w:val="007E03D4"/>
    <w:rsid w:val="007E0428"/>
    <w:rsid w:val="007E0726"/>
    <w:rsid w:val="007E081A"/>
    <w:rsid w:val="007E08DA"/>
    <w:rsid w:val="007E0B9E"/>
    <w:rsid w:val="007E0D33"/>
    <w:rsid w:val="007E0E97"/>
    <w:rsid w:val="007E0F40"/>
    <w:rsid w:val="007E11D2"/>
    <w:rsid w:val="007E11EB"/>
    <w:rsid w:val="007E127C"/>
    <w:rsid w:val="007E14AD"/>
    <w:rsid w:val="007E14CF"/>
    <w:rsid w:val="007E19C5"/>
    <w:rsid w:val="007E1ABA"/>
    <w:rsid w:val="007E1C30"/>
    <w:rsid w:val="007E1D2E"/>
    <w:rsid w:val="007E20CE"/>
    <w:rsid w:val="007E2358"/>
    <w:rsid w:val="007E26EA"/>
    <w:rsid w:val="007E2722"/>
    <w:rsid w:val="007E2A20"/>
    <w:rsid w:val="007E2ADB"/>
    <w:rsid w:val="007E2B6D"/>
    <w:rsid w:val="007E2BC3"/>
    <w:rsid w:val="007E2C9C"/>
    <w:rsid w:val="007E2DDB"/>
    <w:rsid w:val="007E2F87"/>
    <w:rsid w:val="007E30E5"/>
    <w:rsid w:val="007E31DE"/>
    <w:rsid w:val="007E327B"/>
    <w:rsid w:val="007E3762"/>
    <w:rsid w:val="007E38C0"/>
    <w:rsid w:val="007E3991"/>
    <w:rsid w:val="007E3ADE"/>
    <w:rsid w:val="007E3BDD"/>
    <w:rsid w:val="007E3BEA"/>
    <w:rsid w:val="007E3D7D"/>
    <w:rsid w:val="007E40C7"/>
    <w:rsid w:val="007E4127"/>
    <w:rsid w:val="007E41F6"/>
    <w:rsid w:val="007E423B"/>
    <w:rsid w:val="007E45DA"/>
    <w:rsid w:val="007E465A"/>
    <w:rsid w:val="007E46EC"/>
    <w:rsid w:val="007E4789"/>
    <w:rsid w:val="007E4818"/>
    <w:rsid w:val="007E4881"/>
    <w:rsid w:val="007E48B3"/>
    <w:rsid w:val="007E4A2B"/>
    <w:rsid w:val="007E4A3F"/>
    <w:rsid w:val="007E4AAE"/>
    <w:rsid w:val="007E4B91"/>
    <w:rsid w:val="007E4C28"/>
    <w:rsid w:val="007E4D30"/>
    <w:rsid w:val="007E4D7E"/>
    <w:rsid w:val="007E4F0B"/>
    <w:rsid w:val="007E516A"/>
    <w:rsid w:val="007E52DD"/>
    <w:rsid w:val="007E5340"/>
    <w:rsid w:val="007E55E9"/>
    <w:rsid w:val="007E55FC"/>
    <w:rsid w:val="007E578A"/>
    <w:rsid w:val="007E585E"/>
    <w:rsid w:val="007E5886"/>
    <w:rsid w:val="007E58D5"/>
    <w:rsid w:val="007E590F"/>
    <w:rsid w:val="007E5932"/>
    <w:rsid w:val="007E598E"/>
    <w:rsid w:val="007E5A2B"/>
    <w:rsid w:val="007E5A49"/>
    <w:rsid w:val="007E5C34"/>
    <w:rsid w:val="007E5F75"/>
    <w:rsid w:val="007E607D"/>
    <w:rsid w:val="007E61AF"/>
    <w:rsid w:val="007E61CA"/>
    <w:rsid w:val="007E6262"/>
    <w:rsid w:val="007E646E"/>
    <w:rsid w:val="007E679C"/>
    <w:rsid w:val="007E67A1"/>
    <w:rsid w:val="007E6917"/>
    <w:rsid w:val="007E6975"/>
    <w:rsid w:val="007E698A"/>
    <w:rsid w:val="007E69FC"/>
    <w:rsid w:val="007E6AF4"/>
    <w:rsid w:val="007E6D98"/>
    <w:rsid w:val="007E6EC7"/>
    <w:rsid w:val="007E6F25"/>
    <w:rsid w:val="007E6FDF"/>
    <w:rsid w:val="007E70DD"/>
    <w:rsid w:val="007E7209"/>
    <w:rsid w:val="007E720E"/>
    <w:rsid w:val="007E7272"/>
    <w:rsid w:val="007E7287"/>
    <w:rsid w:val="007E7314"/>
    <w:rsid w:val="007E73D5"/>
    <w:rsid w:val="007E73F4"/>
    <w:rsid w:val="007E75EF"/>
    <w:rsid w:val="007E78AB"/>
    <w:rsid w:val="007E7C25"/>
    <w:rsid w:val="007E7C38"/>
    <w:rsid w:val="007E7C55"/>
    <w:rsid w:val="007E7D87"/>
    <w:rsid w:val="007E7F1D"/>
    <w:rsid w:val="007E7FBA"/>
    <w:rsid w:val="007F0024"/>
    <w:rsid w:val="007F03CC"/>
    <w:rsid w:val="007F0401"/>
    <w:rsid w:val="007F0694"/>
    <w:rsid w:val="007F094C"/>
    <w:rsid w:val="007F096A"/>
    <w:rsid w:val="007F0A7E"/>
    <w:rsid w:val="007F0B5D"/>
    <w:rsid w:val="007F0E53"/>
    <w:rsid w:val="007F0F76"/>
    <w:rsid w:val="007F100A"/>
    <w:rsid w:val="007F12C5"/>
    <w:rsid w:val="007F13A9"/>
    <w:rsid w:val="007F1694"/>
    <w:rsid w:val="007F16F8"/>
    <w:rsid w:val="007F183C"/>
    <w:rsid w:val="007F1C4E"/>
    <w:rsid w:val="007F1EB1"/>
    <w:rsid w:val="007F21C0"/>
    <w:rsid w:val="007F2577"/>
    <w:rsid w:val="007F25DF"/>
    <w:rsid w:val="007F2632"/>
    <w:rsid w:val="007F2896"/>
    <w:rsid w:val="007F2CCA"/>
    <w:rsid w:val="007F2E8C"/>
    <w:rsid w:val="007F2EE3"/>
    <w:rsid w:val="007F3266"/>
    <w:rsid w:val="007F32D4"/>
    <w:rsid w:val="007F32EB"/>
    <w:rsid w:val="007F34FD"/>
    <w:rsid w:val="007F37CF"/>
    <w:rsid w:val="007F3964"/>
    <w:rsid w:val="007F3B8B"/>
    <w:rsid w:val="007F3BF4"/>
    <w:rsid w:val="007F3D54"/>
    <w:rsid w:val="007F3D97"/>
    <w:rsid w:val="007F3DE4"/>
    <w:rsid w:val="007F3E1A"/>
    <w:rsid w:val="007F3ED5"/>
    <w:rsid w:val="007F3F55"/>
    <w:rsid w:val="007F41B0"/>
    <w:rsid w:val="007F4326"/>
    <w:rsid w:val="007F454A"/>
    <w:rsid w:val="007F49EB"/>
    <w:rsid w:val="007F4E93"/>
    <w:rsid w:val="007F4F64"/>
    <w:rsid w:val="007F5233"/>
    <w:rsid w:val="007F5274"/>
    <w:rsid w:val="007F52BC"/>
    <w:rsid w:val="007F546E"/>
    <w:rsid w:val="007F558E"/>
    <w:rsid w:val="007F55B1"/>
    <w:rsid w:val="007F5774"/>
    <w:rsid w:val="007F5930"/>
    <w:rsid w:val="007F596C"/>
    <w:rsid w:val="007F5A9E"/>
    <w:rsid w:val="007F5C3B"/>
    <w:rsid w:val="007F5DA1"/>
    <w:rsid w:val="007F5F0F"/>
    <w:rsid w:val="007F628D"/>
    <w:rsid w:val="007F63B9"/>
    <w:rsid w:val="007F6597"/>
    <w:rsid w:val="007F65BB"/>
    <w:rsid w:val="007F66D9"/>
    <w:rsid w:val="007F683B"/>
    <w:rsid w:val="007F693C"/>
    <w:rsid w:val="007F695F"/>
    <w:rsid w:val="007F6BF6"/>
    <w:rsid w:val="007F728D"/>
    <w:rsid w:val="007F72DB"/>
    <w:rsid w:val="007F7316"/>
    <w:rsid w:val="007F73A1"/>
    <w:rsid w:val="007F73EE"/>
    <w:rsid w:val="007F73FE"/>
    <w:rsid w:val="007F753B"/>
    <w:rsid w:val="007F7628"/>
    <w:rsid w:val="007F7C93"/>
    <w:rsid w:val="007F7D2B"/>
    <w:rsid w:val="007F7E4C"/>
    <w:rsid w:val="0080001E"/>
    <w:rsid w:val="00800195"/>
    <w:rsid w:val="00800235"/>
    <w:rsid w:val="008002F0"/>
    <w:rsid w:val="00800329"/>
    <w:rsid w:val="00800404"/>
    <w:rsid w:val="0080060C"/>
    <w:rsid w:val="008006FF"/>
    <w:rsid w:val="0080097D"/>
    <w:rsid w:val="00800A5A"/>
    <w:rsid w:val="00800C45"/>
    <w:rsid w:val="00801061"/>
    <w:rsid w:val="008012AE"/>
    <w:rsid w:val="008012AF"/>
    <w:rsid w:val="008016F1"/>
    <w:rsid w:val="00801734"/>
    <w:rsid w:val="008019E2"/>
    <w:rsid w:val="00801DAB"/>
    <w:rsid w:val="00801E37"/>
    <w:rsid w:val="00801F72"/>
    <w:rsid w:val="00802058"/>
    <w:rsid w:val="00802333"/>
    <w:rsid w:val="008025FA"/>
    <w:rsid w:val="0080277F"/>
    <w:rsid w:val="008029F4"/>
    <w:rsid w:val="00802A6E"/>
    <w:rsid w:val="00802AE7"/>
    <w:rsid w:val="00802C4E"/>
    <w:rsid w:val="00803345"/>
    <w:rsid w:val="008033B1"/>
    <w:rsid w:val="0080351B"/>
    <w:rsid w:val="00803608"/>
    <w:rsid w:val="008039CC"/>
    <w:rsid w:val="00803C87"/>
    <w:rsid w:val="00803D93"/>
    <w:rsid w:val="00803DF2"/>
    <w:rsid w:val="00803E02"/>
    <w:rsid w:val="00803E0F"/>
    <w:rsid w:val="008040D2"/>
    <w:rsid w:val="008040FF"/>
    <w:rsid w:val="0080410D"/>
    <w:rsid w:val="0080440A"/>
    <w:rsid w:val="0080446D"/>
    <w:rsid w:val="008046D4"/>
    <w:rsid w:val="008046EF"/>
    <w:rsid w:val="00804721"/>
    <w:rsid w:val="00804921"/>
    <w:rsid w:val="008049ED"/>
    <w:rsid w:val="00804A9F"/>
    <w:rsid w:val="00804AAC"/>
    <w:rsid w:val="00804DB4"/>
    <w:rsid w:val="00804FA8"/>
    <w:rsid w:val="0080503D"/>
    <w:rsid w:val="0080538E"/>
    <w:rsid w:val="008058A4"/>
    <w:rsid w:val="008059D6"/>
    <w:rsid w:val="008059F9"/>
    <w:rsid w:val="00805A09"/>
    <w:rsid w:val="00805B42"/>
    <w:rsid w:val="00805C94"/>
    <w:rsid w:val="00805F0A"/>
    <w:rsid w:val="00806046"/>
    <w:rsid w:val="00806279"/>
    <w:rsid w:val="00806287"/>
    <w:rsid w:val="00806380"/>
    <w:rsid w:val="00806492"/>
    <w:rsid w:val="008064B5"/>
    <w:rsid w:val="00806895"/>
    <w:rsid w:val="00806CBA"/>
    <w:rsid w:val="00806E0C"/>
    <w:rsid w:val="00806EC9"/>
    <w:rsid w:val="0080731A"/>
    <w:rsid w:val="00807471"/>
    <w:rsid w:val="0080750B"/>
    <w:rsid w:val="008078F1"/>
    <w:rsid w:val="008078F7"/>
    <w:rsid w:val="008079F0"/>
    <w:rsid w:val="00807AA7"/>
    <w:rsid w:val="00807AB6"/>
    <w:rsid w:val="00807D1B"/>
    <w:rsid w:val="00807D76"/>
    <w:rsid w:val="00807DFB"/>
    <w:rsid w:val="00807EB6"/>
    <w:rsid w:val="00810000"/>
    <w:rsid w:val="00810215"/>
    <w:rsid w:val="008103DE"/>
    <w:rsid w:val="00810501"/>
    <w:rsid w:val="00810837"/>
    <w:rsid w:val="008108BB"/>
    <w:rsid w:val="00810907"/>
    <w:rsid w:val="008109EF"/>
    <w:rsid w:val="00810BC0"/>
    <w:rsid w:val="00810CA6"/>
    <w:rsid w:val="00810D10"/>
    <w:rsid w:val="00810E1C"/>
    <w:rsid w:val="00810E25"/>
    <w:rsid w:val="00810E40"/>
    <w:rsid w:val="00810F70"/>
    <w:rsid w:val="00811113"/>
    <w:rsid w:val="008111A9"/>
    <w:rsid w:val="00811241"/>
    <w:rsid w:val="0081131E"/>
    <w:rsid w:val="0081174A"/>
    <w:rsid w:val="00811811"/>
    <w:rsid w:val="00811A21"/>
    <w:rsid w:val="00811C0E"/>
    <w:rsid w:val="00811D90"/>
    <w:rsid w:val="00811E55"/>
    <w:rsid w:val="00811E76"/>
    <w:rsid w:val="00811F9D"/>
    <w:rsid w:val="00812007"/>
    <w:rsid w:val="00812013"/>
    <w:rsid w:val="00812061"/>
    <w:rsid w:val="008121EC"/>
    <w:rsid w:val="00812463"/>
    <w:rsid w:val="008124D0"/>
    <w:rsid w:val="008125E7"/>
    <w:rsid w:val="00812961"/>
    <w:rsid w:val="00812A0B"/>
    <w:rsid w:val="00812A3C"/>
    <w:rsid w:val="00812C54"/>
    <w:rsid w:val="00812E0F"/>
    <w:rsid w:val="00812E1D"/>
    <w:rsid w:val="00812F69"/>
    <w:rsid w:val="00813086"/>
    <w:rsid w:val="008132B4"/>
    <w:rsid w:val="0081336C"/>
    <w:rsid w:val="00813407"/>
    <w:rsid w:val="00813622"/>
    <w:rsid w:val="00813657"/>
    <w:rsid w:val="008136F2"/>
    <w:rsid w:val="008137A9"/>
    <w:rsid w:val="00813929"/>
    <w:rsid w:val="008139A9"/>
    <w:rsid w:val="008139B0"/>
    <w:rsid w:val="00813A94"/>
    <w:rsid w:val="00813B75"/>
    <w:rsid w:val="00813BB9"/>
    <w:rsid w:val="00813D58"/>
    <w:rsid w:val="00813F40"/>
    <w:rsid w:val="00813FFF"/>
    <w:rsid w:val="008145F9"/>
    <w:rsid w:val="00814607"/>
    <w:rsid w:val="00814768"/>
    <w:rsid w:val="008147CF"/>
    <w:rsid w:val="0081484E"/>
    <w:rsid w:val="0081488E"/>
    <w:rsid w:val="00814AA2"/>
    <w:rsid w:val="00814CF7"/>
    <w:rsid w:val="0081501E"/>
    <w:rsid w:val="0081506C"/>
    <w:rsid w:val="00815183"/>
    <w:rsid w:val="008153BA"/>
    <w:rsid w:val="008153FA"/>
    <w:rsid w:val="00815442"/>
    <w:rsid w:val="00815583"/>
    <w:rsid w:val="00815593"/>
    <w:rsid w:val="0081587F"/>
    <w:rsid w:val="0081596B"/>
    <w:rsid w:val="00815A71"/>
    <w:rsid w:val="00815AD3"/>
    <w:rsid w:val="00815AEF"/>
    <w:rsid w:val="00815B04"/>
    <w:rsid w:val="00815C57"/>
    <w:rsid w:val="00815F09"/>
    <w:rsid w:val="00815F41"/>
    <w:rsid w:val="00815F8E"/>
    <w:rsid w:val="008160E1"/>
    <w:rsid w:val="0081619D"/>
    <w:rsid w:val="008163DE"/>
    <w:rsid w:val="00816561"/>
    <w:rsid w:val="008168DA"/>
    <w:rsid w:val="00816DC9"/>
    <w:rsid w:val="00816F5F"/>
    <w:rsid w:val="00817099"/>
    <w:rsid w:val="00817294"/>
    <w:rsid w:val="008173DA"/>
    <w:rsid w:val="0081741D"/>
    <w:rsid w:val="00817452"/>
    <w:rsid w:val="00817668"/>
    <w:rsid w:val="008179F2"/>
    <w:rsid w:val="00817A00"/>
    <w:rsid w:val="00817F72"/>
    <w:rsid w:val="00817FC5"/>
    <w:rsid w:val="00820188"/>
    <w:rsid w:val="00820278"/>
    <w:rsid w:val="008203C5"/>
    <w:rsid w:val="008206D9"/>
    <w:rsid w:val="008206ED"/>
    <w:rsid w:val="00820746"/>
    <w:rsid w:val="00820894"/>
    <w:rsid w:val="00820977"/>
    <w:rsid w:val="00820A05"/>
    <w:rsid w:val="00820C8A"/>
    <w:rsid w:val="00820D21"/>
    <w:rsid w:val="00820D62"/>
    <w:rsid w:val="00820DC4"/>
    <w:rsid w:val="00820EBF"/>
    <w:rsid w:val="00820F85"/>
    <w:rsid w:val="00820FFE"/>
    <w:rsid w:val="008210A9"/>
    <w:rsid w:val="008211D4"/>
    <w:rsid w:val="00821429"/>
    <w:rsid w:val="00821649"/>
    <w:rsid w:val="0082171C"/>
    <w:rsid w:val="008217EB"/>
    <w:rsid w:val="008218CA"/>
    <w:rsid w:val="00821AC2"/>
    <w:rsid w:val="00821C3F"/>
    <w:rsid w:val="00821C62"/>
    <w:rsid w:val="00821D9C"/>
    <w:rsid w:val="00821E0C"/>
    <w:rsid w:val="00821F3D"/>
    <w:rsid w:val="0082201E"/>
    <w:rsid w:val="0082213E"/>
    <w:rsid w:val="0082218F"/>
    <w:rsid w:val="00822217"/>
    <w:rsid w:val="00822247"/>
    <w:rsid w:val="00822527"/>
    <w:rsid w:val="00822597"/>
    <w:rsid w:val="00822673"/>
    <w:rsid w:val="00822C03"/>
    <w:rsid w:val="00822D5E"/>
    <w:rsid w:val="00822E9E"/>
    <w:rsid w:val="0082311B"/>
    <w:rsid w:val="00823205"/>
    <w:rsid w:val="008232B3"/>
    <w:rsid w:val="00823328"/>
    <w:rsid w:val="008233E0"/>
    <w:rsid w:val="00823419"/>
    <w:rsid w:val="00823450"/>
    <w:rsid w:val="008235D9"/>
    <w:rsid w:val="008235FD"/>
    <w:rsid w:val="0082366F"/>
    <w:rsid w:val="00823790"/>
    <w:rsid w:val="00823A97"/>
    <w:rsid w:val="00823BFD"/>
    <w:rsid w:val="00823C36"/>
    <w:rsid w:val="00823C60"/>
    <w:rsid w:val="00824049"/>
    <w:rsid w:val="008242FF"/>
    <w:rsid w:val="00824A34"/>
    <w:rsid w:val="00824A7E"/>
    <w:rsid w:val="00824AA7"/>
    <w:rsid w:val="00824DEF"/>
    <w:rsid w:val="00824FAD"/>
    <w:rsid w:val="00825126"/>
    <w:rsid w:val="0082519A"/>
    <w:rsid w:val="00825256"/>
    <w:rsid w:val="008255D8"/>
    <w:rsid w:val="00825695"/>
    <w:rsid w:val="00825CF9"/>
    <w:rsid w:val="00825EE2"/>
    <w:rsid w:val="0082601A"/>
    <w:rsid w:val="00826053"/>
    <w:rsid w:val="008262A0"/>
    <w:rsid w:val="008262AC"/>
    <w:rsid w:val="008263DE"/>
    <w:rsid w:val="00826400"/>
    <w:rsid w:val="00826409"/>
    <w:rsid w:val="00826782"/>
    <w:rsid w:val="008267AE"/>
    <w:rsid w:val="00826890"/>
    <w:rsid w:val="0082694C"/>
    <w:rsid w:val="008269DB"/>
    <w:rsid w:val="00826BD7"/>
    <w:rsid w:val="00826C51"/>
    <w:rsid w:val="00826C77"/>
    <w:rsid w:val="00826C8D"/>
    <w:rsid w:val="00826E2F"/>
    <w:rsid w:val="00826EBD"/>
    <w:rsid w:val="00827387"/>
    <w:rsid w:val="0082773C"/>
    <w:rsid w:val="0082776E"/>
    <w:rsid w:val="00827782"/>
    <w:rsid w:val="008279A2"/>
    <w:rsid w:val="00827A5D"/>
    <w:rsid w:val="00827A5F"/>
    <w:rsid w:val="00827EFA"/>
    <w:rsid w:val="00827F14"/>
    <w:rsid w:val="00830339"/>
    <w:rsid w:val="008305E7"/>
    <w:rsid w:val="008308A2"/>
    <w:rsid w:val="00830A08"/>
    <w:rsid w:val="00830C30"/>
    <w:rsid w:val="00830CA9"/>
    <w:rsid w:val="00830E8B"/>
    <w:rsid w:val="008310EC"/>
    <w:rsid w:val="00831128"/>
    <w:rsid w:val="008314BD"/>
    <w:rsid w:val="008317DE"/>
    <w:rsid w:val="00831985"/>
    <w:rsid w:val="00831B29"/>
    <w:rsid w:val="00831B6D"/>
    <w:rsid w:val="00831B7B"/>
    <w:rsid w:val="00831ED5"/>
    <w:rsid w:val="00831FB3"/>
    <w:rsid w:val="008320E3"/>
    <w:rsid w:val="0083223B"/>
    <w:rsid w:val="0083228E"/>
    <w:rsid w:val="008322EC"/>
    <w:rsid w:val="00832322"/>
    <w:rsid w:val="00832345"/>
    <w:rsid w:val="00832352"/>
    <w:rsid w:val="008326C3"/>
    <w:rsid w:val="00832839"/>
    <w:rsid w:val="00832904"/>
    <w:rsid w:val="00832BBC"/>
    <w:rsid w:val="00832C0B"/>
    <w:rsid w:val="00832DCC"/>
    <w:rsid w:val="00832FD0"/>
    <w:rsid w:val="0083314D"/>
    <w:rsid w:val="00833201"/>
    <w:rsid w:val="0083343B"/>
    <w:rsid w:val="00833702"/>
    <w:rsid w:val="00833792"/>
    <w:rsid w:val="008337BD"/>
    <w:rsid w:val="00833AE6"/>
    <w:rsid w:val="00833B44"/>
    <w:rsid w:val="00833B6C"/>
    <w:rsid w:val="00833C37"/>
    <w:rsid w:val="00833F49"/>
    <w:rsid w:val="0083428D"/>
    <w:rsid w:val="008343CE"/>
    <w:rsid w:val="0083454C"/>
    <w:rsid w:val="0083466C"/>
    <w:rsid w:val="00834737"/>
    <w:rsid w:val="00834782"/>
    <w:rsid w:val="00834904"/>
    <w:rsid w:val="00834A88"/>
    <w:rsid w:val="00834A9B"/>
    <w:rsid w:val="00834BC9"/>
    <w:rsid w:val="00834BCD"/>
    <w:rsid w:val="00834C5F"/>
    <w:rsid w:val="00834D4D"/>
    <w:rsid w:val="00834D67"/>
    <w:rsid w:val="00834EA8"/>
    <w:rsid w:val="00834FA7"/>
    <w:rsid w:val="008351C6"/>
    <w:rsid w:val="00835440"/>
    <w:rsid w:val="00835444"/>
    <w:rsid w:val="0083549E"/>
    <w:rsid w:val="0083552B"/>
    <w:rsid w:val="008355F6"/>
    <w:rsid w:val="00835714"/>
    <w:rsid w:val="00835797"/>
    <w:rsid w:val="00835861"/>
    <w:rsid w:val="00835CF8"/>
    <w:rsid w:val="00835D60"/>
    <w:rsid w:val="00835E63"/>
    <w:rsid w:val="00835EE7"/>
    <w:rsid w:val="00835F4A"/>
    <w:rsid w:val="008360AC"/>
    <w:rsid w:val="00836375"/>
    <w:rsid w:val="008363D7"/>
    <w:rsid w:val="0083640C"/>
    <w:rsid w:val="008364EA"/>
    <w:rsid w:val="00836714"/>
    <w:rsid w:val="0083682C"/>
    <w:rsid w:val="00836AE9"/>
    <w:rsid w:val="00836B2F"/>
    <w:rsid w:val="00836EB2"/>
    <w:rsid w:val="00836F78"/>
    <w:rsid w:val="00836FDC"/>
    <w:rsid w:val="00837047"/>
    <w:rsid w:val="0083708D"/>
    <w:rsid w:val="008370A1"/>
    <w:rsid w:val="008370A6"/>
    <w:rsid w:val="008370C4"/>
    <w:rsid w:val="00837227"/>
    <w:rsid w:val="008372E1"/>
    <w:rsid w:val="00837419"/>
    <w:rsid w:val="008375B4"/>
    <w:rsid w:val="008377B9"/>
    <w:rsid w:val="00837827"/>
    <w:rsid w:val="00837870"/>
    <w:rsid w:val="00837942"/>
    <w:rsid w:val="00837979"/>
    <w:rsid w:val="00837ACB"/>
    <w:rsid w:val="00837ACF"/>
    <w:rsid w:val="00837BBA"/>
    <w:rsid w:val="00837CA6"/>
    <w:rsid w:val="00837D80"/>
    <w:rsid w:val="00837EA9"/>
    <w:rsid w:val="00837F1C"/>
    <w:rsid w:val="00840027"/>
    <w:rsid w:val="008401E0"/>
    <w:rsid w:val="00840406"/>
    <w:rsid w:val="00840581"/>
    <w:rsid w:val="008407DC"/>
    <w:rsid w:val="0084096F"/>
    <w:rsid w:val="008413B6"/>
    <w:rsid w:val="0084145F"/>
    <w:rsid w:val="00841478"/>
    <w:rsid w:val="0084158F"/>
    <w:rsid w:val="008416C9"/>
    <w:rsid w:val="00841902"/>
    <w:rsid w:val="008419EE"/>
    <w:rsid w:val="00842089"/>
    <w:rsid w:val="00842239"/>
    <w:rsid w:val="008425A9"/>
    <w:rsid w:val="00842D7D"/>
    <w:rsid w:val="00842E12"/>
    <w:rsid w:val="008430F2"/>
    <w:rsid w:val="008436B1"/>
    <w:rsid w:val="00843811"/>
    <w:rsid w:val="00843A20"/>
    <w:rsid w:val="00843EFF"/>
    <w:rsid w:val="00844044"/>
    <w:rsid w:val="00844157"/>
    <w:rsid w:val="00844226"/>
    <w:rsid w:val="0084435E"/>
    <w:rsid w:val="00844453"/>
    <w:rsid w:val="00844497"/>
    <w:rsid w:val="00844650"/>
    <w:rsid w:val="008448B3"/>
    <w:rsid w:val="008449C6"/>
    <w:rsid w:val="00844C03"/>
    <w:rsid w:val="00844DD9"/>
    <w:rsid w:val="0084561A"/>
    <w:rsid w:val="00845621"/>
    <w:rsid w:val="0084570D"/>
    <w:rsid w:val="00845AE9"/>
    <w:rsid w:val="00845ED1"/>
    <w:rsid w:val="00845F95"/>
    <w:rsid w:val="00846104"/>
    <w:rsid w:val="00846294"/>
    <w:rsid w:val="00846549"/>
    <w:rsid w:val="00846642"/>
    <w:rsid w:val="00846934"/>
    <w:rsid w:val="00846A4D"/>
    <w:rsid w:val="00846A55"/>
    <w:rsid w:val="00846A8E"/>
    <w:rsid w:val="00846DA4"/>
    <w:rsid w:val="00846E2C"/>
    <w:rsid w:val="00846E5F"/>
    <w:rsid w:val="008472B2"/>
    <w:rsid w:val="008472E5"/>
    <w:rsid w:val="008472FF"/>
    <w:rsid w:val="008474CE"/>
    <w:rsid w:val="0084756C"/>
    <w:rsid w:val="00847B48"/>
    <w:rsid w:val="00847D5D"/>
    <w:rsid w:val="00847DD5"/>
    <w:rsid w:val="008500E0"/>
    <w:rsid w:val="008502F2"/>
    <w:rsid w:val="00850610"/>
    <w:rsid w:val="00850742"/>
    <w:rsid w:val="00850853"/>
    <w:rsid w:val="00850964"/>
    <w:rsid w:val="00850BD3"/>
    <w:rsid w:val="00850C22"/>
    <w:rsid w:val="00850C2E"/>
    <w:rsid w:val="00850C8F"/>
    <w:rsid w:val="0085111E"/>
    <w:rsid w:val="008514DE"/>
    <w:rsid w:val="00851698"/>
    <w:rsid w:val="00851830"/>
    <w:rsid w:val="00851B00"/>
    <w:rsid w:val="00851C78"/>
    <w:rsid w:val="00851CC8"/>
    <w:rsid w:val="00851EA7"/>
    <w:rsid w:val="00851F62"/>
    <w:rsid w:val="00852013"/>
    <w:rsid w:val="0085218A"/>
    <w:rsid w:val="00852256"/>
    <w:rsid w:val="00852266"/>
    <w:rsid w:val="008523CD"/>
    <w:rsid w:val="008525C7"/>
    <w:rsid w:val="008526DE"/>
    <w:rsid w:val="0085275D"/>
    <w:rsid w:val="00852866"/>
    <w:rsid w:val="00852873"/>
    <w:rsid w:val="0085288E"/>
    <w:rsid w:val="00852949"/>
    <w:rsid w:val="00852BD2"/>
    <w:rsid w:val="00852DD9"/>
    <w:rsid w:val="00852E64"/>
    <w:rsid w:val="00852F35"/>
    <w:rsid w:val="00852F5A"/>
    <w:rsid w:val="00852FEE"/>
    <w:rsid w:val="00853005"/>
    <w:rsid w:val="0085338B"/>
    <w:rsid w:val="008533F8"/>
    <w:rsid w:val="00853497"/>
    <w:rsid w:val="008534CF"/>
    <w:rsid w:val="008536E0"/>
    <w:rsid w:val="00853AD6"/>
    <w:rsid w:val="00853D3B"/>
    <w:rsid w:val="00853D59"/>
    <w:rsid w:val="008543AD"/>
    <w:rsid w:val="008545A8"/>
    <w:rsid w:val="0085460A"/>
    <w:rsid w:val="00854A66"/>
    <w:rsid w:val="00854A96"/>
    <w:rsid w:val="00854C2E"/>
    <w:rsid w:val="00854D58"/>
    <w:rsid w:val="00854E67"/>
    <w:rsid w:val="00854ED7"/>
    <w:rsid w:val="0085505A"/>
    <w:rsid w:val="0085548E"/>
    <w:rsid w:val="008557AF"/>
    <w:rsid w:val="0085595B"/>
    <w:rsid w:val="0085596D"/>
    <w:rsid w:val="00855AB2"/>
    <w:rsid w:val="00855BC1"/>
    <w:rsid w:val="00855C03"/>
    <w:rsid w:val="00855D9D"/>
    <w:rsid w:val="00855DA7"/>
    <w:rsid w:val="00855E2A"/>
    <w:rsid w:val="00856160"/>
    <w:rsid w:val="00856172"/>
    <w:rsid w:val="00856685"/>
    <w:rsid w:val="008566FE"/>
    <w:rsid w:val="00856757"/>
    <w:rsid w:val="00856A9E"/>
    <w:rsid w:val="00856AA7"/>
    <w:rsid w:val="00856B76"/>
    <w:rsid w:val="00856BAB"/>
    <w:rsid w:val="00856CEC"/>
    <w:rsid w:val="00856D46"/>
    <w:rsid w:val="008572EB"/>
    <w:rsid w:val="00857363"/>
    <w:rsid w:val="00857745"/>
    <w:rsid w:val="00857BF1"/>
    <w:rsid w:val="008600CE"/>
    <w:rsid w:val="00860468"/>
    <w:rsid w:val="00860549"/>
    <w:rsid w:val="00860637"/>
    <w:rsid w:val="008606B9"/>
    <w:rsid w:val="008606D7"/>
    <w:rsid w:val="008606E8"/>
    <w:rsid w:val="008608C9"/>
    <w:rsid w:val="00860967"/>
    <w:rsid w:val="008609A8"/>
    <w:rsid w:val="00860B69"/>
    <w:rsid w:val="00860B8D"/>
    <w:rsid w:val="00860E27"/>
    <w:rsid w:val="00860F5A"/>
    <w:rsid w:val="008610B9"/>
    <w:rsid w:val="0086112B"/>
    <w:rsid w:val="00861846"/>
    <w:rsid w:val="0086194F"/>
    <w:rsid w:val="008619F8"/>
    <w:rsid w:val="00861C89"/>
    <w:rsid w:val="00861F2C"/>
    <w:rsid w:val="00862063"/>
    <w:rsid w:val="0086206B"/>
    <w:rsid w:val="008627DA"/>
    <w:rsid w:val="008628FD"/>
    <w:rsid w:val="00862953"/>
    <w:rsid w:val="00862A29"/>
    <w:rsid w:val="00862B4D"/>
    <w:rsid w:val="00862BAF"/>
    <w:rsid w:val="00862C87"/>
    <w:rsid w:val="00862DF9"/>
    <w:rsid w:val="00862DFE"/>
    <w:rsid w:val="00862E13"/>
    <w:rsid w:val="00862E89"/>
    <w:rsid w:val="008630E3"/>
    <w:rsid w:val="00863208"/>
    <w:rsid w:val="0086335E"/>
    <w:rsid w:val="0086353F"/>
    <w:rsid w:val="008636D9"/>
    <w:rsid w:val="0086372A"/>
    <w:rsid w:val="008638BF"/>
    <w:rsid w:val="008638D8"/>
    <w:rsid w:val="0086393F"/>
    <w:rsid w:val="00863AA3"/>
    <w:rsid w:val="00863BDA"/>
    <w:rsid w:val="00863E14"/>
    <w:rsid w:val="00863FA9"/>
    <w:rsid w:val="00864043"/>
    <w:rsid w:val="008645E0"/>
    <w:rsid w:val="00864778"/>
    <w:rsid w:val="008648F8"/>
    <w:rsid w:val="00864A08"/>
    <w:rsid w:val="00864BD4"/>
    <w:rsid w:val="00864C9A"/>
    <w:rsid w:val="00864EEC"/>
    <w:rsid w:val="008651B2"/>
    <w:rsid w:val="00865254"/>
    <w:rsid w:val="008652B1"/>
    <w:rsid w:val="0086532B"/>
    <w:rsid w:val="0086532F"/>
    <w:rsid w:val="00865441"/>
    <w:rsid w:val="00865466"/>
    <w:rsid w:val="00865646"/>
    <w:rsid w:val="008657DA"/>
    <w:rsid w:val="0086592F"/>
    <w:rsid w:val="00865BE6"/>
    <w:rsid w:val="00866192"/>
    <w:rsid w:val="008661AF"/>
    <w:rsid w:val="008664C3"/>
    <w:rsid w:val="00866657"/>
    <w:rsid w:val="008668AE"/>
    <w:rsid w:val="00866919"/>
    <w:rsid w:val="008669F6"/>
    <w:rsid w:val="00866B9C"/>
    <w:rsid w:val="00866F2D"/>
    <w:rsid w:val="00866F3F"/>
    <w:rsid w:val="00867131"/>
    <w:rsid w:val="00867152"/>
    <w:rsid w:val="0086719F"/>
    <w:rsid w:val="008671A9"/>
    <w:rsid w:val="00867220"/>
    <w:rsid w:val="0086726B"/>
    <w:rsid w:val="00867416"/>
    <w:rsid w:val="00867516"/>
    <w:rsid w:val="008676F3"/>
    <w:rsid w:val="008677DF"/>
    <w:rsid w:val="00867822"/>
    <w:rsid w:val="008678B5"/>
    <w:rsid w:val="008678EF"/>
    <w:rsid w:val="008679DB"/>
    <w:rsid w:val="00867B27"/>
    <w:rsid w:val="00867C40"/>
    <w:rsid w:val="00867C75"/>
    <w:rsid w:val="00867E15"/>
    <w:rsid w:val="00867F52"/>
    <w:rsid w:val="0087002E"/>
    <w:rsid w:val="00870075"/>
    <w:rsid w:val="0087017D"/>
    <w:rsid w:val="00870314"/>
    <w:rsid w:val="00870386"/>
    <w:rsid w:val="00870603"/>
    <w:rsid w:val="0087077E"/>
    <w:rsid w:val="008709EB"/>
    <w:rsid w:val="00870B3C"/>
    <w:rsid w:val="00870B4A"/>
    <w:rsid w:val="00870F2A"/>
    <w:rsid w:val="00870FC1"/>
    <w:rsid w:val="00871024"/>
    <w:rsid w:val="008711B5"/>
    <w:rsid w:val="00871255"/>
    <w:rsid w:val="00871405"/>
    <w:rsid w:val="00871478"/>
    <w:rsid w:val="008714DE"/>
    <w:rsid w:val="00871551"/>
    <w:rsid w:val="0087165A"/>
    <w:rsid w:val="008717E3"/>
    <w:rsid w:val="008718B6"/>
    <w:rsid w:val="008719B7"/>
    <w:rsid w:val="00872040"/>
    <w:rsid w:val="008720FF"/>
    <w:rsid w:val="008721CF"/>
    <w:rsid w:val="00872292"/>
    <w:rsid w:val="008722E7"/>
    <w:rsid w:val="008723F2"/>
    <w:rsid w:val="0087249D"/>
    <w:rsid w:val="00872540"/>
    <w:rsid w:val="008726B7"/>
    <w:rsid w:val="0087272C"/>
    <w:rsid w:val="008727A5"/>
    <w:rsid w:val="00872847"/>
    <w:rsid w:val="008728BF"/>
    <w:rsid w:val="00872BA6"/>
    <w:rsid w:val="00872EAC"/>
    <w:rsid w:val="00872F3F"/>
    <w:rsid w:val="00872FDF"/>
    <w:rsid w:val="0087313C"/>
    <w:rsid w:val="00873378"/>
    <w:rsid w:val="0087338F"/>
    <w:rsid w:val="00873730"/>
    <w:rsid w:val="00873B41"/>
    <w:rsid w:val="00873BC8"/>
    <w:rsid w:val="00873CCC"/>
    <w:rsid w:val="00873D61"/>
    <w:rsid w:val="00873E20"/>
    <w:rsid w:val="00874045"/>
    <w:rsid w:val="00874134"/>
    <w:rsid w:val="0087417E"/>
    <w:rsid w:val="0087426B"/>
    <w:rsid w:val="00874491"/>
    <w:rsid w:val="00874802"/>
    <w:rsid w:val="008748EC"/>
    <w:rsid w:val="008748F4"/>
    <w:rsid w:val="00874AE6"/>
    <w:rsid w:val="00874B78"/>
    <w:rsid w:val="00874BC4"/>
    <w:rsid w:val="00874C36"/>
    <w:rsid w:val="00874CD8"/>
    <w:rsid w:val="00875054"/>
    <w:rsid w:val="00875079"/>
    <w:rsid w:val="00875364"/>
    <w:rsid w:val="008753A7"/>
    <w:rsid w:val="00875429"/>
    <w:rsid w:val="008754B1"/>
    <w:rsid w:val="00875742"/>
    <w:rsid w:val="0087584B"/>
    <w:rsid w:val="008759F7"/>
    <w:rsid w:val="00875B17"/>
    <w:rsid w:val="00875C77"/>
    <w:rsid w:val="00875D91"/>
    <w:rsid w:val="00876038"/>
    <w:rsid w:val="00876062"/>
    <w:rsid w:val="008760F7"/>
    <w:rsid w:val="00876178"/>
    <w:rsid w:val="00876434"/>
    <w:rsid w:val="00876658"/>
    <w:rsid w:val="008769A5"/>
    <w:rsid w:val="008769BB"/>
    <w:rsid w:val="008769F2"/>
    <w:rsid w:val="00876B2B"/>
    <w:rsid w:val="00876C83"/>
    <w:rsid w:val="00877395"/>
    <w:rsid w:val="00877623"/>
    <w:rsid w:val="0087762A"/>
    <w:rsid w:val="008778A4"/>
    <w:rsid w:val="00877B77"/>
    <w:rsid w:val="00877EFD"/>
    <w:rsid w:val="00880239"/>
    <w:rsid w:val="00880329"/>
    <w:rsid w:val="00880485"/>
    <w:rsid w:val="008809F0"/>
    <w:rsid w:val="00880FE7"/>
    <w:rsid w:val="008813D0"/>
    <w:rsid w:val="00881495"/>
    <w:rsid w:val="008814BA"/>
    <w:rsid w:val="00881761"/>
    <w:rsid w:val="00881AC4"/>
    <w:rsid w:val="00881FB5"/>
    <w:rsid w:val="0088204E"/>
    <w:rsid w:val="00882291"/>
    <w:rsid w:val="00882926"/>
    <w:rsid w:val="00882BB0"/>
    <w:rsid w:val="00882BF6"/>
    <w:rsid w:val="00882BF9"/>
    <w:rsid w:val="00882CCA"/>
    <w:rsid w:val="00882CF9"/>
    <w:rsid w:val="00882DA8"/>
    <w:rsid w:val="00882EFB"/>
    <w:rsid w:val="008830EC"/>
    <w:rsid w:val="00883130"/>
    <w:rsid w:val="00883248"/>
    <w:rsid w:val="0088332A"/>
    <w:rsid w:val="008833AB"/>
    <w:rsid w:val="008834DB"/>
    <w:rsid w:val="00883586"/>
    <w:rsid w:val="0088364E"/>
    <w:rsid w:val="008836E2"/>
    <w:rsid w:val="00883753"/>
    <w:rsid w:val="00883B92"/>
    <w:rsid w:val="00883BCA"/>
    <w:rsid w:val="00883D27"/>
    <w:rsid w:val="00884088"/>
    <w:rsid w:val="008840B3"/>
    <w:rsid w:val="008840B4"/>
    <w:rsid w:val="008840D6"/>
    <w:rsid w:val="00884120"/>
    <w:rsid w:val="00884387"/>
    <w:rsid w:val="008843B0"/>
    <w:rsid w:val="008846EA"/>
    <w:rsid w:val="00884CA2"/>
    <w:rsid w:val="00884E09"/>
    <w:rsid w:val="00884F79"/>
    <w:rsid w:val="00885023"/>
    <w:rsid w:val="00885364"/>
    <w:rsid w:val="0088541E"/>
    <w:rsid w:val="0088561D"/>
    <w:rsid w:val="008858AB"/>
    <w:rsid w:val="008859D0"/>
    <w:rsid w:val="00885ACA"/>
    <w:rsid w:val="00885DCD"/>
    <w:rsid w:val="008860E6"/>
    <w:rsid w:val="0088645B"/>
    <w:rsid w:val="00886575"/>
    <w:rsid w:val="00886608"/>
    <w:rsid w:val="00886785"/>
    <w:rsid w:val="008867AE"/>
    <w:rsid w:val="00886CB2"/>
    <w:rsid w:val="00887107"/>
    <w:rsid w:val="0088767C"/>
    <w:rsid w:val="008878D2"/>
    <w:rsid w:val="008878F0"/>
    <w:rsid w:val="00887908"/>
    <w:rsid w:val="00887D30"/>
    <w:rsid w:val="00890065"/>
    <w:rsid w:val="00890250"/>
    <w:rsid w:val="00890405"/>
    <w:rsid w:val="00890476"/>
    <w:rsid w:val="008906B4"/>
    <w:rsid w:val="00890758"/>
    <w:rsid w:val="00890819"/>
    <w:rsid w:val="0089081F"/>
    <w:rsid w:val="008908E3"/>
    <w:rsid w:val="008909C4"/>
    <w:rsid w:val="00890B7D"/>
    <w:rsid w:val="00890C10"/>
    <w:rsid w:val="00890C62"/>
    <w:rsid w:val="00891245"/>
    <w:rsid w:val="008913E9"/>
    <w:rsid w:val="00891402"/>
    <w:rsid w:val="008914D4"/>
    <w:rsid w:val="00891629"/>
    <w:rsid w:val="00891649"/>
    <w:rsid w:val="00891668"/>
    <w:rsid w:val="0089189A"/>
    <w:rsid w:val="0089193F"/>
    <w:rsid w:val="00891DF1"/>
    <w:rsid w:val="00891FDF"/>
    <w:rsid w:val="008921AB"/>
    <w:rsid w:val="008923B3"/>
    <w:rsid w:val="00892530"/>
    <w:rsid w:val="008925D0"/>
    <w:rsid w:val="00892643"/>
    <w:rsid w:val="00892A4B"/>
    <w:rsid w:val="00892A72"/>
    <w:rsid w:val="00892B67"/>
    <w:rsid w:val="00892BA2"/>
    <w:rsid w:val="00892D6E"/>
    <w:rsid w:val="00892E94"/>
    <w:rsid w:val="008930DA"/>
    <w:rsid w:val="00893149"/>
    <w:rsid w:val="00893392"/>
    <w:rsid w:val="008933AF"/>
    <w:rsid w:val="00893519"/>
    <w:rsid w:val="0089358C"/>
    <w:rsid w:val="008935B5"/>
    <w:rsid w:val="00893602"/>
    <w:rsid w:val="00893A15"/>
    <w:rsid w:val="00893BED"/>
    <w:rsid w:val="00893D01"/>
    <w:rsid w:val="00893DE3"/>
    <w:rsid w:val="00893F3D"/>
    <w:rsid w:val="00894004"/>
    <w:rsid w:val="008940BB"/>
    <w:rsid w:val="008941EF"/>
    <w:rsid w:val="00894260"/>
    <w:rsid w:val="008942EF"/>
    <w:rsid w:val="00894315"/>
    <w:rsid w:val="00894404"/>
    <w:rsid w:val="0089449E"/>
    <w:rsid w:val="0089456B"/>
    <w:rsid w:val="00894595"/>
    <w:rsid w:val="0089478E"/>
    <w:rsid w:val="008947D8"/>
    <w:rsid w:val="0089495D"/>
    <w:rsid w:val="00894BEE"/>
    <w:rsid w:val="00894EBD"/>
    <w:rsid w:val="00894F22"/>
    <w:rsid w:val="00895092"/>
    <w:rsid w:val="0089516B"/>
    <w:rsid w:val="008952C1"/>
    <w:rsid w:val="008952E0"/>
    <w:rsid w:val="008952EA"/>
    <w:rsid w:val="008952F7"/>
    <w:rsid w:val="008956EB"/>
    <w:rsid w:val="00895782"/>
    <w:rsid w:val="008959E2"/>
    <w:rsid w:val="00895B08"/>
    <w:rsid w:val="00895B11"/>
    <w:rsid w:val="00895CAB"/>
    <w:rsid w:val="00895E92"/>
    <w:rsid w:val="0089631B"/>
    <w:rsid w:val="008967A6"/>
    <w:rsid w:val="00896887"/>
    <w:rsid w:val="00896927"/>
    <w:rsid w:val="00896A05"/>
    <w:rsid w:val="00896A47"/>
    <w:rsid w:val="00896BFD"/>
    <w:rsid w:val="00896C69"/>
    <w:rsid w:val="00896F5D"/>
    <w:rsid w:val="00896FF7"/>
    <w:rsid w:val="008970E5"/>
    <w:rsid w:val="008972CE"/>
    <w:rsid w:val="008973EA"/>
    <w:rsid w:val="00897407"/>
    <w:rsid w:val="0089755A"/>
    <w:rsid w:val="008976DC"/>
    <w:rsid w:val="008976FE"/>
    <w:rsid w:val="0089773C"/>
    <w:rsid w:val="00897901"/>
    <w:rsid w:val="008979D0"/>
    <w:rsid w:val="00897EC3"/>
    <w:rsid w:val="008A0121"/>
    <w:rsid w:val="008A03FD"/>
    <w:rsid w:val="008A042E"/>
    <w:rsid w:val="008A0614"/>
    <w:rsid w:val="008A0713"/>
    <w:rsid w:val="008A0BD7"/>
    <w:rsid w:val="008A0BFF"/>
    <w:rsid w:val="008A0CF6"/>
    <w:rsid w:val="008A0E37"/>
    <w:rsid w:val="008A1067"/>
    <w:rsid w:val="008A124D"/>
    <w:rsid w:val="008A1462"/>
    <w:rsid w:val="008A1514"/>
    <w:rsid w:val="008A15ED"/>
    <w:rsid w:val="008A17F8"/>
    <w:rsid w:val="008A1847"/>
    <w:rsid w:val="008A19E8"/>
    <w:rsid w:val="008A1D72"/>
    <w:rsid w:val="008A1DFF"/>
    <w:rsid w:val="008A1EAD"/>
    <w:rsid w:val="008A1F8F"/>
    <w:rsid w:val="008A21CC"/>
    <w:rsid w:val="008A21F0"/>
    <w:rsid w:val="008A2346"/>
    <w:rsid w:val="008A2382"/>
    <w:rsid w:val="008A24E7"/>
    <w:rsid w:val="008A2767"/>
    <w:rsid w:val="008A2782"/>
    <w:rsid w:val="008A2855"/>
    <w:rsid w:val="008A2C47"/>
    <w:rsid w:val="008A2F81"/>
    <w:rsid w:val="008A300F"/>
    <w:rsid w:val="008A30FD"/>
    <w:rsid w:val="008A32CF"/>
    <w:rsid w:val="008A331A"/>
    <w:rsid w:val="008A33F0"/>
    <w:rsid w:val="008A34DA"/>
    <w:rsid w:val="008A35AB"/>
    <w:rsid w:val="008A35CD"/>
    <w:rsid w:val="008A3644"/>
    <w:rsid w:val="008A3681"/>
    <w:rsid w:val="008A3691"/>
    <w:rsid w:val="008A3931"/>
    <w:rsid w:val="008A3A91"/>
    <w:rsid w:val="008A3D05"/>
    <w:rsid w:val="008A3F95"/>
    <w:rsid w:val="008A3FF1"/>
    <w:rsid w:val="008A4568"/>
    <w:rsid w:val="008A457D"/>
    <w:rsid w:val="008A4708"/>
    <w:rsid w:val="008A48EE"/>
    <w:rsid w:val="008A4CD7"/>
    <w:rsid w:val="008A50E1"/>
    <w:rsid w:val="008A5144"/>
    <w:rsid w:val="008A515C"/>
    <w:rsid w:val="008A5306"/>
    <w:rsid w:val="008A5316"/>
    <w:rsid w:val="008A55C8"/>
    <w:rsid w:val="008A55D5"/>
    <w:rsid w:val="008A568C"/>
    <w:rsid w:val="008A5752"/>
    <w:rsid w:val="008A57FE"/>
    <w:rsid w:val="008A58A0"/>
    <w:rsid w:val="008A59D5"/>
    <w:rsid w:val="008A5B1F"/>
    <w:rsid w:val="008A5EAF"/>
    <w:rsid w:val="008A5F78"/>
    <w:rsid w:val="008A5FD7"/>
    <w:rsid w:val="008A5FF1"/>
    <w:rsid w:val="008A6114"/>
    <w:rsid w:val="008A62C5"/>
    <w:rsid w:val="008A6347"/>
    <w:rsid w:val="008A6396"/>
    <w:rsid w:val="008A64F3"/>
    <w:rsid w:val="008A68DD"/>
    <w:rsid w:val="008A6B67"/>
    <w:rsid w:val="008A6E6A"/>
    <w:rsid w:val="008A718E"/>
    <w:rsid w:val="008A7404"/>
    <w:rsid w:val="008A78CD"/>
    <w:rsid w:val="008A7957"/>
    <w:rsid w:val="008A7F73"/>
    <w:rsid w:val="008A7FBB"/>
    <w:rsid w:val="008B0195"/>
    <w:rsid w:val="008B0227"/>
    <w:rsid w:val="008B03B1"/>
    <w:rsid w:val="008B0414"/>
    <w:rsid w:val="008B0A10"/>
    <w:rsid w:val="008B0C53"/>
    <w:rsid w:val="008B0DB8"/>
    <w:rsid w:val="008B104C"/>
    <w:rsid w:val="008B1134"/>
    <w:rsid w:val="008B1165"/>
    <w:rsid w:val="008B1202"/>
    <w:rsid w:val="008B1447"/>
    <w:rsid w:val="008B152C"/>
    <w:rsid w:val="008B1638"/>
    <w:rsid w:val="008B1A1C"/>
    <w:rsid w:val="008B1A3E"/>
    <w:rsid w:val="008B1B1F"/>
    <w:rsid w:val="008B2261"/>
    <w:rsid w:val="008B2387"/>
    <w:rsid w:val="008B2428"/>
    <w:rsid w:val="008B2439"/>
    <w:rsid w:val="008B278C"/>
    <w:rsid w:val="008B2BE3"/>
    <w:rsid w:val="008B2C4E"/>
    <w:rsid w:val="008B35F3"/>
    <w:rsid w:val="008B3659"/>
    <w:rsid w:val="008B3917"/>
    <w:rsid w:val="008B3937"/>
    <w:rsid w:val="008B399B"/>
    <w:rsid w:val="008B3A16"/>
    <w:rsid w:val="008B3A31"/>
    <w:rsid w:val="008B3A8D"/>
    <w:rsid w:val="008B3B07"/>
    <w:rsid w:val="008B3BAA"/>
    <w:rsid w:val="008B3D7E"/>
    <w:rsid w:val="008B4151"/>
    <w:rsid w:val="008B4230"/>
    <w:rsid w:val="008B44F5"/>
    <w:rsid w:val="008B45A8"/>
    <w:rsid w:val="008B45F0"/>
    <w:rsid w:val="008B46E9"/>
    <w:rsid w:val="008B4728"/>
    <w:rsid w:val="008B4CF7"/>
    <w:rsid w:val="008B4F50"/>
    <w:rsid w:val="008B50D1"/>
    <w:rsid w:val="008B537D"/>
    <w:rsid w:val="008B57EB"/>
    <w:rsid w:val="008B5D46"/>
    <w:rsid w:val="008B6079"/>
    <w:rsid w:val="008B6233"/>
    <w:rsid w:val="008B6437"/>
    <w:rsid w:val="008B6634"/>
    <w:rsid w:val="008B674C"/>
    <w:rsid w:val="008B6919"/>
    <w:rsid w:val="008B6C57"/>
    <w:rsid w:val="008B6C79"/>
    <w:rsid w:val="008B6E6A"/>
    <w:rsid w:val="008B73AF"/>
    <w:rsid w:val="008B7483"/>
    <w:rsid w:val="008B7494"/>
    <w:rsid w:val="008B74BD"/>
    <w:rsid w:val="008B765A"/>
    <w:rsid w:val="008B774A"/>
    <w:rsid w:val="008B77DE"/>
    <w:rsid w:val="008B7880"/>
    <w:rsid w:val="008B78B0"/>
    <w:rsid w:val="008B7974"/>
    <w:rsid w:val="008B7982"/>
    <w:rsid w:val="008B7BE9"/>
    <w:rsid w:val="008B7E9B"/>
    <w:rsid w:val="008C0075"/>
    <w:rsid w:val="008C055B"/>
    <w:rsid w:val="008C0749"/>
    <w:rsid w:val="008C08FB"/>
    <w:rsid w:val="008C0902"/>
    <w:rsid w:val="008C0981"/>
    <w:rsid w:val="008C09B1"/>
    <w:rsid w:val="008C0C61"/>
    <w:rsid w:val="008C0C6B"/>
    <w:rsid w:val="008C0F3C"/>
    <w:rsid w:val="008C0F4D"/>
    <w:rsid w:val="008C1082"/>
    <w:rsid w:val="008C125B"/>
    <w:rsid w:val="008C130D"/>
    <w:rsid w:val="008C14C9"/>
    <w:rsid w:val="008C1589"/>
    <w:rsid w:val="008C17D4"/>
    <w:rsid w:val="008C1811"/>
    <w:rsid w:val="008C18EA"/>
    <w:rsid w:val="008C19A7"/>
    <w:rsid w:val="008C1CBA"/>
    <w:rsid w:val="008C1D35"/>
    <w:rsid w:val="008C1DAC"/>
    <w:rsid w:val="008C1E85"/>
    <w:rsid w:val="008C1F82"/>
    <w:rsid w:val="008C20DE"/>
    <w:rsid w:val="008C20F0"/>
    <w:rsid w:val="008C215C"/>
    <w:rsid w:val="008C21AB"/>
    <w:rsid w:val="008C2415"/>
    <w:rsid w:val="008C268E"/>
    <w:rsid w:val="008C26F3"/>
    <w:rsid w:val="008C284A"/>
    <w:rsid w:val="008C2A20"/>
    <w:rsid w:val="008C2BEA"/>
    <w:rsid w:val="008C2C25"/>
    <w:rsid w:val="008C2DAE"/>
    <w:rsid w:val="008C2EAD"/>
    <w:rsid w:val="008C2EB7"/>
    <w:rsid w:val="008C2FC5"/>
    <w:rsid w:val="008C30B9"/>
    <w:rsid w:val="008C3192"/>
    <w:rsid w:val="008C319A"/>
    <w:rsid w:val="008C3463"/>
    <w:rsid w:val="008C3466"/>
    <w:rsid w:val="008C365F"/>
    <w:rsid w:val="008C3863"/>
    <w:rsid w:val="008C3911"/>
    <w:rsid w:val="008C3A6D"/>
    <w:rsid w:val="008C3BB1"/>
    <w:rsid w:val="008C3D63"/>
    <w:rsid w:val="008C3DBB"/>
    <w:rsid w:val="008C3E43"/>
    <w:rsid w:val="008C3F8C"/>
    <w:rsid w:val="008C40B1"/>
    <w:rsid w:val="008C40E6"/>
    <w:rsid w:val="008C41B7"/>
    <w:rsid w:val="008C4276"/>
    <w:rsid w:val="008C42AE"/>
    <w:rsid w:val="008C4368"/>
    <w:rsid w:val="008C44DF"/>
    <w:rsid w:val="008C4564"/>
    <w:rsid w:val="008C45F4"/>
    <w:rsid w:val="008C4661"/>
    <w:rsid w:val="008C4684"/>
    <w:rsid w:val="008C46BA"/>
    <w:rsid w:val="008C47A1"/>
    <w:rsid w:val="008C48B5"/>
    <w:rsid w:val="008C4930"/>
    <w:rsid w:val="008C49E7"/>
    <w:rsid w:val="008C4C82"/>
    <w:rsid w:val="008C4E10"/>
    <w:rsid w:val="008C5053"/>
    <w:rsid w:val="008C5057"/>
    <w:rsid w:val="008C514C"/>
    <w:rsid w:val="008C534C"/>
    <w:rsid w:val="008C562B"/>
    <w:rsid w:val="008C563F"/>
    <w:rsid w:val="008C5678"/>
    <w:rsid w:val="008C56B9"/>
    <w:rsid w:val="008C59CE"/>
    <w:rsid w:val="008C5A6B"/>
    <w:rsid w:val="008C5BCB"/>
    <w:rsid w:val="008C5D87"/>
    <w:rsid w:val="008C5E37"/>
    <w:rsid w:val="008C604F"/>
    <w:rsid w:val="008C60B7"/>
    <w:rsid w:val="008C6155"/>
    <w:rsid w:val="008C63C8"/>
    <w:rsid w:val="008C6561"/>
    <w:rsid w:val="008C65A9"/>
    <w:rsid w:val="008C66D7"/>
    <w:rsid w:val="008C6AF2"/>
    <w:rsid w:val="008C6B7B"/>
    <w:rsid w:val="008C6DF5"/>
    <w:rsid w:val="008C6E07"/>
    <w:rsid w:val="008C7150"/>
    <w:rsid w:val="008C724F"/>
    <w:rsid w:val="008C7277"/>
    <w:rsid w:val="008C738F"/>
    <w:rsid w:val="008C7505"/>
    <w:rsid w:val="008C7979"/>
    <w:rsid w:val="008C7C8D"/>
    <w:rsid w:val="008C7E47"/>
    <w:rsid w:val="008C7E6E"/>
    <w:rsid w:val="008C7E73"/>
    <w:rsid w:val="008C7FC2"/>
    <w:rsid w:val="008C7FDC"/>
    <w:rsid w:val="008D0126"/>
    <w:rsid w:val="008D01E1"/>
    <w:rsid w:val="008D01ED"/>
    <w:rsid w:val="008D05CD"/>
    <w:rsid w:val="008D0744"/>
    <w:rsid w:val="008D074B"/>
    <w:rsid w:val="008D0AD5"/>
    <w:rsid w:val="008D1036"/>
    <w:rsid w:val="008D1113"/>
    <w:rsid w:val="008D1295"/>
    <w:rsid w:val="008D18C8"/>
    <w:rsid w:val="008D18E2"/>
    <w:rsid w:val="008D1E04"/>
    <w:rsid w:val="008D1E1B"/>
    <w:rsid w:val="008D1F3E"/>
    <w:rsid w:val="008D2017"/>
    <w:rsid w:val="008D213B"/>
    <w:rsid w:val="008D2148"/>
    <w:rsid w:val="008D2262"/>
    <w:rsid w:val="008D2356"/>
    <w:rsid w:val="008D255B"/>
    <w:rsid w:val="008D2583"/>
    <w:rsid w:val="008D2612"/>
    <w:rsid w:val="008D2889"/>
    <w:rsid w:val="008D288F"/>
    <w:rsid w:val="008D293D"/>
    <w:rsid w:val="008D29AB"/>
    <w:rsid w:val="008D2AC2"/>
    <w:rsid w:val="008D2E8D"/>
    <w:rsid w:val="008D300A"/>
    <w:rsid w:val="008D3087"/>
    <w:rsid w:val="008D3935"/>
    <w:rsid w:val="008D3A24"/>
    <w:rsid w:val="008D3A30"/>
    <w:rsid w:val="008D3ACD"/>
    <w:rsid w:val="008D3C65"/>
    <w:rsid w:val="008D3DA9"/>
    <w:rsid w:val="008D3F8C"/>
    <w:rsid w:val="008D4466"/>
    <w:rsid w:val="008D455A"/>
    <w:rsid w:val="008D45F9"/>
    <w:rsid w:val="008D4BD1"/>
    <w:rsid w:val="008D51D0"/>
    <w:rsid w:val="008D571A"/>
    <w:rsid w:val="008D57DF"/>
    <w:rsid w:val="008D5995"/>
    <w:rsid w:val="008D5A27"/>
    <w:rsid w:val="008D5E58"/>
    <w:rsid w:val="008D5F43"/>
    <w:rsid w:val="008D64C8"/>
    <w:rsid w:val="008D64DF"/>
    <w:rsid w:val="008D650B"/>
    <w:rsid w:val="008D66E2"/>
    <w:rsid w:val="008D699C"/>
    <w:rsid w:val="008D6B69"/>
    <w:rsid w:val="008D6B9E"/>
    <w:rsid w:val="008D7402"/>
    <w:rsid w:val="008D755E"/>
    <w:rsid w:val="008D7679"/>
    <w:rsid w:val="008D77B6"/>
    <w:rsid w:val="008D79A6"/>
    <w:rsid w:val="008D7BAC"/>
    <w:rsid w:val="008D7DFC"/>
    <w:rsid w:val="008D7F65"/>
    <w:rsid w:val="008E0274"/>
    <w:rsid w:val="008E02E1"/>
    <w:rsid w:val="008E0356"/>
    <w:rsid w:val="008E04A4"/>
    <w:rsid w:val="008E04AB"/>
    <w:rsid w:val="008E082F"/>
    <w:rsid w:val="008E08DC"/>
    <w:rsid w:val="008E092D"/>
    <w:rsid w:val="008E0962"/>
    <w:rsid w:val="008E0CE9"/>
    <w:rsid w:val="008E0DFC"/>
    <w:rsid w:val="008E0EA3"/>
    <w:rsid w:val="008E1024"/>
    <w:rsid w:val="008E1341"/>
    <w:rsid w:val="008E1344"/>
    <w:rsid w:val="008E1428"/>
    <w:rsid w:val="008E1572"/>
    <w:rsid w:val="008E197C"/>
    <w:rsid w:val="008E1F9E"/>
    <w:rsid w:val="008E207E"/>
    <w:rsid w:val="008E2429"/>
    <w:rsid w:val="008E24C5"/>
    <w:rsid w:val="008E2515"/>
    <w:rsid w:val="008E2780"/>
    <w:rsid w:val="008E27E0"/>
    <w:rsid w:val="008E28D8"/>
    <w:rsid w:val="008E2B5D"/>
    <w:rsid w:val="008E2D15"/>
    <w:rsid w:val="008E2F3C"/>
    <w:rsid w:val="008E3074"/>
    <w:rsid w:val="008E30B3"/>
    <w:rsid w:val="008E30C2"/>
    <w:rsid w:val="008E315A"/>
    <w:rsid w:val="008E31CC"/>
    <w:rsid w:val="008E322D"/>
    <w:rsid w:val="008E3418"/>
    <w:rsid w:val="008E345D"/>
    <w:rsid w:val="008E34E4"/>
    <w:rsid w:val="008E360F"/>
    <w:rsid w:val="008E37D2"/>
    <w:rsid w:val="008E37F5"/>
    <w:rsid w:val="008E391B"/>
    <w:rsid w:val="008E3A14"/>
    <w:rsid w:val="008E3B4D"/>
    <w:rsid w:val="008E3CE1"/>
    <w:rsid w:val="008E3DA8"/>
    <w:rsid w:val="008E3DDD"/>
    <w:rsid w:val="008E3EDA"/>
    <w:rsid w:val="008E3F79"/>
    <w:rsid w:val="008E41CE"/>
    <w:rsid w:val="008E4371"/>
    <w:rsid w:val="008E4605"/>
    <w:rsid w:val="008E471E"/>
    <w:rsid w:val="008E4AD7"/>
    <w:rsid w:val="008E4B3C"/>
    <w:rsid w:val="008E4BC0"/>
    <w:rsid w:val="008E4BD2"/>
    <w:rsid w:val="008E4CEC"/>
    <w:rsid w:val="008E4D21"/>
    <w:rsid w:val="008E4D31"/>
    <w:rsid w:val="008E5081"/>
    <w:rsid w:val="008E52A6"/>
    <w:rsid w:val="008E530A"/>
    <w:rsid w:val="008E5528"/>
    <w:rsid w:val="008E560A"/>
    <w:rsid w:val="008E5993"/>
    <w:rsid w:val="008E609E"/>
    <w:rsid w:val="008E6269"/>
    <w:rsid w:val="008E6579"/>
    <w:rsid w:val="008E6586"/>
    <w:rsid w:val="008E6861"/>
    <w:rsid w:val="008E6C0A"/>
    <w:rsid w:val="008E6CE5"/>
    <w:rsid w:val="008E6E68"/>
    <w:rsid w:val="008E6E70"/>
    <w:rsid w:val="008E6E92"/>
    <w:rsid w:val="008E6F02"/>
    <w:rsid w:val="008E6F5F"/>
    <w:rsid w:val="008E707E"/>
    <w:rsid w:val="008E7359"/>
    <w:rsid w:val="008E75DB"/>
    <w:rsid w:val="008E7619"/>
    <w:rsid w:val="008E76A9"/>
    <w:rsid w:val="008E7798"/>
    <w:rsid w:val="008E77D9"/>
    <w:rsid w:val="008E792C"/>
    <w:rsid w:val="008E7C10"/>
    <w:rsid w:val="008E7C51"/>
    <w:rsid w:val="008E7D9A"/>
    <w:rsid w:val="008E7DF0"/>
    <w:rsid w:val="008F003B"/>
    <w:rsid w:val="008F0247"/>
    <w:rsid w:val="008F02E8"/>
    <w:rsid w:val="008F04A4"/>
    <w:rsid w:val="008F060B"/>
    <w:rsid w:val="008F0675"/>
    <w:rsid w:val="008F06EC"/>
    <w:rsid w:val="008F0804"/>
    <w:rsid w:val="008F0945"/>
    <w:rsid w:val="008F0C3F"/>
    <w:rsid w:val="008F0CA0"/>
    <w:rsid w:val="008F0D50"/>
    <w:rsid w:val="008F0F05"/>
    <w:rsid w:val="008F1015"/>
    <w:rsid w:val="008F1249"/>
    <w:rsid w:val="008F12D0"/>
    <w:rsid w:val="008F136A"/>
    <w:rsid w:val="008F16F0"/>
    <w:rsid w:val="008F1720"/>
    <w:rsid w:val="008F1A41"/>
    <w:rsid w:val="008F1E03"/>
    <w:rsid w:val="008F1FF5"/>
    <w:rsid w:val="008F212F"/>
    <w:rsid w:val="008F21DB"/>
    <w:rsid w:val="008F2293"/>
    <w:rsid w:val="008F238A"/>
    <w:rsid w:val="008F23AF"/>
    <w:rsid w:val="008F23B8"/>
    <w:rsid w:val="008F23FB"/>
    <w:rsid w:val="008F2895"/>
    <w:rsid w:val="008F2B08"/>
    <w:rsid w:val="008F2BA8"/>
    <w:rsid w:val="008F2BF9"/>
    <w:rsid w:val="008F2DEC"/>
    <w:rsid w:val="008F2EA7"/>
    <w:rsid w:val="008F2EA9"/>
    <w:rsid w:val="008F30E6"/>
    <w:rsid w:val="008F36DF"/>
    <w:rsid w:val="008F38CC"/>
    <w:rsid w:val="008F3E7C"/>
    <w:rsid w:val="008F4242"/>
    <w:rsid w:val="008F4658"/>
    <w:rsid w:val="008F4859"/>
    <w:rsid w:val="008F4B88"/>
    <w:rsid w:val="008F4BD2"/>
    <w:rsid w:val="008F4CCC"/>
    <w:rsid w:val="008F50A3"/>
    <w:rsid w:val="008F5300"/>
    <w:rsid w:val="008F5A68"/>
    <w:rsid w:val="008F5A6A"/>
    <w:rsid w:val="008F5CA1"/>
    <w:rsid w:val="008F5DBA"/>
    <w:rsid w:val="008F67A1"/>
    <w:rsid w:val="008F6834"/>
    <w:rsid w:val="008F6875"/>
    <w:rsid w:val="008F68B0"/>
    <w:rsid w:val="008F6ADF"/>
    <w:rsid w:val="008F6B51"/>
    <w:rsid w:val="008F6BD8"/>
    <w:rsid w:val="008F6EF6"/>
    <w:rsid w:val="008F6F03"/>
    <w:rsid w:val="008F73F9"/>
    <w:rsid w:val="008F7459"/>
    <w:rsid w:val="008F7583"/>
    <w:rsid w:val="008F75D2"/>
    <w:rsid w:val="008F7667"/>
    <w:rsid w:val="008F7671"/>
    <w:rsid w:val="008F7CAA"/>
    <w:rsid w:val="008F7EE1"/>
    <w:rsid w:val="008F7F21"/>
    <w:rsid w:val="008F7F35"/>
    <w:rsid w:val="008F7FA6"/>
    <w:rsid w:val="009000C5"/>
    <w:rsid w:val="009000CE"/>
    <w:rsid w:val="009000DD"/>
    <w:rsid w:val="0090047A"/>
    <w:rsid w:val="009004C5"/>
    <w:rsid w:val="00900552"/>
    <w:rsid w:val="00900808"/>
    <w:rsid w:val="009009A7"/>
    <w:rsid w:val="00900AAE"/>
    <w:rsid w:val="00900AC3"/>
    <w:rsid w:val="00900EF0"/>
    <w:rsid w:val="00900FAC"/>
    <w:rsid w:val="00900FBE"/>
    <w:rsid w:val="0090108B"/>
    <w:rsid w:val="009010AD"/>
    <w:rsid w:val="00901138"/>
    <w:rsid w:val="00901159"/>
    <w:rsid w:val="009012F1"/>
    <w:rsid w:val="009014B1"/>
    <w:rsid w:val="00901792"/>
    <w:rsid w:val="00901ACE"/>
    <w:rsid w:val="00901B28"/>
    <w:rsid w:val="00901FC1"/>
    <w:rsid w:val="0090201E"/>
    <w:rsid w:val="00902495"/>
    <w:rsid w:val="009024C1"/>
    <w:rsid w:val="00902595"/>
    <w:rsid w:val="00902CB4"/>
    <w:rsid w:val="00902DCB"/>
    <w:rsid w:val="00902E52"/>
    <w:rsid w:val="00902F2E"/>
    <w:rsid w:val="009030CC"/>
    <w:rsid w:val="009030FE"/>
    <w:rsid w:val="0090313D"/>
    <w:rsid w:val="009031EA"/>
    <w:rsid w:val="00903203"/>
    <w:rsid w:val="009032BD"/>
    <w:rsid w:val="00903540"/>
    <w:rsid w:val="009035E5"/>
    <w:rsid w:val="00903B5B"/>
    <w:rsid w:val="00903E9E"/>
    <w:rsid w:val="00903EBF"/>
    <w:rsid w:val="00903EFA"/>
    <w:rsid w:val="009040E2"/>
    <w:rsid w:val="009041C4"/>
    <w:rsid w:val="00904209"/>
    <w:rsid w:val="0090451E"/>
    <w:rsid w:val="00904555"/>
    <w:rsid w:val="009045DD"/>
    <w:rsid w:val="00904686"/>
    <w:rsid w:val="00904926"/>
    <w:rsid w:val="009049EC"/>
    <w:rsid w:val="00904ABC"/>
    <w:rsid w:val="00904B40"/>
    <w:rsid w:val="00904DB1"/>
    <w:rsid w:val="00904F65"/>
    <w:rsid w:val="00905181"/>
    <w:rsid w:val="00905220"/>
    <w:rsid w:val="00905246"/>
    <w:rsid w:val="009052E7"/>
    <w:rsid w:val="0090542C"/>
    <w:rsid w:val="00905679"/>
    <w:rsid w:val="00905C6D"/>
    <w:rsid w:val="009061C1"/>
    <w:rsid w:val="0090625C"/>
    <w:rsid w:val="0090632F"/>
    <w:rsid w:val="00906380"/>
    <w:rsid w:val="0090640D"/>
    <w:rsid w:val="00906474"/>
    <w:rsid w:val="009064F2"/>
    <w:rsid w:val="0090681E"/>
    <w:rsid w:val="00906AA5"/>
    <w:rsid w:val="00906B1E"/>
    <w:rsid w:val="0090714E"/>
    <w:rsid w:val="009071D8"/>
    <w:rsid w:val="009072B7"/>
    <w:rsid w:val="009073E6"/>
    <w:rsid w:val="00907481"/>
    <w:rsid w:val="009074A4"/>
    <w:rsid w:val="00907509"/>
    <w:rsid w:val="00907598"/>
    <w:rsid w:val="00907751"/>
    <w:rsid w:val="0090796F"/>
    <w:rsid w:val="00907B25"/>
    <w:rsid w:val="00907B59"/>
    <w:rsid w:val="00907C1A"/>
    <w:rsid w:val="00907FB3"/>
    <w:rsid w:val="009100AB"/>
    <w:rsid w:val="0091011F"/>
    <w:rsid w:val="009102DE"/>
    <w:rsid w:val="00910354"/>
    <w:rsid w:val="0091036C"/>
    <w:rsid w:val="00910465"/>
    <w:rsid w:val="00910894"/>
    <w:rsid w:val="009109B3"/>
    <w:rsid w:val="00910ECA"/>
    <w:rsid w:val="00911198"/>
    <w:rsid w:val="009113BB"/>
    <w:rsid w:val="00911455"/>
    <w:rsid w:val="009119B2"/>
    <w:rsid w:val="00911AED"/>
    <w:rsid w:val="00911CF2"/>
    <w:rsid w:val="00911E4C"/>
    <w:rsid w:val="00911F2F"/>
    <w:rsid w:val="00911F89"/>
    <w:rsid w:val="00911FBD"/>
    <w:rsid w:val="00912112"/>
    <w:rsid w:val="009122A7"/>
    <w:rsid w:val="009122D6"/>
    <w:rsid w:val="00912470"/>
    <w:rsid w:val="0091266D"/>
    <w:rsid w:val="00912C03"/>
    <w:rsid w:val="00912D17"/>
    <w:rsid w:val="00912DE5"/>
    <w:rsid w:val="00912EE4"/>
    <w:rsid w:val="00912FCA"/>
    <w:rsid w:val="00913062"/>
    <w:rsid w:val="00913332"/>
    <w:rsid w:val="009135C2"/>
    <w:rsid w:val="00913651"/>
    <w:rsid w:val="009137DA"/>
    <w:rsid w:val="0091390A"/>
    <w:rsid w:val="00913A93"/>
    <w:rsid w:val="00913D3E"/>
    <w:rsid w:val="00913E87"/>
    <w:rsid w:val="00913EB1"/>
    <w:rsid w:val="00913ED0"/>
    <w:rsid w:val="00913F95"/>
    <w:rsid w:val="009141C6"/>
    <w:rsid w:val="009145B2"/>
    <w:rsid w:val="009146E6"/>
    <w:rsid w:val="009149DB"/>
    <w:rsid w:val="00914C9D"/>
    <w:rsid w:val="00914D13"/>
    <w:rsid w:val="00914D2D"/>
    <w:rsid w:val="00915352"/>
    <w:rsid w:val="00915398"/>
    <w:rsid w:val="0091539B"/>
    <w:rsid w:val="0091551E"/>
    <w:rsid w:val="00915902"/>
    <w:rsid w:val="0091597A"/>
    <w:rsid w:val="00915C38"/>
    <w:rsid w:val="00915C4D"/>
    <w:rsid w:val="00915CD0"/>
    <w:rsid w:val="00915DDE"/>
    <w:rsid w:val="00915F60"/>
    <w:rsid w:val="0091608F"/>
    <w:rsid w:val="00916351"/>
    <w:rsid w:val="00916583"/>
    <w:rsid w:val="00917079"/>
    <w:rsid w:val="00917128"/>
    <w:rsid w:val="0091737B"/>
    <w:rsid w:val="00917480"/>
    <w:rsid w:val="0091748F"/>
    <w:rsid w:val="00917E91"/>
    <w:rsid w:val="00920215"/>
    <w:rsid w:val="009204E5"/>
    <w:rsid w:val="0092094D"/>
    <w:rsid w:val="0092096A"/>
    <w:rsid w:val="00920F3D"/>
    <w:rsid w:val="00920F54"/>
    <w:rsid w:val="00920F64"/>
    <w:rsid w:val="00920F6A"/>
    <w:rsid w:val="00920FDB"/>
    <w:rsid w:val="00921000"/>
    <w:rsid w:val="009210A4"/>
    <w:rsid w:val="009210A9"/>
    <w:rsid w:val="009210AD"/>
    <w:rsid w:val="009210B8"/>
    <w:rsid w:val="009210F4"/>
    <w:rsid w:val="0092116F"/>
    <w:rsid w:val="00921258"/>
    <w:rsid w:val="00921404"/>
    <w:rsid w:val="00921446"/>
    <w:rsid w:val="0092174D"/>
    <w:rsid w:val="009219DA"/>
    <w:rsid w:val="00921C2F"/>
    <w:rsid w:val="00921DD9"/>
    <w:rsid w:val="00921F14"/>
    <w:rsid w:val="00921F74"/>
    <w:rsid w:val="00922114"/>
    <w:rsid w:val="00922161"/>
    <w:rsid w:val="009223B5"/>
    <w:rsid w:val="00922415"/>
    <w:rsid w:val="0092265F"/>
    <w:rsid w:val="009226AD"/>
    <w:rsid w:val="009229A1"/>
    <w:rsid w:val="009229BC"/>
    <w:rsid w:val="00922B53"/>
    <w:rsid w:val="00922B78"/>
    <w:rsid w:val="00922E40"/>
    <w:rsid w:val="00923023"/>
    <w:rsid w:val="009230D8"/>
    <w:rsid w:val="009230EE"/>
    <w:rsid w:val="009234B7"/>
    <w:rsid w:val="00923868"/>
    <w:rsid w:val="009238B7"/>
    <w:rsid w:val="00923AA1"/>
    <w:rsid w:val="00923AE2"/>
    <w:rsid w:val="00923BB1"/>
    <w:rsid w:val="009242B1"/>
    <w:rsid w:val="0092441E"/>
    <w:rsid w:val="0092454E"/>
    <w:rsid w:val="0092461D"/>
    <w:rsid w:val="00924B5E"/>
    <w:rsid w:val="00924E1A"/>
    <w:rsid w:val="00924F64"/>
    <w:rsid w:val="00925130"/>
    <w:rsid w:val="00925405"/>
    <w:rsid w:val="0092556D"/>
    <w:rsid w:val="009255D9"/>
    <w:rsid w:val="00925691"/>
    <w:rsid w:val="009256F5"/>
    <w:rsid w:val="00925AF3"/>
    <w:rsid w:val="00925B21"/>
    <w:rsid w:val="00925B8D"/>
    <w:rsid w:val="00925CFC"/>
    <w:rsid w:val="00925E6C"/>
    <w:rsid w:val="00925EE7"/>
    <w:rsid w:val="009260B7"/>
    <w:rsid w:val="009260DE"/>
    <w:rsid w:val="0092648A"/>
    <w:rsid w:val="009264F5"/>
    <w:rsid w:val="0092656C"/>
    <w:rsid w:val="00926631"/>
    <w:rsid w:val="00926AC9"/>
    <w:rsid w:val="00926DE7"/>
    <w:rsid w:val="00926E19"/>
    <w:rsid w:val="00926E84"/>
    <w:rsid w:val="009270D9"/>
    <w:rsid w:val="009273B8"/>
    <w:rsid w:val="009273BD"/>
    <w:rsid w:val="0092744C"/>
    <w:rsid w:val="00927650"/>
    <w:rsid w:val="00927AED"/>
    <w:rsid w:val="00927D1B"/>
    <w:rsid w:val="00927EA8"/>
    <w:rsid w:val="00927F12"/>
    <w:rsid w:val="00927FA3"/>
    <w:rsid w:val="00930039"/>
    <w:rsid w:val="0093008C"/>
    <w:rsid w:val="00930150"/>
    <w:rsid w:val="0093060B"/>
    <w:rsid w:val="00930706"/>
    <w:rsid w:val="0093084B"/>
    <w:rsid w:val="00930D3F"/>
    <w:rsid w:val="00930E8E"/>
    <w:rsid w:val="00931034"/>
    <w:rsid w:val="0093105C"/>
    <w:rsid w:val="00931291"/>
    <w:rsid w:val="0093129F"/>
    <w:rsid w:val="009312E1"/>
    <w:rsid w:val="00931406"/>
    <w:rsid w:val="0093150A"/>
    <w:rsid w:val="00931551"/>
    <w:rsid w:val="0093177E"/>
    <w:rsid w:val="009317B7"/>
    <w:rsid w:val="00931967"/>
    <w:rsid w:val="009319A4"/>
    <w:rsid w:val="00931C60"/>
    <w:rsid w:val="00931D5A"/>
    <w:rsid w:val="00931D5D"/>
    <w:rsid w:val="00932000"/>
    <w:rsid w:val="009320BC"/>
    <w:rsid w:val="0093258B"/>
    <w:rsid w:val="00932871"/>
    <w:rsid w:val="00932950"/>
    <w:rsid w:val="00932965"/>
    <w:rsid w:val="00932D3E"/>
    <w:rsid w:val="0093303A"/>
    <w:rsid w:val="009330F4"/>
    <w:rsid w:val="0093311B"/>
    <w:rsid w:val="009331E9"/>
    <w:rsid w:val="00933410"/>
    <w:rsid w:val="009334B7"/>
    <w:rsid w:val="0093369C"/>
    <w:rsid w:val="00933755"/>
    <w:rsid w:val="0093376D"/>
    <w:rsid w:val="00933A40"/>
    <w:rsid w:val="00933ADF"/>
    <w:rsid w:val="00933B0C"/>
    <w:rsid w:val="00933B94"/>
    <w:rsid w:val="00933BA3"/>
    <w:rsid w:val="00933C26"/>
    <w:rsid w:val="00933CDB"/>
    <w:rsid w:val="00933DCD"/>
    <w:rsid w:val="00933E02"/>
    <w:rsid w:val="00933E51"/>
    <w:rsid w:val="00933ED1"/>
    <w:rsid w:val="0093409E"/>
    <w:rsid w:val="00934162"/>
    <w:rsid w:val="009341C4"/>
    <w:rsid w:val="0093420B"/>
    <w:rsid w:val="009342BC"/>
    <w:rsid w:val="00934427"/>
    <w:rsid w:val="0093448E"/>
    <w:rsid w:val="009344AF"/>
    <w:rsid w:val="00934511"/>
    <w:rsid w:val="00934580"/>
    <w:rsid w:val="00934740"/>
    <w:rsid w:val="00934864"/>
    <w:rsid w:val="0093487B"/>
    <w:rsid w:val="00934940"/>
    <w:rsid w:val="0093499B"/>
    <w:rsid w:val="00934A10"/>
    <w:rsid w:val="00934B4C"/>
    <w:rsid w:val="00934BD6"/>
    <w:rsid w:val="00934C6D"/>
    <w:rsid w:val="00934D0E"/>
    <w:rsid w:val="00934F56"/>
    <w:rsid w:val="00935010"/>
    <w:rsid w:val="00935109"/>
    <w:rsid w:val="00935452"/>
    <w:rsid w:val="009354E8"/>
    <w:rsid w:val="00935501"/>
    <w:rsid w:val="0093555C"/>
    <w:rsid w:val="009355CA"/>
    <w:rsid w:val="009358D9"/>
    <w:rsid w:val="00935BD7"/>
    <w:rsid w:val="00935F9B"/>
    <w:rsid w:val="00936067"/>
    <w:rsid w:val="0093609F"/>
    <w:rsid w:val="009362F9"/>
    <w:rsid w:val="00936417"/>
    <w:rsid w:val="00936571"/>
    <w:rsid w:val="00936582"/>
    <w:rsid w:val="009369B7"/>
    <w:rsid w:val="009369B8"/>
    <w:rsid w:val="00936B86"/>
    <w:rsid w:val="00936CC4"/>
    <w:rsid w:val="00936D67"/>
    <w:rsid w:val="00936EF3"/>
    <w:rsid w:val="0093708E"/>
    <w:rsid w:val="009371E5"/>
    <w:rsid w:val="00937307"/>
    <w:rsid w:val="0093733B"/>
    <w:rsid w:val="0093735B"/>
    <w:rsid w:val="00937378"/>
    <w:rsid w:val="009373EE"/>
    <w:rsid w:val="00937515"/>
    <w:rsid w:val="009376FF"/>
    <w:rsid w:val="009378FD"/>
    <w:rsid w:val="00937918"/>
    <w:rsid w:val="00937A59"/>
    <w:rsid w:val="00937D6F"/>
    <w:rsid w:val="00937E80"/>
    <w:rsid w:val="0094000D"/>
    <w:rsid w:val="0094035B"/>
    <w:rsid w:val="0094042F"/>
    <w:rsid w:val="00940492"/>
    <w:rsid w:val="00940509"/>
    <w:rsid w:val="00940566"/>
    <w:rsid w:val="009406A1"/>
    <w:rsid w:val="009407A9"/>
    <w:rsid w:val="00940811"/>
    <w:rsid w:val="00940893"/>
    <w:rsid w:val="00940C37"/>
    <w:rsid w:val="00940DF8"/>
    <w:rsid w:val="00941022"/>
    <w:rsid w:val="009410EC"/>
    <w:rsid w:val="0094119F"/>
    <w:rsid w:val="009411EC"/>
    <w:rsid w:val="0094126E"/>
    <w:rsid w:val="0094142D"/>
    <w:rsid w:val="0094150E"/>
    <w:rsid w:val="00941648"/>
    <w:rsid w:val="009417AE"/>
    <w:rsid w:val="009417C0"/>
    <w:rsid w:val="00941843"/>
    <w:rsid w:val="009418E1"/>
    <w:rsid w:val="0094192B"/>
    <w:rsid w:val="00941A7E"/>
    <w:rsid w:val="00941CBC"/>
    <w:rsid w:val="00941DA1"/>
    <w:rsid w:val="0094213E"/>
    <w:rsid w:val="00942286"/>
    <w:rsid w:val="00942377"/>
    <w:rsid w:val="00942C54"/>
    <w:rsid w:val="00942CB6"/>
    <w:rsid w:val="00942CE9"/>
    <w:rsid w:val="00942D3E"/>
    <w:rsid w:val="00942F1A"/>
    <w:rsid w:val="0094306E"/>
    <w:rsid w:val="0094319D"/>
    <w:rsid w:val="00943215"/>
    <w:rsid w:val="009433D2"/>
    <w:rsid w:val="009433ED"/>
    <w:rsid w:val="0094369D"/>
    <w:rsid w:val="009438C6"/>
    <w:rsid w:val="009440C4"/>
    <w:rsid w:val="009441CD"/>
    <w:rsid w:val="00944273"/>
    <w:rsid w:val="00944637"/>
    <w:rsid w:val="0094467F"/>
    <w:rsid w:val="009447A0"/>
    <w:rsid w:val="00944838"/>
    <w:rsid w:val="009448DA"/>
    <w:rsid w:val="00944C60"/>
    <w:rsid w:val="00944C75"/>
    <w:rsid w:val="00944C9F"/>
    <w:rsid w:val="00944EE2"/>
    <w:rsid w:val="009452B2"/>
    <w:rsid w:val="00945332"/>
    <w:rsid w:val="009456A7"/>
    <w:rsid w:val="00945870"/>
    <w:rsid w:val="009458C8"/>
    <w:rsid w:val="009459AB"/>
    <w:rsid w:val="009459EC"/>
    <w:rsid w:val="00945BF3"/>
    <w:rsid w:val="00945C41"/>
    <w:rsid w:val="00945E08"/>
    <w:rsid w:val="00945FA1"/>
    <w:rsid w:val="00946133"/>
    <w:rsid w:val="009461AA"/>
    <w:rsid w:val="00946244"/>
    <w:rsid w:val="009462EF"/>
    <w:rsid w:val="009462FE"/>
    <w:rsid w:val="009463F0"/>
    <w:rsid w:val="0094648C"/>
    <w:rsid w:val="0094650F"/>
    <w:rsid w:val="00946610"/>
    <w:rsid w:val="0094677C"/>
    <w:rsid w:val="009469FD"/>
    <w:rsid w:val="00946A3E"/>
    <w:rsid w:val="00946A6A"/>
    <w:rsid w:val="00946BFA"/>
    <w:rsid w:val="00946D5C"/>
    <w:rsid w:val="00946E31"/>
    <w:rsid w:val="00946F02"/>
    <w:rsid w:val="00946F0F"/>
    <w:rsid w:val="00946FEC"/>
    <w:rsid w:val="00947047"/>
    <w:rsid w:val="009474E5"/>
    <w:rsid w:val="009474ED"/>
    <w:rsid w:val="0094769B"/>
    <w:rsid w:val="00947723"/>
    <w:rsid w:val="0094773A"/>
    <w:rsid w:val="009478BC"/>
    <w:rsid w:val="00947906"/>
    <w:rsid w:val="00947923"/>
    <w:rsid w:val="00947985"/>
    <w:rsid w:val="00947A07"/>
    <w:rsid w:val="00947EB8"/>
    <w:rsid w:val="00947EE0"/>
    <w:rsid w:val="009500A9"/>
    <w:rsid w:val="009502B0"/>
    <w:rsid w:val="0095045B"/>
    <w:rsid w:val="009505FD"/>
    <w:rsid w:val="0095069A"/>
    <w:rsid w:val="009506CC"/>
    <w:rsid w:val="009507A8"/>
    <w:rsid w:val="009507B6"/>
    <w:rsid w:val="009508BD"/>
    <w:rsid w:val="009509D8"/>
    <w:rsid w:val="00950C14"/>
    <w:rsid w:val="00950D14"/>
    <w:rsid w:val="00950F3F"/>
    <w:rsid w:val="00950FC9"/>
    <w:rsid w:val="00951201"/>
    <w:rsid w:val="0095121C"/>
    <w:rsid w:val="00951390"/>
    <w:rsid w:val="009515E3"/>
    <w:rsid w:val="009516D0"/>
    <w:rsid w:val="00951876"/>
    <w:rsid w:val="00951ACF"/>
    <w:rsid w:val="00951F08"/>
    <w:rsid w:val="00951F12"/>
    <w:rsid w:val="0095205E"/>
    <w:rsid w:val="00952089"/>
    <w:rsid w:val="0095214A"/>
    <w:rsid w:val="009522ED"/>
    <w:rsid w:val="00952365"/>
    <w:rsid w:val="0095237F"/>
    <w:rsid w:val="009523B0"/>
    <w:rsid w:val="0095242E"/>
    <w:rsid w:val="00952466"/>
    <w:rsid w:val="009528D1"/>
    <w:rsid w:val="009529E9"/>
    <w:rsid w:val="00952ACA"/>
    <w:rsid w:val="00952F24"/>
    <w:rsid w:val="009530C8"/>
    <w:rsid w:val="009532EA"/>
    <w:rsid w:val="0095342C"/>
    <w:rsid w:val="00953587"/>
    <w:rsid w:val="009535BF"/>
    <w:rsid w:val="0095378D"/>
    <w:rsid w:val="009537F4"/>
    <w:rsid w:val="009539BA"/>
    <w:rsid w:val="00953C1E"/>
    <w:rsid w:val="0095414A"/>
    <w:rsid w:val="009542CD"/>
    <w:rsid w:val="009543DF"/>
    <w:rsid w:val="0095462E"/>
    <w:rsid w:val="00954633"/>
    <w:rsid w:val="00954710"/>
    <w:rsid w:val="00954807"/>
    <w:rsid w:val="009548BB"/>
    <w:rsid w:val="00954AAD"/>
    <w:rsid w:val="00954F32"/>
    <w:rsid w:val="00954FF2"/>
    <w:rsid w:val="009550B9"/>
    <w:rsid w:val="0095512A"/>
    <w:rsid w:val="00955462"/>
    <w:rsid w:val="009555DE"/>
    <w:rsid w:val="00955727"/>
    <w:rsid w:val="00955E91"/>
    <w:rsid w:val="00955EC3"/>
    <w:rsid w:val="00955F5F"/>
    <w:rsid w:val="00956222"/>
    <w:rsid w:val="0095627F"/>
    <w:rsid w:val="00956601"/>
    <w:rsid w:val="0095682B"/>
    <w:rsid w:val="0095683D"/>
    <w:rsid w:val="009568C1"/>
    <w:rsid w:val="00956A98"/>
    <w:rsid w:val="00956BF4"/>
    <w:rsid w:val="00956C1A"/>
    <w:rsid w:val="00956C54"/>
    <w:rsid w:val="00956D25"/>
    <w:rsid w:val="00956DF2"/>
    <w:rsid w:val="00956F0B"/>
    <w:rsid w:val="00956F3C"/>
    <w:rsid w:val="00956FF3"/>
    <w:rsid w:val="009574F7"/>
    <w:rsid w:val="009577A9"/>
    <w:rsid w:val="00957807"/>
    <w:rsid w:val="00957AE6"/>
    <w:rsid w:val="00957E59"/>
    <w:rsid w:val="00957E5F"/>
    <w:rsid w:val="00957E63"/>
    <w:rsid w:val="00957E9A"/>
    <w:rsid w:val="00957F78"/>
    <w:rsid w:val="00960098"/>
    <w:rsid w:val="009600AD"/>
    <w:rsid w:val="00960153"/>
    <w:rsid w:val="009601B8"/>
    <w:rsid w:val="00960796"/>
    <w:rsid w:val="009609AD"/>
    <w:rsid w:val="009609B4"/>
    <w:rsid w:val="00960AA5"/>
    <w:rsid w:val="00960B4C"/>
    <w:rsid w:val="00960C75"/>
    <w:rsid w:val="00960CC2"/>
    <w:rsid w:val="0096110F"/>
    <w:rsid w:val="00961461"/>
    <w:rsid w:val="0096154A"/>
    <w:rsid w:val="009615D2"/>
    <w:rsid w:val="00961813"/>
    <w:rsid w:val="009618A1"/>
    <w:rsid w:val="00961A35"/>
    <w:rsid w:val="00961A3F"/>
    <w:rsid w:val="00961AAB"/>
    <w:rsid w:val="00961BF3"/>
    <w:rsid w:val="00961C4B"/>
    <w:rsid w:val="00961EEC"/>
    <w:rsid w:val="0096205B"/>
    <w:rsid w:val="0096217E"/>
    <w:rsid w:val="00962358"/>
    <w:rsid w:val="009623D4"/>
    <w:rsid w:val="00962505"/>
    <w:rsid w:val="0096252C"/>
    <w:rsid w:val="00962837"/>
    <w:rsid w:val="0096292E"/>
    <w:rsid w:val="00962998"/>
    <w:rsid w:val="009629D3"/>
    <w:rsid w:val="00962EE8"/>
    <w:rsid w:val="00962F8A"/>
    <w:rsid w:val="0096300C"/>
    <w:rsid w:val="0096332B"/>
    <w:rsid w:val="0096355E"/>
    <w:rsid w:val="009636A8"/>
    <w:rsid w:val="00963789"/>
    <w:rsid w:val="00963836"/>
    <w:rsid w:val="00963881"/>
    <w:rsid w:val="00963A2E"/>
    <w:rsid w:val="00963AF8"/>
    <w:rsid w:val="00963D5A"/>
    <w:rsid w:val="00963D5F"/>
    <w:rsid w:val="00963ECB"/>
    <w:rsid w:val="00964014"/>
    <w:rsid w:val="0096426C"/>
    <w:rsid w:val="00964999"/>
    <w:rsid w:val="00964D04"/>
    <w:rsid w:val="00964D49"/>
    <w:rsid w:val="00964D95"/>
    <w:rsid w:val="00964E01"/>
    <w:rsid w:val="009652E0"/>
    <w:rsid w:val="00965380"/>
    <w:rsid w:val="00965391"/>
    <w:rsid w:val="00965745"/>
    <w:rsid w:val="009659CD"/>
    <w:rsid w:val="00965AC3"/>
    <w:rsid w:val="00965C0F"/>
    <w:rsid w:val="00965FD4"/>
    <w:rsid w:val="00965FEE"/>
    <w:rsid w:val="0096605C"/>
    <w:rsid w:val="0096608A"/>
    <w:rsid w:val="00966265"/>
    <w:rsid w:val="00966274"/>
    <w:rsid w:val="0096633E"/>
    <w:rsid w:val="009664A9"/>
    <w:rsid w:val="00966620"/>
    <w:rsid w:val="00966693"/>
    <w:rsid w:val="009668F8"/>
    <w:rsid w:val="00966951"/>
    <w:rsid w:val="00966B82"/>
    <w:rsid w:val="00966B96"/>
    <w:rsid w:val="00966D12"/>
    <w:rsid w:val="00967158"/>
    <w:rsid w:val="009671CB"/>
    <w:rsid w:val="009671FF"/>
    <w:rsid w:val="009672E0"/>
    <w:rsid w:val="009675BE"/>
    <w:rsid w:val="00967610"/>
    <w:rsid w:val="00967F12"/>
    <w:rsid w:val="00970080"/>
    <w:rsid w:val="00970251"/>
    <w:rsid w:val="009702E3"/>
    <w:rsid w:val="00970498"/>
    <w:rsid w:val="009704D0"/>
    <w:rsid w:val="009704EE"/>
    <w:rsid w:val="00970814"/>
    <w:rsid w:val="00970950"/>
    <w:rsid w:val="009709B2"/>
    <w:rsid w:val="00970A75"/>
    <w:rsid w:val="00970C80"/>
    <w:rsid w:val="00970EF5"/>
    <w:rsid w:val="0097112E"/>
    <w:rsid w:val="00971157"/>
    <w:rsid w:val="009711E8"/>
    <w:rsid w:val="009714EF"/>
    <w:rsid w:val="009714F6"/>
    <w:rsid w:val="009714FE"/>
    <w:rsid w:val="00971547"/>
    <w:rsid w:val="009715D1"/>
    <w:rsid w:val="009717DC"/>
    <w:rsid w:val="0097192D"/>
    <w:rsid w:val="00971AA8"/>
    <w:rsid w:val="00971C05"/>
    <w:rsid w:val="00971C15"/>
    <w:rsid w:val="00971F71"/>
    <w:rsid w:val="009720E7"/>
    <w:rsid w:val="00972420"/>
    <w:rsid w:val="00972582"/>
    <w:rsid w:val="009727A3"/>
    <w:rsid w:val="009727D9"/>
    <w:rsid w:val="009729AF"/>
    <w:rsid w:val="00972A9D"/>
    <w:rsid w:val="00972B7C"/>
    <w:rsid w:val="00972BD2"/>
    <w:rsid w:val="00972DC8"/>
    <w:rsid w:val="00972EB8"/>
    <w:rsid w:val="0097306C"/>
    <w:rsid w:val="0097324F"/>
    <w:rsid w:val="009732C3"/>
    <w:rsid w:val="0097334E"/>
    <w:rsid w:val="00973767"/>
    <w:rsid w:val="00973867"/>
    <w:rsid w:val="00973976"/>
    <w:rsid w:val="0097399D"/>
    <w:rsid w:val="00973AA8"/>
    <w:rsid w:val="00973D93"/>
    <w:rsid w:val="00974216"/>
    <w:rsid w:val="0097427B"/>
    <w:rsid w:val="009743C3"/>
    <w:rsid w:val="009743C6"/>
    <w:rsid w:val="0097442E"/>
    <w:rsid w:val="009749F4"/>
    <w:rsid w:val="00974AD4"/>
    <w:rsid w:val="00974B70"/>
    <w:rsid w:val="00974CEC"/>
    <w:rsid w:val="00974E30"/>
    <w:rsid w:val="00974E32"/>
    <w:rsid w:val="009750E0"/>
    <w:rsid w:val="0097513D"/>
    <w:rsid w:val="00975261"/>
    <w:rsid w:val="00975312"/>
    <w:rsid w:val="009753EC"/>
    <w:rsid w:val="0097549B"/>
    <w:rsid w:val="009754B9"/>
    <w:rsid w:val="00975570"/>
    <w:rsid w:val="009755A1"/>
    <w:rsid w:val="0097569A"/>
    <w:rsid w:val="00975940"/>
    <w:rsid w:val="00975BC3"/>
    <w:rsid w:val="00975E5D"/>
    <w:rsid w:val="00975F89"/>
    <w:rsid w:val="00976180"/>
    <w:rsid w:val="00976203"/>
    <w:rsid w:val="0097637B"/>
    <w:rsid w:val="00976505"/>
    <w:rsid w:val="00976623"/>
    <w:rsid w:val="009767B9"/>
    <w:rsid w:val="009768D5"/>
    <w:rsid w:val="00976E2F"/>
    <w:rsid w:val="00976EE9"/>
    <w:rsid w:val="00976FE1"/>
    <w:rsid w:val="00977047"/>
    <w:rsid w:val="0097717A"/>
    <w:rsid w:val="009771F7"/>
    <w:rsid w:val="00977347"/>
    <w:rsid w:val="0097755B"/>
    <w:rsid w:val="009775C0"/>
    <w:rsid w:val="009778C6"/>
    <w:rsid w:val="00977933"/>
    <w:rsid w:val="00977BB7"/>
    <w:rsid w:val="00977C26"/>
    <w:rsid w:val="00977E95"/>
    <w:rsid w:val="00977FA2"/>
    <w:rsid w:val="00977FC9"/>
    <w:rsid w:val="00980091"/>
    <w:rsid w:val="00980250"/>
    <w:rsid w:val="0098036F"/>
    <w:rsid w:val="009803D4"/>
    <w:rsid w:val="009804A5"/>
    <w:rsid w:val="009804C5"/>
    <w:rsid w:val="00980678"/>
    <w:rsid w:val="00980689"/>
    <w:rsid w:val="009806D8"/>
    <w:rsid w:val="0098082E"/>
    <w:rsid w:val="0098087A"/>
    <w:rsid w:val="00980A50"/>
    <w:rsid w:val="00980BA9"/>
    <w:rsid w:val="00980C1D"/>
    <w:rsid w:val="00980FC8"/>
    <w:rsid w:val="00981004"/>
    <w:rsid w:val="009812BB"/>
    <w:rsid w:val="00981305"/>
    <w:rsid w:val="009813C2"/>
    <w:rsid w:val="0098190F"/>
    <w:rsid w:val="00981AB2"/>
    <w:rsid w:val="00981DD4"/>
    <w:rsid w:val="0098202E"/>
    <w:rsid w:val="00982144"/>
    <w:rsid w:val="0098255D"/>
    <w:rsid w:val="009828BD"/>
    <w:rsid w:val="00982921"/>
    <w:rsid w:val="00982BB5"/>
    <w:rsid w:val="00982C10"/>
    <w:rsid w:val="00982F85"/>
    <w:rsid w:val="00982FDF"/>
    <w:rsid w:val="00983142"/>
    <w:rsid w:val="0098335A"/>
    <w:rsid w:val="009834F6"/>
    <w:rsid w:val="00983507"/>
    <w:rsid w:val="0098356A"/>
    <w:rsid w:val="00983636"/>
    <w:rsid w:val="00983D23"/>
    <w:rsid w:val="00983D86"/>
    <w:rsid w:val="00983FA0"/>
    <w:rsid w:val="00984194"/>
    <w:rsid w:val="0098425A"/>
    <w:rsid w:val="00984302"/>
    <w:rsid w:val="00984376"/>
    <w:rsid w:val="0098441F"/>
    <w:rsid w:val="009844F5"/>
    <w:rsid w:val="009847AF"/>
    <w:rsid w:val="009848BE"/>
    <w:rsid w:val="009848D7"/>
    <w:rsid w:val="00984961"/>
    <w:rsid w:val="00984981"/>
    <w:rsid w:val="009849ED"/>
    <w:rsid w:val="009849FE"/>
    <w:rsid w:val="00984C36"/>
    <w:rsid w:val="00984C76"/>
    <w:rsid w:val="00984EB5"/>
    <w:rsid w:val="009852B9"/>
    <w:rsid w:val="0098530A"/>
    <w:rsid w:val="0098532C"/>
    <w:rsid w:val="00985555"/>
    <w:rsid w:val="009855D1"/>
    <w:rsid w:val="00985621"/>
    <w:rsid w:val="0098566C"/>
    <w:rsid w:val="009859F3"/>
    <w:rsid w:val="00985B52"/>
    <w:rsid w:val="00985FF9"/>
    <w:rsid w:val="009860DB"/>
    <w:rsid w:val="0098639E"/>
    <w:rsid w:val="009863CC"/>
    <w:rsid w:val="0098649D"/>
    <w:rsid w:val="0098665A"/>
    <w:rsid w:val="0098666C"/>
    <w:rsid w:val="00986C84"/>
    <w:rsid w:val="00986E77"/>
    <w:rsid w:val="009870E6"/>
    <w:rsid w:val="00987244"/>
    <w:rsid w:val="009873A4"/>
    <w:rsid w:val="00987544"/>
    <w:rsid w:val="009875D7"/>
    <w:rsid w:val="00987625"/>
    <w:rsid w:val="009876AA"/>
    <w:rsid w:val="009876F7"/>
    <w:rsid w:val="009877F5"/>
    <w:rsid w:val="00987A97"/>
    <w:rsid w:val="00987BBE"/>
    <w:rsid w:val="00987C9F"/>
    <w:rsid w:val="00987DC4"/>
    <w:rsid w:val="00987DD4"/>
    <w:rsid w:val="009901F2"/>
    <w:rsid w:val="0099025C"/>
    <w:rsid w:val="009904A7"/>
    <w:rsid w:val="00990778"/>
    <w:rsid w:val="009907A4"/>
    <w:rsid w:val="0099084D"/>
    <w:rsid w:val="0099087A"/>
    <w:rsid w:val="009908FA"/>
    <w:rsid w:val="009909B1"/>
    <w:rsid w:val="00990C32"/>
    <w:rsid w:val="0099119C"/>
    <w:rsid w:val="009913EB"/>
    <w:rsid w:val="009917FE"/>
    <w:rsid w:val="0099188C"/>
    <w:rsid w:val="009919BC"/>
    <w:rsid w:val="00991BBA"/>
    <w:rsid w:val="00991CC1"/>
    <w:rsid w:val="00991CF8"/>
    <w:rsid w:val="00991DBB"/>
    <w:rsid w:val="00991F72"/>
    <w:rsid w:val="0099224D"/>
    <w:rsid w:val="009924B2"/>
    <w:rsid w:val="009925FE"/>
    <w:rsid w:val="00992716"/>
    <w:rsid w:val="0099278E"/>
    <w:rsid w:val="00992A8F"/>
    <w:rsid w:val="00992E17"/>
    <w:rsid w:val="00992E9F"/>
    <w:rsid w:val="00992FAD"/>
    <w:rsid w:val="00993022"/>
    <w:rsid w:val="00993265"/>
    <w:rsid w:val="009932EA"/>
    <w:rsid w:val="00993321"/>
    <w:rsid w:val="009933CC"/>
    <w:rsid w:val="00993419"/>
    <w:rsid w:val="009934F8"/>
    <w:rsid w:val="0099352B"/>
    <w:rsid w:val="00993779"/>
    <w:rsid w:val="009938CD"/>
    <w:rsid w:val="00993B7C"/>
    <w:rsid w:val="00993BA5"/>
    <w:rsid w:val="00993BAB"/>
    <w:rsid w:val="00993CCF"/>
    <w:rsid w:val="00993DB2"/>
    <w:rsid w:val="00993F49"/>
    <w:rsid w:val="00994239"/>
    <w:rsid w:val="0099448C"/>
    <w:rsid w:val="009945DF"/>
    <w:rsid w:val="009945F1"/>
    <w:rsid w:val="00994711"/>
    <w:rsid w:val="00994BCA"/>
    <w:rsid w:val="00994BEB"/>
    <w:rsid w:val="00994F17"/>
    <w:rsid w:val="00995075"/>
    <w:rsid w:val="0099529C"/>
    <w:rsid w:val="00995541"/>
    <w:rsid w:val="00995714"/>
    <w:rsid w:val="009957AE"/>
    <w:rsid w:val="009957DD"/>
    <w:rsid w:val="00995926"/>
    <w:rsid w:val="00995A7F"/>
    <w:rsid w:val="00995BB2"/>
    <w:rsid w:val="00995BE8"/>
    <w:rsid w:val="00995D2D"/>
    <w:rsid w:val="00995EAE"/>
    <w:rsid w:val="00996046"/>
    <w:rsid w:val="009960EA"/>
    <w:rsid w:val="00996125"/>
    <w:rsid w:val="0099623D"/>
    <w:rsid w:val="0099624F"/>
    <w:rsid w:val="00996408"/>
    <w:rsid w:val="00996434"/>
    <w:rsid w:val="00996486"/>
    <w:rsid w:val="009966B2"/>
    <w:rsid w:val="009966B4"/>
    <w:rsid w:val="00996733"/>
    <w:rsid w:val="00996768"/>
    <w:rsid w:val="00996B7F"/>
    <w:rsid w:val="00996D03"/>
    <w:rsid w:val="0099726F"/>
    <w:rsid w:val="00997452"/>
    <w:rsid w:val="0099759C"/>
    <w:rsid w:val="00997980"/>
    <w:rsid w:val="009979FE"/>
    <w:rsid w:val="00997A0A"/>
    <w:rsid w:val="00997B03"/>
    <w:rsid w:val="00997B11"/>
    <w:rsid w:val="00997B27"/>
    <w:rsid w:val="00997BE6"/>
    <w:rsid w:val="00997CD5"/>
    <w:rsid w:val="00997D74"/>
    <w:rsid w:val="009A02C6"/>
    <w:rsid w:val="009A0451"/>
    <w:rsid w:val="009A0752"/>
    <w:rsid w:val="009A07D1"/>
    <w:rsid w:val="009A07E7"/>
    <w:rsid w:val="009A08C1"/>
    <w:rsid w:val="009A0B36"/>
    <w:rsid w:val="009A0F56"/>
    <w:rsid w:val="009A0FDF"/>
    <w:rsid w:val="009A1126"/>
    <w:rsid w:val="009A12F4"/>
    <w:rsid w:val="009A1467"/>
    <w:rsid w:val="009A1485"/>
    <w:rsid w:val="009A148C"/>
    <w:rsid w:val="009A1598"/>
    <w:rsid w:val="009A16CC"/>
    <w:rsid w:val="009A1798"/>
    <w:rsid w:val="009A1BCD"/>
    <w:rsid w:val="009A1ECB"/>
    <w:rsid w:val="009A207C"/>
    <w:rsid w:val="009A21D8"/>
    <w:rsid w:val="009A2266"/>
    <w:rsid w:val="009A2326"/>
    <w:rsid w:val="009A2635"/>
    <w:rsid w:val="009A26A3"/>
    <w:rsid w:val="009A28B0"/>
    <w:rsid w:val="009A2C45"/>
    <w:rsid w:val="009A2F0E"/>
    <w:rsid w:val="009A2F94"/>
    <w:rsid w:val="009A30C6"/>
    <w:rsid w:val="009A3116"/>
    <w:rsid w:val="009A31FA"/>
    <w:rsid w:val="009A3321"/>
    <w:rsid w:val="009A3663"/>
    <w:rsid w:val="009A36ED"/>
    <w:rsid w:val="009A3748"/>
    <w:rsid w:val="009A3875"/>
    <w:rsid w:val="009A3914"/>
    <w:rsid w:val="009A39DD"/>
    <w:rsid w:val="009A3D28"/>
    <w:rsid w:val="009A3DAC"/>
    <w:rsid w:val="009A3DBB"/>
    <w:rsid w:val="009A3E13"/>
    <w:rsid w:val="009A3E5A"/>
    <w:rsid w:val="009A3F41"/>
    <w:rsid w:val="009A403A"/>
    <w:rsid w:val="009A40D9"/>
    <w:rsid w:val="009A41BA"/>
    <w:rsid w:val="009A43C6"/>
    <w:rsid w:val="009A4449"/>
    <w:rsid w:val="009A4478"/>
    <w:rsid w:val="009A450C"/>
    <w:rsid w:val="009A492E"/>
    <w:rsid w:val="009A49AF"/>
    <w:rsid w:val="009A4A24"/>
    <w:rsid w:val="009A4A7B"/>
    <w:rsid w:val="009A4E8C"/>
    <w:rsid w:val="009A4F04"/>
    <w:rsid w:val="009A4F4C"/>
    <w:rsid w:val="009A506F"/>
    <w:rsid w:val="009A52E9"/>
    <w:rsid w:val="009A5347"/>
    <w:rsid w:val="009A5492"/>
    <w:rsid w:val="009A569E"/>
    <w:rsid w:val="009A596C"/>
    <w:rsid w:val="009A59DE"/>
    <w:rsid w:val="009A5A0A"/>
    <w:rsid w:val="009A5B96"/>
    <w:rsid w:val="009A5CC9"/>
    <w:rsid w:val="009A5E27"/>
    <w:rsid w:val="009A5EA4"/>
    <w:rsid w:val="009A5EE1"/>
    <w:rsid w:val="009A61D0"/>
    <w:rsid w:val="009A6275"/>
    <w:rsid w:val="009A67F8"/>
    <w:rsid w:val="009A6AE7"/>
    <w:rsid w:val="009A6D15"/>
    <w:rsid w:val="009A6D9C"/>
    <w:rsid w:val="009A6EEF"/>
    <w:rsid w:val="009A6F9A"/>
    <w:rsid w:val="009A7420"/>
    <w:rsid w:val="009A74BE"/>
    <w:rsid w:val="009A7564"/>
    <w:rsid w:val="009A771E"/>
    <w:rsid w:val="009A7827"/>
    <w:rsid w:val="009A7AE5"/>
    <w:rsid w:val="009A7AF1"/>
    <w:rsid w:val="009A7B31"/>
    <w:rsid w:val="009A7B68"/>
    <w:rsid w:val="009B0193"/>
    <w:rsid w:val="009B01D0"/>
    <w:rsid w:val="009B020D"/>
    <w:rsid w:val="009B0329"/>
    <w:rsid w:val="009B0592"/>
    <w:rsid w:val="009B07AB"/>
    <w:rsid w:val="009B0D43"/>
    <w:rsid w:val="009B0D6E"/>
    <w:rsid w:val="009B0F12"/>
    <w:rsid w:val="009B0FA2"/>
    <w:rsid w:val="009B10FA"/>
    <w:rsid w:val="009B139B"/>
    <w:rsid w:val="009B14F9"/>
    <w:rsid w:val="009B172A"/>
    <w:rsid w:val="009B1857"/>
    <w:rsid w:val="009B1917"/>
    <w:rsid w:val="009B1DC0"/>
    <w:rsid w:val="009B2178"/>
    <w:rsid w:val="009B2669"/>
    <w:rsid w:val="009B287F"/>
    <w:rsid w:val="009B2BD7"/>
    <w:rsid w:val="009B2D03"/>
    <w:rsid w:val="009B2D28"/>
    <w:rsid w:val="009B2D3D"/>
    <w:rsid w:val="009B2D68"/>
    <w:rsid w:val="009B2F14"/>
    <w:rsid w:val="009B3099"/>
    <w:rsid w:val="009B3126"/>
    <w:rsid w:val="009B316E"/>
    <w:rsid w:val="009B32EF"/>
    <w:rsid w:val="009B3425"/>
    <w:rsid w:val="009B346F"/>
    <w:rsid w:val="009B3682"/>
    <w:rsid w:val="009B3E65"/>
    <w:rsid w:val="009B407F"/>
    <w:rsid w:val="009B41C8"/>
    <w:rsid w:val="009B4271"/>
    <w:rsid w:val="009B4ACD"/>
    <w:rsid w:val="009B4BDF"/>
    <w:rsid w:val="009B4CD4"/>
    <w:rsid w:val="009B4D34"/>
    <w:rsid w:val="009B4DD0"/>
    <w:rsid w:val="009B4ECD"/>
    <w:rsid w:val="009B538A"/>
    <w:rsid w:val="009B53F6"/>
    <w:rsid w:val="009B55D4"/>
    <w:rsid w:val="009B574C"/>
    <w:rsid w:val="009B5779"/>
    <w:rsid w:val="009B57AE"/>
    <w:rsid w:val="009B58FC"/>
    <w:rsid w:val="009B5B22"/>
    <w:rsid w:val="009B5E43"/>
    <w:rsid w:val="009B5EEF"/>
    <w:rsid w:val="009B612B"/>
    <w:rsid w:val="009B6332"/>
    <w:rsid w:val="009B64B9"/>
    <w:rsid w:val="009B669E"/>
    <w:rsid w:val="009B69D8"/>
    <w:rsid w:val="009B69EF"/>
    <w:rsid w:val="009B6AAB"/>
    <w:rsid w:val="009B6BA1"/>
    <w:rsid w:val="009B6CF7"/>
    <w:rsid w:val="009B6EA5"/>
    <w:rsid w:val="009B6ED5"/>
    <w:rsid w:val="009B6EF8"/>
    <w:rsid w:val="009B718B"/>
    <w:rsid w:val="009B720C"/>
    <w:rsid w:val="009B75B5"/>
    <w:rsid w:val="009B7673"/>
    <w:rsid w:val="009B7693"/>
    <w:rsid w:val="009B7B46"/>
    <w:rsid w:val="009B7C30"/>
    <w:rsid w:val="009B7C74"/>
    <w:rsid w:val="009B7D1D"/>
    <w:rsid w:val="009B7D5D"/>
    <w:rsid w:val="009B7D99"/>
    <w:rsid w:val="009C00AE"/>
    <w:rsid w:val="009C0142"/>
    <w:rsid w:val="009C0971"/>
    <w:rsid w:val="009C098F"/>
    <w:rsid w:val="009C0A7A"/>
    <w:rsid w:val="009C0AE4"/>
    <w:rsid w:val="009C0AF9"/>
    <w:rsid w:val="009C0BE2"/>
    <w:rsid w:val="009C0D44"/>
    <w:rsid w:val="009C1028"/>
    <w:rsid w:val="009C120B"/>
    <w:rsid w:val="009C12FF"/>
    <w:rsid w:val="009C13BD"/>
    <w:rsid w:val="009C14A6"/>
    <w:rsid w:val="009C14CC"/>
    <w:rsid w:val="009C155B"/>
    <w:rsid w:val="009C1602"/>
    <w:rsid w:val="009C1721"/>
    <w:rsid w:val="009C173D"/>
    <w:rsid w:val="009C18A6"/>
    <w:rsid w:val="009C1A7C"/>
    <w:rsid w:val="009C1BE1"/>
    <w:rsid w:val="009C1EE4"/>
    <w:rsid w:val="009C205B"/>
    <w:rsid w:val="009C20FF"/>
    <w:rsid w:val="009C2347"/>
    <w:rsid w:val="009C2394"/>
    <w:rsid w:val="009C23CF"/>
    <w:rsid w:val="009C2509"/>
    <w:rsid w:val="009C2664"/>
    <w:rsid w:val="009C2723"/>
    <w:rsid w:val="009C29FD"/>
    <w:rsid w:val="009C2ADB"/>
    <w:rsid w:val="009C2CE8"/>
    <w:rsid w:val="009C2F37"/>
    <w:rsid w:val="009C317A"/>
    <w:rsid w:val="009C32A8"/>
    <w:rsid w:val="009C3521"/>
    <w:rsid w:val="009C3A9E"/>
    <w:rsid w:val="009C3B2D"/>
    <w:rsid w:val="009C3B8E"/>
    <w:rsid w:val="009C3DD9"/>
    <w:rsid w:val="009C3E3D"/>
    <w:rsid w:val="009C3E40"/>
    <w:rsid w:val="009C3E6D"/>
    <w:rsid w:val="009C3F3C"/>
    <w:rsid w:val="009C404A"/>
    <w:rsid w:val="009C4078"/>
    <w:rsid w:val="009C4135"/>
    <w:rsid w:val="009C42F5"/>
    <w:rsid w:val="009C440F"/>
    <w:rsid w:val="009C4682"/>
    <w:rsid w:val="009C46BD"/>
    <w:rsid w:val="009C46F5"/>
    <w:rsid w:val="009C4A5D"/>
    <w:rsid w:val="009C4E69"/>
    <w:rsid w:val="009C5040"/>
    <w:rsid w:val="009C5055"/>
    <w:rsid w:val="009C5237"/>
    <w:rsid w:val="009C538C"/>
    <w:rsid w:val="009C542B"/>
    <w:rsid w:val="009C58CF"/>
    <w:rsid w:val="009C58E6"/>
    <w:rsid w:val="009C59A3"/>
    <w:rsid w:val="009C5B0C"/>
    <w:rsid w:val="009C5C7B"/>
    <w:rsid w:val="009C5CA6"/>
    <w:rsid w:val="009C5CD9"/>
    <w:rsid w:val="009C5CED"/>
    <w:rsid w:val="009C5DAB"/>
    <w:rsid w:val="009C5E0B"/>
    <w:rsid w:val="009C5F02"/>
    <w:rsid w:val="009C6010"/>
    <w:rsid w:val="009C60F6"/>
    <w:rsid w:val="009C6223"/>
    <w:rsid w:val="009C62DF"/>
    <w:rsid w:val="009C6597"/>
    <w:rsid w:val="009C6A3C"/>
    <w:rsid w:val="009C70B4"/>
    <w:rsid w:val="009C7220"/>
    <w:rsid w:val="009C72C9"/>
    <w:rsid w:val="009C74C5"/>
    <w:rsid w:val="009C7562"/>
    <w:rsid w:val="009C76D5"/>
    <w:rsid w:val="009C787E"/>
    <w:rsid w:val="009C7A5A"/>
    <w:rsid w:val="009C7BC9"/>
    <w:rsid w:val="009C7DED"/>
    <w:rsid w:val="009C7F0B"/>
    <w:rsid w:val="009C7FF3"/>
    <w:rsid w:val="009D0048"/>
    <w:rsid w:val="009D0633"/>
    <w:rsid w:val="009D0659"/>
    <w:rsid w:val="009D0861"/>
    <w:rsid w:val="009D09B3"/>
    <w:rsid w:val="009D0A0E"/>
    <w:rsid w:val="009D0A1D"/>
    <w:rsid w:val="009D0A9D"/>
    <w:rsid w:val="009D0B91"/>
    <w:rsid w:val="009D0BC7"/>
    <w:rsid w:val="009D0D4F"/>
    <w:rsid w:val="009D0D56"/>
    <w:rsid w:val="009D0E0D"/>
    <w:rsid w:val="009D0EC3"/>
    <w:rsid w:val="009D0EC9"/>
    <w:rsid w:val="009D103B"/>
    <w:rsid w:val="009D10CF"/>
    <w:rsid w:val="009D11BB"/>
    <w:rsid w:val="009D12FB"/>
    <w:rsid w:val="009D130C"/>
    <w:rsid w:val="009D142E"/>
    <w:rsid w:val="009D143F"/>
    <w:rsid w:val="009D15C3"/>
    <w:rsid w:val="009D177E"/>
    <w:rsid w:val="009D1A54"/>
    <w:rsid w:val="009D1D6B"/>
    <w:rsid w:val="009D1D7C"/>
    <w:rsid w:val="009D1F41"/>
    <w:rsid w:val="009D2241"/>
    <w:rsid w:val="009D2370"/>
    <w:rsid w:val="009D264A"/>
    <w:rsid w:val="009D2650"/>
    <w:rsid w:val="009D26FC"/>
    <w:rsid w:val="009D2B59"/>
    <w:rsid w:val="009D2DBC"/>
    <w:rsid w:val="009D2DF3"/>
    <w:rsid w:val="009D2E5F"/>
    <w:rsid w:val="009D313E"/>
    <w:rsid w:val="009D32FC"/>
    <w:rsid w:val="009D367D"/>
    <w:rsid w:val="009D3710"/>
    <w:rsid w:val="009D3AC6"/>
    <w:rsid w:val="009D3B0B"/>
    <w:rsid w:val="009D3F01"/>
    <w:rsid w:val="009D3FBA"/>
    <w:rsid w:val="009D4055"/>
    <w:rsid w:val="009D424F"/>
    <w:rsid w:val="009D435D"/>
    <w:rsid w:val="009D4542"/>
    <w:rsid w:val="009D46B1"/>
    <w:rsid w:val="009D47B3"/>
    <w:rsid w:val="009D49AB"/>
    <w:rsid w:val="009D49EB"/>
    <w:rsid w:val="009D49F0"/>
    <w:rsid w:val="009D4CE9"/>
    <w:rsid w:val="009D4D00"/>
    <w:rsid w:val="009D4F07"/>
    <w:rsid w:val="009D50DE"/>
    <w:rsid w:val="009D5491"/>
    <w:rsid w:val="009D5792"/>
    <w:rsid w:val="009D5914"/>
    <w:rsid w:val="009D59E4"/>
    <w:rsid w:val="009D5AE1"/>
    <w:rsid w:val="009D5BAB"/>
    <w:rsid w:val="009D5C5F"/>
    <w:rsid w:val="009D5CDD"/>
    <w:rsid w:val="009D5E90"/>
    <w:rsid w:val="009D602C"/>
    <w:rsid w:val="009D60D6"/>
    <w:rsid w:val="009D61C7"/>
    <w:rsid w:val="009D6231"/>
    <w:rsid w:val="009D6607"/>
    <w:rsid w:val="009D661C"/>
    <w:rsid w:val="009D66D8"/>
    <w:rsid w:val="009D678E"/>
    <w:rsid w:val="009D6A4E"/>
    <w:rsid w:val="009D6ACF"/>
    <w:rsid w:val="009D6C55"/>
    <w:rsid w:val="009D6FAF"/>
    <w:rsid w:val="009D709D"/>
    <w:rsid w:val="009D710C"/>
    <w:rsid w:val="009D7295"/>
    <w:rsid w:val="009D7345"/>
    <w:rsid w:val="009D738B"/>
    <w:rsid w:val="009D7470"/>
    <w:rsid w:val="009D749E"/>
    <w:rsid w:val="009D7527"/>
    <w:rsid w:val="009D762D"/>
    <w:rsid w:val="009D78D4"/>
    <w:rsid w:val="009D7B23"/>
    <w:rsid w:val="009D7B8F"/>
    <w:rsid w:val="009D7D4F"/>
    <w:rsid w:val="009D7FDC"/>
    <w:rsid w:val="009E05D2"/>
    <w:rsid w:val="009E05D5"/>
    <w:rsid w:val="009E0693"/>
    <w:rsid w:val="009E0946"/>
    <w:rsid w:val="009E096C"/>
    <w:rsid w:val="009E09C4"/>
    <w:rsid w:val="009E1034"/>
    <w:rsid w:val="009E11C4"/>
    <w:rsid w:val="009E11DB"/>
    <w:rsid w:val="009E134A"/>
    <w:rsid w:val="009E16D9"/>
    <w:rsid w:val="009E17E4"/>
    <w:rsid w:val="009E182D"/>
    <w:rsid w:val="009E1B09"/>
    <w:rsid w:val="009E1B99"/>
    <w:rsid w:val="009E1D1B"/>
    <w:rsid w:val="009E1ECB"/>
    <w:rsid w:val="009E1ED5"/>
    <w:rsid w:val="009E1EF9"/>
    <w:rsid w:val="009E1F32"/>
    <w:rsid w:val="009E2117"/>
    <w:rsid w:val="009E23E1"/>
    <w:rsid w:val="009E25F1"/>
    <w:rsid w:val="009E27B7"/>
    <w:rsid w:val="009E285C"/>
    <w:rsid w:val="009E2AE8"/>
    <w:rsid w:val="009E2AFF"/>
    <w:rsid w:val="009E2D29"/>
    <w:rsid w:val="009E2DB4"/>
    <w:rsid w:val="009E2E87"/>
    <w:rsid w:val="009E2ECD"/>
    <w:rsid w:val="009E2F7A"/>
    <w:rsid w:val="009E316F"/>
    <w:rsid w:val="009E31FE"/>
    <w:rsid w:val="009E335B"/>
    <w:rsid w:val="009E345F"/>
    <w:rsid w:val="009E35BD"/>
    <w:rsid w:val="009E3654"/>
    <w:rsid w:val="009E36A1"/>
    <w:rsid w:val="009E3919"/>
    <w:rsid w:val="009E39F4"/>
    <w:rsid w:val="009E3B40"/>
    <w:rsid w:val="009E4058"/>
    <w:rsid w:val="009E4304"/>
    <w:rsid w:val="009E4512"/>
    <w:rsid w:val="009E4539"/>
    <w:rsid w:val="009E46C6"/>
    <w:rsid w:val="009E48CD"/>
    <w:rsid w:val="009E49FD"/>
    <w:rsid w:val="009E4AC6"/>
    <w:rsid w:val="009E4B5C"/>
    <w:rsid w:val="009E4BC1"/>
    <w:rsid w:val="009E4C03"/>
    <w:rsid w:val="009E4C79"/>
    <w:rsid w:val="009E4CA5"/>
    <w:rsid w:val="009E4D9C"/>
    <w:rsid w:val="009E4E2D"/>
    <w:rsid w:val="009E5094"/>
    <w:rsid w:val="009E5118"/>
    <w:rsid w:val="009E5395"/>
    <w:rsid w:val="009E5486"/>
    <w:rsid w:val="009E57ED"/>
    <w:rsid w:val="009E5988"/>
    <w:rsid w:val="009E5C9B"/>
    <w:rsid w:val="009E5CAD"/>
    <w:rsid w:val="009E5DAD"/>
    <w:rsid w:val="009E5DC8"/>
    <w:rsid w:val="009E5E5E"/>
    <w:rsid w:val="009E5EDA"/>
    <w:rsid w:val="009E6029"/>
    <w:rsid w:val="009E60CC"/>
    <w:rsid w:val="009E618A"/>
    <w:rsid w:val="009E6370"/>
    <w:rsid w:val="009E6403"/>
    <w:rsid w:val="009E6525"/>
    <w:rsid w:val="009E661C"/>
    <w:rsid w:val="009E68F1"/>
    <w:rsid w:val="009E697C"/>
    <w:rsid w:val="009E6A00"/>
    <w:rsid w:val="009E6AEF"/>
    <w:rsid w:val="009E6B8F"/>
    <w:rsid w:val="009E6C91"/>
    <w:rsid w:val="009E6F0D"/>
    <w:rsid w:val="009E706D"/>
    <w:rsid w:val="009E7120"/>
    <w:rsid w:val="009E7181"/>
    <w:rsid w:val="009E7220"/>
    <w:rsid w:val="009E7399"/>
    <w:rsid w:val="009E76D0"/>
    <w:rsid w:val="009E7731"/>
    <w:rsid w:val="009E7882"/>
    <w:rsid w:val="009E7A48"/>
    <w:rsid w:val="009E7D1F"/>
    <w:rsid w:val="009E7E35"/>
    <w:rsid w:val="009E7E8F"/>
    <w:rsid w:val="009E7F45"/>
    <w:rsid w:val="009E7F65"/>
    <w:rsid w:val="009F01EA"/>
    <w:rsid w:val="009F0227"/>
    <w:rsid w:val="009F06AD"/>
    <w:rsid w:val="009F06EF"/>
    <w:rsid w:val="009F072F"/>
    <w:rsid w:val="009F0889"/>
    <w:rsid w:val="009F0922"/>
    <w:rsid w:val="009F0A2E"/>
    <w:rsid w:val="009F0A83"/>
    <w:rsid w:val="009F0CFD"/>
    <w:rsid w:val="009F0E0E"/>
    <w:rsid w:val="009F11D7"/>
    <w:rsid w:val="009F1562"/>
    <w:rsid w:val="009F18FD"/>
    <w:rsid w:val="009F1ADB"/>
    <w:rsid w:val="009F1B3D"/>
    <w:rsid w:val="009F1C60"/>
    <w:rsid w:val="009F1CDB"/>
    <w:rsid w:val="009F1E26"/>
    <w:rsid w:val="009F1F23"/>
    <w:rsid w:val="009F23CA"/>
    <w:rsid w:val="009F2572"/>
    <w:rsid w:val="009F2AE6"/>
    <w:rsid w:val="009F2B04"/>
    <w:rsid w:val="009F2BAB"/>
    <w:rsid w:val="009F2CBA"/>
    <w:rsid w:val="009F2CC8"/>
    <w:rsid w:val="009F2CED"/>
    <w:rsid w:val="009F2D16"/>
    <w:rsid w:val="009F2D8F"/>
    <w:rsid w:val="009F2EA6"/>
    <w:rsid w:val="009F2F43"/>
    <w:rsid w:val="009F3015"/>
    <w:rsid w:val="009F3167"/>
    <w:rsid w:val="009F322F"/>
    <w:rsid w:val="009F32D2"/>
    <w:rsid w:val="009F339F"/>
    <w:rsid w:val="009F33DD"/>
    <w:rsid w:val="009F3417"/>
    <w:rsid w:val="009F343C"/>
    <w:rsid w:val="009F34EB"/>
    <w:rsid w:val="009F3552"/>
    <w:rsid w:val="009F36DD"/>
    <w:rsid w:val="009F36FC"/>
    <w:rsid w:val="009F370F"/>
    <w:rsid w:val="009F394E"/>
    <w:rsid w:val="009F398E"/>
    <w:rsid w:val="009F3BA9"/>
    <w:rsid w:val="009F3BD5"/>
    <w:rsid w:val="009F3C2C"/>
    <w:rsid w:val="009F3C70"/>
    <w:rsid w:val="009F3FAF"/>
    <w:rsid w:val="009F413C"/>
    <w:rsid w:val="009F416E"/>
    <w:rsid w:val="009F41AA"/>
    <w:rsid w:val="009F4323"/>
    <w:rsid w:val="009F4378"/>
    <w:rsid w:val="009F476E"/>
    <w:rsid w:val="009F4854"/>
    <w:rsid w:val="009F48CD"/>
    <w:rsid w:val="009F4AF1"/>
    <w:rsid w:val="009F4B3B"/>
    <w:rsid w:val="009F4B7D"/>
    <w:rsid w:val="009F4B7E"/>
    <w:rsid w:val="009F4D70"/>
    <w:rsid w:val="009F4FF9"/>
    <w:rsid w:val="009F51B9"/>
    <w:rsid w:val="009F5255"/>
    <w:rsid w:val="009F5318"/>
    <w:rsid w:val="009F53B7"/>
    <w:rsid w:val="009F56F1"/>
    <w:rsid w:val="009F5A03"/>
    <w:rsid w:val="009F5A41"/>
    <w:rsid w:val="009F5A51"/>
    <w:rsid w:val="009F5CA3"/>
    <w:rsid w:val="009F60CA"/>
    <w:rsid w:val="009F63CC"/>
    <w:rsid w:val="009F63E6"/>
    <w:rsid w:val="009F662C"/>
    <w:rsid w:val="009F66CB"/>
    <w:rsid w:val="009F681A"/>
    <w:rsid w:val="009F6A0F"/>
    <w:rsid w:val="009F6D8D"/>
    <w:rsid w:val="009F6E62"/>
    <w:rsid w:val="009F6EF8"/>
    <w:rsid w:val="009F716C"/>
    <w:rsid w:val="009F7516"/>
    <w:rsid w:val="009F7523"/>
    <w:rsid w:val="009F78D9"/>
    <w:rsid w:val="009F79E7"/>
    <w:rsid w:val="009F7E86"/>
    <w:rsid w:val="009F7FCB"/>
    <w:rsid w:val="009FC9B3"/>
    <w:rsid w:val="00A0004C"/>
    <w:rsid w:val="00A00090"/>
    <w:rsid w:val="00A00401"/>
    <w:rsid w:val="00A00641"/>
    <w:rsid w:val="00A008BD"/>
    <w:rsid w:val="00A008E6"/>
    <w:rsid w:val="00A009B3"/>
    <w:rsid w:val="00A00AB4"/>
    <w:rsid w:val="00A00BA3"/>
    <w:rsid w:val="00A00CAE"/>
    <w:rsid w:val="00A00D90"/>
    <w:rsid w:val="00A01005"/>
    <w:rsid w:val="00A01122"/>
    <w:rsid w:val="00A01368"/>
    <w:rsid w:val="00A0168C"/>
    <w:rsid w:val="00A01695"/>
    <w:rsid w:val="00A0180B"/>
    <w:rsid w:val="00A01917"/>
    <w:rsid w:val="00A01A26"/>
    <w:rsid w:val="00A01E3B"/>
    <w:rsid w:val="00A01FBD"/>
    <w:rsid w:val="00A0215A"/>
    <w:rsid w:val="00A0241F"/>
    <w:rsid w:val="00A02559"/>
    <w:rsid w:val="00A0255E"/>
    <w:rsid w:val="00A02584"/>
    <w:rsid w:val="00A02AD4"/>
    <w:rsid w:val="00A02B32"/>
    <w:rsid w:val="00A02C66"/>
    <w:rsid w:val="00A02F6F"/>
    <w:rsid w:val="00A03273"/>
    <w:rsid w:val="00A0338E"/>
    <w:rsid w:val="00A033D7"/>
    <w:rsid w:val="00A035A0"/>
    <w:rsid w:val="00A0360B"/>
    <w:rsid w:val="00A03823"/>
    <w:rsid w:val="00A03E19"/>
    <w:rsid w:val="00A03F2D"/>
    <w:rsid w:val="00A03F67"/>
    <w:rsid w:val="00A03F6A"/>
    <w:rsid w:val="00A03F78"/>
    <w:rsid w:val="00A0412F"/>
    <w:rsid w:val="00A044C3"/>
    <w:rsid w:val="00A0452E"/>
    <w:rsid w:val="00A045B9"/>
    <w:rsid w:val="00A04AFC"/>
    <w:rsid w:val="00A04B27"/>
    <w:rsid w:val="00A04C42"/>
    <w:rsid w:val="00A04DC4"/>
    <w:rsid w:val="00A04F15"/>
    <w:rsid w:val="00A04F21"/>
    <w:rsid w:val="00A04F5C"/>
    <w:rsid w:val="00A04FD2"/>
    <w:rsid w:val="00A05022"/>
    <w:rsid w:val="00A050C4"/>
    <w:rsid w:val="00A052F3"/>
    <w:rsid w:val="00A05476"/>
    <w:rsid w:val="00A054B5"/>
    <w:rsid w:val="00A055A0"/>
    <w:rsid w:val="00A0587F"/>
    <w:rsid w:val="00A058D4"/>
    <w:rsid w:val="00A05C35"/>
    <w:rsid w:val="00A062D7"/>
    <w:rsid w:val="00A064A0"/>
    <w:rsid w:val="00A06546"/>
    <w:rsid w:val="00A0660A"/>
    <w:rsid w:val="00A067CB"/>
    <w:rsid w:val="00A068DD"/>
    <w:rsid w:val="00A06BAC"/>
    <w:rsid w:val="00A06DA5"/>
    <w:rsid w:val="00A071E6"/>
    <w:rsid w:val="00A07332"/>
    <w:rsid w:val="00A07439"/>
    <w:rsid w:val="00A07554"/>
    <w:rsid w:val="00A0758B"/>
    <w:rsid w:val="00A07743"/>
    <w:rsid w:val="00A078A8"/>
    <w:rsid w:val="00A07A62"/>
    <w:rsid w:val="00A07D91"/>
    <w:rsid w:val="00A07F8E"/>
    <w:rsid w:val="00A07FDB"/>
    <w:rsid w:val="00A10067"/>
    <w:rsid w:val="00A1011D"/>
    <w:rsid w:val="00A102FD"/>
    <w:rsid w:val="00A105A3"/>
    <w:rsid w:val="00A1065E"/>
    <w:rsid w:val="00A106EA"/>
    <w:rsid w:val="00A108CD"/>
    <w:rsid w:val="00A10A32"/>
    <w:rsid w:val="00A10AAF"/>
    <w:rsid w:val="00A10AB5"/>
    <w:rsid w:val="00A10E73"/>
    <w:rsid w:val="00A11157"/>
    <w:rsid w:val="00A1119B"/>
    <w:rsid w:val="00A111CB"/>
    <w:rsid w:val="00A1138A"/>
    <w:rsid w:val="00A11471"/>
    <w:rsid w:val="00A114C6"/>
    <w:rsid w:val="00A116F3"/>
    <w:rsid w:val="00A11AAA"/>
    <w:rsid w:val="00A11B10"/>
    <w:rsid w:val="00A11B56"/>
    <w:rsid w:val="00A11BCA"/>
    <w:rsid w:val="00A11C79"/>
    <w:rsid w:val="00A11C8B"/>
    <w:rsid w:val="00A11FD3"/>
    <w:rsid w:val="00A1228E"/>
    <w:rsid w:val="00A128FA"/>
    <w:rsid w:val="00A12C83"/>
    <w:rsid w:val="00A12C93"/>
    <w:rsid w:val="00A12DAC"/>
    <w:rsid w:val="00A12EEA"/>
    <w:rsid w:val="00A12F42"/>
    <w:rsid w:val="00A12FA1"/>
    <w:rsid w:val="00A12FD0"/>
    <w:rsid w:val="00A130AB"/>
    <w:rsid w:val="00A13136"/>
    <w:rsid w:val="00A13146"/>
    <w:rsid w:val="00A13215"/>
    <w:rsid w:val="00A132E5"/>
    <w:rsid w:val="00A13332"/>
    <w:rsid w:val="00A13337"/>
    <w:rsid w:val="00A134BB"/>
    <w:rsid w:val="00A136CA"/>
    <w:rsid w:val="00A138C4"/>
    <w:rsid w:val="00A13940"/>
    <w:rsid w:val="00A13A95"/>
    <w:rsid w:val="00A13BB6"/>
    <w:rsid w:val="00A13BF3"/>
    <w:rsid w:val="00A13E55"/>
    <w:rsid w:val="00A13FDA"/>
    <w:rsid w:val="00A14003"/>
    <w:rsid w:val="00A14051"/>
    <w:rsid w:val="00A1444E"/>
    <w:rsid w:val="00A145DE"/>
    <w:rsid w:val="00A146D4"/>
    <w:rsid w:val="00A14872"/>
    <w:rsid w:val="00A149D9"/>
    <w:rsid w:val="00A14A81"/>
    <w:rsid w:val="00A14B11"/>
    <w:rsid w:val="00A14B27"/>
    <w:rsid w:val="00A14CA6"/>
    <w:rsid w:val="00A14CB6"/>
    <w:rsid w:val="00A14D46"/>
    <w:rsid w:val="00A14EB2"/>
    <w:rsid w:val="00A14EB7"/>
    <w:rsid w:val="00A1501A"/>
    <w:rsid w:val="00A1512C"/>
    <w:rsid w:val="00A1513D"/>
    <w:rsid w:val="00A15439"/>
    <w:rsid w:val="00A1548B"/>
    <w:rsid w:val="00A15545"/>
    <w:rsid w:val="00A156A5"/>
    <w:rsid w:val="00A157B3"/>
    <w:rsid w:val="00A15888"/>
    <w:rsid w:val="00A15BF1"/>
    <w:rsid w:val="00A15BFD"/>
    <w:rsid w:val="00A15C69"/>
    <w:rsid w:val="00A15CB2"/>
    <w:rsid w:val="00A15D32"/>
    <w:rsid w:val="00A15EEC"/>
    <w:rsid w:val="00A15FD4"/>
    <w:rsid w:val="00A16176"/>
    <w:rsid w:val="00A1624A"/>
    <w:rsid w:val="00A164A5"/>
    <w:rsid w:val="00A166E6"/>
    <w:rsid w:val="00A1671E"/>
    <w:rsid w:val="00A16BF8"/>
    <w:rsid w:val="00A16E3E"/>
    <w:rsid w:val="00A16F3D"/>
    <w:rsid w:val="00A16F7B"/>
    <w:rsid w:val="00A17300"/>
    <w:rsid w:val="00A17336"/>
    <w:rsid w:val="00A1742C"/>
    <w:rsid w:val="00A174F7"/>
    <w:rsid w:val="00A175F4"/>
    <w:rsid w:val="00A17B52"/>
    <w:rsid w:val="00A17B8F"/>
    <w:rsid w:val="00A17C02"/>
    <w:rsid w:val="00A17C70"/>
    <w:rsid w:val="00A17D06"/>
    <w:rsid w:val="00A17DA5"/>
    <w:rsid w:val="00A17DC7"/>
    <w:rsid w:val="00A17F94"/>
    <w:rsid w:val="00A20173"/>
    <w:rsid w:val="00A20313"/>
    <w:rsid w:val="00A204E4"/>
    <w:rsid w:val="00A205E6"/>
    <w:rsid w:val="00A20874"/>
    <w:rsid w:val="00A2095A"/>
    <w:rsid w:val="00A20BC4"/>
    <w:rsid w:val="00A20E39"/>
    <w:rsid w:val="00A20E5B"/>
    <w:rsid w:val="00A20EE7"/>
    <w:rsid w:val="00A21042"/>
    <w:rsid w:val="00A21394"/>
    <w:rsid w:val="00A21499"/>
    <w:rsid w:val="00A214C6"/>
    <w:rsid w:val="00A2152C"/>
    <w:rsid w:val="00A21687"/>
    <w:rsid w:val="00A21705"/>
    <w:rsid w:val="00A21742"/>
    <w:rsid w:val="00A218C7"/>
    <w:rsid w:val="00A21D7C"/>
    <w:rsid w:val="00A21EEE"/>
    <w:rsid w:val="00A223B6"/>
    <w:rsid w:val="00A2252C"/>
    <w:rsid w:val="00A2263D"/>
    <w:rsid w:val="00A22877"/>
    <w:rsid w:val="00A228E7"/>
    <w:rsid w:val="00A2294C"/>
    <w:rsid w:val="00A22985"/>
    <w:rsid w:val="00A22A6B"/>
    <w:rsid w:val="00A22AA7"/>
    <w:rsid w:val="00A22CDC"/>
    <w:rsid w:val="00A22E5D"/>
    <w:rsid w:val="00A230C0"/>
    <w:rsid w:val="00A230CD"/>
    <w:rsid w:val="00A23265"/>
    <w:rsid w:val="00A232AD"/>
    <w:rsid w:val="00A232F1"/>
    <w:rsid w:val="00A23377"/>
    <w:rsid w:val="00A233FC"/>
    <w:rsid w:val="00A23442"/>
    <w:rsid w:val="00A23500"/>
    <w:rsid w:val="00A23507"/>
    <w:rsid w:val="00A23735"/>
    <w:rsid w:val="00A23762"/>
    <w:rsid w:val="00A23987"/>
    <w:rsid w:val="00A239D5"/>
    <w:rsid w:val="00A23A9C"/>
    <w:rsid w:val="00A23ABD"/>
    <w:rsid w:val="00A23B79"/>
    <w:rsid w:val="00A23EFF"/>
    <w:rsid w:val="00A241EA"/>
    <w:rsid w:val="00A244DF"/>
    <w:rsid w:val="00A245C9"/>
    <w:rsid w:val="00A245EA"/>
    <w:rsid w:val="00A246BB"/>
    <w:rsid w:val="00A246F0"/>
    <w:rsid w:val="00A2485C"/>
    <w:rsid w:val="00A249A0"/>
    <w:rsid w:val="00A24C28"/>
    <w:rsid w:val="00A24D0D"/>
    <w:rsid w:val="00A24F56"/>
    <w:rsid w:val="00A24FAF"/>
    <w:rsid w:val="00A2535F"/>
    <w:rsid w:val="00A25369"/>
    <w:rsid w:val="00A2542E"/>
    <w:rsid w:val="00A2564A"/>
    <w:rsid w:val="00A2584D"/>
    <w:rsid w:val="00A259A1"/>
    <w:rsid w:val="00A259E1"/>
    <w:rsid w:val="00A25EA4"/>
    <w:rsid w:val="00A26030"/>
    <w:rsid w:val="00A265C4"/>
    <w:rsid w:val="00A2664F"/>
    <w:rsid w:val="00A26A2D"/>
    <w:rsid w:val="00A26B98"/>
    <w:rsid w:val="00A26BC4"/>
    <w:rsid w:val="00A26D92"/>
    <w:rsid w:val="00A26E26"/>
    <w:rsid w:val="00A26E4C"/>
    <w:rsid w:val="00A26E55"/>
    <w:rsid w:val="00A26F28"/>
    <w:rsid w:val="00A27283"/>
    <w:rsid w:val="00A27414"/>
    <w:rsid w:val="00A275A9"/>
    <w:rsid w:val="00A276D5"/>
    <w:rsid w:val="00A2777C"/>
    <w:rsid w:val="00A277C1"/>
    <w:rsid w:val="00A2783F"/>
    <w:rsid w:val="00A2787D"/>
    <w:rsid w:val="00A27958"/>
    <w:rsid w:val="00A27AD8"/>
    <w:rsid w:val="00A27EA3"/>
    <w:rsid w:val="00A30102"/>
    <w:rsid w:val="00A30401"/>
    <w:rsid w:val="00A304A8"/>
    <w:rsid w:val="00A307A7"/>
    <w:rsid w:val="00A30AB8"/>
    <w:rsid w:val="00A30C62"/>
    <w:rsid w:val="00A30D79"/>
    <w:rsid w:val="00A30FB0"/>
    <w:rsid w:val="00A31202"/>
    <w:rsid w:val="00A31253"/>
    <w:rsid w:val="00A31255"/>
    <w:rsid w:val="00A3155E"/>
    <w:rsid w:val="00A3161F"/>
    <w:rsid w:val="00A316CE"/>
    <w:rsid w:val="00A317C6"/>
    <w:rsid w:val="00A319F3"/>
    <w:rsid w:val="00A31D02"/>
    <w:rsid w:val="00A31E55"/>
    <w:rsid w:val="00A32083"/>
    <w:rsid w:val="00A320B0"/>
    <w:rsid w:val="00A3210D"/>
    <w:rsid w:val="00A3210E"/>
    <w:rsid w:val="00A321D7"/>
    <w:rsid w:val="00A322BA"/>
    <w:rsid w:val="00A322C5"/>
    <w:rsid w:val="00A32304"/>
    <w:rsid w:val="00A3250B"/>
    <w:rsid w:val="00A32528"/>
    <w:rsid w:val="00A325E9"/>
    <w:rsid w:val="00A327F2"/>
    <w:rsid w:val="00A32A91"/>
    <w:rsid w:val="00A32B98"/>
    <w:rsid w:val="00A32BAB"/>
    <w:rsid w:val="00A33122"/>
    <w:rsid w:val="00A332AB"/>
    <w:rsid w:val="00A3340E"/>
    <w:rsid w:val="00A335CC"/>
    <w:rsid w:val="00A337ED"/>
    <w:rsid w:val="00A339D3"/>
    <w:rsid w:val="00A339E0"/>
    <w:rsid w:val="00A33B16"/>
    <w:rsid w:val="00A33C57"/>
    <w:rsid w:val="00A33CFD"/>
    <w:rsid w:val="00A33D79"/>
    <w:rsid w:val="00A33F87"/>
    <w:rsid w:val="00A33FBB"/>
    <w:rsid w:val="00A34000"/>
    <w:rsid w:val="00A3414B"/>
    <w:rsid w:val="00A34335"/>
    <w:rsid w:val="00A34466"/>
    <w:rsid w:val="00A34633"/>
    <w:rsid w:val="00A346B6"/>
    <w:rsid w:val="00A34908"/>
    <w:rsid w:val="00A3493F"/>
    <w:rsid w:val="00A349B8"/>
    <w:rsid w:val="00A34AA6"/>
    <w:rsid w:val="00A34C6F"/>
    <w:rsid w:val="00A34CB2"/>
    <w:rsid w:val="00A34D0A"/>
    <w:rsid w:val="00A34D89"/>
    <w:rsid w:val="00A34D9C"/>
    <w:rsid w:val="00A34F40"/>
    <w:rsid w:val="00A35022"/>
    <w:rsid w:val="00A35042"/>
    <w:rsid w:val="00A35200"/>
    <w:rsid w:val="00A3529C"/>
    <w:rsid w:val="00A3569D"/>
    <w:rsid w:val="00A35A2F"/>
    <w:rsid w:val="00A35B40"/>
    <w:rsid w:val="00A35B83"/>
    <w:rsid w:val="00A35BB0"/>
    <w:rsid w:val="00A35C14"/>
    <w:rsid w:val="00A361C0"/>
    <w:rsid w:val="00A364CC"/>
    <w:rsid w:val="00A36572"/>
    <w:rsid w:val="00A3658A"/>
    <w:rsid w:val="00A3680C"/>
    <w:rsid w:val="00A368DE"/>
    <w:rsid w:val="00A36A98"/>
    <w:rsid w:val="00A36B52"/>
    <w:rsid w:val="00A36CFF"/>
    <w:rsid w:val="00A36E7A"/>
    <w:rsid w:val="00A371DC"/>
    <w:rsid w:val="00A372B8"/>
    <w:rsid w:val="00A3734C"/>
    <w:rsid w:val="00A3745B"/>
    <w:rsid w:val="00A3750C"/>
    <w:rsid w:val="00A37533"/>
    <w:rsid w:val="00A3770B"/>
    <w:rsid w:val="00A378AD"/>
    <w:rsid w:val="00A37C77"/>
    <w:rsid w:val="00A37DD3"/>
    <w:rsid w:val="00A40085"/>
    <w:rsid w:val="00A40280"/>
    <w:rsid w:val="00A40403"/>
    <w:rsid w:val="00A4048F"/>
    <w:rsid w:val="00A404EA"/>
    <w:rsid w:val="00A405D1"/>
    <w:rsid w:val="00A4070A"/>
    <w:rsid w:val="00A40803"/>
    <w:rsid w:val="00A40915"/>
    <w:rsid w:val="00A40ABF"/>
    <w:rsid w:val="00A40B58"/>
    <w:rsid w:val="00A40D9B"/>
    <w:rsid w:val="00A40DE8"/>
    <w:rsid w:val="00A40E05"/>
    <w:rsid w:val="00A40EBB"/>
    <w:rsid w:val="00A41017"/>
    <w:rsid w:val="00A4108D"/>
    <w:rsid w:val="00A4115F"/>
    <w:rsid w:val="00A411BE"/>
    <w:rsid w:val="00A4128C"/>
    <w:rsid w:val="00A413DA"/>
    <w:rsid w:val="00A41511"/>
    <w:rsid w:val="00A415A1"/>
    <w:rsid w:val="00A415B5"/>
    <w:rsid w:val="00A41632"/>
    <w:rsid w:val="00A416A2"/>
    <w:rsid w:val="00A418AE"/>
    <w:rsid w:val="00A418C8"/>
    <w:rsid w:val="00A41911"/>
    <w:rsid w:val="00A41916"/>
    <w:rsid w:val="00A41ACE"/>
    <w:rsid w:val="00A41C4C"/>
    <w:rsid w:val="00A41F25"/>
    <w:rsid w:val="00A42255"/>
    <w:rsid w:val="00A4245E"/>
    <w:rsid w:val="00A42576"/>
    <w:rsid w:val="00A426E6"/>
    <w:rsid w:val="00A427BA"/>
    <w:rsid w:val="00A42886"/>
    <w:rsid w:val="00A429A3"/>
    <w:rsid w:val="00A42AAD"/>
    <w:rsid w:val="00A42BAC"/>
    <w:rsid w:val="00A42D82"/>
    <w:rsid w:val="00A42DE9"/>
    <w:rsid w:val="00A42FB5"/>
    <w:rsid w:val="00A430D7"/>
    <w:rsid w:val="00A431C6"/>
    <w:rsid w:val="00A431C8"/>
    <w:rsid w:val="00A432AF"/>
    <w:rsid w:val="00A434EF"/>
    <w:rsid w:val="00A43559"/>
    <w:rsid w:val="00A435AB"/>
    <w:rsid w:val="00A435B2"/>
    <w:rsid w:val="00A439AF"/>
    <w:rsid w:val="00A43A4D"/>
    <w:rsid w:val="00A43B9A"/>
    <w:rsid w:val="00A43DEC"/>
    <w:rsid w:val="00A44042"/>
    <w:rsid w:val="00A44076"/>
    <w:rsid w:val="00A440ED"/>
    <w:rsid w:val="00A4414A"/>
    <w:rsid w:val="00A4472E"/>
    <w:rsid w:val="00A44878"/>
    <w:rsid w:val="00A4495B"/>
    <w:rsid w:val="00A44979"/>
    <w:rsid w:val="00A44A5D"/>
    <w:rsid w:val="00A44A92"/>
    <w:rsid w:val="00A44E81"/>
    <w:rsid w:val="00A4515D"/>
    <w:rsid w:val="00A45279"/>
    <w:rsid w:val="00A459E6"/>
    <w:rsid w:val="00A45FC4"/>
    <w:rsid w:val="00A46010"/>
    <w:rsid w:val="00A4646A"/>
    <w:rsid w:val="00A465D1"/>
    <w:rsid w:val="00A468D1"/>
    <w:rsid w:val="00A46A8F"/>
    <w:rsid w:val="00A46AED"/>
    <w:rsid w:val="00A46B06"/>
    <w:rsid w:val="00A46CC2"/>
    <w:rsid w:val="00A46D05"/>
    <w:rsid w:val="00A46D2B"/>
    <w:rsid w:val="00A46F14"/>
    <w:rsid w:val="00A471FB"/>
    <w:rsid w:val="00A473D5"/>
    <w:rsid w:val="00A4783E"/>
    <w:rsid w:val="00A47959"/>
    <w:rsid w:val="00A47D5C"/>
    <w:rsid w:val="00A47D9F"/>
    <w:rsid w:val="00A501AA"/>
    <w:rsid w:val="00A501B0"/>
    <w:rsid w:val="00A50362"/>
    <w:rsid w:val="00A505A6"/>
    <w:rsid w:val="00A50813"/>
    <w:rsid w:val="00A50A06"/>
    <w:rsid w:val="00A50A72"/>
    <w:rsid w:val="00A50B55"/>
    <w:rsid w:val="00A50E62"/>
    <w:rsid w:val="00A50E66"/>
    <w:rsid w:val="00A50EE3"/>
    <w:rsid w:val="00A50F43"/>
    <w:rsid w:val="00A51080"/>
    <w:rsid w:val="00A5110C"/>
    <w:rsid w:val="00A5152C"/>
    <w:rsid w:val="00A51789"/>
    <w:rsid w:val="00A518C1"/>
    <w:rsid w:val="00A51B23"/>
    <w:rsid w:val="00A51C5C"/>
    <w:rsid w:val="00A51CB9"/>
    <w:rsid w:val="00A51DCD"/>
    <w:rsid w:val="00A51DE7"/>
    <w:rsid w:val="00A51EA8"/>
    <w:rsid w:val="00A51EBB"/>
    <w:rsid w:val="00A51F3A"/>
    <w:rsid w:val="00A52061"/>
    <w:rsid w:val="00A5218E"/>
    <w:rsid w:val="00A521E3"/>
    <w:rsid w:val="00A523F5"/>
    <w:rsid w:val="00A5251B"/>
    <w:rsid w:val="00A52554"/>
    <w:rsid w:val="00A52752"/>
    <w:rsid w:val="00A52A6E"/>
    <w:rsid w:val="00A52AEC"/>
    <w:rsid w:val="00A52BBD"/>
    <w:rsid w:val="00A52CD7"/>
    <w:rsid w:val="00A52D62"/>
    <w:rsid w:val="00A53166"/>
    <w:rsid w:val="00A53248"/>
    <w:rsid w:val="00A53410"/>
    <w:rsid w:val="00A5353C"/>
    <w:rsid w:val="00A53701"/>
    <w:rsid w:val="00A5393A"/>
    <w:rsid w:val="00A539F1"/>
    <w:rsid w:val="00A53B0A"/>
    <w:rsid w:val="00A53E80"/>
    <w:rsid w:val="00A53F5D"/>
    <w:rsid w:val="00A53FA3"/>
    <w:rsid w:val="00A5406C"/>
    <w:rsid w:val="00A5421E"/>
    <w:rsid w:val="00A542A2"/>
    <w:rsid w:val="00A54338"/>
    <w:rsid w:val="00A543C4"/>
    <w:rsid w:val="00A543CF"/>
    <w:rsid w:val="00A543D2"/>
    <w:rsid w:val="00A54458"/>
    <w:rsid w:val="00A545F3"/>
    <w:rsid w:val="00A548A7"/>
    <w:rsid w:val="00A549EA"/>
    <w:rsid w:val="00A54AFB"/>
    <w:rsid w:val="00A54C60"/>
    <w:rsid w:val="00A54CA1"/>
    <w:rsid w:val="00A54CB4"/>
    <w:rsid w:val="00A54DEA"/>
    <w:rsid w:val="00A54F93"/>
    <w:rsid w:val="00A55022"/>
    <w:rsid w:val="00A55163"/>
    <w:rsid w:val="00A55329"/>
    <w:rsid w:val="00A5545C"/>
    <w:rsid w:val="00A55497"/>
    <w:rsid w:val="00A554C8"/>
    <w:rsid w:val="00A5577F"/>
    <w:rsid w:val="00A5593B"/>
    <w:rsid w:val="00A55ADF"/>
    <w:rsid w:val="00A55F54"/>
    <w:rsid w:val="00A55FF3"/>
    <w:rsid w:val="00A5610F"/>
    <w:rsid w:val="00A5619A"/>
    <w:rsid w:val="00A561D3"/>
    <w:rsid w:val="00A5641E"/>
    <w:rsid w:val="00A565CC"/>
    <w:rsid w:val="00A56727"/>
    <w:rsid w:val="00A56902"/>
    <w:rsid w:val="00A5696C"/>
    <w:rsid w:val="00A56D95"/>
    <w:rsid w:val="00A56DEC"/>
    <w:rsid w:val="00A56F04"/>
    <w:rsid w:val="00A570A4"/>
    <w:rsid w:val="00A57142"/>
    <w:rsid w:val="00A57348"/>
    <w:rsid w:val="00A5743E"/>
    <w:rsid w:val="00A5784E"/>
    <w:rsid w:val="00A57959"/>
    <w:rsid w:val="00A57C1F"/>
    <w:rsid w:val="00A57D17"/>
    <w:rsid w:val="00A602B4"/>
    <w:rsid w:val="00A60612"/>
    <w:rsid w:val="00A606C8"/>
    <w:rsid w:val="00A606D4"/>
    <w:rsid w:val="00A60896"/>
    <w:rsid w:val="00A60915"/>
    <w:rsid w:val="00A609D8"/>
    <w:rsid w:val="00A60A2B"/>
    <w:rsid w:val="00A60B91"/>
    <w:rsid w:val="00A60C0C"/>
    <w:rsid w:val="00A60C39"/>
    <w:rsid w:val="00A6103D"/>
    <w:rsid w:val="00A610EC"/>
    <w:rsid w:val="00A61266"/>
    <w:rsid w:val="00A6134B"/>
    <w:rsid w:val="00A6143D"/>
    <w:rsid w:val="00A6197A"/>
    <w:rsid w:val="00A61A54"/>
    <w:rsid w:val="00A61E66"/>
    <w:rsid w:val="00A62304"/>
    <w:rsid w:val="00A62352"/>
    <w:rsid w:val="00A624A4"/>
    <w:rsid w:val="00A624B6"/>
    <w:rsid w:val="00A6267F"/>
    <w:rsid w:val="00A626DE"/>
    <w:rsid w:val="00A62762"/>
    <w:rsid w:val="00A62794"/>
    <w:rsid w:val="00A628DE"/>
    <w:rsid w:val="00A62EF3"/>
    <w:rsid w:val="00A62F73"/>
    <w:rsid w:val="00A6310C"/>
    <w:rsid w:val="00A63232"/>
    <w:rsid w:val="00A6348D"/>
    <w:rsid w:val="00A6352C"/>
    <w:rsid w:val="00A63596"/>
    <w:rsid w:val="00A635A5"/>
    <w:rsid w:val="00A63683"/>
    <w:rsid w:val="00A636E8"/>
    <w:rsid w:val="00A63857"/>
    <w:rsid w:val="00A638DA"/>
    <w:rsid w:val="00A63910"/>
    <w:rsid w:val="00A63A11"/>
    <w:rsid w:val="00A63A57"/>
    <w:rsid w:val="00A63C25"/>
    <w:rsid w:val="00A63DE4"/>
    <w:rsid w:val="00A63E04"/>
    <w:rsid w:val="00A63E3A"/>
    <w:rsid w:val="00A6411B"/>
    <w:rsid w:val="00A64214"/>
    <w:rsid w:val="00A642AF"/>
    <w:rsid w:val="00A642BB"/>
    <w:rsid w:val="00A64319"/>
    <w:rsid w:val="00A6483C"/>
    <w:rsid w:val="00A648B6"/>
    <w:rsid w:val="00A649F5"/>
    <w:rsid w:val="00A64B58"/>
    <w:rsid w:val="00A64BFE"/>
    <w:rsid w:val="00A64C8C"/>
    <w:rsid w:val="00A64CC9"/>
    <w:rsid w:val="00A64D33"/>
    <w:rsid w:val="00A64E04"/>
    <w:rsid w:val="00A64E69"/>
    <w:rsid w:val="00A65169"/>
    <w:rsid w:val="00A65245"/>
    <w:rsid w:val="00A652A5"/>
    <w:rsid w:val="00A653CC"/>
    <w:rsid w:val="00A657E4"/>
    <w:rsid w:val="00A6582C"/>
    <w:rsid w:val="00A6590F"/>
    <w:rsid w:val="00A65A65"/>
    <w:rsid w:val="00A65A66"/>
    <w:rsid w:val="00A66295"/>
    <w:rsid w:val="00A66307"/>
    <w:rsid w:val="00A66389"/>
    <w:rsid w:val="00A6652C"/>
    <w:rsid w:val="00A6670C"/>
    <w:rsid w:val="00A6675B"/>
    <w:rsid w:val="00A667F1"/>
    <w:rsid w:val="00A6698A"/>
    <w:rsid w:val="00A66BEC"/>
    <w:rsid w:val="00A66FCC"/>
    <w:rsid w:val="00A67019"/>
    <w:rsid w:val="00A6706F"/>
    <w:rsid w:val="00A67102"/>
    <w:rsid w:val="00A6713C"/>
    <w:rsid w:val="00A67448"/>
    <w:rsid w:val="00A67508"/>
    <w:rsid w:val="00A6756C"/>
    <w:rsid w:val="00A676C7"/>
    <w:rsid w:val="00A67A23"/>
    <w:rsid w:val="00A67AC4"/>
    <w:rsid w:val="00A67B9E"/>
    <w:rsid w:val="00A67D0E"/>
    <w:rsid w:val="00A67DBD"/>
    <w:rsid w:val="00A67E51"/>
    <w:rsid w:val="00A67F21"/>
    <w:rsid w:val="00A700E9"/>
    <w:rsid w:val="00A704B1"/>
    <w:rsid w:val="00A704E4"/>
    <w:rsid w:val="00A7053D"/>
    <w:rsid w:val="00A7057A"/>
    <w:rsid w:val="00A707EA"/>
    <w:rsid w:val="00A70873"/>
    <w:rsid w:val="00A709A8"/>
    <w:rsid w:val="00A70BB7"/>
    <w:rsid w:val="00A70D08"/>
    <w:rsid w:val="00A70F5A"/>
    <w:rsid w:val="00A70FE3"/>
    <w:rsid w:val="00A715FF"/>
    <w:rsid w:val="00A71631"/>
    <w:rsid w:val="00A72198"/>
    <w:rsid w:val="00A721CD"/>
    <w:rsid w:val="00A72234"/>
    <w:rsid w:val="00A72356"/>
    <w:rsid w:val="00A723A5"/>
    <w:rsid w:val="00A725B8"/>
    <w:rsid w:val="00A727C5"/>
    <w:rsid w:val="00A72C6A"/>
    <w:rsid w:val="00A72DA1"/>
    <w:rsid w:val="00A72E6B"/>
    <w:rsid w:val="00A72F85"/>
    <w:rsid w:val="00A73055"/>
    <w:rsid w:val="00A730F8"/>
    <w:rsid w:val="00A73248"/>
    <w:rsid w:val="00A73468"/>
    <w:rsid w:val="00A7352E"/>
    <w:rsid w:val="00A735D2"/>
    <w:rsid w:val="00A73BE8"/>
    <w:rsid w:val="00A73C02"/>
    <w:rsid w:val="00A741AD"/>
    <w:rsid w:val="00A74364"/>
    <w:rsid w:val="00A7443C"/>
    <w:rsid w:val="00A745D0"/>
    <w:rsid w:val="00A746C8"/>
    <w:rsid w:val="00A7470B"/>
    <w:rsid w:val="00A74845"/>
    <w:rsid w:val="00A74880"/>
    <w:rsid w:val="00A74AA9"/>
    <w:rsid w:val="00A74ABE"/>
    <w:rsid w:val="00A74C65"/>
    <w:rsid w:val="00A751EB"/>
    <w:rsid w:val="00A7526C"/>
    <w:rsid w:val="00A75293"/>
    <w:rsid w:val="00A754FD"/>
    <w:rsid w:val="00A7565C"/>
    <w:rsid w:val="00A75902"/>
    <w:rsid w:val="00A75977"/>
    <w:rsid w:val="00A75BBC"/>
    <w:rsid w:val="00A75BD4"/>
    <w:rsid w:val="00A75D40"/>
    <w:rsid w:val="00A75FA1"/>
    <w:rsid w:val="00A760C3"/>
    <w:rsid w:val="00A7621A"/>
    <w:rsid w:val="00A764C9"/>
    <w:rsid w:val="00A767BD"/>
    <w:rsid w:val="00A767F1"/>
    <w:rsid w:val="00A768CE"/>
    <w:rsid w:val="00A76989"/>
    <w:rsid w:val="00A769DE"/>
    <w:rsid w:val="00A76A1A"/>
    <w:rsid w:val="00A76B60"/>
    <w:rsid w:val="00A76C69"/>
    <w:rsid w:val="00A76EEC"/>
    <w:rsid w:val="00A77046"/>
    <w:rsid w:val="00A771E9"/>
    <w:rsid w:val="00A774C4"/>
    <w:rsid w:val="00A77624"/>
    <w:rsid w:val="00A7764C"/>
    <w:rsid w:val="00A77808"/>
    <w:rsid w:val="00A778A7"/>
    <w:rsid w:val="00A77A03"/>
    <w:rsid w:val="00A77F7A"/>
    <w:rsid w:val="00A77FFD"/>
    <w:rsid w:val="00A80002"/>
    <w:rsid w:val="00A803B8"/>
    <w:rsid w:val="00A804FB"/>
    <w:rsid w:val="00A8057E"/>
    <w:rsid w:val="00A8074D"/>
    <w:rsid w:val="00A80895"/>
    <w:rsid w:val="00A808DE"/>
    <w:rsid w:val="00A80AE0"/>
    <w:rsid w:val="00A80B2D"/>
    <w:rsid w:val="00A80BBE"/>
    <w:rsid w:val="00A80DF8"/>
    <w:rsid w:val="00A80EFF"/>
    <w:rsid w:val="00A80F8D"/>
    <w:rsid w:val="00A81198"/>
    <w:rsid w:val="00A81400"/>
    <w:rsid w:val="00A81597"/>
    <w:rsid w:val="00A81797"/>
    <w:rsid w:val="00A81A8A"/>
    <w:rsid w:val="00A81B2B"/>
    <w:rsid w:val="00A81E86"/>
    <w:rsid w:val="00A81EED"/>
    <w:rsid w:val="00A81F93"/>
    <w:rsid w:val="00A81FDD"/>
    <w:rsid w:val="00A82102"/>
    <w:rsid w:val="00A82179"/>
    <w:rsid w:val="00A8245C"/>
    <w:rsid w:val="00A825D3"/>
    <w:rsid w:val="00A8269B"/>
    <w:rsid w:val="00A82892"/>
    <w:rsid w:val="00A8293F"/>
    <w:rsid w:val="00A82B11"/>
    <w:rsid w:val="00A82C07"/>
    <w:rsid w:val="00A82C81"/>
    <w:rsid w:val="00A82D22"/>
    <w:rsid w:val="00A82D34"/>
    <w:rsid w:val="00A82E24"/>
    <w:rsid w:val="00A82F36"/>
    <w:rsid w:val="00A82F5F"/>
    <w:rsid w:val="00A83247"/>
    <w:rsid w:val="00A834FB"/>
    <w:rsid w:val="00A83855"/>
    <w:rsid w:val="00A8392D"/>
    <w:rsid w:val="00A839DF"/>
    <w:rsid w:val="00A83AEB"/>
    <w:rsid w:val="00A83BCB"/>
    <w:rsid w:val="00A83CFD"/>
    <w:rsid w:val="00A83FB1"/>
    <w:rsid w:val="00A83FC4"/>
    <w:rsid w:val="00A8403A"/>
    <w:rsid w:val="00A840B4"/>
    <w:rsid w:val="00A84134"/>
    <w:rsid w:val="00A84149"/>
    <w:rsid w:val="00A841B8"/>
    <w:rsid w:val="00A842E7"/>
    <w:rsid w:val="00A84356"/>
    <w:rsid w:val="00A844B1"/>
    <w:rsid w:val="00A845D8"/>
    <w:rsid w:val="00A845EC"/>
    <w:rsid w:val="00A8466E"/>
    <w:rsid w:val="00A84C49"/>
    <w:rsid w:val="00A84C60"/>
    <w:rsid w:val="00A84CA3"/>
    <w:rsid w:val="00A84DDC"/>
    <w:rsid w:val="00A8505E"/>
    <w:rsid w:val="00A85085"/>
    <w:rsid w:val="00A850A6"/>
    <w:rsid w:val="00A850D6"/>
    <w:rsid w:val="00A852F4"/>
    <w:rsid w:val="00A8574F"/>
    <w:rsid w:val="00A85A65"/>
    <w:rsid w:val="00A85AC9"/>
    <w:rsid w:val="00A85B45"/>
    <w:rsid w:val="00A85F44"/>
    <w:rsid w:val="00A861CF"/>
    <w:rsid w:val="00A86276"/>
    <w:rsid w:val="00A863A9"/>
    <w:rsid w:val="00A86725"/>
    <w:rsid w:val="00A86759"/>
    <w:rsid w:val="00A86A48"/>
    <w:rsid w:val="00A86B17"/>
    <w:rsid w:val="00A86B61"/>
    <w:rsid w:val="00A86D7E"/>
    <w:rsid w:val="00A86E3D"/>
    <w:rsid w:val="00A8702B"/>
    <w:rsid w:val="00A8737B"/>
    <w:rsid w:val="00A87BF3"/>
    <w:rsid w:val="00A87D33"/>
    <w:rsid w:val="00A87E41"/>
    <w:rsid w:val="00A87FED"/>
    <w:rsid w:val="00A9033E"/>
    <w:rsid w:val="00A903DE"/>
    <w:rsid w:val="00A904B3"/>
    <w:rsid w:val="00A904F5"/>
    <w:rsid w:val="00A90559"/>
    <w:rsid w:val="00A908B6"/>
    <w:rsid w:val="00A908FB"/>
    <w:rsid w:val="00A908FD"/>
    <w:rsid w:val="00A90A4E"/>
    <w:rsid w:val="00A90C6C"/>
    <w:rsid w:val="00A90DAD"/>
    <w:rsid w:val="00A90E60"/>
    <w:rsid w:val="00A9126F"/>
    <w:rsid w:val="00A912C8"/>
    <w:rsid w:val="00A91585"/>
    <w:rsid w:val="00A91820"/>
    <w:rsid w:val="00A918A7"/>
    <w:rsid w:val="00A9190B"/>
    <w:rsid w:val="00A91995"/>
    <w:rsid w:val="00A919C3"/>
    <w:rsid w:val="00A91B48"/>
    <w:rsid w:val="00A91B9F"/>
    <w:rsid w:val="00A91E67"/>
    <w:rsid w:val="00A9213B"/>
    <w:rsid w:val="00A922A0"/>
    <w:rsid w:val="00A92351"/>
    <w:rsid w:val="00A92528"/>
    <w:rsid w:val="00A92536"/>
    <w:rsid w:val="00A9257C"/>
    <w:rsid w:val="00A92604"/>
    <w:rsid w:val="00A9284B"/>
    <w:rsid w:val="00A92AC1"/>
    <w:rsid w:val="00A92B72"/>
    <w:rsid w:val="00A92D26"/>
    <w:rsid w:val="00A92E09"/>
    <w:rsid w:val="00A92ECA"/>
    <w:rsid w:val="00A92FB6"/>
    <w:rsid w:val="00A931C1"/>
    <w:rsid w:val="00A9337B"/>
    <w:rsid w:val="00A933B5"/>
    <w:rsid w:val="00A93569"/>
    <w:rsid w:val="00A9367E"/>
    <w:rsid w:val="00A9373F"/>
    <w:rsid w:val="00A93763"/>
    <w:rsid w:val="00A93806"/>
    <w:rsid w:val="00A93A09"/>
    <w:rsid w:val="00A93A7C"/>
    <w:rsid w:val="00A93AE8"/>
    <w:rsid w:val="00A93B4E"/>
    <w:rsid w:val="00A93E2B"/>
    <w:rsid w:val="00A93F5E"/>
    <w:rsid w:val="00A940F8"/>
    <w:rsid w:val="00A94122"/>
    <w:rsid w:val="00A9438C"/>
    <w:rsid w:val="00A9445D"/>
    <w:rsid w:val="00A945E5"/>
    <w:rsid w:val="00A947C1"/>
    <w:rsid w:val="00A947E0"/>
    <w:rsid w:val="00A948E2"/>
    <w:rsid w:val="00A949A1"/>
    <w:rsid w:val="00A949F2"/>
    <w:rsid w:val="00A94C29"/>
    <w:rsid w:val="00A94C6C"/>
    <w:rsid w:val="00A94DCC"/>
    <w:rsid w:val="00A94E07"/>
    <w:rsid w:val="00A94F60"/>
    <w:rsid w:val="00A94FF0"/>
    <w:rsid w:val="00A95036"/>
    <w:rsid w:val="00A950CA"/>
    <w:rsid w:val="00A95280"/>
    <w:rsid w:val="00A95348"/>
    <w:rsid w:val="00A9537F"/>
    <w:rsid w:val="00A95428"/>
    <w:rsid w:val="00A954C5"/>
    <w:rsid w:val="00A95784"/>
    <w:rsid w:val="00A9580D"/>
    <w:rsid w:val="00A95859"/>
    <w:rsid w:val="00A958B4"/>
    <w:rsid w:val="00A95930"/>
    <w:rsid w:val="00A95B26"/>
    <w:rsid w:val="00A95DB0"/>
    <w:rsid w:val="00A95F53"/>
    <w:rsid w:val="00A95F92"/>
    <w:rsid w:val="00A9618F"/>
    <w:rsid w:val="00A964AE"/>
    <w:rsid w:val="00A96AB5"/>
    <w:rsid w:val="00A96BEB"/>
    <w:rsid w:val="00A96D20"/>
    <w:rsid w:val="00A96EEA"/>
    <w:rsid w:val="00A97091"/>
    <w:rsid w:val="00A9712B"/>
    <w:rsid w:val="00A9717C"/>
    <w:rsid w:val="00A971DD"/>
    <w:rsid w:val="00A9728D"/>
    <w:rsid w:val="00A97491"/>
    <w:rsid w:val="00A974A5"/>
    <w:rsid w:val="00A975E2"/>
    <w:rsid w:val="00A975F7"/>
    <w:rsid w:val="00A97619"/>
    <w:rsid w:val="00A97641"/>
    <w:rsid w:val="00A97696"/>
    <w:rsid w:val="00A9778C"/>
    <w:rsid w:val="00A978E2"/>
    <w:rsid w:val="00A97AE6"/>
    <w:rsid w:val="00A97CAF"/>
    <w:rsid w:val="00A97D28"/>
    <w:rsid w:val="00AA0019"/>
    <w:rsid w:val="00AA011F"/>
    <w:rsid w:val="00AA016B"/>
    <w:rsid w:val="00AA01DA"/>
    <w:rsid w:val="00AA05D1"/>
    <w:rsid w:val="00AA069F"/>
    <w:rsid w:val="00AA08BA"/>
    <w:rsid w:val="00AA0A8F"/>
    <w:rsid w:val="00AA0C01"/>
    <w:rsid w:val="00AA0CF4"/>
    <w:rsid w:val="00AA0D26"/>
    <w:rsid w:val="00AA0DF4"/>
    <w:rsid w:val="00AA0E11"/>
    <w:rsid w:val="00AA0E89"/>
    <w:rsid w:val="00AA0EDF"/>
    <w:rsid w:val="00AA1040"/>
    <w:rsid w:val="00AA116C"/>
    <w:rsid w:val="00AA12AE"/>
    <w:rsid w:val="00AA12EC"/>
    <w:rsid w:val="00AA1585"/>
    <w:rsid w:val="00AA1675"/>
    <w:rsid w:val="00AA16D1"/>
    <w:rsid w:val="00AA1803"/>
    <w:rsid w:val="00AA1954"/>
    <w:rsid w:val="00AA19CF"/>
    <w:rsid w:val="00AA1BB0"/>
    <w:rsid w:val="00AA1DAF"/>
    <w:rsid w:val="00AA1E0A"/>
    <w:rsid w:val="00AA1E57"/>
    <w:rsid w:val="00AA2223"/>
    <w:rsid w:val="00AA2250"/>
    <w:rsid w:val="00AA226C"/>
    <w:rsid w:val="00AA22E9"/>
    <w:rsid w:val="00AA231B"/>
    <w:rsid w:val="00AA238E"/>
    <w:rsid w:val="00AA25A4"/>
    <w:rsid w:val="00AA26BE"/>
    <w:rsid w:val="00AA2843"/>
    <w:rsid w:val="00AA2AE3"/>
    <w:rsid w:val="00AA2B2E"/>
    <w:rsid w:val="00AA2CA8"/>
    <w:rsid w:val="00AA2D03"/>
    <w:rsid w:val="00AA2FA7"/>
    <w:rsid w:val="00AA312B"/>
    <w:rsid w:val="00AA3292"/>
    <w:rsid w:val="00AA32A8"/>
    <w:rsid w:val="00AA33EA"/>
    <w:rsid w:val="00AA358F"/>
    <w:rsid w:val="00AA3718"/>
    <w:rsid w:val="00AA37B3"/>
    <w:rsid w:val="00AA37EC"/>
    <w:rsid w:val="00AA38EF"/>
    <w:rsid w:val="00AA3A94"/>
    <w:rsid w:val="00AA3B74"/>
    <w:rsid w:val="00AA3B86"/>
    <w:rsid w:val="00AA3D24"/>
    <w:rsid w:val="00AA3DB1"/>
    <w:rsid w:val="00AA409A"/>
    <w:rsid w:val="00AA4586"/>
    <w:rsid w:val="00AA4796"/>
    <w:rsid w:val="00AA47AC"/>
    <w:rsid w:val="00AA47C6"/>
    <w:rsid w:val="00AA4982"/>
    <w:rsid w:val="00AA49C7"/>
    <w:rsid w:val="00AA4A6C"/>
    <w:rsid w:val="00AA4AC5"/>
    <w:rsid w:val="00AA4B19"/>
    <w:rsid w:val="00AA4B70"/>
    <w:rsid w:val="00AA4C48"/>
    <w:rsid w:val="00AA4CD8"/>
    <w:rsid w:val="00AA4D4D"/>
    <w:rsid w:val="00AA4D77"/>
    <w:rsid w:val="00AA4D83"/>
    <w:rsid w:val="00AA52CC"/>
    <w:rsid w:val="00AA5324"/>
    <w:rsid w:val="00AA5329"/>
    <w:rsid w:val="00AA5341"/>
    <w:rsid w:val="00AA5423"/>
    <w:rsid w:val="00AA542A"/>
    <w:rsid w:val="00AA5482"/>
    <w:rsid w:val="00AA54B4"/>
    <w:rsid w:val="00AA569D"/>
    <w:rsid w:val="00AA5748"/>
    <w:rsid w:val="00AA58FA"/>
    <w:rsid w:val="00AA5CAF"/>
    <w:rsid w:val="00AA5D6F"/>
    <w:rsid w:val="00AA5E9A"/>
    <w:rsid w:val="00AA621A"/>
    <w:rsid w:val="00AA63CB"/>
    <w:rsid w:val="00AA64EF"/>
    <w:rsid w:val="00AA6574"/>
    <w:rsid w:val="00AA66BB"/>
    <w:rsid w:val="00AA691A"/>
    <w:rsid w:val="00AA6A76"/>
    <w:rsid w:val="00AA6BBA"/>
    <w:rsid w:val="00AA6DE9"/>
    <w:rsid w:val="00AA6EF8"/>
    <w:rsid w:val="00AA705F"/>
    <w:rsid w:val="00AA74E5"/>
    <w:rsid w:val="00AA769D"/>
    <w:rsid w:val="00AA783F"/>
    <w:rsid w:val="00AA7B6F"/>
    <w:rsid w:val="00AA7BBD"/>
    <w:rsid w:val="00AA7EEE"/>
    <w:rsid w:val="00AA7F4C"/>
    <w:rsid w:val="00AA7F62"/>
    <w:rsid w:val="00AB002D"/>
    <w:rsid w:val="00AB0036"/>
    <w:rsid w:val="00AB0064"/>
    <w:rsid w:val="00AB0093"/>
    <w:rsid w:val="00AB0117"/>
    <w:rsid w:val="00AB053F"/>
    <w:rsid w:val="00AB0600"/>
    <w:rsid w:val="00AB0602"/>
    <w:rsid w:val="00AB0651"/>
    <w:rsid w:val="00AB0674"/>
    <w:rsid w:val="00AB07D9"/>
    <w:rsid w:val="00AB0925"/>
    <w:rsid w:val="00AB0931"/>
    <w:rsid w:val="00AB09AF"/>
    <w:rsid w:val="00AB0A75"/>
    <w:rsid w:val="00AB0E7D"/>
    <w:rsid w:val="00AB110A"/>
    <w:rsid w:val="00AB11AC"/>
    <w:rsid w:val="00AB1310"/>
    <w:rsid w:val="00AB14C2"/>
    <w:rsid w:val="00AB16BE"/>
    <w:rsid w:val="00AB189D"/>
    <w:rsid w:val="00AB1A68"/>
    <w:rsid w:val="00AB1A92"/>
    <w:rsid w:val="00AB1ABB"/>
    <w:rsid w:val="00AB1B4A"/>
    <w:rsid w:val="00AB1C67"/>
    <w:rsid w:val="00AB1DD6"/>
    <w:rsid w:val="00AB1E20"/>
    <w:rsid w:val="00AB1EE4"/>
    <w:rsid w:val="00AB206B"/>
    <w:rsid w:val="00AB215B"/>
    <w:rsid w:val="00AB216E"/>
    <w:rsid w:val="00AB227B"/>
    <w:rsid w:val="00AB23D5"/>
    <w:rsid w:val="00AB2419"/>
    <w:rsid w:val="00AB24C2"/>
    <w:rsid w:val="00AB25E4"/>
    <w:rsid w:val="00AB27F2"/>
    <w:rsid w:val="00AB28DE"/>
    <w:rsid w:val="00AB2A35"/>
    <w:rsid w:val="00AB2BE9"/>
    <w:rsid w:val="00AB2C11"/>
    <w:rsid w:val="00AB2D5F"/>
    <w:rsid w:val="00AB30CD"/>
    <w:rsid w:val="00AB3133"/>
    <w:rsid w:val="00AB327B"/>
    <w:rsid w:val="00AB384D"/>
    <w:rsid w:val="00AB387D"/>
    <w:rsid w:val="00AB3924"/>
    <w:rsid w:val="00AB394B"/>
    <w:rsid w:val="00AB39DF"/>
    <w:rsid w:val="00AB3A26"/>
    <w:rsid w:val="00AB3B06"/>
    <w:rsid w:val="00AB3B27"/>
    <w:rsid w:val="00AB3B96"/>
    <w:rsid w:val="00AB3F5D"/>
    <w:rsid w:val="00AB406F"/>
    <w:rsid w:val="00AB413F"/>
    <w:rsid w:val="00AB428E"/>
    <w:rsid w:val="00AB44F4"/>
    <w:rsid w:val="00AB45E7"/>
    <w:rsid w:val="00AB472B"/>
    <w:rsid w:val="00AB4937"/>
    <w:rsid w:val="00AB4942"/>
    <w:rsid w:val="00AB499D"/>
    <w:rsid w:val="00AB49BD"/>
    <w:rsid w:val="00AB4A1A"/>
    <w:rsid w:val="00AB4A40"/>
    <w:rsid w:val="00AB4E72"/>
    <w:rsid w:val="00AB5108"/>
    <w:rsid w:val="00AB515E"/>
    <w:rsid w:val="00AB52C6"/>
    <w:rsid w:val="00AB54B2"/>
    <w:rsid w:val="00AB56F0"/>
    <w:rsid w:val="00AB577C"/>
    <w:rsid w:val="00AB5833"/>
    <w:rsid w:val="00AB58A0"/>
    <w:rsid w:val="00AB5960"/>
    <w:rsid w:val="00AB59CE"/>
    <w:rsid w:val="00AB59D7"/>
    <w:rsid w:val="00AB5CA5"/>
    <w:rsid w:val="00AB5E88"/>
    <w:rsid w:val="00AB5F5F"/>
    <w:rsid w:val="00AB6113"/>
    <w:rsid w:val="00AB6158"/>
    <w:rsid w:val="00AB61EF"/>
    <w:rsid w:val="00AB636D"/>
    <w:rsid w:val="00AB6563"/>
    <w:rsid w:val="00AB6883"/>
    <w:rsid w:val="00AB6D42"/>
    <w:rsid w:val="00AB6DF5"/>
    <w:rsid w:val="00AB716C"/>
    <w:rsid w:val="00AB71E0"/>
    <w:rsid w:val="00AB728A"/>
    <w:rsid w:val="00AB73D6"/>
    <w:rsid w:val="00AB73FA"/>
    <w:rsid w:val="00AB745D"/>
    <w:rsid w:val="00AB7479"/>
    <w:rsid w:val="00AB760C"/>
    <w:rsid w:val="00AB763C"/>
    <w:rsid w:val="00AB7E07"/>
    <w:rsid w:val="00AB7E6A"/>
    <w:rsid w:val="00AC0074"/>
    <w:rsid w:val="00AC02D7"/>
    <w:rsid w:val="00AC02D9"/>
    <w:rsid w:val="00AC03BE"/>
    <w:rsid w:val="00AC0561"/>
    <w:rsid w:val="00AC05FF"/>
    <w:rsid w:val="00AC0677"/>
    <w:rsid w:val="00AC0C1D"/>
    <w:rsid w:val="00AC0C21"/>
    <w:rsid w:val="00AC1070"/>
    <w:rsid w:val="00AC12B2"/>
    <w:rsid w:val="00AC12E4"/>
    <w:rsid w:val="00AC1422"/>
    <w:rsid w:val="00AC1616"/>
    <w:rsid w:val="00AC1EB7"/>
    <w:rsid w:val="00AC1F9D"/>
    <w:rsid w:val="00AC20C2"/>
    <w:rsid w:val="00AC2164"/>
    <w:rsid w:val="00AC21AB"/>
    <w:rsid w:val="00AC2278"/>
    <w:rsid w:val="00AC2316"/>
    <w:rsid w:val="00AC24F3"/>
    <w:rsid w:val="00AC2695"/>
    <w:rsid w:val="00AC275C"/>
    <w:rsid w:val="00AC293D"/>
    <w:rsid w:val="00AC29D5"/>
    <w:rsid w:val="00AC2C83"/>
    <w:rsid w:val="00AC2CDC"/>
    <w:rsid w:val="00AC2E12"/>
    <w:rsid w:val="00AC2E35"/>
    <w:rsid w:val="00AC2E96"/>
    <w:rsid w:val="00AC3474"/>
    <w:rsid w:val="00AC3712"/>
    <w:rsid w:val="00AC3A92"/>
    <w:rsid w:val="00AC3AEB"/>
    <w:rsid w:val="00AC3FF1"/>
    <w:rsid w:val="00AC40B9"/>
    <w:rsid w:val="00AC4146"/>
    <w:rsid w:val="00AC43DE"/>
    <w:rsid w:val="00AC4759"/>
    <w:rsid w:val="00AC4761"/>
    <w:rsid w:val="00AC47CE"/>
    <w:rsid w:val="00AC4852"/>
    <w:rsid w:val="00AC4960"/>
    <w:rsid w:val="00AC4AE9"/>
    <w:rsid w:val="00AC4D56"/>
    <w:rsid w:val="00AC4F0D"/>
    <w:rsid w:val="00AC501C"/>
    <w:rsid w:val="00AC512B"/>
    <w:rsid w:val="00AC59A6"/>
    <w:rsid w:val="00AC5A06"/>
    <w:rsid w:val="00AC5AA5"/>
    <w:rsid w:val="00AC5B2D"/>
    <w:rsid w:val="00AC5B38"/>
    <w:rsid w:val="00AC5EAB"/>
    <w:rsid w:val="00AC62F6"/>
    <w:rsid w:val="00AC653F"/>
    <w:rsid w:val="00AC66A3"/>
    <w:rsid w:val="00AC689F"/>
    <w:rsid w:val="00AC68F6"/>
    <w:rsid w:val="00AC6C27"/>
    <w:rsid w:val="00AC712F"/>
    <w:rsid w:val="00AC7186"/>
    <w:rsid w:val="00AC72E9"/>
    <w:rsid w:val="00AC7396"/>
    <w:rsid w:val="00AC750F"/>
    <w:rsid w:val="00AC7700"/>
    <w:rsid w:val="00AC7712"/>
    <w:rsid w:val="00AC77F0"/>
    <w:rsid w:val="00AC7A21"/>
    <w:rsid w:val="00AC7A9C"/>
    <w:rsid w:val="00AC7B1A"/>
    <w:rsid w:val="00AC7EBB"/>
    <w:rsid w:val="00AD0238"/>
    <w:rsid w:val="00AD0273"/>
    <w:rsid w:val="00AD04B2"/>
    <w:rsid w:val="00AD06CE"/>
    <w:rsid w:val="00AD084A"/>
    <w:rsid w:val="00AD0878"/>
    <w:rsid w:val="00AD08E2"/>
    <w:rsid w:val="00AD0EEA"/>
    <w:rsid w:val="00AD1010"/>
    <w:rsid w:val="00AD10D6"/>
    <w:rsid w:val="00AD140D"/>
    <w:rsid w:val="00AD166A"/>
    <w:rsid w:val="00AD1846"/>
    <w:rsid w:val="00AD1B07"/>
    <w:rsid w:val="00AD1B9E"/>
    <w:rsid w:val="00AD1ED5"/>
    <w:rsid w:val="00AD2452"/>
    <w:rsid w:val="00AD2526"/>
    <w:rsid w:val="00AD252D"/>
    <w:rsid w:val="00AD263F"/>
    <w:rsid w:val="00AD27FD"/>
    <w:rsid w:val="00AD289D"/>
    <w:rsid w:val="00AD295F"/>
    <w:rsid w:val="00AD29EB"/>
    <w:rsid w:val="00AD2D5B"/>
    <w:rsid w:val="00AD2E6F"/>
    <w:rsid w:val="00AD2E70"/>
    <w:rsid w:val="00AD2EA4"/>
    <w:rsid w:val="00AD2FAF"/>
    <w:rsid w:val="00AD2FF2"/>
    <w:rsid w:val="00AD300E"/>
    <w:rsid w:val="00AD304C"/>
    <w:rsid w:val="00AD3069"/>
    <w:rsid w:val="00AD3324"/>
    <w:rsid w:val="00AD3818"/>
    <w:rsid w:val="00AD386B"/>
    <w:rsid w:val="00AD38D1"/>
    <w:rsid w:val="00AD3907"/>
    <w:rsid w:val="00AD3C4F"/>
    <w:rsid w:val="00AD3D46"/>
    <w:rsid w:val="00AD3E01"/>
    <w:rsid w:val="00AD44C6"/>
    <w:rsid w:val="00AD460C"/>
    <w:rsid w:val="00AD48C1"/>
    <w:rsid w:val="00AD4918"/>
    <w:rsid w:val="00AD4A31"/>
    <w:rsid w:val="00AD4BE1"/>
    <w:rsid w:val="00AD4CA1"/>
    <w:rsid w:val="00AD4D10"/>
    <w:rsid w:val="00AD4D1E"/>
    <w:rsid w:val="00AD51C4"/>
    <w:rsid w:val="00AD53F4"/>
    <w:rsid w:val="00AD54F5"/>
    <w:rsid w:val="00AD5552"/>
    <w:rsid w:val="00AD583E"/>
    <w:rsid w:val="00AD5870"/>
    <w:rsid w:val="00AD5924"/>
    <w:rsid w:val="00AD59E4"/>
    <w:rsid w:val="00AD5B73"/>
    <w:rsid w:val="00AD5BE6"/>
    <w:rsid w:val="00AD5C30"/>
    <w:rsid w:val="00AD5D7A"/>
    <w:rsid w:val="00AD5E07"/>
    <w:rsid w:val="00AD5EC2"/>
    <w:rsid w:val="00AD5F68"/>
    <w:rsid w:val="00AD6086"/>
    <w:rsid w:val="00AD652F"/>
    <w:rsid w:val="00AD65B6"/>
    <w:rsid w:val="00AD6700"/>
    <w:rsid w:val="00AD69FA"/>
    <w:rsid w:val="00AD6AAC"/>
    <w:rsid w:val="00AD6AF3"/>
    <w:rsid w:val="00AD6C45"/>
    <w:rsid w:val="00AD6F1C"/>
    <w:rsid w:val="00AD6F4A"/>
    <w:rsid w:val="00AD71E9"/>
    <w:rsid w:val="00AD725F"/>
    <w:rsid w:val="00AD7384"/>
    <w:rsid w:val="00AD73B1"/>
    <w:rsid w:val="00AD76D9"/>
    <w:rsid w:val="00AD76EA"/>
    <w:rsid w:val="00AD7805"/>
    <w:rsid w:val="00AD78A2"/>
    <w:rsid w:val="00AD7A6B"/>
    <w:rsid w:val="00AD7BA3"/>
    <w:rsid w:val="00AD7D1D"/>
    <w:rsid w:val="00AD7DCC"/>
    <w:rsid w:val="00AD7F76"/>
    <w:rsid w:val="00AD7FFD"/>
    <w:rsid w:val="00AE0052"/>
    <w:rsid w:val="00AE00A6"/>
    <w:rsid w:val="00AE0101"/>
    <w:rsid w:val="00AE0254"/>
    <w:rsid w:val="00AE0398"/>
    <w:rsid w:val="00AE07B3"/>
    <w:rsid w:val="00AE07B9"/>
    <w:rsid w:val="00AE0C46"/>
    <w:rsid w:val="00AE0D4C"/>
    <w:rsid w:val="00AE0EF0"/>
    <w:rsid w:val="00AE0F64"/>
    <w:rsid w:val="00AE1070"/>
    <w:rsid w:val="00AE11A9"/>
    <w:rsid w:val="00AE1290"/>
    <w:rsid w:val="00AE12A9"/>
    <w:rsid w:val="00AE134A"/>
    <w:rsid w:val="00AE1365"/>
    <w:rsid w:val="00AE15D7"/>
    <w:rsid w:val="00AE161F"/>
    <w:rsid w:val="00AE174F"/>
    <w:rsid w:val="00AE178A"/>
    <w:rsid w:val="00AE1804"/>
    <w:rsid w:val="00AE18B1"/>
    <w:rsid w:val="00AE195B"/>
    <w:rsid w:val="00AE1B83"/>
    <w:rsid w:val="00AE1BEA"/>
    <w:rsid w:val="00AE1C63"/>
    <w:rsid w:val="00AE1D50"/>
    <w:rsid w:val="00AE1DBF"/>
    <w:rsid w:val="00AE1E5E"/>
    <w:rsid w:val="00AE2171"/>
    <w:rsid w:val="00AE22BB"/>
    <w:rsid w:val="00AE22F0"/>
    <w:rsid w:val="00AE2457"/>
    <w:rsid w:val="00AE2489"/>
    <w:rsid w:val="00AE2581"/>
    <w:rsid w:val="00AE25E2"/>
    <w:rsid w:val="00AE261D"/>
    <w:rsid w:val="00AE2717"/>
    <w:rsid w:val="00AE27CE"/>
    <w:rsid w:val="00AE2A1A"/>
    <w:rsid w:val="00AE2B68"/>
    <w:rsid w:val="00AE2BA4"/>
    <w:rsid w:val="00AE2C08"/>
    <w:rsid w:val="00AE31F7"/>
    <w:rsid w:val="00AE3290"/>
    <w:rsid w:val="00AE359C"/>
    <w:rsid w:val="00AE36D7"/>
    <w:rsid w:val="00AE3763"/>
    <w:rsid w:val="00AE38E0"/>
    <w:rsid w:val="00AE3A5C"/>
    <w:rsid w:val="00AE3A77"/>
    <w:rsid w:val="00AE3C9D"/>
    <w:rsid w:val="00AE3F14"/>
    <w:rsid w:val="00AE4089"/>
    <w:rsid w:val="00AE41AA"/>
    <w:rsid w:val="00AE42F1"/>
    <w:rsid w:val="00AE43E6"/>
    <w:rsid w:val="00AE469F"/>
    <w:rsid w:val="00AE46AB"/>
    <w:rsid w:val="00AE4955"/>
    <w:rsid w:val="00AE4B07"/>
    <w:rsid w:val="00AE4C46"/>
    <w:rsid w:val="00AE4D75"/>
    <w:rsid w:val="00AE4E93"/>
    <w:rsid w:val="00AE5089"/>
    <w:rsid w:val="00AE54F0"/>
    <w:rsid w:val="00AE5589"/>
    <w:rsid w:val="00AE5747"/>
    <w:rsid w:val="00AE5AF2"/>
    <w:rsid w:val="00AE5D10"/>
    <w:rsid w:val="00AE5D2F"/>
    <w:rsid w:val="00AE60DB"/>
    <w:rsid w:val="00AE632A"/>
    <w:rsid w:val="00AE63EF"/>
    <w:rsid w:val="00AE64C3"/>
    <w:rsid w:val="00AE6519"/>
    <w:rsid w:val="00AE6576"/>
    <w:rsid w:val="00AE66BE"/>
    <w:rsid w:val="00AE6978"/>
    <w:rsid w:val="00AE6ACA"/>
    <w:rsid w:val="00AE6AD7"/>
    <w:rsid w:val="00AE6B5E"/>
    <w:rsid w:val="00AE6C9B"/>
    <w:rsid w:val="00AE6D74"/>
    <w:rsid w:val="00AE6DEC"/>
    <w:rsid w:val="00AE6EB9"/>
    <w:rsid w:val="00AE6EE8"/>
    <w:rsid w:val="00AE6FBD"/>
    <w:rsid w:val="00AE6FD4"/>
    <w:rsid w:val="00AE7083"/>
    <w:rsid w:val="00AE7287"/>
    <w:rsid w:val="00AE72A8"/>
    <w:rsid w:val="00AE733B"/>
    <w:rsid w:val="00AE74F8"/>
    <w:rsid w:val="00AE7708"/>
    <w:rsid w:val="00AE776A"/>
    <w:rsid w:val="00AE77A7"/>
    <w:rsid w:val="00AE77B9"/>
    <w:rsid w:val="00AE77D0"/>
    <w:rsid w:val="00AE787C"/>
    <w:rsid w:val="00AE7AEB"/>
    <w:rsid w:val="00AE7FD1"/>
    <w:rsid w:val="00AF008E"/>
    <w:rsid w:val="00AF0114"/>
    <w:rsid w:val="00AF0163"/>
    <w:rsid w:val="00AF026C"/>
    <w:rsid w:val="00AF0361"/>
    <w:rsid w:val="00AF0529"/>
    <w:rsid w:val="00AF0705"/>
    <w:rsid w:val="00AF0745"/>
    <w:rsid w:val="00AF0818"/>
    <w:rsid w:val="00AF095E"/>
    <w:rsid w:val="00AF0A01"/>
    <w:rsid w:val="00AF0A08"/>
    <w:rsid w:val="00AF0B90"/>
    <w:rsid w:val="00AF0D1E"/>
    <w:rsid w:val="00AF0D61"/>
    <w:rsid w:val="00AF0D8C"/>
    <w:rsid w:val="00AF0F97"/>
    <w:rsid w:val="00AF0FEB"/>
    <w:rsid w:val="00AF12BB"/>
    <w:rsid w:val="00AF12E8"/>
    <w:rsid w:val="00AF133C"/>
    <w:rsid w:val="00AF13ED"/>
    <w:rsid w:val="00AF1718"/>
    <w:rsid w:val="00AF190D"/>
    <w:rsid w:val="00AF1DD8"/>
    <w:rsid w:val="00AF1E58"/>
    <w:rsid w:val="00AF1E80"/>
    <w:rsid w:val="00AF1FB7"/>
    <w:rsid w:val="00AF2043"/>
    <w:rsid w:val="00AF2061"/>
    <w:rsid w:val="00AF206C"/>
    <w:rsid w:val="00AF230B"/>
    <w:rsid w:val="00AF23A4"/>
    <w:rsid w:val="00AF23E6"/>
    <w:rsid w:val="00AF2484"/>
    <w:rsid w:val="00AF24E4"/>
    <w:rsid w:val="00AF260C"/>
    <w:rsid w:val="00AF26F4"/>
    <w:rsid w:val="00AF280A"/>
    <w:rsid w:val="00AF2817"/>
    <w:rsid w:val="00AF2944"/>
    <w:rsid w:val="00AF2979"/>
    <w:rsid w:val="00AF2BB5"/>
    <w:rsid w:val="00AF2C33"/>
    <w:rsid w:val="00AF2C7B"/>
    <w:rsid w:val="00AF2F3A"/>
    <w:rsid w:val="00AF2F61"/>
    <w:rsid w:val="00AF31D5"/>
    <w:rsid w:val="00AF3563"/>
    <w:rsid w:val="00AF365E"/>
    <w:rsid w:val="00AF37A0"/>
    <w:rsid w:val="00AF395A"/>
    <w:rsid w:val="00AF3A4C"/>
    <w:rsid w:val="00AF3B4A"/>
    <w:rsid w:val="00AF4080"/>
    <w:rsid w:val="00AF414B"/>
    <w:rsid w:val="00AF41FF"/>
    <w:rsid w:val="00AF4542"/>
    <w:rsid w:val="00AF49CD"/>
    <w:rsid w:val="00AF4A67"/>
    <w:rsid w:val="00AF4C42"/>
    <w:rsid w:val="00AF4F5C"/>
    <w:rsid w:val="00AF5006"/>
    <w:rsid w:val="00AF525E"/>
    <w:rsid w:val="00AF533F"/>
    <w:rsid w:val="00AF5657"/>
    <w:rsid w:val="00AF57D3"/>
    <w:rsid w:val="00AF5920"/>
    <w:rsid w:val="00AF5CBC"/>
    <w:rsid w:val="00AF5D7E"/>
    <w:rsid w:val="00AF6331"/>
    <w:rsid w:val="00AF638D"/>
    <w:rsid w:val="00AF65F3"/>
    <w:rsid w:val="00AF6937"/>
    <w:rsid w:val="00AF6AE2"/>
    <w:rsid w:val="00AF6C68"/>
    <w:rsid w:val="00AF6DB1"/>
    <w:rsid w:val="00AF6F81"/>
    <w:rsid w:val="00AF706D"/>
    <w:rsid w:val="00AF7096"/>
    <w:rsid w:val="00AF7295"/>
    <w:rsid w:val="00AF7442"/>
    <w:rsid w:val="00AF7575"/>
    <w:rsid w:val="00AF7621"/>
    <w:rsid w:val="00AF77CE"/>
    <w:rsid w:val="00AF7ABC"/>
    <w:rsid w:val="00AF7C32"/>
    <w:rsid w:val="00AF7D4D"/>
    <w:rsid w:val="00AF7E3D"/>
    <w:rsid w:val="00AF7EEB"/>
    <w:rsid w:val="00B000B1"/>
    <w:rsid w:val="00B005EF"/>
    <w:rsid w:val="00B00642"/>
    <w:rsid w:val="00B00869"/>
    <w:rsid w:val="00B008C2"/>
    <w:rsid w:val="00B008DA"/>
    <w:rsid w:val="00B00B0F"/>
    <w:rsid w:val="00B00EB3"/>
    <w:rsid w:val="00B00F05"/>
    <w:rsid w:val="00B0113D"/>
    <w:rsid w:val="00B01197"/>
    <w:rsid w:val="00B014EA"/>
    <w:rsid w:val="00B0177D"/>
    <w:rsid w:val="00B017B7"/>
    <w:rsid w:val="00B01820"/>
    <w:rsid w:val="00B01915"/>
    <w:rsid w:val="00B01C05"/>
    <w:rsid w:val="00B01D0F"/>
    <w:rsid w:val="00B01D49"/>
    <w:rsid w:val="00B01EA1"/>
    <w:rsid w:val="00B01FD1"/>
    <w:rsid w:val="00B022F4"/>
    <w:rsid w:val="00B02412"/>
    <w:rsid w:val="00B02422"/>
    <w:rsid w:val="00B02494"/>
    <w:rsid w:val="00B024A4"/>
    <w:rsid w:val="00B02763"/>
    <w:rsid w:val="00B0276F"/>
    <w:rsid w:val="00B02958"/>
    <w:rsid w:val="00B02A28"/>
    <w:rsid w:val="00B02C16"/>
    <w:rsid w:val="00B02CEE"/>
    <w:rsid w:val="00B02D4E"/>
    <w:rsid w:val="00B02FD0"/>
    <w:rsid w:val="00B03037"/>
    <w:rsid w:val="00B032C1"/>
    <w:rsid w:val="00B03387"/>
    <w:rsid w:val="00B034A0"/>
    <w:rsid w:val="00B038A9"/>
    <w:rsid w:val="00B038CA"/>
    <w:rsid w:val="00B03AE8"/>
    <w:rsid w:val="00B03BD5"/>
    <w:rsid w:val="00B03C37"/>
    <w:rsid w:val="00B03DA9"/>
    <w:rsid w:val="00B03DBB"/>
    <w:rsid w:val="00B03EF3"/>
    <w:rsid w:val="00B041B8"/>
    <w:rsid w:val="00B04258"/>
    <w:rsid w:val="00B04298"/>
    <w:rsid w:val="00B042E4"/>
    <w:rsid w:val="00B04480"/>
    <w:rsid w:val="00B04587"/>
    <w:rsid w:val="00B046F9"/>
    <w:rsid w:val="00B04793"/>
    <w:rsid w:val="00B0494E"/>
    <w:rsid w:val="00B04A1A"/>
    <w:rsid w:val="00B04BDA"/>
    <w:rsid w:val="00B04CEB"/>
    <w:rsid w:val="00B05004"/>
    <w:rsid w:val="00B051B2"/>
    <w:rsid w:val="00B053F3"/>
    <w:rsid w:val="00B0544B"/>
    <w:rsid w:val="00B0565C"/>
    <w:rsid w:val="00B05894"/>
    <w:rsid w:val="00B05BAC"/>
    <w:rsid w:val="00B05BBA"/>
    <w:rsid w:val="00B05CF5"/>
    <w:rsid w:val="00B05F77"/>
    <w:rsid w:val="00B05FA9"/>
    <w:rsid w:val="00B061B5"/>
    <w:rsid w:val="00B066A5"/>
    <w:rsid w:val="00B066B0"/>
    <w:rsid w:val="00B06718"/>
    <w:rsid w:val="00B0692E"/>
    <w:rsid w:val="00B06964"/>
    <w:rsid w:val="00B06B97"/>
    <w:rsid w:val="00B06C48"/>
    <w:rsid w:val="00B06D2A"/>
    <w:rsid w:val="00B06DBE"/>
    <w:rsid w:val="00B06F05"/>
    <w:rsid w:val="00B070D8"/>
    <w:rsid w:val="00B07325"/>
    <w:rsid w:val="00B07435"/>
    <w:rsid w:val="00B07540"/>
    <w:rsid w:val="00B0756A"/>
    <w:rsid w:val="00B075B9"/>
    <w:rsid w:val="00B07661"/>
    <w:rsid w:val="00B0793B"/>
    <w:rsid w:val="00B07C98"/>
    <w:rsid w:val="00B07CA0"/>
    <w:rsid w:val="00B07EF0"/>
    <w:rsid w:val="00B07F31"/>
    <w:rsid w:val="00B07FAA"/>
    <w:rsid w:val="00B1033D"/>
    <w:rsid w:val="00B1043E"/>
    <w:rsid w:val="00B1073F"/>
    <w:rsid w:val="00B109A5"/>
    <w:rsid w:val="00B109C1"/>
    <w:rsid w:val="00B10B89"/>
    <w:rsid w:val="00B10BF2"/>
    <w:rsid w:val="00B1103D"/>
    <w:rsid w:val="00B1104A"/>
    <w:rsid w:val="00B1132B"/>
    <w:rsid w:val="00B114DD"/>
    <w:rsid w:val="00B11595"/>
    <w:rsid w:val="00B11673"/>
    <w:rsid w:val="00B1168A"/>
    <w:rsid w:val="00B1189E"/>
    <w:rsid w:val="00B11A0B"/>
    <w:rsid w:val="00B11ABF"/>
    <w:rsid w:val="00B11B66"/>
    <w:rsid w:val="00B11BF3"/>
    <w:rsid w:val="00B11BF9"/>
    <w:rsid w:val="00B11D5C"/>
    <w:rsid w:val="00B11D63"/>
    <w:rsid w:val="00B11F31"/>
    <w:rsid w:val="00B11FC5"/>
    <w:rsid w:val="00B12072"/>
    <w:rsid w:val="00B121C0"/>
    <w:rsid w:val="00B12359"/>
    <w:rsid w:val="00B125F0"/>
    <w:rsid w:val="00B1261A"/>
    <w:rsid w:val="00B1267D"/>
    <w:rsid w:val="00B12696"/>
    <w:rsid w:val="00B127E6"/>
    <w:rsid w:val="00B12C5C"/>
    <w:rsid w:val="00B12F7D"/>
    <w:rsid w:val="00B12FC9"/>
    <w:rsid w:val="00B13357"/>
    <w:rsid w:val="00B13548"/>
    <w:rsid w:val="00B13928"/>
    <w:rsid w:val="00B13A1A"/>
    <w:rsid w:val="00B13BD8"/>
    <w:rsid w:val="00B13CB8"/>
    <w:rsid w:val="00B14029"/>
    <w:rsid w:val="00B14134"/>
    <w:rsid w:val="00B142AE"/>
    <w:rsid w:val="00B143B6"/>
    <w:rsid w:val="00B14428"/>
    <w:rsid w:val="00B1467F"/>
    <w:rsid w:val="00B14703"/>
    <w:rsid w:val="00B14717"/>
    <w:rsid w:val="00B14815"/>
    <w:rsid w:val="00B15145"/>
    <w:rsid w:val="00B1524C"/>
    <w:rsid w:val="00B1524E"/>
    <w:rsid w:val="00B1528E"/>
    <w:rsid w:val="00B15300"/>
    <w:rsid w:val="00B15629"/>
    <w:rsid w:val="00B158D3"/>
    <w:rsid w:val="00B15A00"/>
    <w:rsid w:val="00B15CD9"/>
    <w:rsid w:val="00B15CEA"/>
    <w:rsid w:val="00B1601D"/>
    <w:rsid w:val="00B1633E"/>
    <w:rsid w:val="00B163BF"/>
    <w:rsid w:val="00B16453"/>
    <w:rsid w:val="00B1654D"/>
    <w:rsid w:val="00B16945"/>
    <w:rsid w:val="00B16976"/>
    <w:rsid w:val="00B16CF4"/>
    <w:rsid w:val="00B16DDF"/>
    <w:rsid w:val="00B16E6C"/>
    <w:rsid w:val="00B16FDE"/>
    <w:rsid w:val="00B17018"/>
    <w:rsid w:val="00B17172"/>
    <w:rsid w:val="00B173E5"/>
    <w:rsid w:val="00B175D1"/>
    <w:rsid w:val="00B17627"/>
    <w:rsid w:val="00B1775C"/>
    <w:rsid w:val="00B17958"/>
    <w:rsid w:val="00B17AED"/>
    <w:rsid w:val="00B17E01"/>
    <w:rsid w:val="00B17E0F"/>
    <w:rsid w:val="00B17E7A"/>
    <w:rsid w:val="00B17E92"/>
    <w:rsid w:val="00B17EFD"/>
    <w:rsid w:val="00B20036"/>
    <w:rsid w:val="00B201A9"/>
    <w:rsid w:val="00B203A6"/>
    <w:rsid w:val="00B2041C"/>
    <w:rsid w:val="00B20453"/>
    <w:rsid w:val="00B2047A"/>
    <w:rsid w:val="00B20629"/>
    <w:rsid w:val="00B2063D"/>
    <w:rsid w:val="00B20655"/>
    <w:rsid w:val="00B20715"/>
    <w:rsid w:val="00B20746"/>
    <w:rsid w:val="00B207DE"/>
    <w:rsid w:val="00B20809"/>
    <w:rsid w:val="00B20831"/>
    <w:rsid w:val="00B20A35"/>
    <w:rsid w:val="00B20BAE"/>
    <w:rsid w:val="00B20EC3"/>
    <w:rsid w:val="00B20FAF"/>
    <w:rsid w:val="00B2101F"/>
    <w:rsid w:val="00B21221"/>
    <w:rsid w:val="00B21276"/>
    <w:rsid w:val="00B21428"/>
    <w:rsid w:val="00B215B2"/>
    <w:rsid w:val="00B2165D"/>
    <w:rsid w:val="00B2179A"/>
    <w:rsid w:val="00B218F0"/>
    <w:rsid w:val="00B21A21"/>
    <w:rsid w:val="00B21AB1"/>
    <w:rsid w:val="00B21F73"/>
    <w:rsid w:val="00B22074"/>
    <w:rsid w:val="00B22328"/>
    <w:rsid w:val="00B2262B"/>
    <w:rsid w:val="00B226E2"/>
    <w:rsid w:val="00B2289D"/>
    <w:rsid w:val="00B22A15"/>
    <w:rsid w:val="00B22A7E"/>
    <w:rsid w:val="00B22ACD"/>
    <w:rsid w:val="00B22BE2"/>
    <w:rsid w:val="00B230AB"/>
    <w:rsid w:val="00B23156"/>
    <w:rsid w:val="00B23601"/>
    <w:rsid w:val="00B23A5B"/>
    <w:rsid w:val="00B23A67"/>
    <w:rsid w:val="00B23C43"/>
    <w:rsid w:val="00B2408C"/>
    <w:rsid w:val="00B24198"/>
    <w:rsid w:val="00B2419C"/>
    <w:rsid w:val="00B2427F"/>
    <w:rsid w:val="00B24471"/>
    <w:rsid w:val="00B245A2"/>
    <w:rsid w:val="00B24639"/>
    <w:rsid w:val="00B247BA"/>
    <w:rsid w:val="00B2490E"/>
    <w:rsid w:val="00B24914"/>
    <w:rsid w:val="00B249CE"/>
    <w:rsid w:val="00B24C39"/>
    <w:rsid w:val="00B24D75"/>
    <w:rsid w:val="00B24F15"/>
    <w:rsid w:val="00B24F44"/>
    <w:rsid w:val="00B24F8A"/>
    <w:rsid w:val="00B25042"/>
    <w:rsid w:val="00B25073"/>
    <w:rsid w:val="00B254A1"/>
    <w:rsid w:val="00B25BCC"/>
    <w:rsid w:val="00B25C3C"/>
    <w:rsid w:val="00B25C4B"/>
    <w:rsid w:val="00B25D1F"/>
    <w:rsid w:val="00B25DCB"/>
    <w:rsid w:val="00B260A0"/>
    <w:rsid w:val="00B26250"/>
    <w:rsid w:val="00B2626C"/>
    <w:rsid w:val="00B26424"/>
    <w:rsid w:val="00B26618"/>
    <w:rsid w:val="00B266A1"/>
    <w:rsid w:val="00B267A3"/>
    <w:rsid w:val="00B2688B"/>
    <w:rsid w:val="00B26C27"/>
    <w:rsid w:val="00B26DE2"/>
    <w:rsid w:val="00B271A0"/>
    <w:rsid w:val="00B27493"/>
    <w:rsid w:val="00B276EA"/>
    <w:rsid w:val="00B27705"/>
    <w:rsid w:val="00B2782A"/>
    <w:rsid w:val="00B279AF"/>
    <w:rsid w:val="00B27E23"/>
    <w:rsid w:val="00B30004"/>
    <w:rsid w:val="00B3005F"/>
    <w:rsid w:val="00B3033A"/>
    <w:rsid w:val="00B3033B"/>
    <w:rsid w:val="00B303C6"/>
    <w:rsid w:val="00B303E0"/>
    <w:rsid w:val="00B304FC"/>
    <w:rsid w:val="00B30687"/>
    <w:rsid w:val="00B308E7"/>
    <w:rsid w:val="00B309A2"/>
    <w:rsid w:val="00B309AE"/>
    <w:rsid w:val="00B30A24"/>
    <w:rsid w:val="00B30A90"/>
    <w:rsid w:val="00B30AC3"/>
    <w:rsid w:val="00B30B37"/>
    <w:rsid w:val="00B30BDB"/>
    <w:rsid w:val="00B30C17"/>
    <w:rsid w:val="00B30C55"/>
    <w:rsid w:val="00B30ED9"/>
    <w:rsid w:val="00B310CD"/>
    <w:rsid w:val="00B31410"/>
    <w:rsid w:val="00B31512"/>
    <w:rsid w:val="00B315D1"/>
    <w:rsid w:val="00B3171F"/>
    <w:rsid w:val="00B31726"/>
    <w:rsid w:val="00B31739"/>
    <w:rsid w:val="00B3175E"/>
    <w:rsid w:val="00B31771"/>
    <w:rsid w:val="00B318DB"/>
    <w:rsid w:val="00B31AE6"/>
    <w:rsid w:val="00B31B7E"/>
    <w:rsid w:val="00B3217C"/>
    <w:rsid w:val="00B32626"/>
    <w:rsid w:val="00B32664"/>
    <w:rsid w:val="00B326AE"/>
    <w:rsid w:val="00B32733"/>
    <w:rsid w:val="00B327D8"/>
    <w:rsid w:val="00B329B9"/>
    <w:rsid w:val="00B32AB6"/>
    <w:rsid w:val="00B32AD7"/>
    <w:rsid w:val="00B32B02"/>
    <w:rsid w:val="00B32DB0"/>
    <w:rsid w:val="00B330FA"/>
    <w:rsid w:val="00B3315E"/>
    <w:rsid w:val="00B33249"/>
    <w:rsid w:val="00B33547"/>
    <w:rsid w:val="00B33677"/>
    <w:rsid w:val="00B33873"/>
    <w:rsid w:val="00B33B6F"/>
    <w:rsid w:val="00B33B89"/>
    <w:rsid w:val="00B33D44"/>
    <w:rsid w:val="00B33E27"/>
    <w:rsid w:val="00B34094"/>
    <w:rsid w:val="00B34494"/>
    <w:rsid w:val="00B34DAF"/>
    <w:rsid w:val="00B34DB1"/>
    <w:rsid w:val="00B34F44"/>
    <w:rsid w:val="00B352A4"/>
    <w:rsid w:val="00B35394"/>
    <w:rsid w:val="00B353EA"/>
    <w:rsid w:val="00B35529"/>
    <w:rsid w:val="00B356D5"/>
    <w:rsid w:val="00B35A70"/>
    <w:rsid w:val="00B35C12"/>
    <w:rsid w:val="00B35D68"/>
    <w:rsid w:val="00B35DFF"/>
    <w:rsid w:val="00B35ECA"/>
    <w:rsid w:val="00B35F26"/>
    <w:rsid w:val="00B36095"/>
    <w:rsid w:val="00B36140"/>
    <w:rsid w:val="00B361D9"/>
    <w:rsid w:val="00B36214"/>
    <w:rsid w:val="00B3621F"/>
    <w:rsid w:val="00B362D4"/>
    <w:rsid w:val="00B363D1"/>
    <w:rsid w:val="00B365C9"/>
    <w:rsid w:val="00B3681C"/>
    <w:rsid w:val="00B36B5E"/>
    <w:rsid w:val="00B36C19"/>
    <w:rsid w:val="00B36D9B"/>
    <w:rsid w:val="00B36FB3"/>
    <w:rsid w:val="00B3712E"/>
    <w:rsid w:val="00B37158"/>
    <w:rsid w:val="00B37222"/>
    <w:rsid w:val="00B37368"/>
    <w:rsid w:val="00B3749E"/>
    <w:rsid w:val="00B374DB"/>
    <w:rsid w:val="00B3761B"/>
    <w:rsid w:val="00B37689"/>
    <w:rsid w:val="00B37756"/>
    <w:rsid w:val="00B379A7"/>
    <w:rsid w:val="00B37C21"/>
    <w:rsid w:val="00B37F77"/>
    <w:rsid w:val="00B4015F"/>
    <w:rsid w:val="00B40160"/>
    <w:rsid w:val="00B40232"/>
    <w:rsid w:val="00B4036F"/>
    <w:rsid w:val="00B403B4"/>
    <w:rsid w:val="00B403F0"/>
    <w:rsid w:val="00B4046B"/>
    <w:rsid w:val="00B40547"/>
    <w:rsid w:val="00B405B9"/>
    <w:rsid w:val="00B4077F"/>
    <w:rsid w:val="00B40B7C"/>
    <w:rsid w:val="00B41018"/>
    <w:rsid w:val="00B4114B"/>
    <w:rsid w:val="00B411E3"/>
    <w:rsid w:val="00B41232"/>
    <w:rsid w:val="00B41426"/>
    <w:rsid w:val="00B41512"/>
    <w:rsid w:val="00B41778"/>
    <w:rsid w:val="00B418ED"/>
    <w:rsid w:val="00B41903"/>
    <w:rsid w:val="00B41985"/>
    <w:rsid w:val="00B41C1C"/>
    <w:rsid w:val="00B41CCD"/>
    <w:rsid w:val="00B41D35"/>
    <w:rsid w:val="00B41F65"/>
    <w:rsid w:val="00B41FEA"/>
    <w:rsid w:val="00B42176"/>
    <w:rsid w:val="00B421BB"/>
    <w:rsid w:val="00B421EB"/>
    <w:rsid w:val="00B42C49"/>
    <w:rsid w:val="00B42D84"/>
    <w:rsid w:val="00B42E29"/>
    <w:rsid w:val="00B42E56"/>
    <w:rsid w:val="00B42F01"/>
    <w:rsid w:val="00B42F6B"/>
    <w:rsid w:val="00B430D6"/>
    <w:rsid w:val="00B432FC"/>
    <w:rsid w:val="00B43379"/>
    <w:rsid w:val="00B43418"/>
    <w:rsid w:val="00B4358E"/>
    <w:rsid w:val="00B43981"/>
    <w:rsid w:val="00B43C31"/>
    <w:rsid w:val="00B43F5D"/>
    <w:rsid w:val="00B4424A"/>
    <w:rsid w:val="00B44290"/>
    <w:rsid w:val="00B4463E"/>
    <w:rsid w:val="00B44739"/>
    <w:rsid w:val="00B4477C"/>
    <w:rsid w:val="00B447FF"/>
    <w:rsid w:val="00B44827"/>
    <w:rsid w:val="00B449D0"/>
    <w:rsid w:val="00B449F6"/>
    <w:rsid w:val="00B44AEF"/>
    <w:rsid w:val="00B44CC1"/>
    <w:rsid w:val="00B44DE4"/>
    <w:rsid w:val="00B451D4"/>
    <w:rsid w:val="00B45383"/>
    <w:rsid w:val="00B4538F"/>
    <w:rsid w:val="00B45430"/>
    <w:rsid w:val="00B455E9"/>
    <w:rsid w:val="00B4591D"/>
    <w:rsid w:val="00B459AC"/>
    <w:rsid w:val="00B459D0"/>
    <w:rsid w:val="00B45A8F"/>
    <w:rsid w:val="00B45B96"/>
    <w:rsid w:val="00B45E8C"/>
    <w:rsid w:val="00B45E9F"/>
    <w:rsid w:val="00B45F05"/>
    <w:rsid w:val="00B45F20"/>
    <w:rsid w:val="00B46343"/>
    <w:rsid w:val="00B46533"/>
    <w:rsid w:val="00B4670A"/>
    <w:rsid w:val="00B46733"/>
    <w:rsid w:val="00B468B0"/>
    <w:rsid w:val="00B468D8"/>
    <w:rsid w:val="00B46955"/>
    <w:rsid w:val="00B46AAC"/>
    <w:rsid w:val="00B46AEF"/>
    <w:rsid w:val="00B46B3D"/>
    <w:rsid w:val="00B46F35"/>
    <w:rsid w:val="00B46FEF"/>
    <w:rsid w:val="00B4703E"/>
    <w:rsid w:val="00B471E2"/>
    <w:rsid w:val="00B4723F"/>
    <w:rsid w:val="00B4730E"/>
    <w:rsid w:val="00B473A4"/>
    <w:rsid w:val="00B4781E"/>
    <w:rsid w:val="00B4783C"/>
    <w:rsid w:val="00B47A05"/>
    <w:rsid w:val="00B47C8B"/>
    <w:rsid w:val="00B501B6"/>
    <w:rsid w:val="00B5023F"/>
    <w:rsid w:val="00B503DA"/>
    <w:rsid w:val="00B504E6"/>
    <w:rsid w:val="00B50564"/>
    <w:rsid w:val="00B5059D"/>
    <w:rsid w:val="00B5073B"/>
    <w:rsid w:val="00B50821"/>
    <w:rsid w:val="00B50953"/>
    <w:rsid w:val="00B50B57"/>
    <w:rsid w:val="00B50C32"/>
    <w:rsid w:val="00B50DB2"/>
    <w:rsid w:val="00B50EC9"/>
    <w:rsid w:val="00B5115D"/>
    <w:rsid w:val="00B5156B"/>
    <w:rsid w:val="00B51684"/>
    <w:rsid w:val="00B518D7"/>
    <w:rsid w:val="00B51933"/>
    <w:rsid w:val="00B51AA1"/>
    <w:rsid w:val="00B51D5C"/>
    <w:rsid w:val="00B51EE3"/>
    <w:rsid w:val="00B5214C"/>
    <w:rsid w:val="00B52216"/>
    <w:rsid w:val="00B523AD"/>
    <w:rsid w:val="00B524CC"/>
    <w:rsid w:val="00B529FE"/>
    <w:rsid w:val="00B52A6E"/>
    <w:rsid w:val="00B52CCC"/>
    <w:rsid w:val="00B52D11"/>
    <w:rsid w:val="00B52DD4"/>
    <w:rsid w:val="00B52F0E"/>
    <w:rsid w:val="00B5303F"/>
    <w:rsid w:val="00B53049"/>
    <w:rsid w:val="00B5330B"/>
    <w:rsid w:val="00B5331F"/>
    <w:rsid w:val="00B53506"/>
    <w:rsid w:val="00B535B4"/>
    <w:rsid w:val="00B53629"/>
    <w:rsid w:val="00B538DC"/>
    <w:rsid w:val="00B540D3"/>
    <w:rsid w:val="00B541D9"/>
    <w:rsid w:val="00B5440D"/>
    <w:rsid w:val="00B548B1"/>
    <w:rsid w:val="00B54A57"/>
    <w:rsid w:val="00B54D00"/>
    <w:rsid w:val="00B55824"/>
    <w:rsid w:val="00B558FA"/>
    <w:rsid w:val="00B55AD5"/>
    <w:rsid w:val="00B55D52"/>
    <w:rsid w:val="00B55DB0"/>
    <w:rsid w:val="00B55E08"/>
    <w:rsid w:val="00B55E50"/>
    <w:rsid w:val="00B55F22"/>
    <w:rsid w:val="00B56016"/>
    <w:rsid w:val="00B56095"/>
    <w:rsid w:val="00B56736"/>
    <w:rsid w:val="00B56765"/>
    <w:rsid w:val="00B5678F"/>
    <w:rsid w:val="00B56C3B"/>
    <w:rsid w:val="00B57111"/>
    <w:rsid w:val="00B57117"/>
    <w:rsid w:val="00B57186"/>
    <w:rsid w:val="00B57187"/>
    <w:rsid w:val="00B571B5"/>
    <w:rsid w:val="00B571D9"/>
    <w:rsid w:val="00B57643"/>
    <w:rsid w:val="00B57743"/>
    <w:rsid w:val="00B5776E"/>
    <w:rsid w:val="00B5798B"/>
    <w:rsid w:val="00B579FC"/>
    <w:rsid w:val="00B57BE2"/>
    <w:rsid w:val="00B57C85"/>
    <w:rsid w:val="00B57C9E"/>
    <w:rsid w:val="00B57D7F"/>
    <w:rsid w:val="00B57DDD"/>
    <w:rsid w:val="00B600A7"/>
    <w:rsid w:val="00B60245"/>
    <w:rsid w:val="00B6031D"/>
    <w:rsid w:val="00B6053E"/>
    <w:rsid w:val="00B609F6"/>
    <w:rsid w:val="00B60C35"/>
    <w:rsid w:val="00B60CBD"/>
    <w:rsid w:val="00B60CFB"/>
    <w:rsid w:val="00B60EEF"/>
    <w:rsid w:val="00B614E0"/>
    <w:rsid w:val="00B61788"/>
    <w:rsid w:val="00B61A6D"/>
    <w:rsid w:val="00B62038"/>
    <w:rsid w:val="00B62045"/>
    <w:rsid w:val="00B620CD"/>
    <w:rsid w:val="00B620D7"/>
    <w:rsid w:val="00B62101"/>
    <w:rsid w:val="00B621D2"/>
    <w:rsid w:val="00B621E4"/>
    <w:rsid w:val="00B623E3"/>
    <w:rsid w:val="00B623FF"/>
    <w:rsid w:val="00B62423"/>
    <w:rsid w:val="00B62542"/>
    <w:rsid w:val="00B6256B"/>
    <w:rsid w:val="00B6258F"/>
    <w:rsid w:val="00B62619"/>
    <w:rsid w:val="00B62949"/>
    <w:rsid w:val="00B62A8D"/>
    <w:rsid w:val="00B62C9A"/>
    <w:rsid w:val="00B62DBA"/>
    <w:rsid w:val="00B62E75"/>
    <w:rsid w:val="00B62F16"/>
    <w:rsid w:val="00B63236"/>
    <w:rsid w:val="00B6335A"/>
    <w:rsid w:val="00B6344E"/>
    <w:rsid w:val="00B634DA"/>
    <w:rsid w:val="00B63620"/>
    <w:rsid w:val="00B6364B"/>
    <w:rsid w:val="00B63B05"/>
    <w:rsid w:val="00B63C50"/>
    <w:rsid w:val="00B63CDC"/>
    <w:rsid w:val="00B640EA"/>
    <w:rsid w:val="00B641BE"/>
    <w:rsid w:val="00B64296"/>
    <w:rsid w:val="00B643B0"/>
    <w:rsid w:val="00B64427"/>
    <w:rsid w:val="00B6447B"/>
    <w:rsid w:val="00B6472A"/>
    <w:rsid w:val="00B6499A"/>
    <w:rsid w:val="00B64D7C"/>
    <w:rsid w:val="00B64E99"/>
    <w:rsid w:val="00B651E1"/>
    <w:rsid w:val="00B6522F"/>
    <w:rsid w:val="00B65276"/>
    <w:rsid w:val="00B653B9"/>
    <w:rsid w:val="00B656EE"/>
    <w:rsid w:val="00B658D4"/>
    <w:rsid w:val="00B6590F"/>
    <w:rsid w:val="00B6592C"/>
    <w:rsid w:val="00B6596F"/>
    <w:rsid w:val="00B65A8D"/>
    <w:rsid w:val="00B65B8C"/>
    <w:rsid w:val="00B65C19"/>
    <w:rsid w:val="00B65D08"/>
    <w:rsid w:val="00B65EBA"/>
    <w:rsid w:val="00B65EC7"/>
    <w:rsid w:val="00B66029"/>
    <w:rsid w:val="00B66043"/>
    <w:rsid w:val="00B661C7"/>
    <w:rsid w:val="00B66420"/>
    <w:rsid w:val="00B665F8"/>
    <w:rsid w:val="00B666F7"/>
    <w:rsid w:val="00B66834"/>
    <w:rsid w:val="00B668D4"/>
    <w:rsid w:val="00B66A96"/>
    <w:rsid w:val="00B66A99"/>
    <w:rsid w:val="00B66D23"/>
    <w:rsid w:val="00B66E77"/>
    <w:rsid w:val="00B66EBA"/>
    <w:rsid w:val="00B66F8A"/>
    <w:rsid w:val="00B670B6"/>
    <w:rsid w:val="00B671F9"/>
    <w:rsid w:val="00B6784F"/>
    <w:rsid w:val="00B6792F"/>
    <w:rsid w:val="00B67A98"/>
    <w:rsid w:val="00B67B54"/>
    <w:rsid w:val="00B67B63"/>
    <w:rsid w:val="00B67B87"/>
    <w:rsid w:val="00B67BC0"/>
    <w:rsid w:val="00B67C3B"/>
    <w:rsid w:val="00B67DAF"/>
    <w:rsid w:val="00B70039"/>
    <w:rsid w:val="00B7025D"/>
    <w:rsid w:val="00B7028B"/>
    <w:rsid w:val="00B703AD"/>
    <w:rsid w:val="00B706CC"/>
    <w:rsid w:val="00B708DF"/>
    <w:rsid w:val="00B70949"/>
    <w:rsid w:val="00B70A96"/>
    <w:rsid w:val="00B70B50"/>
    <w:rsid w:val="00B711D4"/>
    <w:rsid w:val="00B712BB"/>
    <w:rsid w:val="00B713D5"/>
    <w:rsid w:val="00B714A5"/>
    <w:rsid w:val="00B715BA"/>
    <w:rsid w:val="00B716A1"/>
    <w:rsid w:val="00B71751"/>
    <w:rsid w:val="00B71771"/>
    <w:rsid w:val="00B717E2"/>
    <w:rsid w:val="00B71C8F"/>
    <w:rsid w:val="00B71E08"/>
    <w:rsid w:val="00B71EB3"/>
    <w:rsid w:val="00B72082"/>
    <w:rsid w:val="00B721B1"/>
    <w:rsid w:val="00B7234C"/>
    <w:rsid w:val="00B72355"/>
    <w:rsid w:val="00B723E9"/>
    <w:rsid w:val="00B7240C"/>
    <w:rsid w:val="00B724D2"/>
    <w:rsid w:val="00B72577"/>
    <w:rsid w:val="00B72618"/>
    <w:rsid w:val="00B7276C"/>
    <w:rsid w:val="00B727DD"/>
    <w:rsid w:val="00B7289A"/>
    <w:rsid w:val="00B72969"/>
    <w:rsid w:val="00B72991"/>
    <w:rsid w:val="00B729B8"/>
    <w:rsid w:val="00B72AA8"/>
    <w:rsid w:val="00B72C46"/>
    <w:rsid w:val="00B72EC5"/>
    <w:rsid w:val="00B73017"/>
    <w:rsid w:val="00B73501"/>
    <w:rsid w:val="00B7356C"/>
    <w:rsid w:val="00B7357D"/>
    <w:rsid w:val="00B73731"/>
    <w:rsid w:val="00B73D82"/>
    <w:rsid w:val="00B73E6F"/>
    <w:rsid w:val="00B74046"/>
    <w:rsid w:val="00B740DF"/>
    <w:rsid w:val="00B74238"/>
    <w:rsid w:val="00B74279"/>
    <w:rsid w:val="00B7455C"/>
    <w:rsid w:val="00B74844"/>
    <w:rsid w:val="00B74849"/>
    <w:rsid w:val="00B74851"/>
    <w:rsid w:val="00B7499C"/>
    <w:rsid w:val="00B74BA5"/>
    <w:rsid w:val="00B74E70"/>
    <w:rsid w:val="00B75127"/>
    <w:rsid w:val="00B75244"/>
    <w:rsid w:val="00B7524D"/>
    <w:rsid w:val="00B752D7"/>
    <w:rsid w:val="00B7536E"/>
    <w:rsid w:val="00B755CA"/>
    <w:rsid w:val="00B75693"/>
    <w:rsid w:val="00B7569F"/>
    <w:rsid w:val="00B75C7D"/>
    <w:rsid w:val="00B75E64"/>
    <w:rsid w:val="00B75F10"/>
    <w:rsid w:val="00B76071"/>
    <w:rsid w:val="00B761AC"/>
    <w:rsid w:val="00B761DA"/>
    <w:rsid w:val="00B7648B"/>
    <w:rsid w:val="00B76520"/>
    <w:rsid w:val="00B76882"/>
    <w:rsid w:val="00B7692B"/>
    <w:rsid w:val="00B76A13"/>
    <w:rsid w:val="00B76B16"/>
    <w:rsid w:val="00B76F30"/>
    <w:rsid w:val="00B77244"/>
    <w:rsid w:val="00B772D1"/>
    <w:rsid w:val="00B77733"/>
    <w:rsid w:val="00B77969"/>
    <w:rsid w:val="00B779C0"/>
    <w:rsid w:val="00B77A26"/>
    <w:rsid w:val="00B77B82"/>
    <w:rsid w:val="00B77BA7"/>
    <w:rsid w:val="00B77D2C"/>
    <w:rsid w:val="00B77E71"/>
    <w:rsid w:val="00B77F0A"/>
    <w:rsid w:val="00B80043"/>
    <w:rsid w:val="00B800EF"/>
    <w:rsid w:val="00B8015A"/>
    <w:rsid w:val="00B8028B"/>
    <w:rsid w:val="00B80370"/>
    <w:rsid w:val="00B80450"/>
    <w:rsid w:val="00B8074D"/>
    <w:rsid w:val="00B807B8"/>
    <w:rsid w:val="00B80949"/>
    <w:rsid w:val="00B80D21"/>
    <w:rsid w:val="00B80DFF"/>
    <w:rsid w:val="00B81066"/>
    <w:rsid w:val="00B81170"/>
    <w:rsid w:val="00B81409"/>
    <w:rsid w:val="00B81442"/>
    <w:rsid w:val="00B815C4"/>
    <w:rsid w:val="00B815C7"/>
    <w:rsid w:val="00B819BD"/>
    <w:rsid w:val="00B81A1B"/>
    <w:rsid w:val="00B81BBA"/>
    <w:rsid w:val="00B81E88"/>
    <w:rsid w:val="00B81FF3"/>
    <w:rsid w:val="00B8214E"/>
    <w:rsid w:val="00B821F2"/>
    <w:rsid w:val="00B8223A"/>
    <w:rsid w:val="00B82297"/>
    <w:rsid w:val="00B82439"/>
    <w:rsid w:val="00B82582"/>
    <w:rsid w:val="00B8268F"/>
    <w:rsid w:val="00B827AB"/>
    <w:rsid w:val="00B82882"/>
    <w:rsid w:val="00B82884"/>
    <w:rsid w:val="00B82905"/>
    <w:rsid w:val="00B82A14"/>
    <w:rsid w:val="00B82C2C"/>
    <w:rsid w:val="00B82D53"/>
    <w:rsid w:val="00B82D71"/>
    <w:rsid w:val="00B82ED0"/>
    <w:rsid w:val="00B8312F"/>
    <w:rsid w:val="00B831AA"/>
    <w:rsid w:val="00B83257"/>
    <w:rsid w:val="00B8328E"/>
    <w:rsid w:val="00B833B6"/>
    <w:rsid w:val="00B8375C"/>
    <w:rsid w:val="00B83C24"/>
    <w:rsid w:val="00B83C87"/>
    <w:rsid w:val="00B83EAE"/>
    <w:rsid w:val="00B83FC4"/>
    <w:rsid w:val="00B84058"/>
    <w:rsid w:val="00B840AE"/>
    <w:rsid w:val="00B84195"/>
    <w:rsid w:val="00B842C3"/>
    <w:rsid w:val="00B84490"/>
    <w:rsid w:val="00B84502"/>
    <w:rsid w:val="00B845AA"/>
    <w:rsid w:val="00B8460E"/>
    <w:rsid w:val="00B84825"/>
    <w:rsid w:val="00B84998"/>
    <w:rsid w:val="00B84DC9"/>
    <w:rsid w:val="00B84F11"/>
    <w:rsid w:val="00B84F2F"/>
    <w:rsid w:val="00B84FC9"/>
    <w:rsid w:val="00B850EA"/>
    <w:rsid w:val="00B85142"/>
    <w:rsid w:val="00B8531F"/>
    <w:rsid w:val="00B8535A"/>
    <w:rsid w:val="00B855EC"/>
    <w:rsid w:val="00B8564B"/>
    <w:rsid w:val="00B858FA"/>
    <w:rsid w:val="00B85DCF"/>
    <w:rsid w:val="00B86038"/>
    <w:rsid w:val="00B86094"/>
    <w:rsid w:val="00B861E7"/>
    <w:rsid w:val="00B86413"/>
    <w:rsid w:val="00B864DA"/>
    <w:rsid w:val="00B8691D"/>
    <w:rsid w:val="00B86968"/>
    <w:rsid w:val="00B86A60"/>
    <w:rsid w:val="00B86B0E"/>
    <w:rsid w:val="00B86EAA"/>
    <w:rsid w:val="00B872D1"/>
    <w:rsid w:val="00B8739B"/>
    <w:rsid w:val="00B8745D"/>
    <w:rsid w:val="00B87472"/>
    <w:rsid w:val="00B8763B"/>
    <w:rsid w:val="00B87771"/>
    <w:rsid w:val="00B877F6"/>
    <w:rsid w:val="00B87833"/>
    <w:rsid w:val="00B87B2B"/>
    <w:rsid w:val="00B87D9C"/>
    <w:rsid w:val="00B87DC7"/>
    <w:rsid w:val="00B90185"/>
    <w:rsid w:val="00B90255"/>
    <w:rsid w:val="00B90459"/>
    <w:rsid w:val="00B90526"/>
    <w:rsid w:val="00B90548"/>
    <w:rsid w:val="00B905AE"/>
    <w:rsid w:val="00B90807"/>
    <w:rsid w:val="00B90995"/>
    <w:rsid w:val="00B90A95"/>
    <w:rsid w:val="00B90AAE"/>
    <w:rsid w:val="00B90B38"/>
    <w:rsid w:val="00B90B42"/>
    <w:rsid w:val="00B90CEF"/>
    <w:rsid w:val="00B90D91"/>
    <w:rsid w:val="00B90DD9"/>
    <w:rsid w:val="00B91065"/>
    <w:rsid w:val="00B91167"/>
    <w:rsid w:val="00B913A1"/>
    <w:rsid w:val="00B91645"/>
    <w:rsid w:val="00B9187F"/>
    <w:rsid w:val="00B918F2"/>
    <w:rsid w:val="00B91A8A"/>
    <w:rsid w:val="00B91B16"/>
    <w:rsid w:val="00B91BE9"/>
    <w:rsid w:val="00B91CC5"/>
    <w:rsid w:val="00B91E8A"/>
    <w:rsid w:val="00B91EDD"/>
    <w:rsid w:val="00B91FEF"/>
    <w:rsid w:val="00B9207C"/>
    <w:rsid w:val="00B922FD"/>
    <w:rsid w:val="00B9249F"/>
    <w:rsid w:val="00B92905"/>
    <w:rsid w:val="00B9294E"/>
    <w:rsid w:val="00B929C0"/>
    <w:rsid w:val="00B92B8B"/>
    <w:rsid w:val="00B92BEF"/>
    <w:rsid w:val="00B92BF0"/>
    <w:rsid w:val="00B92C7E"/>
    <w:rsid w:val="00B92FC4"/>
    <w:rsid w:val="00B9339F"/>
    <w:rsid w:val="00B933EE"/>
    <w:rsid w:val="00B93497"/>
    <w:rsid w:val="00B93585"/>
    <w:rsid w:val="00B93710"/>
    <w:rsid w:val="00B9373F"/>
    <w:rsid w:val="00B937E1"/>
    <w:rsid w:val="00B93E1E"/>
    <w:rsid w:val="00B93EAB"/>
    <w:rsid w:val="00B93F57"/>
    <w:rsid w:val="00B93F62"/>
    <w:rsid w:val="00B940E4"/>
    <w:rsid w:val="00B94215"/>
    <w:rsid w:val="00B94817"/>
    <w:rsid w:val="00B94B93"/>
    <w:rsid w:val="00B94EC8"/>
    <w:rsid w:val="00B95146"/>
    <w:rsid w:val="00B9527E"/>
    <w:rsid w:val="00B95317"/>
    <w:rsid w:val="00B9535D"/>
    <w:rsid w:val="00B95468"/>
    <w:rsid w:val="00B95565"/>
    <w:rsid w:val="00B95746"/>
    <w:rsid w:val="00B957C0"/>
    <w:rsid w:val="00B95988"/>
    <w:rsid w:val="00B95CDF"/>
    <w:rsid w:val="00B95D8B"/>
    <w:rsid w:val="00B95F27"/>
    <w:rsid w:val="00B960C1"/>
    <w:rsid w:val="00B9635D"/>
    <w:rsid w:val="00B963EE"/>
    <w:rsid w:val="00B964E0"/>
    <w:rsid w:val="00B965F7"/>
    <w:rsid w:val="00B96851"/>
    <w:rsid w:val="00B9693B"/>
    <w:rsid w:val="00B96A87"/>
    <w:rsid w:val="00B96B96"/>
    <w:rsid w:val="00B96CC5"/>
    <w:rsid w:val="00B96CCC"/>
    <w:rsid w:val="00B96E5F"/>
    <w:rsid w:val="00B96E6E"/>
    <w:rsid w:val="00B96EFA"/>
    <w:rsid w:val="00B96F60"/>
    <w:rsid w:val="00B9704D"/>
    <w:rsid w:val="00B9710B"/>
    <w:rsid w:val="00B9714A"/>
    <w:rsid w:val="00B97190"/>
    <w:rsid w:val="00B971D3"/>
    <w:rsid w:val="00B971F7"/>
    <w:rsid w:val="00B97313"/>
    <w:rsid w:val="00B973C9"/>
    <w:rsid w:val="00B97656"/>
    <w:rsid w:val="00B9778C"/>
    <w:rsid w:val="00B977D3"/>
    <w:rsid w:val="00B97823"/>
    <w:rsid w:val="00B978CB"/>
    <w:rsid w:val="00B97BB3"/>
    <w:rsid w:val="00B97BED"/>
    <w:rsid w:val="00B97C22"/>
    <w:rsid w:val="00B97C43"/>
    <w:rsid w:val="00B97DAB"/>
    <w:rsid w:val="00B97E42"/>
    <w:rsid w:val="00B97F0C"/>
    <w:rsid w:val="00BA018C"/>
    <w:rsid w:val="00BA03B9"/>
    <w:rsid w:val="00BA059B"/>
    <w:rsid w:val="00BA0636"/>
    <w:rsid w:val="00BA06CF"/>
    <w:rsid w:val="00BA0728"/>
    <w:rsid w:val="00BA07BB"/>
    <w:rsid w:val="00BA087F"/>
    <w:rsid w:val="00BA0B2D"/>
    <w:rsid w:val="00BA0E37"/>
    <w:rsid w:val="00BA0F35"/>
    <w:rsid w:val="00BA14D5"/>
    <w:rsid w:val="00BA16D8"/>
    <w:rsid w:val="00BA16E8"/>
    <w:rsid w:val="00BA17DB"/>
    <w:rsid w:val="00BA18AE"/>
    <w:rsid w:val="00BA1909"/>
    <w:rsid w:val="00BA1954"/>
    <w:rsid w:val="00BA1AB2"/>
    <w:rsid w:val="00BA1B03"/>
    <w:rsid w:val="00BA1B53"/>
    <w:rsid w:val="00BA1B7D"/>
    <w:rsid w:val="00BA1CA5"/>
    <w:rsid w:val="00BA1E08"/>
    <w:rsid w:val="00BA1F4F"/>
    <w:rsid w:val="00BA20EB"/>
    <w:rsid w:val="00BA218E"/>
    <w:rsid w:val="00BA249D"/>
    <w:rsid w:val="00BA2631"/>
    <w:rsid w:val="00BA279C"/>
    <w:rsid w:val="00BA27EC"/>
    <w:rsid w:val="00BA2BDD"/>
    <w:rsid w:val="00BA2CE5"/>
    <w:rsid w:val="00BA2CEF"/>
    <w:rsid w:val="00BA2DBC"/>
    <w:rsid w:val="00BA362A"/>
    <w:rsid w:val="00BA3960"/>
    <w:rsid w:val="00BA3B7B"/>
    <w:rsid w:val="00BA3BC0"/>
    <w:rsid w:val="00BA3BFF"/>
    <w:rsid w:val="00BA3C29"/>
    <w:rsid w:val="00BA3CE9"/>
    <w:rsid w:val="00BA3D8E"/>
    <w:rsid w:val="00BA3F52"/>
    <w:rsid w:val="00BA4022"/>
    <w:rsid w:val="00BA41B9"/>
    <w:rsid w:val="00BA41E4"/>
    <w:rsid w:val="00BA4283"/>
    <w:rsid w:val="00BA49B3"/>
    <w:rsid w:val="00BA4B04"/>
    <w:rsid w:val="00BA4B53"/>
    <w:rsid w:val="00BA4B69"/>
    <w:rsid w:val="00BA4C1A"/>
    <w:rsid w:val="00BA4C1C"/>
    <w:rsid w:val="00BA5395"/>
    <w:rsid w:val="00BA56FF"/>
    <w:rsid w:val="00BA5880"/>
    <w:rsid w:val="00BA58E8"/>
    <w:rsid w:val="00BA58FE"/>
    <w:rsid w:val="00BA5EED"/>
    <w:rsid w:val="00BA606E"/>
    <w:rsid w:val="00BA609C"/>
    <w:rsid w:val="00BA651E"/>
    <w:rsid w:val="00BA6535"/>
    <w:rsid w:val="00BA657A"/>
    <w:rsid w:val="00BA65F2"/>
    <w:rsid w:val="00BA6AE3"/>
    <w:rsid w:val="00BA6DF4"/>
    <w:rsid w:val="00BA6E77"/>
    <w:rsid w:val="00BA7074"/>
    <w:rsid w:val="00BA7285"/>
    <w:rsid w:val="00BA72C4"/>
    <w:rsid w:val="00BA7324"/>
    <w:rsid w:val="00BA7379"/>
    <w:rsid w:val="00BA7691"/>
    <w:rsid w:val="00BA7858"/>
    <w:rsid w:val="00BA7A50"/>
    <w:rsid w:val="00BA7BBD"/>
    <w:rsid w:val="00BA7C34"/>
    <w:rsid w:val="00BA7C41"/>
    <w:rsid w:val="00BA7C8F"/>
    <w:rsid w:val="00BA7FC0"/>
    <w:rsid w:val="00BA94C5"/>
    <w:rsid w:val="00BB01AD"/>
    <w:rsid w:val="00BB026A"/>
    <w:rsid w:val="00BB026B"/>
    <w:rsid w:val="00BB028D"/>
    <w:rsid w:val="00BB03D0"/>
    <w:rsid w:val="00BB040E"/>
    <w:rsid w:val="00BB0630"/>
    <w:rsid w:val="00BB073E"/>
    <w:rsid w:val="00BB0862"/>
    <w:rsid w:val="00BB0906"/>
    <w:rsid w:val="00BB099A"/>
    <w:rsid w:val="00BB0BED"/>
    <w:rsid w:val="00BB0FCB"/>
    <w:rsid w:val="00BB100A"/>
    <w:rsid w:val="00BB1526"/>
    <w:rsid w:val="00BB1560"/>
    <w:rsid w:val="00BB15B9"/>
    <w:rsid w:val="00BB18DB"/>
    <w:rsid w:val="00BB1990"/>
    <w:rsid w:val="00BB1BC7"/>
    <w:rsid w:val="00BB1EC9"/>
    <w:rsid w:val="00BB2093"/>
    <w:rsid w:val="00BB23BA"/>
    <w:rsid w:val="00BB24E0"/>
    <w:rsid w:val="00BB26CB"/>
    <w:rsid w:val="00BB276F"/>
    <w:rsid w:val="00BB2840"/>
    <w:rsid w:val="00BB2DAA"/>
    <w:rsid w:val="00BB2EB4"/>
    <w:rsid w:val="00BB3230"/>
    <w:rsid w:val="00BB3347"/>
    <w:rsid w:val="00BB3368"/>
    <w:rsid w:val="00BB3483"/>
    <w:rsid w:val="00BB34BA"/>
    <w:rsid w:val="00BB35C4"/>
    <w:rsid w:val="00BB39C2"/>
    <w:rsid w:val="00BB39F6"/>
    <w:rsid w:val="00BB3B09"/>
    <w:rsid w:val="00BB3C3D"/>
    <w:rsid w:val="00BB3CF2"/>
    <w:rsid w:val="00BB3FD0"/>
    <w:rsid w:val="00BB4002"/>
    <w:rsid w:val="00BB4257"/>
    <w:rsid w:val="00BB47BB"/>
    <w:rsid w:val="00BB4849"/>
    <w:rsid w:val="00BB4B02"/>
    <w:rsid w:val="00BB4B8C"/>
    <w:rsid w:val="00BB4C11"/>
    <w:rsid w:val="00BB4C6F"/>
    <w:rsid w:val="00BB4D9E"/>
    <w:rsid w:val="00BB4E55"/>
    <w:rsid w:val="00BB511D"/>
    <w:rsid w:val="00BB52ED"/>
    <w:rsid w:val="00BB5762"/>
    <w:rsid w:val="00BB591E"/>
    <w:rsid w:val="00BB5A05"/>
    <w:rsid w:val="00BB5A79"/>
    <w:rsid w:val="00BB5BBB"/>
    <w:rsid w:val="00BB5F5C"/>
    <w:rsid w:val="00BB60F3"/>
    <w:rsid w:val="00BB612A"/>
    <w:rsid w:val="00BB657F"/>
    <w:rsid w:val="00BB660E"/>
    <w:rsid w:val="00BB691F"/>
    <w:rsid w:val="00BB69A9"/>
    <w:rsid w:val="00BB6D80"/>
    <w:rsid w:val="00BB6E7E"/>
    <w:rsid w:val="00BB7331"/>
    <w:rsid w:val="00BB736F"/>
    <w:rsid w:val="00BB73B7"/>
    <w:rsid w:val="00BB73E0"/>
    <w:rsid w:val="00BB740A"/>
    <w:rsid w:val="00BB750F"/>
    <w:rsid w:val="00BB7640"/>
    <w:rsid w:val="00BB777A"/>
    <w:rsid w:val="00BB794F"/>
    <w:rsid w:val="00BB7986"/>
    <w:rsid w:val="00BB7A6B"/>
    <w:rsid w:val="00BB7B3C"/>
    <w:rsid w:val="00BB7C49"/>
    <w:rsid w:val="00BC00C0"/>
    <w:rsid w:val="00BC019C"/>
    <w:rsid w:val="00BC02A1"/>
    <w:rsid w:val="00BC0669"/>
    <w:rsid w:val="00BC0819"/>
    <w:rsid w:val="00BC0882"/>
    <w:rsid w:val="00BC0983"/>
    <w:rsid w:val="00BC0A1B"/>
    <w:rsid w:val="00BC0A1E"/>
    <w:rsid w:val="00BC0A6F"/>
    <w:rsid w:val="00BC0B2D"/>
    <w:rsid w:val="00BC0B4B"/>
    <w:rsid w:val="00BC0D8E"/>
    <w:rsid w:val="00BC0E93"/>
    <w:rsid w:val="00BC0FD7"/>
    <w:rsid w:val="00BC12DA"/>
    <w:rsid w:val="00BC1339"/>
    <w:rsid w:val="00BC1484"/>
    <w:rsid w:val="00BC1A25"/>
    <w:rsid w:val="00BC1A4A"/>
    <w:rsid w:val="00BC1AA3"/>
    <w:rsid w:val="00BC1ADA"/>
    <w:rsid w:val="00BC1B73"/>
    <w:rsid w:val="00BC1D08"/>
    <w:rsid w:val="00BC2461"/>
    <w:rsid w:val="00BC24BC"/>
    <w:rsid w:val="00BC26AD"/>
    <w:rsid w:val="00BC28BE"/>
    <w:rsid w:val="00BC291C"/>
    <w:rsid w:val="00BC29B3"/>
    <w:rsid w:val="00BC2BBB"/>
    <w:rsid w:val="00BC2D8B"/>
    <w:rsid w:val="00BC2E0A"/>
    <w:rsid w:val="00BC3092"/>
    <w:rsid w:val="00BC3167"/>
    <w:rsid w:val="00BC3290"/>
    <w:rsid w:val="00BC360F"/>
    <w:rsid w:val="00BC36F3"/>
    <w:rsid w:val="00BC3AD1"/>
    <w:rsid w:val="00BC3AD8"/>
    <w:rsid w:val="00BC3B7D"/>
    <w:rsid w:val="00BC3CA0"/>
    <w:rsid w:val="00BC3E3F"/>
    <w:rsid w:val="00BC3F5E"/>
    <w:rsid w:val="00BC40AF"/>
    <w:rsid w:val="00BC4178"/>
    <w:rsid w:val="00BC41D9"/>
    <w:rsid w:val="00BC43C4"/>
    <w:rsid w:val="00BC4585"/>
    <w:rsid w:val="00BC4596"/>
    <w:rsid w:val="00BC4D59"/>
    <w:rsid w:val="00BC4D79"/>
    <w:rsid w:val="00BC4E3D"/>
    <w:rsid w:val="00BC5201"/>
    <w:rsid w:val="00BC55B1"/>
    <w:rsid w:val="00BC5A1B"/>
    <w:rsid w:val="00BC5B81"/>
    <w:rsid w:val="00BC6263"/>
    <w:rsid w:val="00BC6536"/>
    <w:rsid w:val="00BC6545"/>
    <w:rsid w:val="00BC6780"/>
    <w:rsid w:val="00BC6B05"/>
    <w:rsid w:val="00BC6B56"/>
    <w:rsid w:val="00BC6B6B"/>
    <w:rsid w:val="00BC6CC7"/>
    <w:rsid w:val="00BC6DF4"/>
    <w:rsid w:val="00BC6F9B"/>
    <w:rsid w:val="00BC7306"/>
    <w:rsid w:val="00BC74AE"/>
    <w:rsid w:val="00BC77AD"/>
    <w:rsid w:val="00BC7857"/>
    <w:rsid w:val="00BC7965"/>
    <w:rsid w:val="00BC7A2A"/>
    <w:rsid w:val="00BC7A3D"/>
    <w:rsid w:val="00BC7B67"/>
    <w:rsid w:val="00BC7D89"/>
    <w:rsid w:val="00BC7F1B"/>
    <w:rsid w:val="00BD01A7"/>
    <w:rsid w:val="00BD0391"/>
    <w:rsid w:val="00BD06BB"/>
    <w:rsid w:val="00BD08BD"/>
    <w:rsid w:val="00BD08F9"/>
    <w:rsid w:val="00BD0B1C"/>
    <w:rsid w:val="00BD0BA3"/>
    <w:rsid w:val="00BD0DC2"/>
    <w:rsid w:val="00BD0EF3"/>
    <w:rsid w:val="00BD11CD"/>
    <w:rsid w:val="00BD1230"/>
    <w:rsid w:val="00BD1554"/>
    <w:rsid w:val="00BD163B"/>
    <w:rsid w:val="00BD16C6"/>
    <w:rsid w:val="00BD1708"/>
    <w:rsid w:val="00BD171D"/>
    <w:rsid w:val="00BD1A3C"/>
    <w:rsid w:val="00BD1B55"/>
    <w:rsid w:val="00BD1D18"/>
    <w:rsid w:val="00BD1E03"/>
    <w:rsid w:val="00BD1E8D"/>
    <w:rsid w:val="00BD222B"/>
    <w:rsid w:val="00BD240A"/>
    <w:rsid w:val="00BD2529"/>
    <w:rsid w:val="00BD2551"/>
    <w:rsid w:val="00BD26F8"/>
    <w:rsid w:val="00BD2A81"/>
    <w:rsid w:val="00BD2C47"/>
    <w:rsid w:val="00BD2E19"/>
    <w:rsid w:val="00BD2E40"/>
    <w:rsid w:val="00BD31D1"/>
    <w:rsid w:val="00BD3436"/>
    <w:rsid w:val="00BD3452"/>
    <w:rsid w:val="00BD3656"/>
    <w:rsid w:val="00BD379A"/>
    <w:rsid w:val="00BD37A9"/>
    <w:rsid w:val="00BD3A24"/>
    <w:rsid w:val="00BD3AEA"/>
    <w:rsid w:val="00BD3AF9"/>
    <w:rsid w:val="00BD3C18"/>
    <w:rsid w:val="00BD3C3E"/>
    <w:rsid w:val="00BD3E9B"/>
    <w:rsid w:val="00BD4356"/>
    <w:rsid w:val="00BD4463"/>
    <w:rsid w:val="00BD4473"/>
    <w:rsid w:val="00BD4835"/>
    <w:rsid w:val="00BD4AEE"/>
    <w:rsid w:val="00BD4BC3"/>
    <w:rsid w:val="00BD4D8B"/>
    <w:rsid w:val="00BD51DC"/>
    <w:rsid w:val="00BD5375"/>
    <w:rsid w:val="00BD54FB"/>
    <w:rsid w:val="00BD5537"/>
    <w:rsid w:val="00BD574F"/>
    <w:rsid w:val="00BD57F5"/>
    <w:rsid w:val="00BD5950"/>
    <w:rsid w:val="00BD595A"/>
    <w:rsid w:val="00BD5CBF"/>
    <w:rsid w:val="00BD5F59"/>
    <w:rsid w:val="00BD61A5"/>
    <w:rsid w:val="00BD6358"/>
    <w:rsid w:val="00BD641C"/>
    <w:rsid w:val="00BD66B0"/>
    <w:rsid w:val="00BD6A98"/>
    <w:rsid w:val="00BD6DDE"/>
    <w:rsid w:val="00BD6F81"/>
    <w:rsid w:val="00BD71A5"/>
    <w:rsid w:val="00BD73A9"/>
    <w:rsid w:val="00BD744E"/>
    <w:rsid w:val="00BD74B5"/>
    <w:rsid w:val="00BD7662"/>
    <w:rsid w:val="00BD78C0"/>
    <w:rsid w:val="00BD78C7"/>
    <w:rsid w:val="00BD79AA"/>
    <w:rsid w:val="00BD79C1"/>
    <w:rsid w:val="00BD7A19"/>
    <w:rsid w:val="00BD7A1C"/>
    <w:rsid w:val="00BD7D8D"/>
    <w:rsid w:val="00BD7ECC"/>
    <w:rsid w:val="00BD7ECD"/>
    <w:rsid w:val="00BD7EEB"/>
    <w:rsid w:val="00BD7FC7"/>
    <w:rsid w:val="00BE00EA"/>
    <w:rsid w:val="00BE0438"/>
    <w:rsid w:val="00BE05FE"/>
    <w:rsid w:val="00BE06B5"/>
    <w:rsid w:val="00BE0752"/>
    <w:rsid w:val="00BE07C8"/>
    <w:rsid w:val="00BE08F0"/>
    <w:rsid w:val="00BE09E7"/>
    <w:rsid w:val="00BE0A4D"/>
    <w:rsid w:val="00BE0AB3"/>
    <w:rsid w:val="00BE0C9B"/>
    <w:rsid w:val="00BE0D46"/>
    <w:rsid w:val="00BE0DA7"/>
    <w:rsid w:val="00BE0F80"/>
    <w:rsid w:val="00BE0F8B"/>
    <w:rsid w:val="00BE10C4"/>
    <w:rsid w:val="00BE15C8"/>
    <w:rsid w:val="00BE1758"/>
    <w:rsid w:val="00BE1769"/>
    <w:rsid w:val="00BE1795"/>
    <w:rsid w:val="00BE1815"/>
    <w:rsid w:val="00BE1AB2"/>
    <w:rsid w:val="00BE1B49"/>
    <w:rsid w:val="00BE1D21"/>
    <w:rsid w:val="00BE1DB6"/>
    <w:rsid w:val="00BE1E10"/>
    <w:rsid w:val="00BE1FB5"/>
    <w:rsid w:val="00BE21EF"/>
    <w:rsid w:val="00BE22C7"/>
    <w:rsid w:val="00BE239C"/>
    <w:rsid w:val="00BE23F3"/>
    <w:rsid w:val="00BE2500"/>
    <w:rsid w:val="00BE26DD"/>
    <w:rsid w:val="00BE274C"/>
    <w:rsid w:val="00BE28F3"/>
    <w:rsid w:val="00BE29BD"/>
    <w:rsid w:val="00BE2CCD"/>
    <w:rsid w:val="00BE2F51"/>
    <w:rsid w:val="00BE3027"/>
    <w:rsid w:val="00BE31D5"/>
    <w:rsid w:val="00BE3287"/>
    <w:rsid w:val="00BE341F"/>
    <w:rsid w:val="00BE34BC"/>
    <w:rsid w:val="00BE37BE"/>
    <w:rsid w:val="00BE39A2"/>
    <w:rsid w:val="00BE3A4B"/>
    <w:rsid w:val="00BE3B11"/>
    <w:rsid w:val="00BE3BBF"/>
    <w:rsid w:val="00BE3CD9"/>
    <w:rsid w:val="00BE3F34"/>
    <w:rsid w:val="00BE409C"/>
    <w:rsid w:val="00BE415A"/>
    <w:rsid w:val="00BE425C"/>
    <w:rsid w:val="00BE4464"/>
    <w:rsid w:val="00BE4579"/>
    <w:rsid w:val="00BE45BE"/>
    <w:rsid w:val="00BE4790"/>
    <w:rsid w:val="00BE48A4"/>
    <w:rsid w:val="00BE48B3"/>
    <w:rsid w:val="00BE4B1C"/>
    <w:rsid w:val="00BE4B98"/>
    <w:rsid w:val="00BE4C45"/>
    <w:rsid w:val="00BE4CBE"/>
    <w:rsid w:val="00BE4CC3"/>
    <w:rsid w:val="00BE4EA5"/>
    <w:rsid w:val="00BE4F72"/>
    <w:rsid w:val="00BE511E"/>
    <w:rsid w:val="00BE5259"/>
    <w:rsid w:val="00BE530C"/>
    <w:rsid w:val="00BE5388"/>
    <w:rsid w:val="00BE56EF"/>
    <w:rsid w:val="00BE56F0"/>
    <w:rsid w:val="00BE57E6"/>
    <w:rsid w:val="00BE589B"/>
    <w:rsid w:val="00BE5A5D"/>
    <w:rsid w:val="00BE5A70"/>
    <w:rsid w:val="00BE5A8F"/>
    <w:rsid w:val="00BE6032"/>
    <w:rsid w:val="00BE6049"/>
    <w:rsid w:val="00BE6119"/>
    <w:rsid w:val="00BE629B"/>
    <w:rsid w:val="00BE63EA"/>
    <w:rsid w:val="00BE656E"/>
    <w:rsid w:val="00BE6A81"/>
    <w:rsid w:val="00BE6B9F"/>
    <w:rsid w:val="00BE6E13"/>
    <w:rsid w:val="00BE6F45"/>
    <w:rsid w:val="00BE6F98"/>
    <w:rsid w:val="00BE7209"/>
    <w:rsid w:val="00BE7407"/>
    <w:rsid w:val="00BE759D"/>
    <w:rsid w:val="00BE77EA"/>
    <w:rsid w:val="00BE782D"/>
    <w:rsid w:val="00BE7B3F"/>
    <w:rsid w:val="00BE7BC2"/>
    <w:rsid w:val="00BE7DE3"/>
    <w:rsid w:val="00BE7F34"/>
    <w:rsid w:val="00BF0098"/>
    <w:rsid w:val="00BF01E5"/>
    <w:rsid w:val="00BF02CF"/>
    <w:rsid w:val="00BF05A5"/>
    <w:rsid w:val="00BF08D5"/>
    <w:rsid w:val="00BF093F"/>
    <w:rsid w:val="00BF0B7E"/>
    <w:rsid w:val="00BF0F18"/>
    <w:rsid w:val="00BF0FA2"/>
    <w:rsid w:val="00BF0FA3"/>
    <w:rsid w:val="00BF0FEC"/>
    <w:rsid w:val="00BF12BC"/>
    <w:rsid w:val="00BF138D"/>
    <w:rsid w:val="00BF13EC"/>
    <w:rsid w:val="00BF17C1"/>
    <w:rsid w:val="00BF17D9"/>
    <w:rsid w:val="00BF1B0F"/>
    <w:rsid w:val="00BF1B82"/>
    <w:rsid w:val="00BF1CE6"/>
    <w:rsid w:val="00BF1D65"/>
    <w:rsid w:val="00BF1FC9"/>
    <w:rsid w:val="00BF20C1"/>
    <w:rsid w:val="00BF228C"/>
    <w:rsid w:val="00BF2395"/>
    <w:rsid w:val="00BF25D8"/>
    <w:rsid w:val="00BF282B"/>
    <w:rsid w:val="00BF2A84"/>
    <w:rsid w:val="00BF2BAF"/>
    <w:rsid w:val="00BF2D11"/>
    <w:rsid w:val="00BF2E79"/>
    <w:rsid w:val="00BF32B1"/>
    <w:rsid w:val="00BF336D"/>
    <w:rsid w:val="00BF3758"/>
    <w:rsid w:val="00BF3795"/>
    <w:rsid w:val="00BF39F2"/>
    <w:rsid w:val="00BF39F7"/>
    <w:rsid w:val="00BF3AF5"/>
    <w:rsid w:val="00BF3B68"/>
    <w:rsid w:val="00BF3C22"/>
    <w:rsid w:val="00BF3D53"/>
    <w:rsid w:val="00BF44C4"/>
    <w:rsid w:val="00BF4556"/>
    <w:rsid w:val="00BF4872"/>
    <w:rsid w:val="00BF48E0"/>
    <w:rsid w:val="00BF4904"/>
    <w:rsid w:val="00BF4D64"/>
    <w:rsid w:val="00BF4F0D"/>
    <w:rsid w:val="00BF5005"/>
    <w:rsid w:val="00BF519F"/>
    <w:rsid w:val="00BF5334"/>
    <w:rsid w:val="00BF5379"/>
    <w:rsid w:val="00BF53B5"/>
    <w:rsid w:val="00BF5551"/>
    <w:rsid w:val="00BF57D2"/>
    <w:rsid w:val="00BF5A52"/>
    <w:rsid w:val="00BF5A9C"/>
    <w:rsid w:val="00BF5CED"/>
    <w:rsid w:val="00BF5EDD"/>
    <w:rsid w:val="00BF6000"/>
    <w:rsid w:val="00BF607B"/>
    <w:rsid w:val="00BF63D0"/>
    <w:rsid w:val="00BF64BD"/>
    <w:rsid w:val="00BF657F"/>
    <w:rsid w:val="00BF682E"/>
    <w:rsid w:val="00BF6A2F"/>
    <w:rsid w:val="00BF6BD4"/>
    <w:rsid w:val="00BF6C0A"/>
    <w:rsid w:val="00BF6C18"/>
    <w:rsid w:val="00BF6C2B"/>
    <w:rsid w:val="00BF6CFE"/>
    <w:rsid w:val="00BF6E3E"/>
    <w:rsid w:val="00BF6E6F"/>
    <w:rsid w:val="00BF6F5C"/>
    <w:rsid w:val="00BF7001"/>
    <w:rsid w:val="00BF724C"/>
    <w:rsid w:val="00BF74AB"/>
    <w:rsid w:val="00BF74B0"/>
    <w:rsid w:val="00BF74E1"/>
    <w:rsid w:val="00BF75D6"/>
    <w:rsid w:val="00BF7A3B"/>
    <w:rsid w:val="00BF7A72"/>
    <w:rsid w:val="00BF7AAB"/>
    <w:rsid w:val="00BF7BBC"/>
    <w:rsid w:val="00BF7C31"/>
    <w:rsid w:val="00BF7EB3"/>
    <w:rsid w:val="00BF7FFD"/>
    <w:rsid w:val="00C001A2"/>
    <w:rsid w:val="00C00679"/>
    <w:rsid w:val="00C008D5"/>
    <w:rsid w:val="00C00DF1"/>
    <w:rsid w:val="00C00E2E"/>
    <w:rsid w:val="00C00E9B"/>
    <w:rsid w:val="00C01196"/>
    <w:rsid w:val="00C01477"/>
    <w:rsid w:val="00C01788"/>
    <w:rsid w:val="00C01B1A"/>
    <w:rsid w:val="00C01D5C"/>
    <w:rsid w:val="00C01ED5"/>
    <w:rsid w:val="00C01FD2"/>
    <w:rsid w:val="00C020FA"/>
    <w:rsid w:val="00C022EC"/>
    <w:rsid w:val="00C024C6"/>
    <w:rsid w:val="00C024CA"/>
    <w:rsid w:val="00C02559"/>
    <w:rsid w:val="00C02646"/>
    <w:rsid w:val="00C026A2"/>
    <w:rsid w:val="00C0271A"/>
    <w:rsid w:val="00C027EF"/>
    <w:rsid w:val="00C0288D"/>
    <w:rsid w:val="00C02A4E"/>
    <w:rsid w:val="00C02A77"/>
    <w:rsid w:val="00C02E04"/>
    <w:rsid w:val="00C02E79"/>
    <w:rsid w:val="00C02E87"/>
    <w:rsid w:val="00C030D8"/>
    <w:rsid w:val="00C03397"/>
    <w:rsid w:val="00C034CA"/>
    <w:rsid w:val="00C034E9"/>
    <w:rsid w:val="00C03557"/>
    <w:rsid w:val="00C0359A"/>
    <w:rsid w:val="00C035B5"/>
    <w:rsid w:val="00C03737"/>
    <w:rsid w:val="00C03848"/>
    <w:rsid w:val="00C03AFC"/>
    <w:rsid w:val="00C03BB6"/>
    <w:rsid w:val="00C03D66"/>
    <w:rsid w:val="00C042A8"/>
    <w:rsid w:val="00C04363"/>
    <w:rsid w:val="00C04435"/>
    <w:rsid w:val="00C045C1"/>
    <w:rsid w:val="00C04982"/>
    <w:rsid w:val="00C05000"/>
    <w:rsid w:val="00C0514D"/>
    <w:rsid w:val="00C0524E"/>
    <w:rsid w:val="00C057DE"/>
    <w:rsid w:val="00C0594F"/>
    <w:rsid w:val="00C05CBB"/>
    <w:rsid w:val="00C05D49"/>
    <w:rsid w:val="00C05D98"/>
    <w:rsid w:val="00C060D5"/>
    <w:rsid w:val="00C062F8"/>
    <w:rsid w:val="00C06577"/>
    <w:rsid w:val="00C066BB"/>
    <w:rsid w:val="00C06753"/>
    <w:rsid w:val="00C06790"/>
    <w:rsid w:val="00C06984"/>
    <w:rsid w:val="00C06C3C"/>
    <w:rsid w:val="00C06E49"/>
    <w:rsid w:val="00C070B8"/>
    <w:rsid w:val="00C070C7"/>
    <w:rsid w:val="00C07225"/>
    <w:rsid w:val="00C07268"/>
    <w:rsid w:val="00C072D2"/>
    <w:rsid w:val="00C07387"/>
    <w:rsid w:val="00C0749A"/>
    <w:rsid w:val="00C074E5"/>
    <w:rsid w:val="00C0767F"/>
    <w:rsid w:val="00C076E1"/>
    <w:rsid w:val="00C07821"/>
    <w:rsid w:val="00C0788A"/>
    <w:rsid w:val="00C07960"/>
    <w:rsid w:val="00C07A9C"/>
    <w:rsid w:val="00C07B4F"/>
    <w:rsid w:val="00C07CDE"/>
    <w:rsid w:val="00C07D4F"/>
    <w:rsid w:val="00C101FF"/>
    <w:rsid w:val="00C106DD"/>
    <w:rsid w:val="00C107D2"/>
    <w:rsid w:val="00C10BBC"/>
    <w:rsid w:val="00C10C65"/>
    <w:rsid w:val="00C10F39"/>
    <w:rsid w:val="00C10FF1"/>
    <w:rsid w:val="00C1111C"/>
    <w:rsid w:val="00C1135C"/>
    <w:rsid w:val="00C116DA"/>
    <w:rsid w:val="00C1184A"/>
    <w:rsid w:val="00C119D8"/>
    <w:rsid w:val="00C11A86"/>
    <w:rsid w:val="00C11B60"/>
    <w:rsid w:val="00C11F79"/>
    <w:rsid w:val="00C12260"/>
    <w:rsid w:val="00C12508"/>
    <w:rsid w:val="00C12594"/>
    <w:rsid w:val="00C126C5"/>
    <w:rsid w:val="00C12BDE"/>
    <w:rsid w:val="00C12D35"/>
    <w:rsid w:val="00C12ED5"/>
    <w:rsid w:val="00C12FE8"/>
    <w:rsid w:val="00C13348"/>
    <w:rsid w:val="00C133B1"/>
    <w:rsid w:val="00C13472"/>
    <w:rsid w:val="00C135AB"/>
    <w:rsid w:val="00C13628"/>
    <w:rsid w:val="00C138F5"/>
    <w:rsid w:val="00C13B59"/>
    <w:rsid w:val="00C13BA4"/>
    <w:rsid w:val="00C13FC8"/>
    <w:rsid w:val="00C14012"/>
    <w:rsid w:val="00C140B1"/>
    <w:rsid w:val="00C143A1"/>
    <w:rsid w:val="00C14482"/>
    <w:rsid w:val="00C14604"/>
    <w:rsid w:val="00C14640"/>
    <w:rsid w:val="00C14B54"/>
    <w:rsid w:val="00C14BB2"/>
    <w:rsid w:val="00C14CD0"/>
    <w:rsid w:val="00C14D54"/>
    <w:rsid w:val="00C14F24"/>
    <w:rsid w:val="00C14F53"/>
    <w:rsid w:val="00C15176"/>
    <w:rsid w:val="00C15293"/>
    <w:rsid w:val="00C1538D"/>
    <w:rsid w:val="00C153BD"/>
    <w:rsid w:val="00C15456"/>
    <w:rsid w:val="00C15700"/>
    <w:rsid w:val="00C157C2"/>
    <w:rsid w:val="00C15862"/>
    <w:rsid w:val="00C15907"/>
    <w:rsid w:val="00C159F9"/>
    <w:rsid w:val="00C15CEE"/>
    <w:rsid w:val="00C15D0E"/>
    <w:rsid w:val="00C15E43"/>
    <w:rsid w:val="00C15EE2"/>
    <w:rsid w:val="00C15FEE"/>
    <w:rsid w:val="00C16050"/>
    <w:rsid w:val="00C16056"/>
    <w:rsid w:val="00C16106"/>
    <w:rsid w:val="00C16166"/>
    <w:rsid w:val="00C163E2"/>
    <w:rsid w:val="00C16627"/>
    <w:rsid w:val="00C1667B"/>
    <w:rsid w:val="00C16864"/>
    <w:rsid w:val="00C1696B"/>
    <w:rsid w:val="00C1699B"/>
    <w:rsid w:val="00C16B34"/>
    <w:rsid w:val="00C16BEF"/>
    <w:rsid w:val="00C16F49"/>
    <w:rsid w:val="00C171F1"/>
    <w:rsid w:val="00C1775F"/>
    <w:rsid w:val="00C17A64"/>
    <w:rsid w:val="00C17A7E"/>
    <w:rsid w:val="00C17B34"/>
    <w:rsid w:val="00C17C48"/>
    <w:rsid w:val="00C17E9C"/>
    <w:rsid w:val="00C2000C"/>
    <w:rsid w:val="00C2005B"/>
    <w:rsid w:val="00C20230"/>
    <w:rsid w:val="00C202A6"/>
    <w:rsid w:val="00C202CD"/>
    <w:rsid w:val="00C20338"/>
    <w:rsid w:val="00C2047D"/>
    <w:rsid w:val="00C20611"/>
    <w:rsid w:val="00C206BD"/>
    <w:rsid w:val="00C206CD"/>
    <w:rsid w:val="00C20A00"/>
    <w:rsid w:val="00C20A42"/>
    <w:rsid w:val="00C20EE0"/>
    <w:rsid w:val="00C2101D"/>
    <w:rsid w:val="00C213B1"/>
    <w:rsid w:val="00C21600"/>
    <w:rsid w:val="00C2175B"/>
    <w:rsid w:val="00C21961"/>
    <w:rsid w:val="00C21E70"/>
    <w:rsid w:val="00C22368"/>
    <w:rsid w:val="00C2238B"/>
    <w:rsid w:val="00C223DA"/>
    <w:rsid w:val="00C22404"/>
    <w:rsid w:val="00C22449"/>
    <w:rsid w:val="00C22525"/>
    <w:rsid w:val="00C228BC"/>
    <w:rsid w:val="00C22B62"/>
    <w:rsid w:val="00C22BF1"/>
    <w:rsid w:val="00C22C85"/>
    <w:rsid w:val="00C22E4B"/>
    <w:rsid w:val="00C22EA0"/>
    <w:rsid w:val="00C22F27"/>
    <w:rsid w:val="00C233A9"/>
    <w:rsid w:val="00C236D5"/>
    <w:rsid w:val="00C236F4"/>
    <w:rsid w:val="00C23795"/>
    <w:rsid w:val="00C23A5D"/>
    <w:rsid w:val="00C23BE4"/>
    <w:rsid w:val="00C24091"/>
    <w:rsid w:val="00C243DF"/>
    <w:rsid w:val="00C2454B"/>
    <w:rsid w:val="00C2479A"/>
    <w:rsid w:val="00C24953"/>
    <w:rsid w:val="00C249DC"/>
    <w:rsid w:val="00C24B6E"/>
    <w:rsid w:val="00C24B91"/>
    <w:rsid w:val="00C24CB7"/>
    <w:rsid w:val="00C2505A"/>
    <w:rsid w:val="00C253C0"/>
    <w:rsid w:val="00C256CA"/>
    <w:rsid w:val="00C25AA4"/>
    <w:rsid w:val="00C25B62"/>
    <w:rsid w:val="00C25C4A"/>
    <w:rsid w:val="00C25E3F"/>
    <w:rsid w:val="00C25FF8"/>
    <w:rsid w:val="00C260CF"/>
    <w:rsid w:val="00C265AF"/>
    <w:rsid w:val="00C265FC"/>
    <w:rsid w:val="00C26673"/>
    <w:rsid w:val="00C26735"/>
    <w:rsid w:val="00C267E2"/>
    <w:rsid w:val="00C269B1"/>
    <w:rsid w:val="00C26B2C"/>
    <w:rsid w:val="00C26E86"/>
    <w:rsid w:val="00C2709A"/>
    <w:rsid w:val="00C2719F"/>
    <w:rsid w:val="00C271A3"/>
    <w:rsid w:val="00C2748C"/>
    <w:rsid w:val="00C27556"/>
    <w:rsid w:val="00C278CF"/>
    <w:rsid w:val="00C278DC"/>
    <w:rsid w:val="00C2797E"/>
    <w:rsid w:val="00C27994"/>
    <w:rsid w:val="00C27A2A"/>
    <w:rsid w:val="00C27BC5"/>
    <w:rsid w:val="00C27C8A"/>
    <w:rsid w:val="00C301A9"/>
    <w:rsid w:val="00C302F1"/>
    <w:rsid w:val="00C30430"/>
    <w:rsid w:val="00C30474"/>
    <w:rsid w:val="00C30526"/>
    <w:rsid w:val="00C30795"/>
    <w:rsid w:val="00C30870"/>
    <w:rsid w:val="00C3099A"/>
    <w:rsid w:val="00C30A08"/>
    <w:rsid w:val="00C30C37"/>
    <w:rsid w:val="00C30D1C"/>
    <w:rsid w:val="00C31052"/>
    <w:rsid w:val="00C312EA"/>
    <w:rsid w:val="00C3143F"/>
    <w:rsid w:val="00C314D8"/>
    <w:rsid w:val="00C3155A"/>
    <w:rsid w:val="00C316B2"/>
    <w:rsid w:val="00C316BD"/>
    <w:rsid w:val="00C31991"/>
    <w:rsid w:val="00C31CD4"/>
    <w:rsid w:val="00C31D79"/>
    <w:rsid w:val="00C31EB4"/>
    <w:rsid w:val="00C31F15"/>
    <w:rsid w:val="00C31F71"/>
    <w:rsid w:val="00C32761"/>
    <w:rsid w:val="00C328EE"/>
    <w:rsid w:val="00C32AC8"/>
    <w:rsid w:val="00C32B52"/>
    <w:rsid w:val="00C32B98"/>
    <w:rsid w:val="00C32D34"/>
    <w:rsid w:val="00C32D7E"/>
    <w:rsid w:val="00C32F61"/>
    <w:rsid w:val="00C32FB2"/>
    <w:rsid w:val="00C33242"/>
    <w:rsid w:val="00C332AD"/>
    <w:rsid w:val="00C333B8"/>
    <w:rsid w:val="00C334CF"/>
    <w:rsid w:val="00C334E3"/>
    <w:rsid w:val="00C33A90"/>
    <w:rsid w:val="00C33B0E"/>
    <w:rsid w:val="00C33BE4"/>
    <w:rsid w:val="00C33D5A"/>
    <w:rsid w:val="00C33E64"/>
    <w:rsid w:val="00C33FC9"/>
    <w:rsid w:val="00C3420F"/>
    <w:rsid w:val="00C34255"/>
    <w:rsid w:val="00C34503"/>
    <w:rsid w:val="00C34557"/>
    <w:rsid w:val="00C345D9"/>
    <w:rsid w:val="00C34A0E"/>
    <w:rsid w:val="00C34AB1"/>
    <w:rsid w:val="00C34AE7"/>
    <w:rsid w:val="00C34CFF"/>
    <w:rsid w:val="00C34F7F"/>
    <w:rsid w:val="00C34FAE"/>
    <w:rsid w:val="00C3510B"/>
    <w:rsid w:val="00C3525A"/>
    <w:rsid w:val="00C352C0"/>
    <w:rsid w:val="00C3552E"/>
    <w:rsid w:val="00C356F2"/>
    <w:rsid w:val="00C35766"/>
    <w:rsid w:val="00C357DB"/>
    <w:rsid w:val="00C357DC"/>
    <w:rsid w:val="00C35822"/>
    <w:rsid w:val="00C36039"/>
    <w:rsid w:val="00C364B0"/>
    <w:rsid w:val="00C364E2"/>
    <w:rsid w:val="00C365C5"/>
    <w:rsid w:val="00C3668E"/>
    <w:rsid w:val="00C3674A"/>
    <w:rsid w:val="00C368A2"/>
    <w:rsid w:val="00C369CC"/>
    <w:rsid w:val="00C36C78"/>
    <w:rsid w:val="00C36CEC"/>
    <w:rsid w:val="00C36D63"/>
    <w:rsid w:val="00C36E7C"/>
    <w:rsid w:val="00C37000"/>
    <w:rsid w:val="00C371C9"/>
    <w:rsid w:val="00C371E7"/>
    <w:rsid w:val="00C3723B"/>
    <w:rsid w:val="00C3741F"/>
    <w:rsid w:val="00C3753B"/>
    <w:rsid w:val="00C37759"/>
    <w:rsid w:val="00C37810"/>
    <w:rsid w:val="00C37864"/>
    <w:rsid w:val="00C3788D"/>
    <w:rsid w:val="00C37968"/>
    <w:rsid w:val="00C3799B"/>
    <w:rsid w:val="00C37B4B"/>
    <w:rsid w:val="00C37D1B"/>
    <w:rsid w:val="00C37E69"/>
    <w:rsid w:val="00C37ED1"/>
    <w:rsid w:val="00C4005D"/>
    <w:rsid w:val="00C402BC"/>
    <w:rsid w:val="00C40309"/>
    <w:rsid w:val="00C40497"/>
    <w:rsid w:val="00C40604"/>
    <w:rsid w:val="00C409D4"/>
    <w:rsid w:val="00C40BE3"/>
    <w:rsid w:val="00C40E47"/>
    <w:rsid w:val="00C410AF"/>
    <w:rsid w:val="00C41390"/>
    <w:rsid w:val="00C4142F"/>
    <w:rsid w:val="00C415BD"/>
    <w:rsid w:val="00C41695"/>
    <w:rsid w:val="00C41964"/>
    <w:rsid w:val="00C41A11"/>
    <w:rsid w:val="00C41A80"/>
    <w:rsid w:val="00C41E3B"/>
    <w:rsid w:val="00C42364"/>
    <w:rsid w:val="00C42498"/>
    <w:rsid w:val="00C42836"/>
    <w:rsid w:val="00C428C9"/>
    <w:rsid w:val="00C42AAE"/>
    <w:rsid w:val="00C42B0D"/>
    <w:rsid w:val="00C42B86"/>
    <w:rsid w:val="00C42D30"/>
    <w:rsid w:val="00C43077"/>
    <w:rsid w:val="00C430BA"/>
    <w:rsid w:val="00C431C1"/>
    <w:rsid w:val="00C432D6"/>
    <w:rsid w:val="00C43343"/>
    <w:rsid w:val="00C43636"/>
    <w:rsid w:val="00C43A20"/>
    <w:rsid w:val="00C43B48"/>
    <w:rsid w:val="00C43BDF"/>
    <w:rsid w:val="00C43C0E"/>
    <w:rsid w:val="00C43E0B"/>
    <w:rsid w:val="00C44010"/>
    <w:rsid w:val="00C44247"/>
    <w:rsid w:val="00C442A7"/>
    <w:rsid w:val="00C444AC"/>
    <w:rsid w:val="00C44521"/>
    <w:rsid w:val="00C44599"/>
    <w:rsid w:val="00C4462D"/>
    <w:rsid w:val="00C44808"/>
    <w:rsid w:val="00C449EB"/>
    <w:rsid w:val="00C44B38"/>
    <w:rsid w:val="00C44CEA"/>
    <w:rsid w:val="00C44D56"/>
    <w:rsid w:val="00C44DD2"/>
    <w:rsid w:val="00C44EA1"/>
    <w:rsid w:val="00C44F7B"/>
    <w:rsid w:val="00C453A9"/>
    <w:rsid w:val="00C454CB"/>
    <w:rsid w:val="00C459E9"/>
    <w:rsid w:val="00C45B2C"/>
    <w:rsid w:val="00C45BA1"/>
    <w:rsid w:val="00C45C0A"/>
    <w:rsid w:val="00C45F87"/>
    <w:rsid w:val="00C4604D"/>
    <w:rsid w:val="00C4607B"/>
    <w:rsid w:val="00C463C4"/>
    <w:rsid w:val="00C46407"/>
    <w:rsid w:val="00C46B28"/>
    <w:rsid w:val="00C46E34"/>
    <w:rsid w:val="00C47131"/>
    <w:rsid w:val="00C471E6"/>
    <w:rsid w:val="00C47243"/>
    <w:rsid w:val="00C47284"/>
    <w:rsid w:val="00C47314"/>
    <w:rsid w:val="00C473A0"/>
    <w:rsid w:val="00C473A7"/>
    <w:rsid w:val="00C47525"/>
    <w:rsid w:val="00C47620"/>
    <w:rsid w:val="00C47648"/>
    <w:rsid w:val="00C477CD"/>
    <w:rsid w:val="00C47BD2"/>
    <w:rsid w:val="00C47BF2"/>
    <w:rsid w:val="00C47D72"/>
    <w:rsid w:val="00C47E7C"/>
    <w:rsid w:val="00C47FD0"/>
    <w:rsid w:val="00C47FEB"/>
    <w:rsid w:val="00C50273"/>
    <w:rsid w:val="00C502F1"/>
    <w:rsid w:val="00C50598"/>
    <w:rsid w:val="00C50884"/>
    <w:rsid w:val="00C5089E"/>
    <w:rsid w:val="00C50DC7"/>
    <w:rsid w:val="00C50F79"/>
    <w:rsid w:val="00C5123E"/>
    <w:rsid w:val="00C512D9"/>
    <w:rsid w:val="00C5139A"/>
    <w:rsid w:val="00C516CD"/>
    <w:rsid w:val="00C516EC"/>
    <w:rsid w:val="00C518BF"/>
    <w:rsid w:val="00C519DE"/>
    <w:rsid w:val="00C51C1A"/>
    <w:rsid w:val="00C51D13"/>
    <w:rsid w:val="00C52221"/>
    <w:rsid w:val="00C522EA"/>
    <w:rsid w:val="00C523A0"/>
    <w:rsid w:val="00C528AE"/>
    <w:rsid w:val="00C52B68"/>
    <w:rsid w:val="00C52B7F"/>
    <w:rsid w:val="00C52CB2"/>
    <w:rsid w:val="00C52CD7"/>
    <w:rsid w:val="00C52D5E"/>
    <w:rsid w:val="00C52D79"/>
    <w:rsid w:val="00C52E81"/>
    <w:rsid w:val="00C52ECC"/>
    <w:rsid w:val="00C52EE7"/>
    <w:rsid w:val="00C52FEB"/>
    <w:rsid w:val="00C53110"/>
    <w:rsid w:val="00C531D8"/>
    <w:rsid w:val="00C5334A"/>
    <w:rsid w:val="00C5335E"/>
    <w:rsid w:val="00C53528"/>
    <w:rsid w:val="00C53712"/>
    <w:rsid w:val="00C539AB"/>
    <w:rsid w:val="00C539E8"/>
    <w:rsid w:val="00C53BBC"/>
    <w:rsid w:val="00C53DF2"/>
    <w:rsid w:val="00C53ECB"/>
    <w:rsid w:val="00C54335"/>
    <w:rsid w:val="00C54512"/>
    <w:rsid w:val="00C54685"/>
    <w:rsid w:val="00C5471A"/>
    <w:rsid w:val="00C547B2"/>
    <w:rsid w:val="00C5482F"/>
    <w:rsid w:val="00C5489D"/>
    <w:rsid w:val="00C54920"/>
    <w:rsid w:val="00C54956"/>
    <w:rsid w:val="00C54A9B"/>
    <w:rsid w:val="00C54B3B"/>
    <w:rsid w:val="00C54B54"/>
    <w:rsid w:val="00C54B7F"/>
    <w:rsid w:val="00C54E7F"/>
    <w:rsid w:val="00C54E8E"/>
    <w:rsid w:val="00C550C4"/>
    <w:rsid w:val="00C55107"/>
    <w:rsid w:val="00C55143"/>
    <w:rsid w:val="00C551C9"/>
    <w:rsid w:val="00C552A1"/>
    <w:rsid w:val="00C5533C"/>
    <w:rsid w:val="00C5585D"/>
    <w:rsid w:val="00C55919"/>
    <w:rsid w:val="00C55D50"/>
    <w:rsid w:val="00C55E81"/>
    <w:rsid w:val="00C55ECF"/>
    <w:rsid w:val="00C55EDB"/>
    <w:rsid w:val="00C55FF6"/>
    <w:rsid w:val="00C560C5"/>
    <w:rsid w:val="00C5658A"/>
    <w:rsid w:val="00C56792"/>
    <w:rsid w:val="00C5682D"/>
    <w:rsid w:val="00C568B9"/>
    <w:rsid w:val="00C56A18"/>
    <w:rsid w:val="00C56F13"/>
    <w:rsid w:val="00C57025"/>
    <w:rsid w:val="00C57026"/>
    <w:rsid w:val="00C5702A"/>
    <w:rsid w:val="00C57187"/>
    <w:rsid w:val="00C572DC"/>
    <w:rsid w:val="00C57A07"/>
    <w:rsid w:val="00C57AF7"/>
    <w:rsid w:val="00C57BFE"/>
    <w:rsid w:val="00C57D30"/>
    <w:rsid w:val="00C57FDC"/>
    <w:rsid w:val="00C60184"/>
    <w:rsid w:val="00C603B2"/>
    <w:rsid w:val="00C6078A"/>
    <w:rsid w:val="00C60793"/>
    <w:rsid w:val="00C60803"/>
    <w:rsid w:val="00C6081E"/>
    <w:rsid w:val="00C608F0"/>
    <w:rsid w:val="00C608F8"/>
    <w:rsid w:val="00C609B7"/>
    <w:rsid w:val="00C60CEA"/>
    <w:rsid w:val="00C60E3D"/>
    <w:rsid w:val="00C60EB7"/>
    <w:rsid w:val="00C60F45"/>
    <w:rsid w:val="00C61193"/>
    <w:rsid w:val="00C611C6"/>
    <w:rsid w:val="00C61216"/>
    <w:rsid w:val="00C612DB"/>
    <w:rsid w:val="00C612E4"/>
    <w:rsid w:val="00C612F3"/>
    <w:rsid w:val="00C614B5"/>
    <w:rsid w:val="00C616D1"/>
    <w:rsid w:val="00C61709"/>
    <w:rsid w:val="00C617BA"/>
    <w:rsid w:val="00C61832"/>
    <w:rsid w:val="00C618AF"/>
    <w:rsid w:val="00C61908"/>
    <w:rsid w:val="00C61BD8"/>
    <w:rsid w:val="00C61D53"/>
    <w:rsid w:val="00C61E39"/>
    <w:rsid w:val="00C61E79"/>
    <w:rsid w:val="00C6202D"/>
    <w:rsid w:val="00C62279"/>
    <w:rsid w:val="00C622C5"/>
    <w:rsid w:val="00C624F4"/>
    <w:rsid w:val="00C627D2"/>
    <w:rsid w:val="00C62AE3"/>
    <w:rsid w:val="00C62B11"/>
    <w:rsid w:val="00C62B46"/>
    <w:rsid w:val="00C62B8C"/>
    <w:rsid w:val="00C6331C"/>
    <w:rsid w:val="00C63369"/>
    <w:rsid w:val="00C633AC"/>
    <w:rsid w:val="00C63612"/>
    <w:rsid w:val="00C637F5"/>
    <w:rsid w:val="00C638F2"/>
    <w:rsid w:val="00C63971"/>
    <w:rsid w:val="00C63983"/>
    <w:rsid w:val="00C63A6A"/>
    <w:rsid w:val="00C63C84"/>
    <w:rsid w:val="00C6421A"/>
    <w:rsid w:val="00C64495"/>
    <w:rsid w:val="00C644C5"/>
    <w:rsid w:val="00C6472A"/>
    <w:rsid w:val="00C64746"/>
    <w:rsid w:val="00C64D78"/>
    <w:rsid w:val="00C65074"/>
    <w:rsid w:val="00C65306"/>
    <w:rsid w:val="00C6584D"/>
    <w:rsid w:val="00C65B93"/>
    <w:rsid w:val="00C65EAB"/>
    <w:rsid w:val="00C65F66"/>
    <w:rsid w:val="00C65FF6"/>
    <w:rsid w:val="00C661CF"/>
    <w:rsid w:val="00C6649B"/>
    <w:rsid w:val="00C665D4"/>
    <w:rsid w:val="00C669EF"/>
    <w:rsid w:val="00C66CE2"/>
    <w:rsid w:val="00C66DA7"/>
    <w:rsid w:val="00C66DEC"/>
    <w:rsid w:val="00C6709E"/>
    <w:rsid w:val="00C67120"/>
    <w:rsid w:val="00C6722D"/>
    <w:rsid w:val="00C672D4"/>
    <w:rsid w:val="00C6738B"/>
    <w:rsid w:val="00C67444"/>
    <w:rsid w:val="00C674D0"/>
    <w:rsid w:val="00C67521"/>
    <w:rsid w:val="00C67733"/>
    <w:rsid w:val="00C6785B"/>
    <w:rsid w:val="00C67910"/>
    <w:rsid w:val="00C6793D"/>
    <w:rsid w:val="00C67A4D"/>
    <w:rsid w:val="00C67A6F"/>
    <w:rsid w:val="00C67ABB"/>
    <w:rsid w:val="00C67B12"/>
    <w:rsid w:val="00C67B43"/>
    <w:rsid w:val="00C67C99"/>
    <w:rsid w:val="00C70135"/>
    <w:rsid w:val="00C7026F"/>
    <w:rsid w:val="00C7065A"/>
    <w:rsid w:val="00C706DA"/>
    <w:rsid w:val="00C70793"/>
    <w:rsid w:val="00C70947"/>
    <w:rsid w:val="00C70A68"/>
    <w:rsid w:val="00C70B65"/>
    <w:rsid w:val="00C70D74"/>
    <w:rsid w:val="00C70E8D"/>
    <w:rsid w:val="00C71130"/>
    <w:rsid w:val="00C7128C"/>
    <w:rsid w:val="00C715F9"/>
    <w:rsid w:val="00C71880"/>
    <w:rsid w:val="00C71C2B"/>
    <w:rsid w:val="00C71C6F"/>
    <w:rsid w:val="00C71FFD"/>
    <w:rsid w:val="00C72073"/>
    <w:rsid w:val="00C7260F"/>
    <w:rsid w:val="00C72632"/>
    <w:rsid w:val="00C72894"/>
    <w:rsid w:val="00C729C0"/>
    <w:rsid w:val="00C72E0B"/>
    <w:rsid w:val="00C73103"/>
    <w:rsid w:val="00C731BC"/>
    <w:rsid w:val="00C737B8"/>
    <w:rsid w:val="00C7389C"/>
    <w:rsid w:val="00C73A12"/>
    <w:rsid w:val="00C73A71"/>
    <w:rsid w:val="00C73ADB"/>
    <w:rsid w:val="00C73F8B"/>
    <w:rsid w:val="00C744C2"/>
    <w:rsid w:val="00C74515"/>
    <w:rsid w:val="00C745AB"/>
    <w:rsid w:val="00C7462E"/>
    <w:rsid w:val="00C74644"/>
    <w:rsid w:val="00C7466F"/>
    <w:rsid w:val="00C74D25"/>
    <w:rsid w:val="00C74D7B"/>
    <w:rsid w:val="00C74DC1"/>
    <w:rsid w:val="00C74E04"/>
    <w:rsid w:val="00C751B1"/>
    <w:rsid w:val="00C7545C"/>
    <w:rsid w:val="00C75568"/>
    <w:rsid w:val="00C7556F"/>
    <w:rsid w:val="00C75836"/>
    <w:rsid w:val="00C758DB"/>
    <w:rsid w:val="00C75A56"/>
    <w:rsid w:val="00C75A59"/>
    <w:rsid w:val="00C75A77"/>
    <w:rsid w:val="00C75BE4"/>
    <w:rsid w:val="00C75C0F"/>
    <w:rsid w:val="00C75D86"/>
    <w:rsid w:val="00C76367"/>
    <w:rsid w:val="00C76646"/>
    <w:rsid w:val="00C76802"/>
    <w:rsid w:val="00C76AE0"/>
    <w:rsid w:val="00C76B32"/>
    <w:rsid w:val="00C76B87"/>
    <w:rsid w:val="00C76BF0"/>
    <w:rsid w:val="00C76D18"/>
    <w:rsid w:val="00C76E23"/>
    <w:rsid w:val="00C770BB"/>
    <w:rsid w:val="00C7754E"/>
    <w:rsid w:val="00C776C2"/>
    <w:rsid w:val="00C776E8"/>
    <w:rsid w:val="00C77856"/>
    <w:rsid w:val="00C77882"/>
    <w:rsid w:val="00C7788E"/>
    <w:rsid w:val="00C77951"/>
    <w:rsid w:val="00C77B48"/>
    <w:rsid w:val="00C77D91"/>
    <w:rsid w:val="00C77E59"/>
    <w:rsid w:val="00C77FDB"/>
    <w:rsid w:val="00C800B3"/>
    <w:rsid w:val="00C804EE"/>
    <w:rsid w:val="00C80585"/>
    <w:rsid w:val="00C8059F"/>
    <w:rsid w:val="00C8091B"/>
    <w:rsid w:val="00C80922"/>
    <w:rsid w:val="00C80A0B"/>
    <w:rsid w:val="00C80A29"/>
    <w:rsid w:val="00C80B56"/>
    <w:rsid w:val="00C80C71"/>
    <w:rsid w:val="00C80C9E"/>
    <w:rsid w:val="00C80D54"/>
    <w:rsid w:val="00C80F2F"/>
    <w:rsid w:val="00C80FA4"/>
    <w:rsid w:val="00C81058"/>
    <w:rsid w:val="00C81146"/>
    <w:rsid w:val="00C8120B"/>
    <w:rsid w:val="00C8135A"/>
    <w:rsid w:val="00C81661"/>
    <w:rsid w:val="00C817D4"/>
    <w:rsid w:val="00C8181B"/>
    <w:rsid w:val="00C81A53"/>
    <w:rsid w:val="00C81B90"/>
    <w:rsid w:val="00C81CD9"/>
    <w:rsid w:val="00C820DC"/>
    <w:rsid w:val="00C8213E"/>
    <w:rsid w:val="00C82472"/>
    <w:rsid w:val="00C824EB"/>
    <w:rsid w:val="00C824EF"/>
    <w:rsid w:val="00C8250C"/>
    <w:rsid w:val="00C82795"/>
    <w:rsid w:val="00C827F2"/>
    <w:rsid w:val="00C829AA"/>
    <w:rsid w:val="00C82AC3"/>
    <w:rsid w:val="00C82BEE"/>
    <w:rsid w:val="00C82C1F"/>
    <w:rsid w:val="00C82CBA"/>
    <w:rsid w:val="00C82CF0"/>
    <w:rsid w:val="00C82E76"/>
    <w:rsid w:val="00C82E96"/>
    <w:rsid w:val="00C82F9A"/>
    <w:rsid w:val="00C831C9"/>
    <w:rsid w:val="00C8349C"/>
    <w:rsid w:val="00C835A2"/>
    <w:rsid w:val="00C83711"/>
    <w:rsid w:val="00C8397D"/>
    <w:rsid w:val="00C8399A"/>
    <w:rsid w:val="00C83AB4"/>
    <w:rsid w:val="00C83BB7"/>
    <w:rsid w:val="00C83D17"/>
    <w:rsid w:val="00C83FFB"/>
    <w:rsid w:val="00C840F9"/>
    <w:rsid w:val="00C8411F"/>
    <w:rsid w:val="00C84409"/>
    <w:rsid w:val="00C84868"/>
    <w:rsid w:val="00C848FB"/>
    <w:rsid w:val="00C84A83"/>
    <w:rsid w:val="00C84AE2"/>
    <w:rsid w:val="00C84D73"/>
    <w:rsid w:val="00C84EBE"/>
    <w:rsid w:val="00C84F32"/>
    <w:rsid w:val="00C84FB5"/>
    <w:rsid w:val="00C85088"/>
    <w:rsid w:val="00C85225"/>
    <w:rsid w:val="00C85276"/>
    <w:rsid w:val="00C852A1"/>
    <w:rsid w:val="00C85306"/>
    <w:rsid w:val="00C8530E"/>
    <w:rsid w:val="00C85351"/>
    <w:rsid w:val="00C853CD"/>
    <w:rsid w:val="00C85495"/>
    <w:rsid w:val="00C85562"/>
    <w:rsid w:val="00C8591D"/>
    <w:rsid w:val="00C85937"/>
    <w:rsid w:val="00C85AAF"/>
    <w:rsid w:val="00C85C7B"/>
    <w:rsid w:val="00C85CEE"/>
    <w:rsid w:val="00C85DD2"/>
    <w:rsid w:val="00C85F7D"/>
    <w:rsid w:val="00C86130"/>
    <w:rsid w:val="00C862F3"/>
    <w:rsid w:val="00C86A34"/>
    <w:rsid w:val="00C86BB9"/>
    <w:rsid w:val="00C86BDC"/>
    <w:rsid w:val="00C86BFE"/>
    <w:rsid w:val="00C86D07"/>
    <w:rsid w:val="00C876CD"/>
    <w:rsid w:val="00C876D4"/>
    <w:rsid w:val="00C877B4"/>
    <w:rsid w:val="00C877C5"/>
    <w:rsid w:val="00C8786E"/>
    <w:rsid w:val="00C878AA"/>
    <w:rsid w:val="00C87B4A"/>
    <w:rsid w:val="00C87CD4"/>
    <w:rsid w:val="00C87CFE"/>
    <w:rsid w:val="00C87F0E"/>
    <w:rsid w:val="00C90054"/>
    <w:rsid w:val="00C90090"/>
    <w:rsid w:val="00C900D6"/>
    <w:rsid w:val="00C90185"/>
    <w:rsid w:val="00C902BE"/>
    <w:rsid w:val="00C9058B"/>
    <w:rsid w:val="00C9065F"/>
    <w:rsid w:val="00C9069B"/>
    <w:rsid w:val="00C908E4"/>
    <w:rsid w:val="00C909E2"/>
    <w:rsid w:val="00C90A08"/>
    <w:rsid w:val="00C90A98"/>
    <w:rsid w:val="00C90D08"/>
    <w:rsid w:val="00C90E57"/>
    <w:rsid w:val="00C910B4"/>
    <w:rsid w:val="00C91208"/>
    <w:rsid w:val="00C9122D"/>
    <w:rsid w:val="00C91383"/>
    <w:rsid w:val="00C91655"/>
    <w:rsid w:val="00C9180F"/>
    <w:rsid w:val="00C9192F"/>
    <w:rsid w:val="00C91AA8"/>
    <w:rsid w:val="00C91C12"/>
    <w:rsid w:val="00C9232F"/>
    <w:rsid w:val="00C92372"/>
    <w:rsid w:val="00C9264F"/>
    <w:rsid w:val="00C9284F"/>
    <w:rsid w:val="00C92886"/>
    <w:rsid w:val="00C929EE"/>
    <w:rsid w:val="00C92AE3"/>
    <w:rsid w:val="00C92D5D"/>
    <w:rsid w:val="00C92E12"/>
    <w:rsid w:val="00C92E46"/>
    <w:rsid w:val="00C92F64"/>
    <w:rsid w:val="00C930C9"/>
    <w:rsid w:val="00C930D4"/>
    <w:rsid w:val="00C93969"/>
    <w:rsid w:val="00C93995"/>
    <w:rsid w:val="00C939FB"/>
    <w:rsid w:val="00C93B74"/>
    <w:rsid w:val="00C93BC0"/>
    <w:rsid w:val="00C93D7B"/>
    <w:rsid w:val="00C93DC3"/>
    <w:rsid w:val="00C93FC2"/>
    <w:rsid w:val="00C941D8"/>
    <w:rsid w:val="00C94213"/>
    <w:rsid w:val="00C94240"/>
    <w:rsid w:val="00C9424F"/>
    <w:rsid w:val="00C94356"/>
    <w:rsid w:val="00C94883"/>
    <w:rsid w:val="00C94893"/>
    <w:rsid w:val="00C94AEF"/>
    <w:rsid w:val="00C94DC5"/>
    <w:rsid w:val="00C94EC0"/>
    <w:rsid w:val="00C94F0D"/>
    <w:rsid w:val="00C95027"/>
    <w:rsid w:val="00C95453"/>
    <w:rsid w:val="00C955F0"/>
    <w:rsid w:val="00C955FD"/>
    <w:rsid w:val="00C95614"/>
    <w:rsid w:val="00C956F1"/>
    <w:rsid w:val="00C95711"/>
    <w:rsid w:val="00C95750"/>
    <w:rsid w:val="00C9578E"/>
    <w:rsid w:val="00C95896"/>
    <w:rsid w:val="00C9591E"/>
    <w:rsid w:val="00C95AB5"/>
    <w:rsid w:val="00C95B8B"/>
    <w:rsid w:val="00C9622D"/>
    <w:rsid w:val="00C96392"/>
    <w:rsid w:val="00C963AA"/>
    <w:rsid w:val="00C965F3"/>
    <w:rsid w:val="00C96604"/>
    <w:rsid w:val="00C9665D"/>
    <w:rsid w:val="00C9681C"/>
    <w:rsid w:val="00C96CB7"/>
    <w:rsid w:val="00C96E81"/>
    <w:rsid w:val="00C971E2"/>
    <w:rsid w:val="00C972D7"/>
    <w:rsid w:val="00C9753F"/>
    <w:rsid w:val="00C97581"/>
    <w:rsid w:val="00C979AE"/>
    <w:rsid w:val="00C97B7C"/>
    <w:rsid w:val="00C97C7F"/>
    <w:rsid w:val="00C97DFE"/>
    <w:rsid w:val="00C97E3D"/>
    <w:rsid w:val="00CA01DE"/>
    <w:rsid w:val="00CA01FF"/>
    <w:rsid w:val="00CA02BD"/>
    <w:rsid w:val="00CA043E"/>
    <w:rsid w:val="00CA0468"/>
    <w:rsid w:val="00CA05BC"/>
    <w:rsid w:val="00CA0657"/>
    <w:rsid w:val="00CA10EA"/>
    <w:rsid w:val="00CA12CA"/>
    <w:rsid w:val="00CA133D"/>
    <w:rsid w:val="00CA1352"/>
    <w:rsid w:val="00CA14C0"/>
    <w:rsid w:val="00CA1521"/>
    <w:rsid w:val="00CA15FD"/>
    <w:rsid w:val="00CA167E"/>
    <w:rsid w:val="00CA1710"/>
    <w:rsid w:val="00CA17B4"/>
    <w:rsid w:val="00CA19CD"/>
    <w:rsid w:val="00CA1C93"/>
    <w:rsid w:val="00CA2000"/>
    <w:rsid w:val="00CA20D0"/>
    <w:rsid w:val="00CA20E0"/>
    <w:rsid w:val="00CA2123"/>
    <w:rsid w:val="00CA23E4"/>
    <w:rsid w:val="00CA27A8"/>
    <w:rsid w:val="00CA288E"/>
    <w:rsid w:val="00CA2911"/>
    <w:rsid w:val="00CA2954"/>
    <w:rsid w:val="00CA2AC4"/>
    <w:rsid w:val="00CA2CFF"/>
    <w:rsid w:val="00CA2DA9"/>
    <w:rsid w:val="00CA2E71"/>
    <w:rsid w:val="00CA2F56"/>
    <w:rsid w:val="00CA32E4"/>
    <w:rsid w:val="00CA3376"/>
    <w:rsid w:val="00CA35CF"/>
    <w:rsid w:val="00CA3838"/>
    <w:rsid w:val="00CA386B"/>
    <w:rsid w:val="00CA39EE"/>
    <w:rsid w:val="00CA3A89"/>
    <w:rsid w:val="00CA3B77"/>
    <w:rsid w:val="00CA3BC3"/>
    <w:rsid w:val="00CA3DBD"/>
    <w:rsid w:val="00CA3E66"/>
    <w:rsid w:val="00CA3F84"/>
    <w:rsid w:val="00CA40B0"/>
    <w:rsid w:val="00CA435D"/>
    <w:rsid w:val="00CA43EA"/>
    <w:rsid w:val="00CA45A0"/>
    <w:rsid w:val="00CA476A"/>
    <w:rsid w:val="00CA48AA"/>
    <w:rsid w:val="00CA4A76"/>
    <w:rsid w:val="00CA4ADB"/>
    <w:rsid w:val="00CA4B0E"/>
    <w:rsid w:val="00CA4C40"/>
    <w:rsid w:val="00CA4D7D"/>
    <w:rsid w:val="00CA4D88"/>
    <w:rsid w:val="00CA4DA0"/>
    <w:rsid w:val="00CA4DB1"/>
    <w:rsid w:val="00CA4DFF"/>
    <w:rsid w:val="00CA51A6"/>
    <w:rsid w:val="00CA5457"/>
    <w:rsid w:val="00CA578A"/>
    <w:rsid w:val="00CA58E5"/>
    <w:rsid w:val="00CA5968"/>
    <w:rsid w:val="00CA5A2E"/>
    <w:rsid w:val="00CA5ABA"/>
    <w:rsid w:val="00CA5D31"/>
    <w:rsid w:val="00CA603F"/>
    <w:rsid w:val="00CA6088"/>
    <w:rsid w:val="00CA6137"/>
    <w:rsid w:val="00CA61AB"/>
    <w:rsid w:val="00CA61EA"/>
    <w:rsid w:val="00CA629D"/>
    <w:rsid w:val="00CA62F0"/>
    <w:rsid w:val="00CA64A8"/>
    <w:rsid w:val="00CA6768"/>
    <w:rsid w:val="00CA6815"/>
    <w:rsid w:val="00CA693E"/>
    <w:rsid w:val="00CA6C8A"/>
    <w:rsid w:val="00CA6D1A"/>
    <w:rsid w:val="00CA6DA7"/>
    <w:rsid w:val="00CA6E56"/>
    <w:rsid w:val="00CA6FBA"/>
    <w:rsid w:val="00CA71C5"/>
    <w:rsid w:val="00CA751E"/>
    <w:rsid w:val="00CA7603"/>
    <w:rsid w:val="00CA76DA"/>
    <w:rsid w:val="00CA7A98"/>
    <w:rsid w:val="00CA7C4E"/>
    <w:rsid w:val="00CA7CD7"/>
    <w:rsid w:val="00CA7F59"/>
    <w:rsid w:val="00CB00FF"/>
    <w:rsid w:val="00CB0161"/>
    <w:rsid w:val="00CB026D"/>
    <w:rsid w:val="00CB039F"/>
    <w:rsid w:val="00CB03A2"/>
    <w:rsid w:val="00CB04C8"/>
    <w:rsid w:val="00CB0843"/>
    <w:rsid w:val="00CB084B"/>
    <w:rsid w:val="00CB08E4"/>
    <w:rsid w:val="00CB096E"/>
    <w:rsid w:val="00CB0A51"/>
    <w:rsid w:val="00CB0A6F"/>
    <w:rsid w:val="00CB0CD5"/>
    <w:rsid w:val="00CB0E57"/>
    <w:rsid w:val="00CB0FDC"/>
    <w:rsid w:val="00CB10F1"/>
    <w:rsid w:val="00CB11CE"/>
    <w:rsid w:val="00CB14F4"/>
    <w:rsid w:val="00CB15D8"/>
    <w:rsid w:val="00CB167C"/>
    <w:rsid w:val="00CB1884"/>
    <w:rsid w:val="00CB1B43"/>
    <w:rsid w:val="00CB1D8D"/>
    <w:rsid w:val="00CB1DE9"/>
    <w:rsid w:val="00CB1E5D"/>
    <w:rsid w:val="00CB213F"/>
    <w:rsid w:val="00CB23EB"/>
    <w:rsid w:val="00CB243E"/>
    <w:rsid w:val="00CB2A91"/>
    <w:rsid w:val="00CB2C4C"/>
    <w:rsid w:val="00CB2D21"/>
    <w:rsid w:val="00CB2DFA"/>
    <w:rsid w:val="00CB2F13"/>
    <w:rsid w:val="00CB30D6"/>
    <w:rsid w:val="00CB3198"/>
    <w:rsid w:val="00CB3387"/>
    <w:rsid w:val="00CB3801"/>
    <w:rsid w:val="00CB3A4D"/>
    <w:rsid w:val="00CB3AD9"/>
    <w:rsid w:val="00CB3BD9"/>
    <w:rsid w:val="00CB401A"/>
    <w:rsid w:val="00CB402F"/>
    <w:rsid w:val="00CB4118"/>
    <w:rsid w:val="00CB4148"/>
    <w:rsid w:val="00CB418B"/>
    <w:rsid w:val="00CB421E"/>
    <w:rsid w:val="00CB43BC"/>
    <w:rsid w:val="00CB4884"/>
    <w:rsid w:val="00CB4A71"/>
    <w:rsid w:val="00CB4B4F"/>
    <w:rsid w:val="00CB4BF0"/>
    <w:rsid w:val="00CB4C44"/>
    <w:rsid w:val="00CB4FF2"/>
    <w:rsid w:val="00CB53BF"/>
    <w:rsid w:val="00CB54BC"/>
    <w:rsid w:val="00CB54DE"/>
    <w:rsid w:val="00CB5540"/>
    <w:rsid w:val="00CB5667"/>
    <w:rsid w:val="00CB581F"/>
    <w:rsid w:val="00CB58D0"/>
    <w:rsid w:val="00CB58FB"/>
    <w:rsid w:val="00CB5B18"/>
    <w:rsid w:val="00CB5C28"/>
    <w:rsid w:val="00CB5DB7"/>
    <w:rsid w:val="00CB5E28"/>
    <w:rsid w:val="00CB5EED"/>
    <w:rsid w:val="00CB5FA5"/>
    <w:rsid w:val="00CB6059"/>
    <w:rsid w:val="00CB6068"/>
    <w:rsid w:val="00CB6098"/>
    <w:rsid w:val="00CB622A"/>
    <w:rsid w:val="00CB6346"/>
    <w:rsid w:val="00CB6427"/>
    <w:rsid w:val="00CB642E"/>
    <w:rsid w:val="00CB64F9"/>
    <w:rsid w:val="00CB65FB"/>
    <w:rsid w:val="00CB670C"/>
    <w:rsid w:val="00CB68B8"/>
    <w:rsid w:val="00CB6DF8"/>
    <w:rsid w:val="00CB6E7C"/>
    <w:rsid w:val="00CB6FF5"/>
    <w:rsid w:val="00CB719A"/>
    <w:rsid w:val="00CB72F4"/>
    <w:rsid w:val="00CB7307"/>
    <w:rsid w:val="00CB73B8"/>
    <w:rsid w:val="00CB73EF"/>
    <w:rsid w:val="00CB745A"/>
    <w:rsid w:val="00CB75F7"/>
    <w:rsid w:val="00CB7716"/>
    <w:rsid w:val="00CB776A"/>
    <w:rsid w:val="00CB77D3"/>
    <w:rsid w:val="00CB79D4"/>
    <w:rsid w:val="00CB79E1"/>
    <w:rsid w:val="00CB7BEB"/>
    <w:rsid w:val="00CB7E4F"/>
    <w:rsid w:val="00CB7EBC"/>
    <w:rsid w:val="00CC0174"/>
    <w:rsid w:val="00CC03AD"/>
    <w:rsid w:val="00CC06E0"/>
    <w:rsid w:val="00CC0706"/>
    <w:rsid w:val="00CC09F5"/>
    <w:rsid w:val="00CC0A38"/>
    <w:rsid w:val="00CC0B4A"/>
    <w:rsid w:val="00CC0B4B"/>
    <w:rsid w:val="00CC0B8B"/>
    <w:rsid w:val="00CC0CBB"/>
    <w:rsid w:val="00CC0D4B"/>
    <w:rsid w:val="00CC0DD0"/>
    <w:rsid w:val="00CC0F07"/>
    <w:rsid w:val="00CC1028"/>
    <w:rsid w:val="00CC12A1"/>
    <w:rsid w:val="00CC12D9"/>
    <w:rsid w:val="00CC12F2"/>
    <w:rsid w:val="00CC14B2"/>
    <w:rsid w:val="00CC14DD"/>
    <w:rsid w:val="00CC1515"/>
    <w:rsid w:val="00CC17DD"/>
    <w:rsid w:val="00CC19A5"/>
    <w:rsid w:val="00CC19FD"/>
    <w:rsid w:val="00CC1AFB"/>
    <w:rsid w:val="00CC1B09"/>
    <w:rsid w:val="00CC1C14"/>
    <w:rsid w:val="00CC1F78"/>
    <w:rsid w:val="00CC2081"/>
    <w:rsid w:val="00CC2099"/>
    <w:rsid w:val="00CC217A"/>
    <w:rsid w:val="00CC260A"/>
    <w:rsid w:val="00CC2888"/>
    <w:rsid w:val="00CC2D12"/>
    <w:rsid w:val="00CC2D79"/>
    <w:rsid w:val="00CC2E08"/>
    <w:rsid w:val="00CC33A8"/>
    <w:rsid w:val="00CC3487"/>
    <w:rsid w:val="00CC350E"/>
    <w:rsid w:val="00CC35AC"/>
    <w:rsid w:val="00CC36B5"/>
    <w:rsid w:val="00CC38EC"/>
    <w:rsid w:val="00CC3CB9"/>
    <w:rsid w:val="00CC417C"/>
    <w:rsid w:val="00CC41CF"/>
    <w:rsid w:val="00CC44EC"/>
    <w:rsid w:val="00CC4616"/>
    <w:rsid w:val="00CC4856"/>
    <w:rsid w:val="00CC4938"/>
    <w:rsid w:val="00CC49E3"/>
    <w:rsid w:val="00CC4A62"/>
    <w:rsid w:val="00CC4B01"/>
    <w:rsid w:val="00CC4F58"/>
    <w:rsid w:val="00CC52C6"/>
    <w:rsid w:val="00CC539B"/>
    <w:rsid w:val="00CC5557"/>
    <w:rsid w:val="00CC5624"/>
    <w:rsid w:val="00CC577E"/>
    <w:rsid w:val="00CC5A2A"/>
    <w:rsid w:val="00CC5DAA"/>
    <w:rsid w:val="00CC6110"/>
    <w:rsid w:val="00CC6133"/>
    <w:rsid w:val="00CC6176"/>
    <w:rsid w:val="00CC6292"/>
    <w:rsid w:val="00CC65E7"/>
    <w:rsid w:val="00CC65F3"/>
    <w:rsid w:val="00CC6800"/>
    <w:rsid w:val="00CC683A"/>
    <w:rsid w:val="00CC68EE"/>
    <w:rsid w:val="00CC6C4D"/>
    <w:rsid w:val="00CC6CD5"/>
    <w:rsid w:val="00CC6CF6"/>
    <w:rsid w:val="00CC7480"/>
    <w:rsid w:val="00CC7527"/>
    <w:rsid w:val="00CC766A"/>
    <w:rsid w:val="00CC7A2D"/>
    <w:rsid w:val="00CC7B20"/>
    <w:rsid w:val="00CC7C1F"/>
    <w:rsid w:val="00CC7DC8"/>
    <w:rsid w:val="00CC7FA4"/>
    <w:rsid w:val="00CC7FF7"/>
    <w:rsid w:val="00CD0008"/>
    <w:rsid w:val="00CD01CA"/>
    <w:rsid w:val="00CD01FD"/>
    <w:rsid w:val="00CD037A"/>
    <w:rsid w:val="00CD056D"/>
    <w:rsid w:val="00CD05C0"/>
    <w:rsid w:val="00CD08B4"/>
    <w:rsid w:val="00CD094F"/>
    <w:rsid w:val="00CD095E"/>
    <w:rsid w:val="00CD0B88"/>
    <w:rsid w:val="00CD0BDD"/>
    <w:rsid w:val="00CD0CF0"/>
    <w:rsid w:val="00CD0D4D"/>
    <w:rsid w:val="00CD0ED6"/>
    <w:rsid w:val="00CD0FAA"/>
    <w:rsid w:val="00CD1210"/>
    <w:rsid w:val="00CD13CD"/>
    <w:rsid w:val="00CD1539"/>
    <w:rsid w:val="00CD15A9"/>
    <w:rsid w:val="00CD174E"/>
    <w:rsid w:val="00CD17EC"/>
    <w:rsid w:val="00CD1871"/>
    <w:rsid w:val="00CD19A3"/>
    <w:rsid w:val="00CD1A86"/>
    <w:rsid w:val="00CD1B73"/>
    <w:rsid w:val="00CD1C1D"/>
    <w:rsid w:val="00CD1CC0"/>
    <w:rsid w:val="00CD1D00"/>
    <w:rsid w:val="00CD1ECD"/>
    <w:rsid w:val="00CD218B"/>
    <w:rsid w:val="00CD25E0"/>
    <w:rsid w:val="00CD274A"/>
    <w:rsid w:val="00CD2896"/>
    <w:rsid w:val="00CD2AC0"/>
    <w:rsid w:val="00CD2C2B"/>
    <w:rsid w:val="00CD2C3E"/>
    <w:rsid w:val="00CD2D9D"/>
    <w:rsid w:val="00CD2FA2"/>
    <w:rsid w:val="00CD3029"/>
    <w:rsid w:val="00CD3082"/>
    <w:rsid w:val="00CD3144"/>
    <w:rsid w:val="00CD3313"/>
    <w:rsid w:val="00CD35C3"/>
    <w:rsid w:val="00CD35FF"/>
    <w:rsid w:val="00CD3637"/>
    <w:rsid w:val="00CD3886"/>
    <w:rsid w:val="00CD3974"/>
    <w:rsid w:val="00CD3C21"/>
    <w:rsid w:val="00CD3CA5"/>
    <w:rsid w:val="00CD3CE9"/>
    <w:rsid w:val="00CD4630"/>
    <w:rsid w:val="00CD46E0"/>
    <w:rsid w:val="00CD471F"/>
    <w:rsid w:val="00CD4944"/>
    <w:rsid w:val="00CD4B83"/>
    <w:rsid w:val="00CD4C10"/>
    <w:rsid w:val="00CD4CD4"/>
    <w:rsid w:val="00CD4F51"/>
    <w:rsid w:val="00CD51E1"/>
    <w:rsid w:val="00CD5679"/>
    <w:rsid w:val="00CD583B"/>
    <w:rsid w:val="00CD58A0"/>
    <w:rsid w:val="00CD5A16"/>
    <w:rsid w:val="00CD5BC4"/>
    <w:rsid w:val="00CD5E52"/>
    <w:rsid w:val="00CD6176"/>
    <w:rsid w:val="00CD619C"/>
    <w:rsid w:val="00CD6238"/>
    <w:rsid w:val="00CD6262"/>
    <w:rsid w:val="00CD6274"/>
    <w:rsid w:val="00CD656A"/>
    <w:rsid w:val="00CD666C"/>
    <w:rsid w:val="00CD68D4"/>
    <w:rsid w:val="00CD6C47"/>
    <w:rsid w:val="00CD6D9F"/>
    <w:rsid w:val="00CD6FDC"/>
    <w:rsid w:val="00CD6FEE"/>
    <w:rsid w:val="00CD7008"/>
    <w:rsid w:val="00CD71A3"/>
    <w:rsid w:val="00CD726C"/>
    <w:rsid w:val="00CD7497"/>
    <w:rsid w:val="00CD77F1"/>
    <w:rsid w:val="00CD7857"/>
    <w:rsid w:val="00CD78DC"/>
    <w:rsid w:val="00CD791F"/>
    <w:rsid w:val="00CE0401"/>
    <w:rsid w:val="00CE044B"/>
    <w:rsid w:val="00CE060D"/>
    <w:rsid w:val="00CE087B"/>
    <w:rsid w:val="00CE0883"/>
    <w:rsid w:val="00CE0A94"/>
    <w:rsid w:val="00CE0B9B"/>
    <w:rsid w:val="00CE12A8"/>
    <w:rsid w:val="00CE12DA"/>
    <w:rsid w:val="00CE18AF"/>
    <w:rsid w:val="00CE18D0"/>
    <w:rsid w:val="00CE18FB"/>
    <w:rsid w:val="00CE1A4C"/>
    <w:rsid w:val="00CE1C96"/>
    <w:rsid w:val="00CE1DD1"/>
    <w:rsid w:val="00CE232B"/>
    <w:rsid w:val="00CE23FF"/>
    <w:rsid w:val="00CE257A"/>
    <w:rsid w:val="00CE2714"/>
    <w:rsid w:val="00CE288E"/>
    <w:rsid w:val="00CE28F4"/>
    <w:rsid w:val="00CE2BB6"/>
    <w:rsid w:val="00CE2EA4"/>
    <w:rsid w:val="00CE2EAE"/>
    <w:rsid w:val="00CE2ECA"/>
    <w:rsid w:val="00CE32BA"/>
    <w:rsid w:val="00CE3341"/>
    <w:rsid w:val="00CE33BB"/>
    <w:rsid w:val="00CE347C"/>
    <w:rsid w:val="00CE3525"/>
    <w:rsid w:val="00CE3787"/>
    <w:rsid w:val="00CE3857"/>
    <w:rsid w:val="00CE3879"/>
    <w:rsid w:val="00CE38A6"/>
    <w:rsid w:val="00CE3987"/>
    <w:rsid w:val="00CE398E"/>
    <w:rsid w:val="00CE3A5B"/>
    <w:rsid w:val="00CE3C31"/>
    <w:rsid w:val="00CE3EC7"/>
    <w:rsid w:val="00CE3FBF"/>
    <w:rsid w:val="00CE41F7"/>
    <w:rsid w:val="00CE42A2"/>
    <w:rsid w:val="00CE43DC"/>
    <w:rsid w:val="00CE44AA"/>
    <w:rsid w:val="00CE45B0"/>
    <w:rsid w:val="00CE47A7"/>
    <w:rsid w:val="00CE4824"/>
    <w:rsid w:val="00CE48C7"/>
    <w:rsid w:val="00CE4D96"/>
    <w:rsid w:val="00CE4ECB"/>
    <w:rsid w:val="00CE517F"/>
    <w:rsid w:val="00CE5360"/>
    <w:rsid w:val="00CE542E"/>
    <w:rsid w:val="00CE5710"/>
    <w:rsid w:val="00CE5809"/>
    <w:rsid w:val="00CE59E5"/>
    <w:rsid w:val="00CE5B34"/>
    <w:rsid w:val="00CE5C05"/>
    <w:rsid w:val="00CE5C40"/>
    <w:rsid w:val="00CE5C7A"/>
    <w:rsid w:val="00CE5D58"/>
    <w:rsid w:val="00CE5E36"/>
    <w:rsid w:val="00CE5FE8"/>
    <w:rsid w:val="00CE61A9"/>
    <w:rsid w:val="00CE6297"/>
    <w:rsid w:val="00CE63DD"/>
    <w:rsid w:val="00CE63FA"/>
    <w:rsid w:val="00CE6419"/>
    <w:rsid w:val="00CE6465"/>
    <w:rsid w:val="00CE6545"/>
    <w:rsid w:val="00CE656A"/>
    <w:rsid w:val="00CE6932"/>
    <w:rsid w:val="00CE6AFA"/>
    <w:rsid w:val="00CE6B65"/>
    <w:rsid w:val="00CE6B87"/>
    <w:rsid w:val="00CE6C33"/>
    <w:rsid w:val="00CE6CA7"/>
    <w:rsid w:val="00CE6CD4"/>
    <w:rsid w:val="00CE6F22"/>
    <w:rsid w:val="00CE73EA"/>
    <w:rsid w:val="00CE7413"/>
    <w:rsid w:val="00CE77C7"/>
    <w:rsid w:val="00CE77ED"/>
    <w:rsid w:val="00CE78AF"/>
    <w:rsid w:val="00CE7A42"/>
    <w:rsid w:val="00CE7ADB"/>
    <w:rsid w:val="00CE7D81"/>
    <w:rsid w:val="00CE7D9E"/>
    <w:rsid w:val="00CE7E5B"/>
    <w:rsid w:val="00CF0285"/>
    <w:rsid w:val="00CF04C5"/>
    <w:rsid w:val="00CF053C"/>
    <w:rsid w:val="00CF0549"/>
    <w:rsid w:val="00CF06C0"/>
    <w:rsid w:val="00CF0A26"/>
    <w:rsid w:val="00CF0DA3"/>
    <w:rsid w:val="00CF0DE3"/>
    <w:rsid w:val="00CF0E8E"/>
    <w:rsid w:val="00CF13A8"/>
    <w:rsid w:val="00CF15C9"/>
    <w:rsid w:val="00CF15D4"/>
    <w:rsid w:val="00CF1819"/>
    <w:rsid w:val="00CF1B50"/>
    <w:rsid w:val="00CF1ECE"/>
    <w:rsid w:val="00CF1FD1"/>
    <w:rsid w:val="00CF210F"/>
    <w:rsid w:val="00CF224E"/>
    <w:rsid w:val="00CF23E0"/>
    <w:rsid w:val="00CF25C7"/>
    <w:rsid w:val="00CF2688"/>
    <w:rsid w:val="00CF2795"/>
    <w:rsid w:val="00CF28EC"/>
    <w:rsid w:val="00CF2B43"/>
    <w:rsid w:val="00CF2EB0"/>
    <w:rsid w:val="00CF2EE9"/>
    <w:rsid w:val="00CF304A"/>
    <w:rsid w:val="00CF3347"/>
    <w:rsid w:val="00CF368B"/>
    <w:rsid w:val="00CF3878"/>
    <w:rsid w:val="00CF3F08"/>
    <w:rsid w:val="00CF40EB"/>
    <w:rsid w:val="00CF41BC"/>
    <w:rsid w:val="00CF4381"/>
    <w:rsid w:val="00CF43C2"/>
    <w:rsid w:val="00CF43DB"/>
    <w:rsid w:val="00CF4402"/>
    <w:rsid w:val="00CF442D"/>
    <w:rsid w:val="00CF44CE"/>
    <w:rsid w:val="00CF44E7"/>
    <w:rsid w:val="00CF476E"/>
    <w:rsid w:val="00CF4BD3"/>
    <w:rsid w:val="00CF4D18"/>
    <w:rsid w:val="00CF4E69"/>
    <w:rsid w:val="00CF51E4"/>
    <w:rsid w:val="00CF51E8"/>
    <w:rsid w:val="00CF528D"/>
    <w:rsid w:val="00CF529A"/>
    <w:rsid w:val="00CF52EC"/>
    <w:rsid w:val="00CF551F"/>
    <w:rsid w:val="00CF55C1"/>
    <w:rsid w:val="00CF5606"/>
    <w:rsid w:val="00CF5AA3"/>
    <w:rsid w:val="00CF5AD5"/>
    <w:rsid w:val="00CF5AE9"/>
    <w:rsid w:val="00CF5C21"/>
    <w:rsid w:val="00CF5C3B"/>
    <w:rsid w:val="00CF5CC5"/>
    <w:rsid w:val="00CF5DF3"/>
    <w:rsid w:val="00CF5FF9"/>
    <w:rsid w:val="00CF5FFF"/>
    <w:rsid w:val="00CF61F9"/>
    <w:rsid w:val="00CF6225"/>
    <w:rsid w:val="00CF62A9"/>
    <w:rsid w:val="00CF6404"/>
    <w:rsid w:val="00CF64EB"/>
    <w:rsid w:val="00CF669A"/>
    <w:rsid w:val="00CF66FA"/>
    <w:rsid w:val="00CF6863"/>
    <w:rsid w:val="00CF692C"/>
    <w:rsid w:val="00CF697D"/>
    <w:rsid w:val="00CF6BA8"/>
    <w:rsid w:val="00CF6C21"/>
    <w:rsid w:val="00CF6C5B"/>
    <w:rsid w:val="00CF6E1A"/>
    <w:rsid w:val="00CF6F70"/>
    <w:rsid w:val="00CF6FA5"/>
    <w:rsid w:val="00CF6FCB"/>
    <w:rsid w:val="00CF7022"/>
    <w:rsid w:val="00CF71D7"/>
    <w:rsid w:val="00CF7689"/>
    <w:rsid w:val="00CF76DF"/>
    <w:rsid w:val="00CF793D"/>
    <w:rsid w:val="00CF7B41"/>
    <w:rsid w:val="00CF7D27"/>
    <w:rsid w:val="00CF7D32"/>
    <w:rsid w:val="00CF7DEB"/>
    <w:rsid w:val="00CF7E7A"/>
    <w:rsid w:val="00CF7F83"/>
    <w:rsid w:val="00CF8F85"/>
    <w:rsid w:val="00D0003F"/>
    <w:rsid w:val="00D000E6"/>
    <w:rsid w:val="00D00231"/>
    <w:rsid w:val="00D00284"/>
    <w:rsid w:val="00D004A4"/>
    <w:rsid w:val="00D00502"/>
    <w:rsid w:val="00D00518"/>
    <w:rsid w:val="00D00B4E"/>
    <w:rsid w:val="00D00B69"/>
    <w:rsid w:val="00D00BE5"/>
    <w:rsid w:val="00D00E9A"/>
    <w:rsid w:val="00D00EB4"/>
    <w:rsid w:val="00D00F56"/>
    <w:rsid w:val="00D00F8C"/>
    <w:rsid w:val="00D012DE"/>
    <w:rsid w:val="00D01429"/>
    <w:rsid w:val="00D014B7"/>
    <w:rsid w:val="00D016A1"/>
    <w:rsid w:val="00D01976"/>
    <w:rsid w:val="00D0197F"/>
    <w:rsid w:val="00D01B10"/>
    <w:rsid w:val="00D01C88"/>
    <w:rsid w:val="00D01C90"/>
    <w:rsid w:val="00D01D6E"/>
    <w:rsid w:val="00D01DBC"/>
    <w:rsid w:val="00D01E2E"/>
    <w:rsid w:val="00D01FEF"/>
    <w:rsid w:val="00D02013"/>
    <w:rsid w:val="00D02070"/>
    <w:rsid w:val="00D02108"/>
    <w:rsid w:val="00D0214F"/>
    <w:rsid w:val="00D0249E"/>
    <w:rsid w:val="00D02544"/>
    <w:rsid w:val="00D0266A"/>
    <w:rsid w:val="00D02859"/>
    <w:rsid w:val="00D028B6"/>
    <w:rsid w:val="00D02BB7"/>
    <w:rsid w:val="00D02D1C"/>
    <w:rsid w:val="00D02D69"/>
    <w:rsid w:val="00D0359A"/>
    <w:rsid w:val="00D0373C"/>
    <w:rsid w:val="00D03799"/>
    <w:rsid w:val="00D03B45"/>
    <w:rsid w:val="00D03B6A"/>
    <w:rsid w:val="00D03E55"/>
    <w:rsid w:val="00D04471"/>
    <w:rsid w:val="00D044EB"/>
    <w:rsid w:val="00D0470F"/>
    <w:rsid w:val="00D04A0C"/>
    <w:rsid w:val="00D04E61"/>
    <w:rsid w:val="00D05062"/>
    <w:rsid w:val="00D052E4"/>
    <w:rsid w:val="00D053E1"/>
    <w:rsid w:val="00D0552D"/>
    <w:rsid w:val="00D0559A"/>
    <w:rsid w:val="00D05612"/>
    <w:rsid w:val="00D05628"/>
    <w:rsid w:val="00D057E7"/>
    <w:rsid w:val="00D05846"/>
    <w:rsid w:val="00D05A43"/>
    <w:rsid w:val="00D05BA9"/>
    <w:rsid w:val="00D05E2B"/>
    <w:rsid w:val="00D05E65"/>
    <w:rsid w:val="00D05E98"/>
    <w:rsid w:val="00D0627E"/>
    <w:rsid w:val="00D062FC"/>
    <w:rsid w:val="00D065D9"/>
    <w:rsid w:val="00D06721"/>
    <w:rsid w:val="00D06864"/>
    <w:rsid w:val="00D06884"/>
    <w:rsid w:val="00D0690D"/>
    <w:rsid w:val="00D06A74"/>
    <w:rsid w:val="00D06AED"/>
    <w:rsid w:val="00D06D1F"/>
    <w:rsid w:val="00D06D3A"/>
    <w:rsid w:val="00D06E8A"/>
    <w:rsid w:val="00D06F31"/>
    <w:rsid w:val="00D070DD"/>
    <w:rsid w:val="00D0710F"/>
    <w:rsid w:val="00D074BC"/>
    <w:rsid w:val="00D07980"/>
    <w:rsid w:val="00D07C9C"/>
    <w:rsid w:val="00D07D61"/>
    <w:rsid w:val="00D07F8D"/>
    <w:rsid w:val="00D07F96"/>
    <w:rsid w:val="00D10333"/>
    <w:rsid w:val="00D103BB"/>
    <w:rsid w:val="00D1047D"/>
    <w:rsid w:val="00D10635"/>
    <w:rsid w:val="00D10637"/>
    <w:rsid w:val="00D1082B"/>
    <w:rsid w:val="00D10A10"/>
    <w:rsid w:val="00D10B56"/>
    <w:rsid w:val="00D10C8A"/>
    <w:rsid w:val="00D10D74"/>
    <w:rsid w:val="00D10E91"/>
    <w:rsid w:val="00D11177"/>
    <w:rsid w:val="00D111F9"/>
    <w:rsid w:val="00D11749"/>
    <w:rsid w:val="00D118C8"/>
    <w:rsid w:val="00D119BC"/>
    <w:rsid w:val="00D11A36"/>
    <w:rsid w:val="00D11DED"/>
    <w:rsid w:val="00D11DF1"/>
    <w:rsid w:val="00D12129"/>
    <w:rsid w:val="00D121E7"/>
    <w:rsid w:val="00D12260"/>
    <w:rsid w:val="00D1245E"/>
    <w:rsid w:val="00D126AF"/>
    <w:rsid w:val="00D12932"/>
    <w:rsid w:val="00D12A07"/>
    <w:rsid w:val="00D12A74"/>
    <w:rsid w:val="00D12DC0"/>
    <w:rsid w:val="00D12F8C"/>
    <w:rsid w:val="00D130B0"/>
    <w:rsid w:val="00D131AE"/>
    <w:rsid w:val="00D13246"/>
    <w:rsid w:val="00D1328F"/>
    <w:rsid w:val="00D132DB"/>
    <w:rsid w:val="00D1356D"/>
    <w:rsid w:val="00D1378A"/>
    <w:rsid w:val="00D13792"/>
    <w:rsid w:val="00D13801"/>
    <w:rsid w:val="00D138FC"/>
    <w:rsid w:val="00D13A48"/>
    <w:rsid w:val="00D13AC2"/>
    <w:rsid w:val="00D13C5E"/>
    <w:rsid w:val="00D1403B"/>
    <w:rsid w:val="00D140C5"/>
    <w:rsid w:val="00D1420E"/>
    <w:rsid w:val="00D1469F"/>
    <w:rsid w:val="00D14C31"/>
    <w:rsid w:val="00D14CA4"/>
    <w:rsid w:val="00D14D28"/>
    <w:rsid w:val="00D14D79"/>
    <w:rsid w:val="00D1520F"/>
    <w:rsid w:val="00D15747"/>
    <w:rsid w:val="00D1582E"/>
    <w:rsid w:val="00D158D1"/>
    <w:rsid w:val="00D15B2D"/>
    <w:rsid w:val="00D15B76"/>
    <w:rsid w:val="00D15BE3"/>
    <w:rsid w:val="00D15C6E"/>
    <w:rsid w:val="00D15C82"/>
    <w:rsid w:val="00D15E00"/>
    <w:rsid w:val="00D15ECD"/>
    <w:rsid w:val="00D15F17"/>
    <w:rsid w:val="00D15FBC"/>
    <w:rsid w:val="00D16061"/>
    <w:rsid w:val="00D16176"/>
    <w:rsid w:val="00D161E2"/>
    <w:rsid w:val="00D1620D"/>
    <w:rsid w:val="00D16294"/>
    <w:rsid w:val="00D16556"/>
    <w:rsid w:val="00D166C9"/>
    <w:rsid w:val="00D16712"/>
    <w:rsid w:val="00D16763"/>
    <w:rsid w:val="00D168B6"/>
    <w:rsid w:val="00D16E20"/>
    <w:rsid w:val="00D16F1B"/>
    <w:rsid w:val="00D16F9D"/>
    <w:rsid w:val="00D17019"/>
    <w:rsid w:val="00D17132"/>
    <w:rsid w:val="00D17198"/>
    <w:rsid w:val="00D171A9"/>
    <w:rsid w:val="00D17258"/>
    <w:rsid w:val="00D172E7"/>
    <w:rsid w:val="00D1735D"/>
    <w:rsid w:val="00D1737F"/>
    <w:rsid w:val="00D176CB"/>
    <w:rsid w:val="00D17A6F"/>
    <w:rsid w:val="00D17A78"/>
    <w:rsid w:val="00D17D70"/>
    <w:rsid w:val="00D17E17"/>
    <w:rsid w:val="00D20092"/>
    <w:rsid w:val="00D20274"/>
    <w:rsid w:val="00D2038E"/>
    <w:rsid w:val="00D20641"/>
    <w:rsid w:val="00D20997"/>
    <w:rsid w:val="00D20A40"/>
    <w:rsid w:val="00D20D2C"/>
    <w:rsid w:val="00D20E33"/>
    <w:rsid w:val="00D20EE8"/>
    <w:rsid w:val="00D210DD"/>
    <w:rsid w:val="00D21118"/>
    <w:rsid w:val="00D21213"/>
    <w:rsid w:val="00D21220"/>
    <w:rsid w:val="00D2123C"/>
    <w:rsid w:val="00D21528"/>
    <w:rsid w:val="00D2162D"/>
    <w:rsid w:val="00D216D9"/>
    <w:rsid w:val="00D21B7F"/>
    <w:rsid w:val="00D21BDC"/>
    <w:rsid w:val="00D21D0F"/>
    <w:rsid w:val="00D21D86"/>
    <w:rsid w:val="00D21F74"/>
    <w:rsid w:val="00D2212E"/>
    <w:rsid w:val="00D22362"/>
    <w:rsid w:val="00D223A5"/>
    <w:rsid w:val="00D2251A"/>
    <w:rsid w:val="00D226AE"/>
    <w:rsid w:val="00D226DB"/>
    <w:rsid w:val="00D22897"/>
    <w:rsid w:val="00D228C5"/>
    <w:rsid w:val="00D228D4"/>
    <w:rsid w:val="00D22B36"/>
    <w:rsid w:val="00D22C05"/>
    <w:rsid w:val="00D22DDE"/>
    <w:rsid w:val="00D22E6A"/>
    <w:rsid w:val="00D2310D"/>
    <w:rsid w:val="00D232D8"/>
    <w:rsid w:val="00D2343F"/>
    <w:rsid w:val="00D23814"/>
    <w:rsid w:val="00D23939"/>
    <w:rsid w:val="00D2399A"/>
    <w:rsid w:val="00D23DF4"/>
    <w:rsid w:val="00D23FF4"/>
    <w:rsid w:val="00D240B0"/>
    <w:rsid w:val="00D24319"/>
    <w:rsid w:val="00D24419"/>
    <w:rsid w:val="00D24635"/>
    <w:rsid w:val="00D24655"/>
    <w:rsid w:val="00D248DA"/>
    <w:rsid w:val="00D2495E"/>
    <w:rsid w:val="00D24C0A"/>
    <w:rsid w:val="00D24DCB"/>
    <w:rsid w:val="00D24F35"/>
    <w:rsid w:val="00D24F59"/>
    <w:rsid w:val="00D25365"/>
    <w:rsid w:val="00D254D5"/>
    <w:rsid w:val="00D254F5"/>
    <w:rsid w:val="00D2558E"/>
    <w:rsid w:val="00D25751"/>
    <w:rsid w:val="00D25A83"/>
    <w:rsid w:val="00D25A96"/>
    <w:rsid w:val="00D25C37"/>
    <w:rsid w:val="00D25D96"/>
    <w:rsid w:val="00D26204"/>
    <w:rsid w:val="00D2621A"/>
    <w:rsid w:val="00D26237"/>
    <w:rsid w:val="00D262CA"/>
    <w:rsid w:val="00D26410"/>
    <w:rsid w:val="00D264D9"/>
    <w:rsid w:val="00D265E7"/>
    <w:rsid w:val="00D26701"/>
    <w:rsid w:val="00D267A8"/>
    <w:rsid w:val="00D267C3"/>
    <w:rsid w:val="00D26885"/>
    <w:rsid w:val="00D26A26"/>
    <w:rsid w:val="00D26A56"/>
    <w:rsid w:val="00D26B22"/>
    <w:rsid w:val="00D26CB5"/>
    <w:rsid w:val="00D26D03"/>
    <w:rsid w:val="00D26E0B"/>
    <w:rsid w:val="00D26E13"/>
    <w:rsid w:val="00D26EFA"/>
    <w:rsid w:val="00D2715D"/>
    <w:rsid w:val="00D2718F"/>
    <w:rsid w:val="00D271CC"/>
    <w:rsid w:val="00D27355"/>
    <w:rsid w:val="00D27462"/>
    <w:rsid w:val="00D2779F"/>
    <w:rsid w:val="00D27814"/>
    <w:rsid w:val="00D27872"/>
    <w:rsid w:val="00D27895"/>
    <w:rsid w:val="00D27944"/>
    <w:rsid w:val="00D27989"/>
    <w:rsid w:val="00D27B1D"/>
    <w:rsid w:val="00D27B31"/>
    <w:rsid w:val="00D27E16"/>
    <w:rsid w:val="00D27E47"/>
    <w:rsid w:val="00D27F21"/>
    <w:rsid w:val="00D30010"/>
    <w:rsid w:val="00D30081"/>
    <w:rsid w:val="00D30127"/>
    <w:rsid w:val="00D3014A"/>
    <w:rsid w:val="00D3017B"/>
    <w:rsid w:val="00D303B8"/>
    <w:rsid w:val="00D303C7"/>
    <w:rsid w:val="00D30465"/>
    <w:rsid w:val="00D30470"/>
    <w:rsid w:val="00D304AC"/>
    <w:rsid w:val="00D304E7"/>
    <w:rsid w:val="00D30511"/>
    <w:rsid w:val="00D30560"/>
    <w:rsid w:val="00D30596"/>
    <w:rsid w:val="00D30614"/>
    <w:rsid w:val="00D306BD"/>
    <w:rsid w:val="00D306F5"/>
    <w:rsid w:val="00D309E8"/>
    <w:rsid w:val="00D30F4D"/>
    <w:rsid w:val="00D31276"/>
    <w:rsid w:val="00D312DE"/>
    <w:rsid w:val="00D31305"/>
    <w:rsid w:val="00D31354"/>
    <w:rsid w:val="00D31683"/>
    <w:rsid w:val="00D317E3"/>
    <w:rsid w:val="00D31912"/>
    <w:rsid w:val="00D319C2"/>
    <w:rsid w:val="00D31C39"/>
    <w:rsid w:val="00D31D2B"/>
    <w:rsid w:val="00D31D45"/>
    <w:rsid w:val="00D31DF0"/>
    <w:rsid w:val="00D31EDC"/>
    <w:rsid w:val="00D32242"/>
    <w:rsid w:val="00D326E2"/>
    <w:rsid w:val="00D329E1"/>
    <w:rsid w:val="00D32AEE"/>
    <w:rsid w:val="00D32BC4"/>
    <w:rsid w:val="00D32CFD"/>
    <w:rsid w:val="00D32EEF"/>
    <w:rsid w:val="00D3313A"/>
    <w:rsid w:val="00D331AA"/>
    <w:rsid w:val="00D33255"/>
    <w:rsid w:val="00D3349D"/>
    <w:rsid w:val="00D335B9"/>
    <w:rsid w:val="00D336E4"/>
    <w:rsid w:val="00D3384B"/>
    <w:rsid w:val="00D33AC0"/>
    <w:rsid w:val="00D33AF1"/>
    <w:rsid w:val="00D33D7D"/>
    <w:rsid w:val="00D33FD1"/>
    <w:rsid w:val="00D34063"/>
    <w:rsid w:val="00D34309"/>
    <w:rsid w:val="00D34522"/>
    <w:rsid w:val="00D34566"/>
    <w:rsid w:val="00D345CE"/>
    <w:rsid w:val="00D345EF"/>
    <w:rsid w:val="00D3469F"/>
    <w:rsid w:val="00D34808"/>
    <w:rsid w:val="00D348DA"/>
    <w:rsid w:val="00D34A4D"/>
    <w:rsid w:val="00D34BBC"/>
    <w:rsid w:val="00D34CB8"/>
    <w:rsid w:val="00D34D39"/>
    <w:rsid w:val="00D34DDA"/>
    <w:rsid w:val="00D34DF8"/>
    <w:rsid w:val="00D35045"/>
    <w:rsid w:val="00D3516F"/>
    <w:rsid w:val="00D351A4"/>
    <w:rsid w:val="00D35608"/>
    <w:rsid w:val="00D3566A"/>
    <w:rsid w:val="00D3566C"/>
    <w:rsid w:val="00D358DD"/>
    <w:rsid w:val="00D358FD"/>
    <w:rsid w:val="00D35C9B"/>
    <w:rsid w:val="00D35DAF"/>
    <w:rsid w:val="00D35DDB"/>
    <w:rsid w:val="00D35EDF"/>
    <w:rsid w:val="00D35FC5"/>
    <w:rsid w:val="00D36206"/>
    <w:rsid w:val="00D36982"/>
    <w:rsid w:val="00D36CE9"/>
    <w:rsid w:val="00D36DFC"/>
    <w:rsid w:val="00D37086"/>
    <w:rsid w:val="00D37155"/>
    <w:rsid w:val="00D371B0"/>
    <w:rsid w:val="00D3761F"/>
    <w:rsid w:val="00D376E8"/>
    <w:rsid w:val="00D37892"/>
    <w:rsid w:val="00D379DD"/>
    <w:rsid w:val="00D37C52"/>
    <w:rsid w:val="00D37F00"/>
    <w:rsid w:val="00D401AA"/>
    <w:rsid w:val="00D40222"/>
    <w:rsid w:val="00D40563"/>
    <w:rsid w:val="00D405BF"/>
    <w:rsid w:val="00D40624"/>
    <w:rsid w:val="00D40681"/>
    <w:rsid w:val="00D40735"/>
    <w:rsid w:val="00D40943"/>
    <w:rsid w:val="00D40A51"/>
    <w:rsid w:val="00D40CA9"/>
    <w:rsid w:val="00D410E0"/>
    <w:rsid w:val="00D4118E"/>
    <w:rsid w:val="00D412E1"/>
    <w:rsid w:val="00D41846"/>
    <w:rsid w:val="00D41A36"/>
    <w:rsid w:val="00D41BEA"/>
    <w:rsid w:val="00D41C23"/>
    <w:rsid w:val="00D41CE2"/>
    <w:rsid w:val="00D41D52"/>
    <w:rsid w:val="00D4273D"/>
    <w:rsid w:val="00D428BB"/>
    <w:rsid w:val="00D428FA"/>
    <w:rsid w:val="00D42C18"/>
    <w:rsid w:val="00D42CB8"/>
    <w:rsid w:val="00D42DD5"/>
    <w:rsid w:val="00D42DF4"/>
    <w:rsid w:val="00D42EAB"/>
    <w:rsid w:val="00D42FA3"/>
    <w:rsid w:val="00D43132"/>
    <w:rsid w:val="00D431F8"/>
    <w:rsid w:val="00D433F1"/>
    <w:rsid w:val="00D434E1"/>
    <w:rsid w:val="00D43614"/>
    <w:rsid w:val="00D43667"/>
    <w:rsid w:val="00D437B1"/>
    <w:rsid w:val="00D43970"/>
    <w:rsid w:val="00D43AFD"/>
    <w:rsid w:val="00D43C30"/>
    <w:rsid w:val="00D43C44"/>
    <w:rsid w:val="00D43C88"/>
    <w:rsid w:val="00D43D93"/>
    <w:rsid w:val="00D43EF9"/>
    <w:rsid w:val="00D44194"/>
    <w:rsid w:val="00D44229"/>
    <w:rsid w:val="00D443A2"/>
    <w:rsid w:val="00D44615"/>
    <w:rsid w:val="00D44814"/>
    <w:rsid w:val="00D4492B"/>
    <w:rsid w:val="00D44AF5"/>
    <w:rsid w:val="00D44B98"/>
    <w:rsid w:val="00D44D4C"/>
    <w:rsid w:val="00D44D86"/>
    <w:rsid w:val="00D44EB0"/>
    <w:rsid w:val="00D4504D"/>
    <w:rsid w:val="00D45297"/>
    <w:rsid w:val="00D45317"/>
    <w:rsid w:val="00D45362"/>
    <w:rsid w:val="00D454E3"/>
    <w:rsid w:val="00D45983"/>
    <w:rsid w:val="00D45B44"/>
    <w:rsid w:val="00D45C36"/>
    <w:rsid w:val="00D45D2A"/>
    <w:rsid w:val="00D45E51"/>
    <w:rsid w:val="00D4601A"/>
    <w:rsid w:val="00D460F3"/>
    <w:rsid w:val="00D46277"/>
    <w:rsid w:val="00D46531"/>
    <w:rsid w:val="00D465A4"/>
    <w:rsid w:val="00D46735"/>
    <w:rsid w:val="00D46771"/>
    <w:rsid w:val="00D467E6"/>
    <w:rsid w:val="00D468E6"/>
    <w:rsid w:val="00D46AFD"/>
    <w:rsid w:val="00D46B50"/>
    <w:rsid w:val="00D46CA2"/>
    <w:rsid w:val="00D46D7A"/>
    <w:rsid w:val="00D46F74"/>
    <w:rsid w:val="00D47198"/>
    <w:rsid w:val="00D47627"/>
    <w:rsid w:val="00D476D6"/>
    <w:rsid w:val="00D476EC"/>
    <w:rsid w:val="00D477A5"/>
    <w:rsid w:val="00D47822"/>
    <w:rsid w:val="00D47B67"/>
    <w:rsid w:val="00D47B6C"/>
    <w:rsid w:val="00D47C65"/>
    <w:rsid w:val="00D47C83"/>
    <w:rsid w:val="00D47CD8"/>
    <w:rsid w:val="00D500C1"/>
    <w:rsid w:val="00D500E3"/>
    <w:rsid w:val="00D508C7"/>
    <w:rsid w:val="00D50975"/>
    <w:rsid w:val="00D509B7"/>
    <w:rsid w:val="00D50A6B"/>
    <w:rsid w:val="00D50A7B"/>
    <w:rsid w:val="00D50B37"/>
    <w:rsid w:val="00D50BC8"/>
    <w:rsid w:val="00D50BF6"/>
    <w:rsid w:val="00D50C95"/>
    <w:rsid w:val="00D50F6C"/>
    <w:rsid w:val="00D5107E"/>
    <w:rsid w:val="00D511A3"/>
    <w:rsid w:val="00D513B7"/>
    <w:rsid w:val="00D513E7"/>
    <w:rsid w:val="00D5144E"/>
    <w:rsid w:val="00D514A8"/>
    <w:rsid w:val="00D51593"/>
    <w:rsid w:val="00D51730"/>
    <w:rsid w:val="00D51839"/>
    <w:rsid w:val="00D51B02"/>
    <w:rsid w:val="00D51CD8"/>
    <w:rsid w:val="00D51FCB"/>
    <w:rsid w:val="00D52011"/>
    <w:rsid w:val="00D5220F"/>
    <w:rsid w:val="00D5241E"/>
    <w:rsid w:val="00D52473"/>
    <w:rsid w:val="00D5256F"/>
    <w:rsid w:val="00D52572"/>
    <w:rsid w:val="00D525B8"/>
    <w:rsid w:val="00D525EE"/>
    <w:rsid w:val="00D5298D"/>
    <w:rsid w:val="00D529D0"/>
    <w:rsid w:val="00D52C24"/>
    <w:rsid w:val="00D52C9B"/>
    <w:rsid w:val="00D52CED"/>
    <w:rsid w:val="00D52DA7"/>
    <w:rsid w:val="00D52E4B"/>
    <w:rsid w:val="00D52E56"/>
    <w:rsid w:val="00D52EEC"/>
    <w:rsid w:val="00D52F6F"/>
    <w:rsid w:val="00D53114"/>
    <w:rsid w:val="00D534AE"/>
    <w:rsid w:val="00D535FE"/>
    <w:rsid w:val="00D5367A"/>
    <w:rsid w:val="00D538CB"/>
    <w:rsid w:val="00D53964"/>
    <w:rsid w:val="00D539B4"/>
    <w:rsid w:val="00D539EE"/>
    <w:rsid w:val="00D53A1D"/>
    <w:rsid w:val="00D53C48"/>
    <w:rsid w:val="00D53CD3"/>
    <w:rsid w:val="00D53DD2"/>
    <w:rsid w:val="00D541D8"/>
    <w:rsid w:val="00D5430E"/>
    <w:rsid w:val="00D5434D"/>
    <w:rsid w:val="00D54371"/>
    <w:rsid w:val="00D544A0"/>
    <w:rsid w:val="00D5455E"/>
    <w:rsid w:val="00D54A95"/>
    <w:rsid w:val="00D54ACB"/>
    <w:rsid w:val="00D54B4A"/>
    <w:rsid w:val="00D54BA2"/>
    <w:rsid w:val="00D54D04"/>
    <w:rsid w:val="00D54F90"/>
    <w:rsid w:val="00D5508D"/>
    <w:rsid w:val="00D552E7"/>
    <w:rsid w:val="00D55354"/>
    <w:rsid w:val="00D554A4"/>
    <w:rsid w:val="00D555A1"/>
    <w:rsid w:val="00D555D7"/>
    <w:rsid w:val="00D55783"/>
    <w:rsid w:val="00D5591E"/>
    <w:rsid w:val="00D55A3A"/>
    <w:rsid w:val="00D55E1B"/>
    <w:rsid w:val="00D55F1A"/>
    <w:rsid w:val="00D5650B"/>
    <w:rsid w:val="00D565B4"/>
    <w:rsid w:val="00D56833"/>
    <w:rsid w:val="00D569D4"/>
    <w:rsid w:val="00D56B05"/>
    <w:rsid w:val="00D56B17"/>
    <w:rsid w:val="00D56B57"/>
    <w:rsid w:val="00D56FB6"/>
    <w:rsid w:val="00D56FDC"/>
    <w:rsid w:val="00D57237"/>
    <w:rsid w:val="00D573D5"/>
    <w:rsid w:val="00D574B6"/>
    <w:rsid w:val="00D5753F"/>
    <w:rsid w:val="00D57607"/>
    <w:rsid w:val="00D57735"/>
    <w:rsid w:val="00D57798"/>
    <w:rsid w:val="00D577B9"/>
    <w:rsid w:val="00D577BB"/>
    <w:rsid w:val="00D57801"/>
    <w:rsid w:val="00D57811"/>
    <w:rsid w:val="00D57863"/>
    <w:rsid w:val="00D57A17"/>
    <w:rsid w:val="00D57B7B"/>
    <w:rsid w:val="00D57D3C"/>
    <w:rsid w:val="00D60114"/>
    <w:rsid w:val="00D60208"/>
    <w:rsid w:val="00D60311"/>
    <w:rsid w:val="00D6045F"/>
    <w:rsid w:val="00D606AA"/>
    <w:rsid w:val="00D6071C"/>
    <w:rsid w:val="00D609AE"/>
    <w:rsid w:val="00D60B66"/>
    <w:rsid w:val="00D60CEF"/>
    <w:rsid w:val="00D60D1A"/>
    <w:rsid w:val="00D60ECF"/>
    <w:rsid w:val="00D60F2D"/>
    <w:rsid w:val="00D60F31"/>
    <w:rsid w:val="00D60F86"/>
    <w:rsid w:val="00D60FC9"/>
    <w:rsid w:val="00D60FCF"/>
    <w:rsid w:val="00D61042"/>
    <w:rsid w:val="00D61116"/>
    <w:rsid w:val="00D613C9"/>
    <w:rsid w:val="00D61571"/>
    <w:rsid w:val="00D616A2"/>
    <w:rsid w:val="00D61721"/>
    <w:rsid w:val="00D61826"/>
    <w:rsid w:val="00D618B7"/>
    <w:rsid w:val="00D618E8"/>
    <w:rsid w:val="00D61938"/>
    <w:rsid w:val="00D61A2F"/>
    <w:rsid w:val="00D61CF0"/>
    <w:rsid w:val="00D6225D"/>
    <w:rsid w:val="00D6226A"/>
    <w:rsid w:val="00D622F6"/>
    <w:rsid w:val="00D623AB"/>
    <w:rsid w:val="00D624B7"/>
    <w:rsid w:val="00D6254A"/>
    <w:rsid w:val="00D625A8"/>
    <w:rsid w:val="00D626F2"/>
    <w:rsid w:val="00D62988"/>
    <w:rsid w:val="00D629D4"/>
    <w:rsid w:val="00D631AF"/>
    <w:rsid w:val="00D631E9"/>
    <w:rsid w:val="00D63219"/>
    <w:rsid w:val="00D63236"/>
    <w:rsid w:val="00D633F6"/>
    <w:rsid w:val="00D637C0"/>
    <w:rsid w:val="00D6398A"/>
    <w:rsid w:val="00D63A51"/>
    <w:rsid w:val="00D63A57"/>
    <w:rsid w:val="00D63D72"/>
    <w:rsid w:val="00D63D81"/>
    <w:rsid w:val="00D63DCC"/>
    <w:rsid w:val="00D63E18"/>
    <w:rsid w:val="00D63EB8"/>
    <w:rsid w:val="00D6410C"/>
    <w:rsid w:val="00D6415A"/>
    <w:rsid w:val="00D64258"/>
    <w:rsid w:val="00D643C9"/>
    <w:rsid w:val="00D6441B"/>
    <w:rsid w:val="00D64492"/>
    <w:rsid w:val="00D644AC"/>
    <w:rsid w:val="00D646DE"/>
    <w:rsid w:val="00D64B01"/>
    <w:rsid w:val="00D64BB0"/>
    <w:rsid w:val="00D64C58"/>
    <w:rsid w:val="00D64E59"/>
    <w:rsid w:val="00D64FA4"/>
    <w:rsid w:val="00D65216"/>
    <w:rsid w:val="00D6532E"/>
    <w:rsid w:val="00D653ED"/>
    <w:rsid w:val="00D656A6"/>
    <w:rsid w:val="00D65AFC"/>
    <w:rsid w:val="00D65BA5"/>
    <w:rsid w:val="00D65BB9"/>
    <w:rsid w:val="00D65D60"/>
    <w:rsid w:val="00D65E6F"/>
    <w:rsid w:val="00D65F5C"/>
    <w:rsid w:val="00D665A6"/>
    <w:rsid w:val="00D665CA"/>
    <w:rsid w:val="00D6665B"/>
    <w:rsid w:val="00D66841"/>
    <w:rsid w:val="00D66932"/>
    <w:rsid w:val="00D6696A"/>
    <w:rsid w:val="00D669EF"/>
    <w:rsid w:val="00D66A2D"/>
    <w:rsid w:val="00D6727E"/>
    <w:rsid w:val="00D67313"/>
    <w:rsid w:val="00D6744F"/>
    <w:rsid w:val="00D67477"/>
    <w:rsid w:val="00D67792"/>
    <w:rsid w:val="00D6790D"/>
    <w:rsid w:val="00D67A7D"/>
    <w:rsid w:val="00D67AE4"/>
    <w:rsid w:val="00D67BB4"/>
    <w:rsid w:val="00D67E4B"/>
    <w:rsid w:val="00D67E65"/>
    <w:rsid w:val="00D700F8"/>
    <w:rsid w:val="00D706BF"/>
    <w:rsid w:val="00D7070F"/>
    <w:rsid w:val="00D707D0"/>
    <w:rsid w:val="00D70802"/>
    <w:rsid w:val="00D708C7"/>
    <w:rsid w:val="00D70BC9"/>
    <w:rsid w:val="00D70C64"/>
    <w:rsid w:val="00D70F6F"/>
    <w:rsid w:val="00D70FF4"/>
    <w:rsid w:val="00D7119A"/>
    <w:rsid w:val="00D711E8"/>
    <w:rsid w:val="00D71373"/>
    <w:rsid w:val="00D713AD"/>
    <w:rsid w:val="00D713D4"/>
    <w:rsid w:val="00D71507"/>
    <w:rsid w:val="00D71592"/>
    <w:rsid w:val="00D71696"/>
    <w:rsid w:val="00D7187B"/>
    <w:rsid w:val="00D71A54"/>
    <w:rsid w:val="00D71B45"/>
    <w:rsid w:val="00D71E41"/>
    <w:rsid w:val="00D7213B"/>
    <w:rsid w:val="00D72168"/>
    <w:rsid w:val="00D721E1"/>
    <w:rsid w:val="00D72202"/>
    <w:rsid w:val="00D72428"/>
    <w:rsid w:val="00D7249D"/>
    <w:rsid w:val="00D726AD"/>
    <w:rsid w:val="00D72728"/>
    <w:rsid w:val="00D727C5"/>
    <w:rsid w:val="00D72A42"/>
    <w:rsid w:val="00D72BB3"/>
    <w:rsid w:val="00D72C8D"/>
    <w:rsid w:val="00D73118"/>
    <w:rsid w:val="00D7330E"/>
    <w:rsid w:val="00D734D5"/>
    <w:rsid w:val="00D734FD"/>
    <w:rsid w:val="00D739FC"/>
    <w:rsid w:val="00D73A5C"/>
    <w:rsid w:val="00D73E0C"/>
    <w:rsid w:val="00D74137"/>
    <w:rsid w:val="00D74140"/>
    <w:rsid w:val="00D7417E"/>
    <w:rsid w:val="00D742B2"/>
    <w:rsid w:val="00D746EC"/>
    <w:rsid w:val="00D74741"/>
    <w:rsid w:val="00D74AE3"/>
    <w:rsid w:val="00D74B9F"/>
    <w:rsid w:val="00D74CAB"/>
    <w:rsid w:val="00D74E7C"/>
    <w:rsid w:val="00D751C5"/>
    <w:rsid w:val="00D75322"/>
    <w:rsid w:val="00D75337"/>
    <w:rsid w:val="00D75735"/>
    <w:rsid w:val="00D75A97"/>
    <w:rsid w:val="00D75D14"/>
    <w:rsid w:val="00D75D3D"/>
    <w:rsid w:val="00D75D48"/>
    <w:rsid w:val="00D75DBC"/>
    <w:rsid w:val="00D75E28"/>
    <w:rsid w:val="00D75E70"/>
    <w:rsid w:val="00D75FB9"/>
    <w:rsid w:val="00D7611A"/>
    <w:rsid w:val="00D76139"/>
    <w:rsid w:val="00D761AF"/>
    <w:rsid w:val="00D7621F"/>
    <w:rsid w:val="00D76271"/>
    <w:rsid w:val="00D7647A"/>
    <w:rsid w:val="00D76581"/>
    <w:rsid w:val="00D7671F"/>
    <w:rsid w:val="00D76955"/>
    <w:rsid w:val="00D769C5"/>
    <w:rsid w:val="00D76BF1"/>
    <w:rsid w:val="00D76DD5"/>
    <w:rsid w:val="00D770B3"/>
    <w:rsid w:val="00D771D3"/>
    <w:rsid w:val="00D77292"/>
    <w:rsid w:val="00D775D4"/>
    <w:rsid w:val="00D77611"/>
    <w:rsid w:val="00D77782"/>
    <w:rsid w:val="00D7780A"/>
    <w:rsid w:val="00D778E7"/>
    <w:rsid w:val="00D77996"/>
    <w:rsid w:val="00D77CB2"/>
    <w:rsid w:val="00D77CFC"/>
    <w:rsid w:val="00D77ECB"/>
    <w:rsid w:val="00D80150"/>
    <w:rsid w:val="00D801E5"/>
    <w:rsid w:val="00D802AD"/>
    <w:rsid w:val="00D80305"/>
    <w:rsid w:val="00D8043D"/>
    <w:rsid w:val="00D806E2"/>
    <w:rsid w:val="00D806FD"/>
    <w:rsid w:val="00D8086C"/>
    <w:rsid w:val="00D808F4"/>
    <w:rsid w:val="00D80ACA"/>
    <w:rsid w:val="00D80C61"/>
    <w:rsid w:val="00D80F90"/>
    <w:rsid w:val="00D8129B"/>
    <w:rsid w:val="00D8145C"/>
    <w:rsid w:val="00D816F2"/>
    <w:rsid w:val="00D816F3"/>
    <w:rsid w:val="00D81955"/>
    <w:rsid w:val="00D81BC5"/>
    <w:rsid w:val="00D81C55"/>
    <w:rsid w:val="00D81CA9"/>
    <w:rsid w:val="00D81FDF"/>
    <w:rsid w:val="00D820A5"/>
    <w:rsid w:val="00D820C7"/>
    <w:rsid w:val="00D822A1"/>
    <w:rsid w:val="00D822BF"/>
    <w:rsid w:val="00D822D5"/>
    <w:rsid w:val="00D8238A"/>
    <w:rsid w:val="00D8262E"/>
    <w:rsid w:val="00D8274C"/>
    <w:rsid w:val="00D829D1"/>
    <w:rsid w:val="00D82BAA"/>
    <w:rsid w:val="00D82F47"/>
    <w:rsid w:val="00D82F50"/>
    <w:rsid w:val="00D82FDE"/>
    <w:rsid w:val="00D83051"/>
    <w:rsid w:val="00D8311F"/>
    <w:rsid w:val="00D83264"/>
    <w:rsid w:val="00D836A6"/>
    <w:rsid w:val="00D837D9"/>
    <w:rsid w:val="00D8380F"/>
    <w:rsid w:val="00D83A1D"/>
    <w:rsid w:val="00D83ABD"/>
    <w:rsid w:val="00D83C6F"/>
    <w:rsid w:val="00D83D4A"/>
    <w:rsid w:val="00D83D54"/>
    <w:rsid w:val="00D83D9C"/>
    <w:rsid w:val="00D83DDE"/>
    <w:rsid w:val="00D83F77"/>
    <w:rsid w:val="00D84062"/>
    <w:rsid w:val="00D84065"/>
    <w:rsid w:val="00D840B2"/>
    <w:rsid w:val="00D8425D"/>
    <w:rsid w:val="00D84565"/>
    <w:rsid w:val="00D845C2"/>
    <w:rsid w:val="00D84709"/>
    <w:rsid w:val="00D8484E"/>
    <w:rsid w:val="00D84B07"/>
    <w:rsid w:val="00D84B45"/>
    <w:rsid w:val="00D84CA8"/>
    <w:rsid w:val="00D84D1E"/>
    <w:rsid w:val="00D84DD6"/>
    <w:rsid w:val="00D84E29"/>
    <w:rsid w:val="00D8500E"/>
    <w:rsid w:val="00D851EF"/>
    <w:rsid w:val="00D851FB"/>
    <w:rsid w:val="00D85228"/>
    <w:rsid w:val="00D85693"/>
    <w:rsid w:val="00D85720"/>
    <w:rsid w:val="00D857C6"/>
    <w:rsid w:val="00D85B16"/>
    <w:rsid w:val="00D85F62"/>
    <w:rsid w:val="00D85FC0"/>
    <w:rsid w:val="00D860A8"/>
    <w:rsid w:val="00D8621E"/>
    <w:rsid w:val="00D8623E"/>
    <w:rsid w:val="00D86353"/>
    <w:rsid w:val="00D867F1"/>
    <w:rsid w:val="00D86990"/>
    <w:rsid w:val="00D86B91"/>
    <w:rsid w:val="00D86D0C"/>
    <w:rsid w:val="00D86D9E"/>
    <w:rsid w:val="00D86EF5"/>
    <w:rsid w:val="00D8714E"/>
    <w:rsid w:val="00D874E4"/>
    <w:rsid w:val="00D8753C"/>
    <w:rsid w:val="00D876F8"/>
    <w:rsid w:val="00D87BD0"/>
    <w:rsid w:val="00D87BED"/>
    <w:rsid w:val="00D87C14"/>
    <w:rsid w:val="00D87C40"/>
    <w:rsid w:val="00D87E4B"/>
    <w:rsid w:val="00D87F14"/>
    <w:rsid w:val="00D9002D"/>
    <w:rsid w:val="00D90434"/>
    <w:rsid w:val="00D906DD"/>
    <w:rsid w:val="00D90ECE"/>
    <w:rsid w:val="00D9107C"/>
    <w:rsid w:val="00D911CF"/>
    <w:rsid w:val="00D914D0"/>
    <w:rsid w:val="00D91878"/>
    <w:rsid w:val="00D91B94"/>
    <w:rsid w:val="00D91C55"/>
    <w:rsid w:val="00D91FA8"/>
    <w:rsid w:val="00D92072"/>
    <w:rsid w:val="00D920E9"/>
    <w:rsid w:val="00D920F3"/>
    <w:rsid w:val="00D922AF"/>
    <w:rsid w:val="00D923DA"/>
    <w:rsid w:val="00D92416"/>
    <w:rsid w:val="00D9248A"/>
    <w:rsid w:val="00D9258E"/>
    <w:rsid w:val="00D92710"/>
    <w:rsid w:val="00D928FD"/>
    <w:rsid w:val="00D9292C"/>
    <w:rsid w:val="00D92965"/>
    <w:rsid w:val="00D92A51"/>
    <w:rsid w:val="00D92AA8"/>
    <w:rsid w:val="00D92E9D"/>
    <w:rsid w:val="00D92F7E"/>
    <w:rsid w:val="00D930ED"/>
    <w:rsid w:val="00D93324"/>
    <w:rsid w:val="00D933BD"/>
    <w:rsid w:val="00D934B9"/>
    <w:rsid w:val="00D93528"/>
    <w:rsid w:val="00D93668"/>
    <w:rsid w:val="00D936BB"/>
    <w:rsid w:val="00D939DA"/>
    <w:rsid w:val="00D93A09"/>
    <w:rsid w:val="00D93C51"/>
    <w:rsid w:val="00D93F5E"/>
    <w:rsid w:val="00D94076"/>
    <w:rsid w:val="00D941E9"/>
    <w:rsid w:val="00D9423F"/>
    <w:rsid w:val="00D9429A"/>
    <w:rsid w:val="00D94482"/>
    <w:rsid w:val="00D944B9"/>
    <w:rsid w:val="00D944D6"/>
    <w:rsid w:val="00D94597"/>
    <w:rsid w:val="00D946C7"/>
    <w:rsid w:val="00D94B3E"/>
    <w:rsid w:val="00D94CC0"/>
    <w:rsid w:val="00D94E57"/>
    <w:rsid w:val="00D94FD4"/>
    <w:rsid w:val="00D951FF"/>
    <w:rsid w:val="00D95412"/>
    <w:rsid w:val="00D954F7"/>
    <w:rsid w:val="00D958DE"/>
    <w:rsid w:val="00D95BB9"/>
    <w:rsid w:val="00D95C65"/>
    <w:rsid w:val="00D96156"/>
    <w:rsid w:val="00D961D0"/>
    <w:rsid w:val="00D9623C"/>
    <w:rsid w:val="00D966ED"/>
    <w:rsid w:val="00D96707"/>
    <w:rsid w:val="00D96950"/>
    <w:rsid w:val="00D96B88"/>
    <w:rsid w:val="00D96F15"/>
    <w:rsid w:val="00D96F87"/>
    <w:rsid w:val="00D97127"/>
    <w:rsid w:val="00D9713E"/>
    <w:rsid w:val="00D971CD"/>
    <w:rsid w:val="00D97267"/>
    <w:rsid w:val="00D972A8"/>
    <w:rsid w:val="00D97462"/>
    <w:rsid w:val="00D9746B"/>
    <w:rsid w:val="00D9748E"/>
    <w:rsid w:val="00D97608"/>
    <w:rsid w:val="00D977B9"/>
    <w:rsid w:val="00D97973"/>
    <w:rsid w:val="00D979EE"/>
    <w:rsid w:val="00D97C51"/>
    <w:rsid w:val="00D97CC1"/>
    <w:rsid w:val="00D97F86"/>
    <w:rsid w:val="00DA00B0"/>
    <w:rsid w:val="00DA00D8"/>
    <w:rsid w:val="00DA0134"/>
    <w:rsid w:val="00DA03ED"/>
    <w:rsid w:val="00DA044D"/>
    <w:rsid w:val="00DA04B6"/>
    <w:rsid w:val="00DA0617"/>
    <w:rsid w:val="00DA0635"/>
    <w:rsid w:val="00DA07CA"/>
    <w:rsid w:val="00DA0888"/>
    <w:rsid w:val="00DA0A24"/>
    <w:rsid w:val="00DA0B91"/>
    <w:rsid w:val="00DA0C98"/>
    <w:rsid w:val="00DA0DF8"/>
    <w:rsid w:val="00DA1194"/>
    <w:rsid w:val="00DA120B"/>
    <w:rsid w:val="00DA1242"/>
    <w:rsid w:val="00DA1462"/>
    <w:rsid w:val="00DA1514"/>
    <w:rsid w:val="00DA1604"/>
    <w:rsid w:val="00DA1767"/>
    <w:rsid w:val="00DA18A2"/>
    <w:rsid w:val="00DA19B4"/>
    <w:rsid w:val="00DA19EC"/>
    <w:rsid w:val="00DA1B7D"/>
    <w:rsid w:val="00DA1CA6"/>
    <w:rsid w:val="00DA1EC4"/>
    <w:rsid w:val="00DA1F45"/>
    <w:rsid w:val="00DA1F84"/>
    <w:rsid w:val="00DA2198"/>
    <w:rsid w:val="00DA235B"/>
    <w:rsid w:val="00DA24AA"/>
    <w:rsid w:val="00DA2710"/>
    <w:rsid w:val="00DA28CF"/>
    <w:rsid w:val="00DA2A01"/>
    <w:rsid w:val="00DA2E69"/>
    <w:rsid w:val="00DA2EF5"/>
    <w:rsid w:val="00DA2F0C"/>
    <w:rsid w:val="00DA317B"/>
    <w:rsid w:val="00DA341F"/>
    <w:rsid w:val="00DA3455"/>
    <w:rsid w:val="00DA34B8"/>
    <w:rsid w:val="00DA36F1"/>
    <w:rsid w:val="00DA36F7"/>
    <w:rsid w:val="00DA36FB"/>
    <w:rsid w:val="00DA3734"/>
    <w:rsid w:val="00DA37A1"/>
    <w:rsid w:val="00DA390D"/>
    <w:rsid w:val="00DA39C2"/>
    <w:rsid w:val="00DA39EF"/>
    <w:rsid w:val="00DA3B58"/>
    <w:rsid w:val="00DA3B6E"/>
    <w:rsid w:val="00DA3C88"/>
    <w:rsid w:val="00DA40B0"/>
    <w:rsid w:val="00DA42D7"/>
    <w:rsid w:val="00DA4498"/>
    <w:rsid w:val="00DA45D3"/>
    <w:rsid w:val="00DA470C"/>
    <w:rsid w:val="00DA4D8A"/>
    <w:rsid w:val="00DA508F"/>
    <w:rsid w:val="00DA50EA"/>
    <w:rsid w:val="00DA51B2"/>
    <w:rsid w:val="00DA51F0"/>
    <w:rsid w:val="00DA5242"/>
    <w:rsid w:val="00DA52DB"/>
    <w:rsid w:val="00DA5305"/>
    <w:rsid w:val="00DA54E0"/>
    <w:rsid w:val="00DA55C2"/>
    <w:rsid w:val="00DA560E"/>
    <w:rsid w:val="00DA592B"/>
    <w:rsid w:val="00DA5ADC"/>
    <w:rsid w:val="00DA5D9F"/>
    <w:rsid w:val="00DA5DD9"/>
    <w:rsid w:val="00DA5EC5"/>
    <w:rsid w:val="00DA654F"/>
    <w:rsid w:val="00DA6568"/>
    <w:rsid w:val="00DA65A2"/>
    <w:rsid w:val="00DA663C"/>
    <w:rsid w:val="00DA67FD"/>
    <w:rsid w:val="00DA695A"/>
    <w:rsid w:val="00DA69A4"/>
    <w:rsid w:val="00DA6B5F"/>
    <w:rsid w:val="00DA6CED"/>
    <w:rsid w:val="00DA6DE3"/>
    <w:rsid w:val="00DA6F43"/>
    <w:rsid w:val="00DA706A"/>
    <w:rsid w:val="00DA71AB"/>
    <w:rsid w:val="00DA741D"/>
    <w:rsid w:val="00DA765E"/>
    <w:rsid w:val="00DA7667"/>
    <w:rsid w:val="00DA77A7"/>
    <w:rsid w:val="00DA78EA"/>
    <w:rsid w:val="00DA7990"/>
    <w:rsid w:val="00DA7AAD"/>
    <w:rsid w:val="00DA7D96"/>
    <w:rsid w:val="00DB0338"/>
    <w:rsid w:val="00DB0851"/>
    <w:rsid w:val="00DB08BF"/>
    <w:rsid w:val="00DB08E6"/>
    <w:rsid w:val="00DB0934"/>
    <w:rsid w:val="00DB09AD"/>
    <w:rsid w:val="00DB0A8A"/>
    <w:rsid w:val="00DB0AFA"/>
    <w:rsid w:val="00DB0DAE"/>
    <w:rsid w:val="00DB0DBF"/>
    <w:rsid w:val="00DB0FA4"/>
    <w:rsid w:val="00DB11EC"/>
    <w:rsid w:val="00DB13F7"/>
    <w:rsid w:val="00DB13FF"/>
    <w:rsid w:val="00DB1615"/>
    <w:rsid w:val="00DB162F"/>
    <w:rsid w:val="00DB16E2"/>
    <w:rsid w:val="00DB1A31"/>
    <w:rsid w:val="00DB1E7A"/>
    <w:rsid w:val="00DB1EB2"/>
    <w:rsid w:val="00DB20C9"/>
    <w:rsid w:val="00DB2127"/>
    <w:rsid w:val="00DB2381"/>
    <w:rsid w:val="00DB2579"/>
    <w:rsid w:val="00DB26B9"/>
    <w:rsid w:val="00DB2BE9"/>
    <w:rsid w:val="00DB2C4C"/>
    <w:rsid w:val="00DB2C98"/>
    <w:rsid w:val="00DB2D40"/>
    <w:rsid w:val="00DB306A"/>
    <w:rsid w:val="00DB3102"/>
    <w:rsid w:val="00DB3184"/>
    <w:rsid w:val="00DB3191"/>
    <w:rsid w:val="00DB31C4"/>
    <w:rsid w:val="00DB3587"/>
    <w:rsid w:val="00DB3829"/>
    <w:rsid w:val="00DB382F"/>
    <w:rsid w:val="00DB3B9C"/>
    <w:rsid w:val="00DB3C57"/>
    <w:rsid w:val="00DB3C64"/>
    <w:rsid w:val="00DB3D4B"/>
    <w:rsid w:val="00DB3E16"/>
    <w:rsid w:val="00DB3E45"/>
    <w:rsid w:val="00DB3E95"/>
    <w:rsid w:val="00DB408D"/>
    <w:rsid w:val="00DB43D3"/>
    <w:rsid w:val="00DB446A"/>
    <w:rsid w:val="00DB449A"/>
    <w:rsid w:val="00DB47DD"/>
    <w:rsid w:val="00DB4961"/>
    <w:rsid w:val="00DB49AF"/>
    <w:rsid w:val="00DB49D9"/>
    <w:rsid w:val="00DB4A43"/>
    <w:rsid w:val="00DB4A8F"/>
    <w:rsid w:val="00DB4AAE"/>
    <w:rsid w:val="00DB4CC4"/>
    <w:rsid w:val="00DB4D7B"/>
    <w:rsid w:val="00DB4EA1"/>
    <w:rsid w:val="00DB4EDC"/>
    <w:rsid w:val="00DB4FFA"/>
    <w:rsid w:val="00DB50BF"/>
    <w:rsid w:val="00DB50DD"/>
    <w:rsid w:val="00DB5173"/>
    <w:rsid w:val="00DB53F2"/>
    <w:rsid w:val="00DB541E"/>
    <w:rsid w:val="00DB56E5"/>
    <w:rsid w:val="00DB57A7"/>
    <w:rsid w:val="00DB583C"/>
    <w:rsid w:val="00DB58B5"/>
    <w:rsid w:val="00DB5976"/>
    <w:rsid w:val="00DB5B7D"/>
    <w:rsid w:val="00DB5BDB"/>
    <w:rsid w:val="00DB5ECB"/>
    <w:rsid w:val="00DB5EE8"/>
    <w:rsid w:val="00DB6082"/>
    <w:rsid w:val="00DB60F4"/>
    <w:rsid w:val="00DB62A7"/>
    <w:rsid w:val="00DB636D"/>
    <w:rsid w:val="00DB6414"/>
    <w:rsid w:val="00DB6620"/>
    <w:rsid w:val="00DB664B"/>
    <w:rsid w:val="00DB6894"/>
    <w:rsid w:val="00DB6928"/>
    <w:rsid w:val="00DB6AF9"/>
    <w:rsid w:val="00DB6C15"/>
    <w:rsid w:val="00DB6C89"/>
    <w:rsid w:val="00DB6F38"/>
    <w:rsid w:val="00DB700E"/>
    <w:rsid w:val="00DB70EA"/>
    <w:rsid w:val="00DB71BE"/>
    <w:rsid w:val="00DB7291"/>
    <w:rsid w:val="00DB72BF"/>
    <w:rsid w:val="00DB72ED"/>
    <w:rsid w:val="00DB7354"/>
    <w:rsid w:val="00DB73B6"/>
    <w:rsid w:val="00DB7403"/>
    <w:rsid w:val="00DB7547"/>
    <w:rsid w:val="00DB759E"/>
    <w:rsid w:val="00DB75B9"/>
    <w:rsid w:val="00DB76E4"/>
    <w:rsid w:val="00DB7741"/>
    <w:rsid w:val="00DB77ED"/>
    <w:rsid w:val="00DB7806"/>
    <w:rsid w:val="00DB786A"/>
    <w:rsid w:val="00DB7A52"/>
    <w:rsid w:val="00DB7C55"/>
    <w:rsid w:val="00DB7DC2"/>
    <w:rsid w:val="00DB7EFC"/>
    <w:rsid w:val="00DC00FF"/>
    <w:rsid w:val="00DC0118"/>
    <w:rsid w:val="00DC07E3"/>
    <w:rsid w:val="00DC07E4"/>
    <w:rsid w:val="00DC07FF"/>
    <w:rsid w:val="00DC08C8"/>
    <w:rsid w:val="00DC0BFF"/>
    <w:rsid w:val="00DC0C45"/>
    <w:rsid w:val="00DC0D0B"/>
    <w:rsid w:val="00DC0DFD"/>
    <w:rsid w:val="00DC0EBF"/>
    <w:rsid w:val="00DC0F69"/>
    <w:rsid w:val="00DC0FAE"/>
    <w:rsid w:val="00DC10CB"/>
    <w:rsid w:val="00DC11D5"/>
    <w:rsid w:val="00DC12CB"/>
    <w:rsid w:val="00DC1366"/>
    <w:rsid w:val="00DC1394"/>
    <w:rsid w:val="00DC1423"/>
    <w:rsid w:val="00DC1563"/>
    <w:rsid w:val="00DC16EE"/>
    <w:rsid w:val="00DC17FC"/>
    <w:rsid w:val="00DC1AED"/>
    <w:rsid w:val="00DC1D23"/>
    <w:rsid w:val="00DC1D67"/>
    <w:rsid w:val="00DC2060"/>
    <w:rsid w:val="00DC2267"/>
    <w:rsid w:val="00DC22B3"/>
    <w:rsid w:val="00DC24CD"/>
    <w:rsid w:val="00DC257E"/>
    <w:rsid w:val="00DC25EE"/>
    <w:rsid w:val="00DC26B5"/>
    <w:rsid w:val="00DC2A0D"/>
    <w:rsid w:val="00DC2A1A"/>
    <w:rsid w:val="00DC2BD6"/>
    <w:rsid w:val="00DC2E9B"/>
    <w:rsid w:val="00DC3383"/>
    <w:rsid w:val="00DC33A3"/>
    <w:rsid w:val="00DC34AE"/>
    <w:rsid w:val="00DC3546"/>
    <w:rsid w:val="00DC35F9"/>
    <w:rsid w:val="00DC39B9"/>
    <w:rsid w:val="00DC3D0B"/>
    <w:rsid w:val="00DC3D93"/>
    <w:rsid w:val="00DC3D99"/>
    <w:rsid w:val="00DC3EC5"/>
    <w:rsid w:val="00DC3F01"/>
    <w:rsid w:val="00DC408E"/>
    <w:rsid w:val="00DC40BA"/>
    <w:rsid w:val="00DC4105"/>
    <w:rsid w:val="00DC41B1"/>
    <w:rsid w:val="00DC44BB"/>
    <w:rsid w:val="00DC4570"/>
    <w:rsid w:val="00DC47FF"/>
    <w:rsid w:val="00DC4819"/>
    <w:rsid w:val="00DC493C"/>
    <w:rsid w:val="00DC4B65"/>
    <w:rsid w:val="00DC4E7B"/>
    <w:rsid w:val="00DC4E81"/>
    <w:rsid w:val="00DC4E95"/>
    <w:rsid w:val="00DC4FD9"/>
    <w:rsid w:val="00DC50A9"/>
    <w:rsid w:val="00DC50C3"/>
    <w:rsid w:val="00DC512E"/>
    <w:rsid w:val="00DC523B"/>
    <w:rsid w:val="00DC5289"/>
    <w:rsid w:val="00DC52B7"/>
    <w:rsid w:val="00DC52BB"/>
    <w:rsid w:val="00DC52C1"/>
    <w:rsid w:val="00DC5665"/>
    <w:rsid w:val="00DC5A67"/>
    <w:rsid w:val="00DC5C86"/>
    <w:rsid w:val="00DC5E40"/>
    <w:rsid w:val="00DC6106"/>
    <w:rsid w:val="00DC636E"/>
    <w:rsid w:val="00DC660D"/>
    <w:rsid w:val="00DC6611"/>
    <w:rsid w:val="00DC6717"/>
    <w:rsid w:val="00DC673D"/>
    <w:rsid w:val="00DC6A31"/>
    <w:rsid w:val="00DC6CF3"/>
    <w:rsid w:val="00DC6F37"/>
    <w:rsid w:val="00DC70A1"/>
    <w:rsid w:val="00DC719C"/>
    <w:rsid w:val="00DC7288"/>
    <w:rsid w:val="00DC731F"/>
    <w:rsid w:val="00DC767C"/>
    <w:rsid w:val="00DC76B7"/>
    <w:rsid w:val="00DC7875"/>
    <w:rsid w:val="00DC789F"/>
    <w:rsid w:val="00DC78AE"/>
    <w:rsid w:val="00DC7950"/>
    <w:rsid w:val="00DC79BE"/>
    <w:rsid w:val="00DC7AEE"/>
    <w:rsid w:val="00DC7B75"/>
    <w:rsid w:val="00DC7C30"/>
    <w:rsid w:val="00DC7ECC"/>
    <w:rsid w:val="00DC7F0E"/>
    <w:rsid w:val="00DD0039"/>
    <w:rsid w:val="00DD013B"/>
    <w:rsid w:val="00DD0141"/>
    <w:rsid w:val="00DD0187"/>
    <w:rsid w:val="00DD02B6"/>
    <w:rsid w:val="00DD0394"/>
    <w:rsid w:val="00DD0749"/>
    <w:rsid w:val="00DD0C19"/>
    <w:rsid w:val="00DD0EDF"/>
    <w:rsid w:val="00DD0F20"/>
    <w:rsid w:val="00DD0FD0"/>
    <w:rsid w:val="00DD103C"/>
    <w:rsid w:val="00DD10C1"/>
    <w:rsid w:val="00DD1109"/>
    <w:rsid w:val="00DD11A6"/>
    <w:rsid w:val="00DD11CC"/>
    <w:rsid w:val="00DD127E"/>
    <w:rsid w:val="00DD14BA"/>
    <w:rsid w:val="00DD1791"/>
    <w:rsid w:val="00DD17D0"/>
    <w:rsid w:val="00DD17F1"/>
    <w:rsid w:val="00DD1871"/>
    <w:rsid w:val="00DD18FA"/>
    <w:rsid w:val="00DD1915"/>
    <w:rsid w:val="00DD1D21"/>
    <w:rsid w:val="00DD1E60"/>
    <w:rsid w:val="00DD2232"/>
    <w:rsid w:val="00DD22FD"/>
    <w:rsid w:val="00DD2445"/>
    <w:rsid w:val="00DD24A0"/>
    <w:rsid w:val="00DD24D9"/>
    <w:rsid w:val="00DD2579"/>
    <w:rsid w:val="00DD275A"/>
    <w:rsid w:val="00DD28D8"/>
    <w:rsid w:val="00DD2AA7"/>
    <w:rsid w:val="00DD2AFC"/>
    <w:rsid w:val="00DD2B28"/>
    <w:rsid w:val="00DD2C19"/>
    <w:rsid w:val="00DD2E56"/>
    <w:rsid w:val="00DD2F51"/>
    <w:rsid w:val="00DD3117"/>
    <w:rsid w:val="00DD32CB"/>
    <w:rsid w:val="00DD337B"/>
    <w:rsid w:val="00DD355A"/>
    <w:rsid w:val="00DD3572"/>
    <w:rsid w:val="00DD3653"/>
    <w:rsid w:val="00DD3806"/>
    <w:rsid w:val="00DD39F1"/>
    <w:rsid w:val="00DD3ADC"/>
    <w:rsid w:val="00DD3B75"/>
    <w:rsid w:val="00DD3C66"/>
    <w:rsid w:val="00DD3F2B"/>
    <w:rsid w:val="00DD40DF"/>
    <w:rsid w:val="00DD41CF"/>
    <w:rsid w:val="00DD461C"/>
    <w:rsid w:val="00DD4641"/>
    <w:rsid w:val="00DD4888"/>
    <w:rsid w:val="00DD491D"/>
    <w:rsid w:val="00DD499F"/>
    <w:rsid w:val="00DD4A13"/>
    <w:rsid w:val="00DD4CC0"/>
    <w:rsid w:val="00DD4D5D"/>
    <w:rsid w:val="00DD4DEF"/>
    <w:rsid w:val="00DD4EB8"/>
    <w:rsid w:val="00DD52F9"/>
    <w:rsid w:val="00DD53F6"/>
    <w:rsid w:val="00DD5682"/>
    <w:rsid w:val="00DD5756"/>
    <w:rsid w:val="00DD57CD"/>
    <w:rsid w:val="00DD5898"/>
    <w:rsid w:val="00DD5A22"/>
    <w:rsid w:val="00DD5BAD"/>
    <w:rsid w:val="00DD5C50"/>
    <w:rsid w:val="00DD5ED4"/>
    <w:rsid w:val="00DD61FA"/>
    <w:rsid w:val="00DD639F"/>
    <w:rsid w:val="00DD63AB"/>
    <w:rsid w:val="00DD63D4"/>
    <w:rsid w:val="00DD6723"/>
    <w:rsid w:val="00DD68FD"/>
    <w:rsid w:val="00DD6A31"/>
    <w:rsid w:val="00DD6BCB"/>
    <w:rsid w:val="00DD6C5D"/>
    <w:rsid w:val="00DD6D0C"/>
    <w:rsid w:val="00DD6DFB"/>
    <w:rsid w:val="00DD716B"/>
    <w:rsid w:val="00DD717B"/>
    <w:rsid w:val="00DD7184"/>
    <w:rsid w:val="00DD72BC"/>
    <w:rsid w:val="00DD7330"/>
    <w:rsid w:val="00DD736F"/>
    <w:rsid w:val="00DD7485"/>
    <w:rsid w:val="00DD7668"/>
    <w:rsid w:val="00DD7769"/>
    <w:rsid w:val="00DD7866"/>
    <w:rsid w:val="00DD7BCB"/>
    <w:rsid w:val="00DD7D6D"/>
    <w:rsid w:val="00DE00FE"/>
    <w:rsid w:val="00DE01D1"/>
    <w:rsid w:val="00DE02F1"/>
    <w:rsid w:val="00DE0819"/>
    <w:rsid w:val="00DE095B"/>
    <w:rsid w:val="00DE09EE"/>
    <w:rsid w:val="00DE09F2"/>
    <w:rsid w:val="00DE0A4D"/>
    <w:rsid w:val="00DE0A71"/>
    <w:rsid w:val="00DE0BE8"/>
    <w:rsid w:val="00DE0E18"/>
    <w:rsid w:val="00DE0FD7"/>
    <w:rsid w:val="00DE0FE9"/>
    <w:rsid w:val="00DE1004"/>
    <w:rsid w:val="00DE105E"/>
    <w:rsid w:val="00DE116D"/>
    <w:rsid w:val="00DE124E"/>
    <w:rsid w:val="00DE13BE"/>
    <w:rsid w:val="00DE1461"/>
    <w:rsid w:val="00DE1642"/>
    <w:rsid w:val="00DE1699"/>
    <w:rsid w:val="00DE180E"/>
    <w:rsid w:val="00DE191D"/>
    <w:rsid w:val="00DE1C34"/>
    <w:rsid w:val="00DE1D1C"/>
    <w:rsid w:val="00DE1F3D"/>
    <w:rsid w:val="00DE220D"/>
    <w:rsid w:val="00DE23D0"/>
    <w:rsid w:val="00DE251D"/>
    <w:rsid w:val="00DE2546"/>
    <w:rsid w:val="00DE25D6"/>
    <w:rsid w:val="00DE269A"/>
    <w:rsid w:val="00DE26AD"/>
    <w:rsid w:val="00DE27E7"/>
    <w:rsid w:val="00DE27F4"/>
    <w:rsid w:val="00DE28F8"/>
    <w:rsid w:val="00DE2997"/>
    <w:rsid w:val="00DE2DAF"/>
    <w:rsid w:val="00DE3156"/>
    <w:rsid w:val="00DE3268"/>
    <w:rsid w:val="00DE32BB"/>
    <w:rsid w:val="00DE3310"/>
    <w:rsid w:val="00DE338D"/>
    <w:rsid w:val="00DE33D8"/>
    <w:rsid w:val="00DE3515"/>
    <w:rsid w:val="00DE35AD"/>
    <w:rsid w:val="00DE3652"/>
    <w:rsid w:val="00DE37C5"/>
    <w:rsid w:val="00DE3B3C"/>
    <w:rsid w:val="00DE3E43"/>
    <w:rsid w:val="00DE40A4"/>
    <w:rsid w:val="00DE40AB"/>
    <w:rsid w:val="00DE431C"/>
    <w:rsid w:val="00DE43ED"/>
    <w:rsid w:val="00DE4568"/>
    <w:rsid w:val="00DE4764"/>
    <w:rsid w:val="00DE4789"/>
    <w:rsid w:val="00DE48C8"/>
    <w:rsid w:val="00DE49A0"/>
    <w:rsid w:val="00DE49A7"/>
    <w:rsid w:val="00DE4A89"/>
    <w:rsid w:val="00DE4BE7"/>
    <w:rsid w:val="00DE4CFF"/>
    <w:rsid w:val="00DE4EF2"/>
    <w:rsid w:val="00DE4F18"/>
    <w:rsid w:val="00DE4FC0"/>
    <w:rsid w:val="00DE503B"/>
    <w:rsid w:val="00DE5059"/>
    <w:rsid w:val="00DE51FB"/>
    <w:rsid w:val="00DE5277"/>
    <w:rsid w:val="00DE52E6"/>
    <w:rsid w:val="00DE5606"/>
    <w:rsid w:val="00DE5842"/>
    <w:rsid w:val="00DE58D7"/>
    <w:rsid w:val="00DE5AE6"/>
    <w:rsid w:val="00DE5B58"/>
    <w:rsid w:val="00DE5B6A"/>
    <w:rsid w:val="00DE5E03"/>
    <w:rsid w:val="00DE5F5C"/>
    <w:rsid w:val="00DE620A"/>
    <w:rsid w:val="00DE62D9"/>
    <w:rsid w:val="00DE62DA"/>
    <w:rsid w:val="00DE6483"/>
    <w:rsid w:val="00DE65D7"/>
    <w:rsid w:val="00DE6725"/>
    <w:rsid w:val="00DE6999"/>
    <w:rsid w:val="00DE69D3"/>
    <w:rsid w:val="00DE6A8C"/>
    <w:rsid w:val="00DE6AD7"/>
    <w:rsid w:val="00DE6B77"/>
    <w:rsid w:val="00DE6D46"/>
    <w:rsid w:val="00DE7048"/>
    <w:rsid w:val="00DE714E"/>
    <w:rsid w:val="00DE715D"/>
    <w:rsid w:val="00DE7822"/>
    <w:rsid w:val="00DE787D"/>
    <w:rsid w:val="00DE797A"/>
    <w:rsid w:val="00DE7C2D"/>
    <w:rsid w:val="00DE7C93"/>
    <w:rsid w:val="00DE7D09"/>
    <w:rsid w:val="00DE7D1A"/>
    <w:rsid w:val="00DE7EC8"/>
    <w:rsid w:val="00DE7F2A"/>
    <w:rsid w:val="00DE7F31"/>
    <w:rsid w:val="00DF021F"/>
    <w:rsid w:val="00DF0221"/>
    <w:rsid w:val="00DF0306"/>
    <w:rsid w:val="00DF03D9"/>
    <w:rsid w:val="00DF0670"/>
    <w:rsid w:val="00DF0721"/>
    <w:rsid w:val="00DF0A1A"/>
    <w:rsid w:val="00DF0C4E"/>
    <w:rsid w:val="00DF0D78"/>
    <w:rsid w:val="00DF0DE5"/>
    <w:rsid w:val="00DF0F8F"/>
    <w:rsid w:val="00DF166D"/>
    <w:rsid w:val="00DF17D5"/>
    <w:rsid w:val="00DF1D4E"/>
    <w:rsid w:val="00DF1DF7"/>
    <w:rsid w:val="00DF20E6"/>
    <w:rsid w:val="00DF2131"/>
    <w:rsid w:val="00DF21B2"/>
    <w:rsid w:val="00DF2334"/>
    <w:rsid w:val="00DF2412"/>
    <w:rsid w:val="00DF256C"/>
    <w:rsid w:val="00DF262A"/>
    <w:rsid w:val="00DF2870"/>
    <w:rsid w:val="00DF2AB6"/>
    <w:rsid w:val="00DF2BF3"/>
    <w:rsid w:val="00DF2C2C"/>
    <w:rsid w:val="00DF2E88"/>
    <w:rsid w:val="00DF2EC4"/>
    <w:rsid w:val="00DF2F8D"/>
    <w:rsid w:val="00DF3363"/>
    <w:rsid w:val="00DF33AA"/>
    <w:rsid w:val="00DF34A8"/>
    <w:rsid w:val="00DF34FE"/>
    <w:rsid w:val="00DF3691"/>
    <w:rsid w:val="00DF36CF"/>
    <w:rsid w:val="00DF3785"/>
    <w:rsid w:val="00DF38D5"/>
    <w:rsid w:val="00DF3DB0"/>
    <w:rsid w:val="00DF3EEA"/>
    <w:rsid w:val="00DF4153"/>
    <w:rsid w:val="00DF4210"/>
    <w:rsid w:val="00DF43E9"/>
    <w:rsid w:val="00DF44AC"/>
    <w:rsid w:val="00DF4509"/>
    <w:rsid w:val="00DF49A6"/>
    <w:rsid w:val="00DF4AF4"/>
    <w:rsid w:val="00DF4D47"/>
    <w:rsid w:val="00DF5225"/>
    <w:rsid w:val="00DF5346"/>
    <w:rsid w:val="00DF5403"/>
    <w:rsid w:val="00DF5499"/>
    <w:rsid w:val="00DF59BA"/>
    <w:rsid w:val="00DF5B03"/>
    <w:rsid w:val="00DF5B2D"/>
    <w:rsid w:val="00DF5B77"/>
    <w:rsid w:val="00DF5B97"/>
    <w:rsid w:val="00DF5E21"/>
    <w:rsid w:val="00DF6011"/>
    <w:rsid w:val="00DF6327"/>
    <w:rsid w:val="00DF6438"/>
    <w:rsid w:val="00DF6586"/>
    <w:rsid w:val="00DF67A2"/>
    <w:rsid w:val="00DF6812"/>
    <w:rsid w:val="00DF6871"/>
    <w:rsid w:val="00DF697C"/>
    <w:rsid w:val="00DF6D7C"/>
    <w:rsid w:val="00DF6D86"/>
    <w:rsid w:val="00DF7145"/>
    <w:rsid w:val="00DF717F"/>
    <w:rsid w:val="00DF72B8"/>
    <w:rsid w:val="00DF740F"/>
    <w:rsid w:val="00DF75ED"/>
    <w:rsid w:val="00DF760B"/>
    <w:rsid w:val="00DF76B6"/>
    <w:rsid w:val="00DF772C"/>
    <w:rsid w:val="00DF7958"/>
    <w:rsid w:val="00DF799D"/>
    <w:rsid w:val="00DF7AC7"/>
    <w:rsid w:val="00DF7B12"/>
    <w:rsid w:val="00DF7D23"/>
    <w:rsid w:val="00DF7ED5"/>
    <w:rsid w:val="00E000B6"/>
    <w:rsid w:val="00E00331"/>
    <w:rsid w:val="00E0051E"/>
    <w:rsid w:val="00E0053F"/>
    <w:rsid w:val="00E00B61"/>
    <w:rsid w:val="00E00B7E"/>
    <w:rsid w:val="00E00CA5"/>
    <w:rsid w:val="00E00CC8"/>
    <w:rsid w:val="00E00D86"/>
    <w:rsid w:val="00E00DC0"/>
    <w:rsid w:val="00E00E8E"/>
    <w:rsid w:val="00E0133D"/>
    <w:rsid w:val="00E014FB"/>
    <w:rsid w:val="00E01507"/>
    <w:rsid w:val="00E01596"/>
    <w:rsid w:val="00E017FB"/>
    <w:rsid w:val="00E0181A"/>
    <w:rsid w:val="00E01848"/>
    <w:rsid w:val="00E01895"/>
    <w:rsid w:val="00E019EC"/>
    <w:rsid w:val="00E01B57"/>
    <w:rsid w:val="00E01BB5"/>
    <w:rsid w:val="00E01C71"/>
    <w:rsid w:val="00E01DF4"/>
    <w:rsid w:val="00E01F2B"/>
    <w:rsid w:val="00E01F9C"/>
    <w:rsid w:val="00E01FC8"/>
    <w:rsid w:val="00E0205C"/>
    <w:rsid w:val="00E023DA"/>
    <w:rsid w:val="00E0252B"/>
    <w:rsid w:val="00E025CB"/>
    <w:rsid w:val="00E025F0"/>
    <w:rsid w:val="00E0268B"/>
    <w:rsid w:val="00E026ED"/>
    <w:rsid w:val="00E02776"/>
    <w:rsid w:val="00E02816"/>
    <w:rsid w:val="00E0287A"/>
    <w:rsid w:val="00E0292D"/>
    <w:rsid w:val="00E02DC5"/>
    <w:rsid w:val="00E02F36"/>
    <w:rsid w:val="00E02F6A"/>
    <w:rsid w:val="00E032E4"/>
    <w:rsid w:val="00E034B0"/>
    <w:rsid w:val="00E037C3"/>
    <w:rsid w:val="00E03A40"/>
    <w:rsid w:val="00E03AAB"/>
    <w:rsid w:val="00E03BC4"/>
    <w:rsid w:val="00E03D97"/>
    <w:rsid w:val="00E03E07"/>
    <w:rsid w:val="00E03E72"/>
    <w:rsid w:val="00E03FA8"/>
    <w:rsid w:val="00E0433D"/>
    <w:rsid w:val="00E043E8"/>
    <w:rsid w:val="00E04423"/>
    <w:rsid w:val="00E04474"/>
    <w:rsid w:val="00E04556"/>
    <w:rsid w:val="00E04747"/>
    <w:rsid w:val="00E0478B"/>
    <w:rsid w:val="00E04886"/>
    <w:rsid w:val="00E04A46"/>
    <w:rsid w:val="00E04B66"/>
    <w:rsid w:val="00E04BF0"/>
    <w:rsid w:val="00E04C0C"/>
    <w:rsid w:val="00E04C47"/>
    <w:rsid w:val="00E04E8A"/>
    <w:rsid w:val="00E05086"/>
    <w:rsid w:val="00E05257"/>
    <w:rsid w:val="00E05576"/>
    <w:rsid w:val="00E056B5"/>
    <w:rsid w:val="00E05967"/>
    <w:rsid w:val="00E05D2C"/>
    <w:rsid w:val="00E05D5A"/>
    <w:rsid w:val="00E05FA4"/>
    <w:rsid w:val="00E060F9"/>
    <w:rsid w:val="00E0610C"/>
    <w:rsid w:val="00E061A3"/>
    <w:rsid w:val="00E063DE"/>
    <w:rsid w:val="00E06515"/>
    <w:rsid w:val="00E065ED"/>
    <w:rsid w:val="00E06690"/>
    <w:rsid w:val="00E06850"/>
    <w:rsid w:val="00E06E34"/>
    <w:rsid w:val="00E06E37"/>
    <w:rsid w:val="00E07043"/>
    <w:rsid w:val="00E071DD"/>
    <w:rsid w:val="00E07208"/>
    <w:rsid w:val="00E07322"/>
    <w:rsid w:val="00E073B3"/>
    <w:rsid w:val="00E074DF"/>
    <w:rsid w:val="00E07604"/>
    <w:rsid w:val="00E078E9"/>
    <w:rsid w:val="00E078F1"/>
    <w:rsid w:val="00E07B00"/>
    <w:rsid w:val="00E07B7B"/>
    <w:rsid w:val="00E07DA4"/>
    <w:rsid w:val="00E07F46"/>
    <w:rsid w:val="00E102EE"/>
    <w:rsid w:val="00E105FD"/>
    <w:rsid w:val="00E10611"/>
    <w:rsid w:val="00E109BA"/>
    <w:rsid w:val="00E10B53"/>
    <w:rsid w:val="00E10B6E"/>
    <w:rsid w:val="00E10B9B"/>
    <w:rsid w:val="00E10C1F"/>
    <w:rsid w:val="00E11179"/>
    <w:rsid w:val="00E11279"/>
    <w:rsid w:val="00E11525"/>
    <w:rsid w:val="00E115D8"/>
    <w:rsid w:val="00E1168A"/>
    <w:rsid w:val="00E116E5"/>
    <w:rsid w:val="00E116F0"/>
    <w:rsid w:val="00E1172D"/>
    <w:rsid w:val="00E1182E"/>
    <w:rsid w:val="00E1195B"/>
    <w:rsid w:val="00E11A4D"/>
    <w:rsid w:val="00E11A94"/>
    <w:rsid w:val="00E11ADE"/>
    <w:rsid w:val="00E1212A"/>
    <w:rsid w:val="00E121A3"/>
    <w:rsid w:val="00E123E3"/>
    <w:rsid w:val="00E123F6"/>
    <w:rsid w:val="00E12400"/>
    <w:rsid w:val="00E12412"/>
    <w:rsid w:val="00E124FA"/>
    <w:rsid w:val="00E1255F"/>
    <w:rsid w:val="00E128DC"/>
    <w:rsid w:val="00E1298D"/>
    <w:rsid w:val="00E12BDE"/>
    <w:rsid w:val="00E12E13"/>
    <w:rsid w:val="00E13073"/>
    <w:rsid w:val="00E1310C"/>
    <w:rsid w:val="00E1312C"/>
    <w:rsid w:val="00E13346"/>
    <w:rsid w:val="00E13438"/>
    <w:rsid w:val="00E137EE"/>
    <w:rsid w:val="00E1390F"/>
    <w:rsid w:val="00E1396F"/>
    <w:rsid w:val="00E13AF4"/>
    <w:rsid w:val="00E13B8D"/>
    <w:rsid w:val="00E13C6D"/>
    <w:rsid w:val="00E13D2F"/>
    <w:rsid w:val="00E13E4F"/>
    <w:rsid w:val="00E14189"/>
    <w:rsid w:val="00E142DD"/>
    <w:rsid w:val="00E142EF"/>
    <w:rsid w:val="00E14336"/>
    <w:rsid w:val="00E143A8"/>
    <w:rsid w:val="00E1472C"/>
    <w:rsid w:val="00E14B6F"/>
    <w:rsid w:val="00E14EA8"/>
    <w:rsid w:val="00E14EFD"/>
    <w:rsid w:val="00E1543E"/>
    <w:rsid w:val="00E1545E"/>
    <w:rsid w:val="00E15465"/>
    <w:rsid w:val="00E15697"/>
    <w:rsid w:val="00E15846"/>
    <w:rsid w:val="00E15847"/>
    <w:rsid w:val="00E15B26"/>
    <w:rsid w:val="00E15B67"/>
    <w:rsid w:val="00E15BCA"/>
    <w:rsid w:val="00E15D45"/>
    <w:rsid w:val="00E15E4D"/>
    <w:rsid w:val="00E15F67"/>
    <w:rsid w:val="00E16283"/>
    <w:rsid w:val="00E16520"/>
    <w:rsid w:val="00E16B92"/>
    <w:rsid w:val="00E16B9F"/>
    <w:rsid w:val="00E16BF3"/>
    <w:rsid w:val="00E16E47"/>
    <w:rsid w:val="00E17772"/>
    <w:rsid w:val="00E1792F"/>
    <w:rsid w:val="00E179EF"/>
    <w:rsid w:val="00E17D0D"/>
    <w:rsid w:val="00E17DC7"/>
    <w:rsid w:val="00E17E24"/>
    <w:rsid w:val="00E17F17"/>
    <w:rsid w:val="00E20210"/>
    <w:rsid w:val="00E20226"/>
    <w:rsid w:val="00E20374"/>
    <w:rsid w:val="00E20699"/>
    <w:rsid w:val="00E20713"/>
    <w:rsid w:val="00E20748"/>
    <w:rsid w:val="00E20779"/>
    <w:rsid w:val="00E20967"/>
    <w:rsid w:val="00E209BE"/>
    <w:rsid w:val="00E20B6C"/>
    <w:rsid w:val="00E20C1E"/>
    <w:rsid w:val="00E20CBC"/>
    <w:rsid w:val="00E212AD"/>
    <w:rsid w:val="00E2132A"/>
    <w:rsid w:val="00E21361"/>
    <w:rsid w:val="00E21774"/>
    <w:rsid w:val="00E2184A"/>
    <w:rsid w:val="00E2191E"/>
    <w:rsid w:val="00E21A25"/>
    <w:rsid w:val="00E21D1A"/>
    <w:rsid w:val="00E21DDE"/>
    <w:rsid w:val="00E21EAC"/>
    <w:rsid w:val="00E221F5"/>
    <w:rsid w:val="00E222A3"/>
    <w:rsid w:val="00E222F4"/>
    <w:rsid w:val="00E22447"/>
    <w:rsid w:val="00E224F4"/>
    <w:rsid w:val="00E22A6F"/>
    <w:rsid w:val="00E22A90"/>
    <w:rsid w:val="00E22ABC"/>
    <w:rsid w:val="00E22DDF"/>
    <w:rsid w:val="00E22EFE"/>
    <w:rsid w:val="00E22F16"/>
    <w:rsid w:val="00E23017"/>
    <w:rsid w:val="00E23134"/>
    <w:rsid w:val="00E232F1"/>
    <w:rsid w:val="00E23417"/>
    <w:rsid w:val="00E23720"/>
    <w:rsid w:val="00E23760"/>
    <w:rsid w:val="00E23944"/>
    <w:rsid w:val="00E23C9B"/>
    <w:rsid w:val="00E23D2F"/>
    <w:rsid w:val="00E24005"/>
    <w:rsid w:val="00E24052"/>
    <w:rsid w:val="00E2407E"/>
    <w:rsid w:val="00E2437C"/>
    <w:rsid w:val="00E24668"/>
    <w:rsid w:val="00E2491E"/>
    <w:rsid w:val="00E249BE"/>
    <w:rsid w:val="00E249E4"/>
    <w:rsid w:val="00E25064"/>
    <w:rsid w:val="00E25073"/>
    <w:rsid w:val="00E250BB"/>
    <w:rsid w:val="00E25222"/>
    <w:rsid w:val="00E252B0"/>
    <w:rsid w:val="00E25313"/>
    <w:rsid w:val="00E2565C"/>
    <w:rsid w:val="00E256C6"/>
    <w:rsid w:val="00E25702"/>
    <w:rsid w:val="00E25704"/>
    <w:rsid w:val="00E257A1"/>
    <w:rsid w:val="00E2590E"/>
    <w:rsid w:val="00E25A65"/>
    <w:rsid w:val="00E25AB7"/>
    <w:rsid w:val="00E25BD7"/>
    <w:rsid w:val="00E25DBB"/>
    <w:rsid w:val="00E25FB8"/>
    <w:rsid w:val="00E26040"/>
    <w:rsid w:val="00E2643D"/>
    <w:rsid w:val="00E264A0"/>
    <w:rsid w:val="00E264DB"/>
    <w:rsid w:val="00E26551"/>
    <w:rsid w:val="00E265D1"/>
    <w:rsid w:val="00E265DE"/>
    <w:rsid w:val="00E267DA"/>
    <w:rsid w:val="00E269FF"/>
    <w:rsid w:val="00E26B35"/>
    <w:rsid w:val="00E26B3D"/>
    <w:rsid w:val="00E26B7D"/>
    <w:rsid w:val="00E26C55"/>
    <w:rsid w:val="00E26D3B"/>
    <w:rsid w:val="00E26D79"/>
    <w:rsid w:val="00E26F03"/>
    <w:rsid w:val="00E26FA3"/>
    <w:rsid w:val="00E271F7"/>
    <w:rsid w:val="00E2737B"/>
    <w:rsid w:val="00E2743B"/>
    <w:rsid w:val="00E2752C"/>
    <w:rsid w:val="00E2753F"/>
    <w:rsid w:val="00E27549"/>
    <w:rsid w:val="00E27638"/>
    <w:rsid w:val="00E27653"/>
    <w:rsid w:val="00E277C7"/>
    <w:rsid w:val="00E27813"/>
    <w:rsid w:val="00E278F0"/>
    <w:rsid w:val="00E27923"/>
    <w:rsid w:val="00E279D1"/>
    <w:rsid w:val="00E27A52"/>
    <w:rsid w:val="00E27A8C"/>
    <w:rsid w:val="00E27C24"/>
    <w:rsid w:val="00E27D75"/>
    <w:rsid w:val="00E30019"/>
    <w:rsid w:val="00E307EC"/>
    <w:rsid w:val="00E309B4"/>
    <w:rsid w:val="00E30BFF"/>
    <w:rsid w:val="00E30C23"/>
    <w:rsid w:val="00E30CF9"/>
    <w:rsid w:val="00E31051"/>
    <w:rsid w:val="00E3137C"/>
    <w:rsid w:val="00E313D3"/>
    <w:rsid w:val="00E313F1"/>
    <w:rsid w:val="00E3148D"/>
    <w:rsid w:val="00E3149A"/>
    <w:rsid w:val="00E316C9"/>
    <w:rsid w:val="00E3172E"/>
    <w:rsid w:val="00E31B2E"/>
    <w:rsid w:val="00E31B63"/>
    <w:rsid w:val="00E31B65"/>
    <w:rsid w:val="00E32019"/>
    <w:rsid w:val="00E3212A"/>
    <w:rsid w:val="00E323AE"/>
    <w:rsid w:val="00E32478"/>
    <w:rsid w:val="00E325B4"/>
    <w:rsid w:val="00E3266E"/>
    <w:rsid w:val="00E32807"/>
    <w:rsid w:val="00E32A21"/>
    <w:rsid w:val="00E32BE3"/>
    <w:rsid w:val="00E32EB2"/>
    <w:rsid w:val="00E330A6"/>
    <w:rsid w:val="00E3353E"/>
    <w:rsid w:val="00E337CA"/>
    <w:rsid w:val="00E33D73"/>
    <w:rsid w:val="00E33EF5"/>
    <w:rsid w:val="00E33FC8"/>
    <w:rsid w:val="00E34380"/>
    <w:rsid w:val="00E34448"/>
    <w:rsid w:val="00E34530"/>
    <w:rsid w:val="00E345DF"/>
    <w:rsid w:val="00E3468D"/>
    <w:rsid w:val="00E34696"/>
    <w:rsid w:val="00E34796"/>
    <w:rsid w:val="00E347BC"/>
    <w:rsid w:val="00E348E7"/>
    <w:rsid w:val="00E3496C"/>
    <w:rsid w:val="00E349F3"/>
    <w:rsid w:val="00E34C93"/>
    <w:rsid w:val="00E350F1"/>
    <w:rsid w:val="00E352C5"/>
    <w:rsid w:val="00E35358"/>
    <w:rsid w:val="00E35472"/>
    <w:rsid w:val="00E35729"/>
    <w:rsid w:val="00E35769"/>
    <w:rsid w:val="00E3593C"/>
    <w:rsid w:val="00E35959"/>
    <w:rsid w:val="00E359C5"/>
    <w:rsid w:val="00E35B03"/>
    <w:rsid w:val="00E35C21"/>
    <w:rsid w:val="00E35DDB"/>
    <w:rsid w:val="00E35EF0"/>
    <w:rsid w:val="00E35F5A"/>
    <w:rsid w:val="00E35F63"/>
    <w:rsid w:val="00E3611A"/>
    <w:rsid w:val="00E36472"/>
    <w:rsid w:val="00E3654F"/>
    <w:rsid w:val="00E369A1"/>
    <w:rsid w:val="00E36D12"/>
    <w:rsid w:val="00E372F3"/>
    <w:rsid w:val="00E37447"/>
    <w:rsid w:val="00E37458"/>
    <w:rsid w:val="00E374B3"/>
    <w:rsid w:val="00E3756F"/>
    <w:rsid w:val="00E37649"/>
    <w:rsid w:val="00E37751"/>
    <w:rsid w:val="00E3793D"/>
    <w:rsid w:val="00E37966"/>
    <w:rsid w:val="00E37BE6"/>
    <w:rsid w:val="00E37E8D"/>
    <w:rsid w:val="00E37F68"/>
    <w:rsid w:val="00E4018F"/>
    <w:rsid w:val="00E40212"/>
    <w:rsid w:val="00E402E1"/>
    <w:rsid w:val="00E40382"/>
    <w:rsid w:val="00E403B1"/>
    <w:rsid w:val="00E4040C"/>
    <w:rsid w:val="00E40539"/>
    <w:rsid w:val="00E405A9"/>
    <w:rsid w:val="00E407C2"/>
    <w:rsid w:val="00E409AC"/>
    <w:rsid w:val="00E40C71"/>
    <w:rsid w:val="00E40D4E"/>
    <w:rsid w:val="00E40F83"/>
    <w:rsid w:val="00E4106F"/>
    <w:rsid w:val="00E41104"/>
    <w:rsid w:val="00E41193"/>
    <w:rsid w:val="00E4121C"/>
    <w:rsid w:val="00E412C9"/>
    <w:rsid w:val="00E41367"/>
    <w:rsid w:val="00E4149A"/>
    <w:rsid w:val="00E414A3"/>
    <w:rsid w:val="00E4157A"/>
    <w:rsid w:val="00E4166F"/>
    <w:rsid w:val="00E41865"/>
    <w:rsid w:val="00E419F3"/>
    <w:rsid w:val="00E41B30"/>
    <w:rsid w:val="00E41BB7"/>
    <w:rsid w:val="00E41CFF"/>
    <w:rsid w:val="00E41D2C"/>
    <w:rsid w:val="00E41E3C"/>
    <w:rsid w:val="00E41ECE"/>
    <w:rsid w:val="00E4214F"/>
    <w:rsid w:val="00E42238"/>
    <w:rsid w:val="00E422DC"/>
    <w:rsid w:val="00E424D9"/>
    <w:rsid w:val="00E4251B"/>
    <w:rsid w:val="00E42648"/>
    <w:rsid w:val="00E42658"/>
    <w:rsid w:val="00E42804"/>
    <w:rsid w:val="00E42806"/>
    <w:rsid w:val="00E4288B"/>
    <w:rsid w:val="00E42A0B"/>
    <w:rsid w:val="00E42BE8"/>
    <w:rsid w:val="00E42D4F"/>
    <w:rsid w:val="00E42E95"/>
    <w:rsid w:val="00E4308F"/>
    <w:rsid w:val="00E431AA"/>
    <w:rsid w:val="00E43384"/>
    <w:rsid w:val="00E43391"/>
    <w:rsid w:val="00E43B9E"/>
    <w:rsid w:val="00E43F2A"/>
    <w:rsid w:val="00E4408C"/>
    <w:rsid w:val="00E44298"/>
    <w:rsid w:val="00E443A3"/>
    <w:rsid w:val="00E443B7"/>
    <w:rsid w:val="00E447DB"/>
    <w:rsid w:val="00E448D2"/>
    <w:rsid w:val="00E4495E"/>
    <w:rsid w:val="00E4497B"/>
    <w:rsid w:val="00E44A79"/>
    <w:rsid w:val="00E44AD0"/>
    <w:rsid w:val="00E44B3A"/>
    <w:rsid w:val="00E44B5C"/>
    <w:rsid w:val="00E44E9F"/>
    <w:rsid w:val="00E44F1A"/>
    <w:rsid w:val="00E452AC"/>
    <w:rsid w:val="00E45374"/>
    <w:rsid w:val="00E45642"/>
    <w:rsid w:val="00E4591B"/>
    <w:rsid w:val="00E45A0A"/>
    <w:rsid w:val="00E45C0B"/>
    <w:rsid w:val="00E45C35"/>
    <w:rsid w:val="00E45C96"/>
    <w:rsid w:val="00E45E46"/>
    <w:rsid w:val="00E45EAC"/>
    <w:rsid w:val="00E45FF2"/>
    <w:rsid w:val="00E463B9"/>
    <w:rsid w:val="00E465C8"/>
    <w:rsid w:val="00E465EF"/>
    <w:rsid w:val="00E46691"/>
    <w:rsid w:val="00E46744"/>
    <w:rsid w:val="00E467B8"/>
    <w:rsid w:val="00E469A9"/>
    <w:rsid w:val="00E46CE8"/>
    <w:rsid w:val="00E46D7E"/>
    <w:rsid w:val="00E46EF1"/>
    <w:rsid w:val="00E46F4A"/>
    <w:rsid w:val="00E46F96"/>
    <w:rsid w:val="00E4700A"/>
    <w:rsid w:val="00E47029"/>
    <w:rsid w:val="00E47165"/>
    <w:rsid w:val="00E473B4"/>
    <w:rsid w:val="00E475EB"/>
    <w:rsid w:val="00E47788"/>
    <w:rsid w:val="00E4797F"/>
    <w:rsid w:val="00E47F73"/>
    <w:rsid w:val="00E502E3"/>
    <w:rsid w:val="00E504ED"/>
    <w:rsid w:val="00E50A69"/>
    <w:rsid w:val="00E50A7F"/>
    <w:rsid w:val="00E50B52"/>
    <w:rsid w:val="00E50F44"/>
    <w:rsid w:val="00E5108C"/>
    <w:rsid w:val="00E510AF"/>
    <w:rsid w:val="00E51109"/>
    <w:rsid w:val="00E5143B"/>
    <w:rsid w:val="00E51506"/>
    <w:rsid w:val="00E51619"/>
    <w:rsid w:val="00E51A1F"/>
    <w:rsid w:val="00E51D13"/>
    <w:rsid w:val="00E51E21"/>
    <w:rsid w:val="00E520CD"/>
    <w:rsid w:val="00E52358"/>
    <w:rsid w:val="00E523FB"/>
    <w:rsid w:val="00E5287A"/>
    <w:rsid w:val="00E52944"/>
    <w:rsid w:val="00E52A61"/>
    <w:rsid w:val="00E52C7E"/>
    <w:rsid w:val="00E52ECB"/>
    <w:rsid w:val="00E52F42"/>
    <w:rsid w:val="00E530DB"/>
    <w:rsid w:val="00E533C1"/>
    <w:rsid w:val="00E53478"/>
    <w:rsid w:val="00E535CD"/>
    <w:rsid w:val="00E53642"/>
    <w:rsid w:val="00E5369A"/>
    <w:rsid w:val="00E53700"/>
    <w:rsid w:val="00E537FF"/>
    <w:rsid w:val="00E53AC3"/>
    <w:rsid w:val="00E53BD9"/>
    <w:rsid w:val="00E53C4B"/>
    <w:rsid w:val="00E53C5A"/>
    <w:rsid w:val="00E53C72"/>
    <w:rsid w:val="00E53CDB"/>
    <w:rsid w:val="00E53E18"/>
    <w:rsid w:val="00E53EB2"/>
    <w:rsid w:val="00E53EBD"/>
    <w:rsid w:val="00E53F93"/>
    <w:rsid w:val="00E5410D"/>
    <w:rsid w:val="00E54246"/>
    <w:rsid w:val="00E5430F"/>
    <w:rsid w:val="00E54363"/>
    <w:rsid w:val="00E545AD"/>
    <w:rsid w:val="00E545CC"/>
    <w:rsid w:val="00E546B2"/>
    <w:rsid w:val="00E54717"/>
    <w:rsid w:val="00E547B1"/>
    <w:rsid w:val="00E547D9"/>
    <w:rsid w:val="00E54A23"/>
    <w:rsid w:val="00E54B37"/>
    <w:rsid w:val="00E54FF7"/>
    <w:rsid w:val="00E5503B"/>
    <w:rsid w:val="00E55060"/>
    <w:rsid w:val="00E550D8"/>
    <w:rsid w:val="00E552AE"/>
    <w:rsid w:val="00E55520"/>
    <w:rsid w:val="00E5556B"/>
    <w:rsid w:val="00E55677"/>
    <w:rsid w:val="00E5584B"/>
    <w:rsid w:val="00E559C5"/>
    <w:rsid w:val="00E559DB"/>
    <w:rsid w:val="00E55B7C"/>
    <w:rsid w:val="00E55C73"/>
    <w:rsid w:val="00E55D02"/>
    <w:rsid w:val="00E55DC6"/>
    <w:rsid w:val="00E55DCA"/>
    <w:rsid w:val="00E55DCE"/>
    <w:rsid w:val="00E55F7F"/>
    <w:rsid w:val="00E561A6"/>
    <w:rsid w:val="00E56257"/>
    <w:rsid w:val="00E56295"/>
    <w:rsid w:val="00E562B4"/>
    <w:rsid w:val="00E562BB"/>
    <w:rsid w:val="00E562CE"/>
    <w:rsid w:val="00E56388"/>
    <w:rsid w:val="00E5639F"/>
    <w:rsid w:val="00E5663D"/>
    <w:rsid w:val="00E5672D"/>
    <w:rsid w:val="00E56732"/>
    <w:rsid w:val="00E567E4"/>
    <w:rsid w:val="00E568AD"/>
    <w:rsid w:val="00E56922"/>
    <w:rsid w:val="00E56C63"/>
    <w:rsid w:val="00E56E29"/>
    <w:rsid w:val="00E5713F"/>
    <w:rsid w:val="00E572DE"/>
    <w:rsid w:val="00E574B7"/>
    <w:rsid w:val="00E57897"/>
    <w:rsid w:val="00E57899"/>
    <w:rsid w:val="00E57939"/>
    <w:rsid w:val="00E57B14"/>
    <w:rsid w:val="00E57FF5"/>
    <w:rsid w:val="00E60105"/>
    <w:rsid w:val="00E6057C"/>
    <w:rsid w:val="00E60634"/>
    <w:rsid w:val="00E606E7"/>
    <w:rsid w:val="00E60812"/>
    <w:rsid w:val="00E608F8"/>
    <w:rsid w:val="00E609D8"/>
    <w:rsid w:val="00E60A7C"/>
    <w:rsid w:val="00E60AC3"/>
    <w:rsid w:val="00E60C75"/>
    <w:rsid w:val="00E60CB8"/>
    <w:rsid w:val="00E60DF7"/>
    <w:rsid w:val="00E60E69"/>
    <w:rsid w:val="00E60E7D"/>
    <w:rsid w:val="00E61005"/>
    <w:rsid w:val="00E611BF"/>
    <w:rsid w:val="00E612C4"/>
    <w:rsid w:val="00E613A6"/>
    <w:rsid w:val="00E613FD"/>
    <w:rsid w:val="00E61551"/>
    <w:rsid w:val="00E61584"/>
    <w:rsid w:val="00E61622"/>
    <w:rsid w:val="00E61719"/>
    <w:rsid w:val="00E617B3"/>
    <w:rsid w:val="00E61983"/>
    <w:rsid w:val="00E61DD1"/>
    <w:rsid w:val="00E61F3D"/>
    <w:rsid w:val="00E621BC"/>
    <w:rsid w:val="00E6228C"/>
    <w:rsid w:val="00E62317"/>
    <w:rsid w:val="00E6256D"/>
    <w:rsid w:val="00E625A2"/>
    <w:rsid w:val="00E6285F"/>
    <w:rsid w:val="00E62A8B"/>
    <w:rsid w:val="00E62B2B"/>
    <w:rsid w:val="00E62D34"/>
    <w:rsid w:val="00E62FC3"/>
    <w:rsid w:val="00E63077"/>
    <w:rsid w:val="00E631AF"/>
    <w:rsid w:val="00E6322F"/>
    <w:rsid w:val="00E63246"/>
    <w:rsid w:val="00E6329D"/>
    <w:rsid w:val="00E632B3"/>
    <w:rsid w:val="00E633CF"/>
    <w:rsid w:val="00E6346E"/>
    <w:rsid w:val="00E63A51"/>
    <w:rsid w:val="00E63A54"/>
    <w:rsid w:val="00E63B30"/>
    <w:rsid w:val="00E63B51"/>
    <w:rsid w:val="00E63BFD"/>
    <w:rsid w:val="00E63C30"/>
    <w:rsid w:val="00E63C8E"/>
    <w:rsid w:val="00E63CEB"/>
    <w:rsid w:val="00E63D44"/>
    <w:rsid w:val="00E64009"/>
    <w:rsid w:val="00E64010"/>
    <w:rsid w:val="00E642C0"/>
    <w:rsid w:val="00E642D2"/>
    <w:rsid w:val="00E6430F"/>
    <w:rsid w:val="00E6466F"/>
    <w:rsid w:val="00E647C2"/>
    <w:rsid w:val="00E648B1"/>
    <w:rsid w:val="00E64AE1"/>
    <w:rsid w:val="00E64B0A"/>
    <w:rsid w:val="00E64B20"/>
    <w:rsid w:val="00E64C02"/>
    <w:rsid w:val="00E64FE2"/>
    <w:rsid w:val="00E64FEF"/>
    <w:rsid w:val="00E65024"/>
    <w:rsid w:val="00E65080"/>
    <w:rsid w:val="00E651D6"/>
    <w:rsid w:val="00E65201"/>
    <w:rsid w:val="00E65301"/>
    <w:rsid w:val="00E65316"/>
    <w:rsid w:val="00E653BA"/>
    <w:rsid w:val="00E654F4"/>
    <w:rsid w:val="00E658C8"/>
    <w:rsid w:val="00E659BD"/>
    <w:rsid w:val="00E65ADC"/>
    <w:rsid w:val="00E65CEE"/>
    <w:rsid w:val="00E65E87"/>
    <w:rsid w:val="00E65F8F"/>
    <w:rsid w:val="00E66219"/>
    <w:rsid w:val="00E662E4"/>
    <w:rsid w:val="00E662FD"/>
    <w:rsid w:val="00E66590"/>
    <w:rsid w:val="00E66691"/>
    <w:rsid w:val="00E667E2"/>
    <w:rsid w:val="00E66807"/>
    <w:rsid w:val="00E66815"/>
    <w:rsid w:val="00E66B5C"/>
    <w:rsid w:val="00E66C19"/>
    <w:rsid w:val="00E66D06"/>
    <w:rsid w:val="00E66D15"/>
    <w:rsid w:val="00E66D68"/>
    <w:rsid w:val="00E66D7A"/>
    <w:rsid w:val="00E66F45"/>
    <w:rsid w:val="00E6703F"/>
    <w:rsid w:val="00E6734A"/>
    <w:rsid w:val="00E6739A"/>
    <w:rsid w:val="00E67762"/>
    <w:rsid w:val="00E678AE"/>
    <w:rsid w:val="00E679C4"/>
    <w:rsid w:val="00E679FE"/>
    <w:rsid w:val="00E67AAE"/>
    <w:rsid w:val="00E67B4E"/>
    <w:rsid w:val="00E67D55"/>
    <w:rsid w:val="00E67D72"/>
    <w:rsid w:val="00E67FE0"/>
    <w:rsid w:val="00E70245"/>
    <w:rsid w:val="00E70604"/>
    <w:rsid w:val="00E7066B"/>
    <w:rsid w:val="00E7067C"/>
    <w:rsid w:val="00E70795"/>
    <w:rsid w:val="00E70819"/>
    <w:rsid w:val="00E7099C"/>
    <w:rsid w:val="00E70CD6"/>
    <w:rsid w:val="00E714D2"/>
    <w:rsid w:val="00E714EF"/>
    <w:rsid w:val="00E71514"/>
    <w:rsid w:val="00E7157D"/>
    <w:rsid w:val="00E715B3"/>
    <w:rsid w:val="00E71604"/>
    <w:rsid w:val="00E71821"/>
    <w:rsid w:val="00E7185C"/>
    <w:rsid w:val="00E71B35"/>
    <w:rsid w:val="00E71B63"/>
    <w:rsid w:val="00E71BD0"/>
    <w:rsid w:val="00E71CEE"/>
    <w:rsid w:val="00E71D9B"/>
    <w:rsid w:val="00E71DF4"/>
    <w:rsid w:val="00E71FB4"/>
    <w:rsid w:val="00E7229B"/>
    <w:rsid w:val="00E723AF"/>
    <w:rsid w:val="00E72545"/>
    <w:rsid w:val="00E725FA"/>
    <w:rsid w:val="00E727CD"/>
    <w:rsid w:val="00E728D6"/>
    <w:rsid w:val="00E7297B"/>
    <w:rsid w:val="00E729E6"/>
    <w:rsid w:val="00E72B43"/>
    <w:rsid w:val="00E72B71"/>
    <w:rsid w:val="00E72BAC"/>
    <w:rsid w:val="00E730E5"/>
    <w:rsid w:val="00E73851"/>
    <w:rsid w:val="00E73AA9"/>
    <w:rsid w:val="00E73AC6"/>
    <w:rsid w:val="00E73BE0"/>
    <w:rsid w:val="00E73F97"/>
    <w:rsid w:val="00E74109"/>
    <w:rsid w:val="00E7417E"/>
    <w:rsid w:val="00E741D0"/>
    <w:rsid w:val="00E74632"/>
    <w:rsid w:val="00E74745"/>
    <w:rsid w:val="00E74819"/>
    <w:rsid w:val="00E74973"/>
    <w:rsid w:val="00E74A45"/>
    <w:rsid w:val="00E74D9E"/>
    <w:rsid w:val="00E74E48"/>
    <w:rsid w:val="00E74E78"/>
    <w:rsid w:val="00E74F74"/>
    <w:rsid w:val="00E7505A"/>
    <w:rsid w:val="00E75244"/>
    <w:rsid w:val="00E752D3"/>
    <w:rsid w:val="00E753D5"/>
    <w:rsid w:val="00E75594"/>
    <w:rsid w:val="00E75603"/>
    <w:rsid w:val="00E75640"/>
    <w:rsid w:val="00E75A38"/>
    <w:rsid w:val="00E75A89"/>
    <w:rsid w:val="00E75CBE"/>
    <w:rsid w:val="00E75E92"/>
    <w:rsid w:val="00E76165"/>
    <w:rsid w:val="00E763A4"/>
    <w:rsid w:val="00E764FC"/>
    <w:rsid w:val="00E76773"/>
    <w:rsid w:val="00E76833"/>
    <w:rsid w:val="00E76843"/>
    <w:rsid w:val="00E768DF"/>
    <w:rsid w:val="00E76A46"/>
    <w:rsid w:val="00E76CCC"/>
    <w:rsid w:val="00E76DCD"/>
    <w:rsid w:val="00E76F6C"/>
    <w:rsid w:val="00E77384"/>
    <w:rsid w:val="00E773A5"/>
    <w:rsid w:val="00E774BB"/>
    <w:rsid w:val="00E775B4"/>
    <w:rsid w:val="00E77605"/>
    <w:rsid w:val="00E77717"/>
    <w:rsid w:val="00E77738"/>
    <w:rsid w:val="00E77834"/>
    <w:rsid w:val="00E77869"/>
    <w:rsid w:val="00E778F9"/>
    <w:rsid w:val="00E77998"/>
    <w:rsid w:val="00E77DC7"/>
    <w:rsid w:val="00E80270"/>
    <w:rsid w:val="00E8037B"/>
    <w:rsid w:val="00E803CC"/>
    <w:rsid w:val="00E803F1"/>
    <w:rsid w:val="00E80582"/>
    <w:rsid w:val="00E80912"/>
    <w:rsid w:val="00E80E2A"/>
    <w:rsid w:val="00E811F1"/>
    <w:rsid w:val="00E8147C"/>
    <w:rsid w:val="00E81757"/>
    <w:rsid w:val="00E817A8"/>
    <w:rsid w:val="00E817E4"/>
    <w:rsid w:val="00E8198A"/>
    <w:rsid w:val="00E81BAE"/>
    <w:rsid w:val="00E81BCE"/>
    <w:rsid w:val="00E81DC7"/>
    <w:rsid w:val="00E8211C"/>
    <w:rsid w:val="00E8215A"/>
    <w:rsid w:val="00E821CD"/>
    <w:rsid w:val="00E82226"/>
    <w:rsid w:val="00E82372"/>
    <w:rsid w:val="00E823A5"/>
    <w:rsid w:val="00E8250F"/>
    <w:rsid w:val="00E825FA"/>
    <w:rsid w:val="00E826B0"/>
    <w:rsid w:val="00E826FB"/>
    <w:rsid w:val="00E8280E"/>
    <w:rsid w:val="00E830D4"/>
    <w:rsid w:val="00E8327C"/>
    <w:rsid w:val="00E832C7"/>
    <w:rsid w:val="00E83474"/>
    <w:rsid w:val="00E83528"/>
    <w:rsid w:val="00E835FE"/>
    <w:rsid w:val="00E8370A"/>
    <w:rsid w:val="00E837B6"/>
    <w:rsid w:val="00E83BE3"/>
    <w:rsid w:val="00E83C94"/>
    <w:rsid w:val="00E83ED5"/>
    <w:rsid w:val="00E83F55"/>
    <w:rsid w:val="00E83F9E"/>
    <w:rsid w:val="00E83FE2"/>
    <w:rsid w:val="00E841F7"/>
    <w:rsid w:val="00E84253"/>
    <w:rsid w:val="00E8438E"/>
    <w:rsid w:val="00E845BA"/>
    <w:rsid w:val="00E8493D"/>
    <w:rsid w:val="00E849A7"/>
    <w:rsid w:val="00E84A0F"/>
    <w:rsid w:val="00E84B55"/>
    <w:rsid w:val="00E84CEC"/>
    <w:rsid w:val="00E84D6C"/>
    <w:rsid w:val="00E84DBD"/>
    <w:rsid w:val="00E84E56"/>
    <w:rsid w:val="00E84F06"/>
    <w:rsid w:val="00E84FB4"/>
    <w:rsid w:val="00E85089"/>
    <w:rsid w:val="00E851F0"/>
    <w:rsid w:val="00E852A3"/>
    <w:rsid w:val="00E854CA"/>
    <w:rsid w:val="00E85669"/>
    <w:rsid w:val="00E8572A"/>
    <w:rsid w:val="00E859F8"/>
    <w:rsid w:val="00E85C35"/>
    <w:rsid w:val="00E85E59"/>
    <w:rsid w:val="00E85F21"/>
    <w:rsid w:val="00E8610F"/>
    <w:rsid w:val="00E86195"/>
    <w:rsid w:val="00E861E0"/>
    <w:rsid w:val="00E86207"/>
    <w:rsid w:val="00E8620D"/>
    <w:rsid w:val="00E8627C"/>
    <w:rsid w:val="00E8648F"/>
    <w:rsid w:val="00E86676"/>
    <w:rsid w:val="00E86713"/>
    <w:rsid w:val="00E86D22"/>
    <w:rsid w:val="00E86D2B"/>
    <w:rsid w:val="00E86EE8"/>
    <w:rsid w:val="00E8710B"/>
    <w:rsid w:val="00E8711A"/>
    <w:rsid w:val="00E87230"/>
    <w:rsid w:val="00E873C4"/>
    <w:rsid w:val="00E87495"/>
    <w:rsid w:val="00E87894"/>
    <w:rsid w:val="00E87C32"/>
    <w:rsid w:val="00E87C87"/>
    <w:rsid w:val="00E90385"/>
    <w:rsid w:val="00E9038D"/>
    <w:rsid w:val="00E906CB"/>
    <w:rsid w:val="00E9080D"/>
    <w:rsid w:val="00E90868"/>
    <w:rsid w:val="00E909DD"/>
    <w:rsid w:val="00E90AEE"/>
    <w:rsid w:val="00E90B7E"/>
    <w:rsid w:val="00E90EC5"/>
    <w:rsid w:val="00E90EDE"/>
    <w:rsid w:val="00E9101E"/>
    <w:rsid w:val="00E911C0"/>
    <w:rsid w:val="00E9121A"/>
    <w:rsid w:val="00E913B1"/>
    <w:rsid w:val="00E91413"/>
    <w:rsid w:val="00E91704"/>
    <w:rsid w:val="00E9187E"/>
    <w:rsid w:val="00E91923"/>
    <w:rsid w:val="00E91D0C"/>
    <w:rsid w:val="00E91DA3"/>
    <w:rsid w:val="00E91F01"/>
    <w:rsid w:val="00E92104"/>
    <w:rsid w:val="00E9217C"/>
    <w:rsid w:val="00E924DD"/>
    <w:rsid w:val="00E92551"/>
    <w:rsid w:val="00E92598"/>
    <w:rsid w:val="00E92702"/>
    <w:rsid w:val="00E9281B"/>
    <w:rsid w:val="00E9298B"/>
    <w:rsid w:val="00E92C07"/>
    <w:rsid w:val="00E92C4F"/>
    <w:rsid w:val="00E92CCE"/>
    <w:rsid w:val="00E92D41"/>
    <w:rsid w:val="00E92DEE"/>
    <w:rsid w:val="00E9309A"/>
    <w:rsid w:val="00E9314D"/>
    <w:rsid w:val="00E9318D"/>
    <w:rsid w:val="00E9338A"/>
    <w:rsid w:val="00E934B9"/>
    <w:rsid w:val="00E934CD"/>
    <w:rsid w:val="00E93661"/>
    <w:rsid w:val="00E937B7"/>
    <w:rsid w:val="00E93855"/>
    <w:rsid w:val="00E93917"/>
    <w:rsid w:val="00E93AA3"/>
    <w:rsid w:val="00E93D91"/>
    <w:rsid w:val="00E9409C"/>
    <w:rsid w:val="00E94276"/>
    <w:rsid w:val="00E944CC"/>
    <w:rsid w:val="00E945B9"/>
    <w:rsid w:val="00E9479B"/>
    <w:rsid w:val="00E947A8"/>
    <w:rsid w:val="00E948A0"/>
    <w:rsid w:val="00E94B4D"/>
    <w:rsid w:val="00E94D37"/>
    <w:rsid w:val="00E94E7B"/>
    <w:rsid w:val="00E94F03"/>
    <w:rsid w:val="00E9516C"/>
    <w:rsid w:val="00E951FC"/>
    <w:rsid w:val="00E95472"/>
    <w:rsid w:val="00E9548F"/>
    <w:rsid w:val="00E95570"/>
    <w:rsid w:val="00E95884"/>
    <w:rsid w:val="00E95A62"/>
    <w:rsid w:val="00E95B3D"/>
    <w:rsid w:val="00E95BAB"/>
    <w:rsid w:val="00E95EC6"/>
    <w:rsid w:val="00E960DA"/>
    <w:rsid w:val="00E96114"/>
    <w:rsid w:val="00E9616C"/>
    <w:rsid w:val="00E961A3"/>
    <w:rsid w:val="00E96498"/>
    <w:rsid w:val="00E964C2"/>
    <w:rsid w:val="00E96669"/>
    <w:rsid w:val="00E96683"/>
    <w:rsid w:val="00E96888"/>
    <w:rsid w:val="00E96A0E"/>
    <w:rsid w:val="00E96A65"/>
    <w:rsid w:val="00E972FE"/>
    <w:rsid w:val="00E977EE"/>
    <w:rsid w:val="00E97899"/>
    <w:rsid w:val="00E97A91"/>
    <w:rsid w:val="00E97C64"/>
    <w:rsid w:val="00E97E2C"/>
    <w:rsid w:val="00E97FC5"/>
    <w:rsid w:val="00E9C86C"/>
    <w:rsid w:val="00EA00AF"/>
    <w:rsid w:val="00EA00CD"/>
    <w:rsid w:val="00EA01D5"/>
    <w:rsid w:val="00EA0237"/>
    <w:rsid w:val="00EA05D0"/>
    <w:rsid w:val="00EA072F"/>
    <w:rsid w:val="00EA0963"/>
    <w:rsid w:val="00EA0B2B"/>
    <w:rsid w:val="00EA0C56"/>
    <w:rsid w:val="00EA0C84"/>
    <w:rsid w:val="00EA0DC1"/>
    <w:rsid w:val="00EA0E93"/>
    <w:rsid w:val="00EA1051"/>
    <w:rsid w:val="00EA115C"/>
    <w:rsid w:val="00EA1274"/>
    <w:rsid w:val="00EA13AF"/>
    <w:rsid w:val="00EA13E1"/>
    <w:rsid w:val="00EA144C"/>
    <w:rsid w:val="00EA14EA"/>
    <w:rsid w:val="00EA17C9"/>
    <w:rsid w:val="00EA190E"/>
    <w:rsid w:val="00EA19DB"/>
    <w:rsid w:val="00EA1BFD"/>
    <w:rsid w:val="00EA1C1E"/>
    <w:rsid w:val="00EA1DAC"/>
    <w:rsid w:val="00EA217A"/>
    <w:rsid w:val="00EA21B5"/>
    <w:rsid w:val="00EA21CD"/>
    <w:rsid w:val="00EA21E5"/>
    <w:rsid w:val="00EA25CB"/>
    <w:rsid w:val="00EA2745"/>
    <w:rsid w:val="00EA2774"/>
    <w:rsid w:val="00EA286C"/>
    <w:rsid w:val="00EA28BD"/>
    <w:rsid w:val="00EA2AC6"/>
    <w:rsid w:val="00EA2C28"/>
    <w:rsid w:val="00EA2C81"/>
    <w:rsid w:val="00EA2FB8"/>
    <w:rsid w:val="00EA2FF7"/>
    <w:rsid w:val="00EA30CE"/>
    <w:rsid w:val="00EA3180"/>
    <w:rsid w:val="00EA323B"/>
    <w:rsid w:val="00EA328F"/>
    <w:rsid w:val="00EA329D"/>
    <w:rsid w:val="00EA33B2"/>
    <w:rsid w:val="00EA367F"/>
    <w:rsid w:val="00EA3849"/>
    <w:rsid w:val="00EA3CB2"/>
    <w:rsid w:val="00EA3DC4"/>
    <w:rsid w:val="00EA3E0E"/>
    <w:rsid w:val="00EA4275"/>
    <w:rsid w:val="00EA4354"/>
    <w:rsid w:val="00EA45FF"/>
    <w:rsid w:val="00EA46B3"/>
    <w:rsid w:val="00EA4A7D"/>
    <w:rsid w:val="00EA4B7F"/>
    <w:rsid w:val="00EA4E0A"/>
    <w:rsid w:val="00EA500D"/>
    <w:rsid w:val="00EA5086"/>
    <w:rsid w:val="00EA518D"/>
    <w:rsid w:val="00EA51E5"/>
    <w:rsid w:val="00EA550E"/>
    <w:rsid w:val="00EA5531"/>
    <w:rsid w:val="00EA558C"/>
    <w:rsid w:val="00EA55D8"/>
    <w:rsid w:val="00EA5A8E"/>
    <w:rsid w:val="00EA5C6C"/>
    <w:rsid w:val="00EA5D2E"/>
    <w:rsid w:val="00EA5E22"/>
    <w:rsid w:val="00EA5EF2"/>
    <w:rsid w:val="00EA5FA4"/>
    <w:rsid w:val="00EA6062"/>
    <w:rsid w:val="00EA60A1"/>
    <w:rsid w:val="00EA6297"/>
    <w:rsid w:val="00EA649B"/>
    <w:rsid w:val="00EA64FC"/>
    <w:rsid w:val="00EA65B6"/>
    <w:rsid w:val="00EA66A7"/>
    <w:rsid w:val="00EA6705"/>
    <w:rsid w:val="00EA670B"/>
    <w:rsid w:val="00EA6AAF"/>
    <w:rsid w:val="00EA6AC3"/>
    <w:rsid w:val="00EA6B1C"/>
    <w:rsid w:val="00EA6D10"/>
    <w:rsid w:val="00EA6E29"/>
    <w:rsid w:val="00EA6E39"/>
    <w:rsid w:val="00EA6E43"/>
    <w:rsid w:val="00EA70BE"/>
    <w:rsid w:val="00EA7186"/>
    <w:rsid w:val="00EA71A1"/>
    <w:rsid w:val="00EA7207"/>
    <w:rsid w:val="00EA7673"/>
    <w:rsid w:val="00EA784E"/>
    <w:rsid w:val="00EA79DA"/>
    <w:rsid w:val="00EB00EE"/>
    <w:rsid w:val="00EB011B"/>
    <w:rsid w:val="00EB0364"/>
    <w:rsid w:val="00EB0656"/>
    <w:rsid w:val="00EB075D"/>
    <w:rsid w:val="00EB0A84"/>
    <w:rsid w:val="00EB0D24"/>
    <w:rsid w:val="00EB0D5D"/>
    <w:rsid w:val="00EB0E09"/>
    <w:rsid w:val="00EB0E10"/>
    <w:rsid w:val="00EB1039"/>
    <w:rsid w:val="00EB1125"/>
    <w:rsid w:val="00EB1236"/>
    <w:rsid w:val="00EB13B5"/>
    <w:rsid w:val="00EB1609"/>
    <w:rsid w:val="00EB17A3"/>
    <w:rsid w:val="00EB1891"/>
    <w:rsid w:val="00EB1F9A"/>
    <w:rsid w:val="00EB2022"/>
    <w:rsid w:val="00EB208A"/>
    <w:rsid w:val="00EB22C6"/>
    <w:rsid w:val="00EB251D"/>
    <w:rsid w:val="00EB261D"/>
    <w:rsid w:val="00EB2693"/>
    <w:rsid w:val="00EB2876"/>
    <w:rsid w:val="00EB2B3A"/>
    <w:rsid w:val="00EB2B5E"/>
    <w:rsid w:val="00EB3064"/>
    <w:rsid w:val="00EB31EB"/>
    <w:rsid w:val="00EB31F0"/>
    <w:rsid w:val="00EB32A4"/>
    <w:rsid w:val="00EB340C"/>
    <w:rsid w:val="00EB3715"/>
    <w:rsid w:val="00EB3872"/>
    <w:rsid w:val="00EB3961"/>
    <w:rsid w:val="00EB3A4B"/>
    <w:rsid w:val="00EB3AF6"/>
    <w:rsid w:val="00EB3BA1"/>
    <w:rsid w:val="00EB3C7F"/>
    <w:rsid w:val="00EB3C88"/>
    <w:rsid w:val="00EB3E00"/>
    <w:rsid w:val="00EB3E9D"/>
    <w:rsid w:val="00EB4292"/>
    <w:rsid w:val="00EB4B41"/>
    <w:rsid w:val="00EB4DD3"/>
    <w:rsid w:val="00EB5155"/>
    <w:rsid w:val="00EB5333"/>
    <w:rsid w:val="00EB535B"/>
    <w:rsid w:val="00EB540C"/>
    <w:rsid w:val="00EB5509"/>
    <w:rsid w:val="00EB559F"/>
    <w:rsid w:val="00EB5A13"/>
    <w:rsid w:val="00EB5A51"/>
    <w:rsid w:val="00EB5B4D"/>
    <w:rsid w:val="00EB5C7F"/>
    <w:rsid w:val="00EB5F7B"/>
    <w:rsid w:val="00EB607B"/>
    <w:rsid w:val="00EB62DC"/>
    <w:rsid w:val="00EB633B"/>
    <w:rsid w:val="00EB667E"/>
    <w:rsid w:val="00EB668D"/>
    <w:rsid w:val="00EB67CB"/>
    <w:rsid w:val="00EB680F"/>
    <w:rsid w:val="00EB6C27"/>
    <w:rsid w:val="00EB6C6C"/>
    <w:rsid w:val="00EB6CCD"/>
    <w:rsid w:val="00EB6D07"/>
    <w:rsid w:val="00EB6EAC"/>
    <w:rsid w:val="00EB724D"/>
    <w:rsid w:val="00EB735C"/>
    <w:rsid w:val="00EB7493"/>
    <w:rsid w:val="00EB76E1"/>
    <w:rsid w:val="00EB7844"/>
    <w:rsid w:val="00EB78E1"/>
    <w:rsid w:val="00EB78F2"/>
    <w:rsid w:val="00EB7A94"/>
    <w:rsid w:val="00EB7B45"/>
    <w:rsid w:val="00EC010A"/>
    <w:rsid w:val="00EC018E"/>
    <w:rsid w:val="00EC01D4"/>
    <w:rsid w:val="00EC025A"/>
    <w:rsid w:val="00EC0417"/>
    <w:rsid w:val="00EC052C"/>
    <w:rsid w:val="00EC098D"/>
    <w:rsid w:val="00EC09E7"/>
    <w:rsid w:val="00EC0AB6"/>
    <w:rsid w:val="00EC0D3E"/>
    <w:rsid w:val="00EC0E07"/>
    <w:rsid w:val="00EC0E27"/>
    <w:rsid w:val="00EC11D4"/>
    <w:rsid w:val="00EC12A9"/>
    <w:rsid w:val="00EC1393"/>
    <w:rsid w:val="00EC1671"/>
    <w:rsid w:val="00EC1945"/>
    <w:rsid w:val="00EC1C10"/>
    <w:rsid w:val="00EC1DCA"/>
    <w:rsid w:val="00EC1ED1"/>
    <w:rsid w:val="00EC23FF"/>
    <w:rsid w:val="00EC24DA"/>
    <w:rsid w:val="00EC257D"/>
    <w:rsid w:val="00EC2634"/>
    <w:rsid w:val="00EC2773"/>
    <w:rsid w:val="00EC29E9"/>
    <w:rsid w:val="00EC2A3A"/>
    <w:rsid w:val="00EC2B54"/>
    <w:rsid w:val="00EC2B6B"/>
    <w:rsid w:val="00EC2D2B"/>
    <w:rsid w:val="00EC2F63"/>
    <w:rsid w:val="00EC30D5"/>
    <w:rsid w:val="00EC3225"/>
    <w:rsid w:val="00EC32F8"/>
    <w:rsid w:val="00EC3354"/>
    <w:rsid w:val="00EC3371"/>
    <w:rsid w:val="00EC343C"/>
    <w:rsid w:val="00EC34B2"/>
    <w:rsid w:val="00EC3C71"/>
    <w:rsid w:val="00EC41E9"/>
    <w:rsid w:val="00EC424F"/>
    <w:rsid w:val="00EC47C1"/>
    <w:rsid w:val="00EC4844"/>
    <w:rsid w:val="00EC492A"/>
    <w:rsid w:val="00EC4BED"/>
    <w:rsid w:val="00EC4D9E"/>
    <w:rsid w:val="00EC4F3E"/>
    <w:rsid w:val="00EC5004"/>
    <w:rsid w:val="00EC5030"/>
    <w:rsid w:val="00EC505C"/>
    <w:rsid w:val="00EC548F"/>
    <w:rsid w:val="00EC54EC"/>
    <w:rsid w:val="00EC5575"/>
    <w:rsid w:val="00EC5691"/>
    <w:rsid w:val="00EC5D42"/>
    <w:rsid w:val="00EC5D97"/>
    <w:rsid w:val="00EC5EAF"/>
    <w:rsid w:val="00EC600C"/>
    <w:rsid w:val="00EC6240"/>
    <w:rsid w:val="00EC6295"/>
    <w:rsid w:val="00EC631D"/>
    <w:rsid w:val="00EC6408"/>
    <w:rsid w:val="00EC65DF"/>
    <w:rsid w:val="00EC6850"/>
    <w:rsid w:val="00EC6AB4"/>
    <w:rsid w:val="00EC6BB4"/>
    <w:rsid w:val="00EC70AE"/>
    <w:rsid w:val="00EC7181"/>
    <w:rsid w:val="00EC71A7"/>
    <w:rsid w:val="00EC7340"/>
    <w:rsid w:val="00EC7778"/>
    <w:rsid w:val="00EC78BC"/>
    <w:rsid w:val="00EC7AF4"/>
    <w:rsid w:val="00EC7C47"/>
    <w:rsid w:val="00ED00E4"/>
    <w:rsid w:val="00ED04EA"/>
    <w:rsid w:val="00ED0588"/>
    <w:rsid w:val="00ED060D"/>
    <w:rsid w:val="00ED0697"/>
    <w:rsid w:val="00ED07F7"/>
    <w:rsid w:val="00ED0A29"/>
    <w:rsid w:val="00ED0B75"/>
    <w:rsid w:val="00ED0D7D"/>
    <w:rsid w:val="00ED0F45"/>
    <w:rsid w:val="00ED12B1"/>
    <w:rsid w:val="00ED12C2"/>
    <w:rsid w:val="00ED12E3"/>
    <w:rsid w:val="00ED1381"/>
    <w:rsid w:val="00ED1704"/>
    <w:rsid w:val="00ED1724"/>
    <w:rsid w:val="00ED1767"/>
    <w:rsid w:val="00ED184A"/>
    <w:rsid w:val="00ED1CF2"/>
    <w:rsid w:val="00ED1E0A"/>
    <w:rsid w:val="00ED1E91"/>
    <w:rsid w:val="00ED1F81"/>
    <w:rsid w:val="00ED20BA"/>
    <w:rsid w:val="00ED20F7"/>
    <w:rsid w:val="00ED214A"/>
    <w:rsid w:val="00ED227A"/>
    <w:rsid w:val="00ED22E4"/>
    <w:rsid w:val="00ED2305"/>
    <w:rsid w:val="00ED2516"/>
    <w:rsid w:val="00ED259E"/>
    <w:rsid w:val="00ED25AB"/>
    <w:rsid w:val="00ED268C"/>
    <w:rsid w:val="00ED269A"/>
    <w:rsid w:val="00ED26AF"/>
    <w:rsid w:val="00ED26E8"/>
    <w:rsid w:val="00ED27B0"/>
    <w:rsid w:val="00ED287B"/>
    <w:rsid w:val="00ED28EF"/>
    <w:rsid w:val="00ED2C04"/>
    <w:rsid w:val="00ED2E27"/>
    <w:rsid w:val="00ED3059"/>
    <w:rsid w:val="00ED32C9"/>
    <w:rsid w:val="00ED3513"/>
    <w:rsid w:val="00ED355A"/>
    <w:rsid w:val="00ED36C1"/>
    <w:rsid w:val="00ED3845"/>
    <w:rsid w:val="00ED3A4D"/>
    <w:rsid w:val="00ED3AD3"/>
    <w:rsid w:val="00ED3C22"/>
    <w:rsid w:val="00ED3D01"/>
    <w:rsid w:val="00ED3E33"/>
    <w:rsid w:val="00ED3E8C"/>
    <w:rsid w:val="00ED400C"/>
    <w:rsid w:val="00ED4344"/>
    <w:rsid w:val="00ED43F5"/>
    <w:rsid w:val="00ED4461"/>
    <w:rsid w:val="00ED44D1"/>
    <w:rsid w:val="00ED44F8"/>
    <w:rsid w:val="00ED45AA"/>
    <w:rsid w:val="00ED460D"/>
    <w:rsid w:val="00ED4610"/>
    <w:rsid w:val="00ED462C"/>
    <w:rsid w:val="00ED477C"/>
    <w:rsid w:val="00ED4924"/>
    <w:rsid w:val="00ED4B19"/>
    <w:rsid w:val="00ED506A"/>
    <w:rsid w:val="00ED5428"/>
    <w:rsid w:val="00ED56C9"/>
    <w:rsid w:val="00ED5B02"/>
    <w:rsid w:val="00ED5B5B"/>
    <w:rsid w:val="00ED5BC7"/>
    <w:rsid w:val="00ED5E5B"/>
    <w:rsid w:val="00ED5ECC"/>
    <w:rsid w:val="00ED5F8E"/>
    <w:rsid w:val="00ED60E8"/>
    <w:rsid w:val="00ED60F1"/>
    <w:rsid w:val="00ED6147"/>
    <w:rsid w:val="00ED6299"/>
    <w:rsid w:val="00ED63F0"/>
    <w:rsid w:val="00ED67B6"/>
    <w:rsid w:val="00ED6BA5"/>
    <w:rsid w:val="00ED6C51"/>
    <w:rsid w:val="00ED6C76"/>
    <w:rsid w:val="00ED6E21"/>
    <w:rsid w:val="00ED770C"/>
    <w:rsid w:val="00ED779E"/>
    <w:rsid w:val="00ED7A20"/>
    <w:rsid w:val="00ED7C5D"/>
    <w:rsid w:val="00ED7CA8"/>
    <w:rsid w:val="00ED7EA2"/>
    <w:rsid w:val="00ED7EB1"/>
    <w:rsid w:val="00EE002D"/>
    <w:rsid w:val="00EE01B3"/>
    <w:rsid w:val="00EE01F9"/>
    <w:rsid w:val="00EE06BA"/>
    <w:rsid w:val="00EE08A7"/>
    <w:rsid w:val="00EE09E8"/>
    <w:rsid w:val="00EE0B3C"/>
    <w:rsid w:val="00EE0B7F"/>
    <w:rsid w:val="00EE0C33"/>
    <w:rsid w:val="00EE0D29"/>
    <w:rsid w:val="00EE0F05"/>
    <w:rsid w:val="00EE138F"/>
    <w:rsid w:val="00EE1544"/>
    <w:rsid w:val="00EE163F"/>
    <w:rsid w:val="00EE16B2"/>
    <w:rsid w:val="00EE19A5"/>
    <w:rsid w:val="00EE19B9"/>
    <w:rsid w:val="00EE19F1"/>
    <w:rsid w:val="00EE1A04"/>
    <w:rsid w:val="00EE1B61"/>
    <w:rsid w:val="00EE1D23"/>
    <w:rsid w:val="00EE2306"/>
    <w:rsid w:val="00EE2636"/>
    <w:rsid w:val="00EE2877"/>
    <w:rsid w:val="00EE290A"/>
    <w:rsid w:val="00EE2C17"/>
    <w:rsid w:val="00EE2E93"/>
    <w:rsid w:val="00EE2F40"/>
    <w:rsid w:val="00EE2F7C"/>
    <w:rsid w:val="00EE301B"/>
    <w:rsid w:val="00EE3161"/>
    <w:rsid w:val="00EE326C"/>
    <w:rsid w:val="00EE3271"/>
    <w:rsid w:val="00EE3318"/>
    <w:rsid w:val="00EE341A"/>
    <w:rsid w:val="00EE34C2"/>
    <w:rsid w:val="00EE354D"/>
    <w:rsid w:val="00EE35C3"/>
    <w:rsid w:val="00EE366E"/>
    <w:rsid w:val="00EE380A"/>
    <w:rsid w:val="00EE38D3"/>
    <w:rsid w:val="00EE38D7"/>
    <w:rsid w:val="00EE3B24"/>
    <w:rsid w:val="00EE3BAD"/>
    <w:rsid w:val="00EE3F7F"/>
    <w:rsid w:val="00EE4218"/>
    <w:rsid w:val="00EE4262"/>
    <w:rsid w:val="00EE42CC"/>
    <w:rsid w:val="00EE46DE"/>
    <w:rsid w:val="00EE493A"/>
    <w:rsid w:val="00EE4987"/>
    <w:rsid w:val="00EE4A05"/>
    <w:rsid w:val="00EE4A4C"/>
    <w:rsid w:val="00EE4A94"/>
    <w:rsid w:val="00EE4B56"/>
    <w:rsid w:val="00EE4B74"/>
    <w:rsid w:val="00EE4DAC"/>
    <w:rsid w:val="00EE4F68"/>
    <w:rsid w:val="00EE4FE1"/>
    <w:rsid w:val="00EE5255"/>
    <w:rsid w:val="00EE5279"/>
    <w:rsid w:val="00EE5317"/>
    <w:rsid w:val="00EE5405"/>
    <w:rsid w:val="00EE576B"/>
    <w:rsid w:val="00EE58CC"/>
    <w:rsid w:val="00EE5959"/>
    <w:rsid w:val="00EE59DA"/>
    <w:rsid w:val="00EE5A5F"/>
    <w:rsid w:val="00EE5E6B"/>
    <w:rsid w:val="00EE5E8A"/>
    <w:rsid w:val="00EE5F65"/>
    <w:rsid w:val="00EE61BB"/>
    <w:rsid w:val="00EE61FB"/>
    <w:rsid w:val="00EE6203"/>
    <w:rsid w:val="00EE6324"/>
    <w:rsid w:val="00EE67D6"/>
    <w:rsid w:val="00EE695E"/>
    <w:rsid w:val="00EE697C"/>
    <w:rsid w:val="00EE69BC"/>
    <w:rsid w:val="00EE6A95"/>
    <w:rsid w:val="00EE6B20"/>
    <w:rsid w:val="00EE6BFB"/>
    <w:rsid w:val="00EE6C5D"/>
    <w:rsid w:val="00EE6CAB"/>
    <w:rsid w:val="00EE6CF6"/>
    <w:rsid w:val="00EE6DAA"/>
    <w:rsid w:val="00EE768C"/>
    <w:rsid w:val="00EE787D"/>
    <w:rsid w:val="00EE78A5"/>
    <w:rsid w:val="00EE79C7"/>
    <w:rsid w:val="00EE7AA9"/>
    <w:rsid w:val="00EE7B7D"/>
    <w:rsid w:val="00EE7D50"/>
    <w:rsid w:val="00EE7FBC"/>
    <w:rsid w:val="00EF0047"/>
    <w:rsid w:val="00EF00B6"/>
    <w:rsid w:val="00EF011B"/>
    <w:rsid w:val="00EF01C0"/>
    <w:rsid w:val="00EF0370"/>
    <w:rsid w:val="00EF03EF"/>
    <w:rsid w:val="00EF0593"/>
    <w:rsid w:val="00EF0637"/>
    <w:rsid w:val="00EF072F"/>
    <w:rsid w:val="00EF0780"/>
    <w:rsid w:val="00EF07D5"/>
    <w:rsid w:val="00EF0AB7"/>
    <w:rsid w:val="00EF0B46"/>
    <w:rsid w:val="00EF0BAB"/>
    <w:rsid w:val="00EF0F3C"/>
    <w:rsid w:val="00EF1072"/>
    <w:rsid w:val="00EF113E"/>
    <w:rsid w:val="00EF166D"/>
    <w:rsid w:val="00EF18E8"/>
    <w:rsid w:val="00EF1B98"/>
    <w:rsid w:val="00EF1BC1"/>
    <w:rsid w:val="00EF1C38"/>
    <w:rsid w:val="00EF1ED4"/>
    <w:rsid w:val="00EF2004"/>
    <w:rsid w:val="00EF229E"/>
    <w:rsid w:val="00EF230C"/>
    <w:rsid w:val="00EF2561"/>
    <w:rsid w:val="00EF25EA"/>
    <w:rsid w:val="00EF2792"/>
    <w:rsid w:val="00EF2845"/>
    <w:rsid w:val="00EF2B3A"/>
    <w:rsid w:val="00EF2BAE"/>
    <w:rsid w:val="00EF2E9E"/>
    <w:rsid w:val="00EF3218"/>
    <w:rsid w:val="00EF33F2"/>
    <w:rsid w:val="00EF352C"/>
    <w:rsid w:val="00EF356A"/>
    <w:rsid w:val="00EF36DB"/>
    <w:rsid w:val="00EF3888"/>
    <w:rsid w:val="00EF3947"/>
    <w:rsid w:val="00EF3990"/>
    <w:rsid w:val="00EF39D0"/>
    <w:rsid w:val="00EF3C07"/>
    <w:rsid w:val="00EF3C74"/>
    <w:rsid w:val="00EF3CB1"/>
    <w:rsid w:val="00EF3D0D"/>
    <w:rsid w:val="00EF3D82"/>
    <w:rsid w:val="00EF3ECD"/>
    <w:rsid w:val="00EF3FA4"/>
    <w:rsid w:val="00EF4210"/>
    <w:rsid w:val="00EF421F"/>
    <w:rsid w:val="00EF4328"/>
    <w:rsid w:val="00EF442E"/>
    <w:rsid w:val="00EF443C"/>
    <w:rsid w:val="00EF4765"/>
    <w:rsid w:val="00EF4957"/>
    <w:rsid w:val="00EF4A85"/>
    <w:rsid w:val="00EF4E7A"/>
    <w:rsid w:val="00EF4F55"/>
    <w:rsid w:val="00EF50C8"/>
    <w:rsid w:val="00EF51C2"/>
    <w:rsid w:val="00EF52DB"/>
    <w:rsid w:val="00EF59AB"/>
    <w:rsid w:val="00EF5C84"/>
    <w:rsid w:val="00EF5F81"/>
    <w:rsid w:val="00EF642B"/>
    <w:rsid w:val="00EF64CE"/>
    <w:rsid w:val="00EF64D0"/>
    <w:rsid w:val="00EF64D4"/>
    <w:rsid w:val="00EF655B"/>
    <w:rsid w:val="00EF684B"/>
    <w:rsid w:val="00EF69E3"/>
    <w:rsid w:val="00EF6A4C"/>
    <w:rsid w:val="00EF6C48"/>
    <w:rsid w:val="00EF6F2E"/>
    <w:rsid w:val="00EF708E"/>
    <w:rsid w:val="00EF72A4"/>
    <w:rsid w:val="00EF7378"/>
    <w:rsid w:val="00EF7801"/>
    <w:rsid w:val="00EF7846"/>
    <w:rsid w:val="00EF787A"/>
    <w:rsid w:val="00EF78E3"/>
    <w:rsid w:val="00EF7932"/>
    <w:rsid w:val="00EF793E"/>
    <w:rsid w:val="00EF79E3"/>
    <w:rsid w:val="00EF7A71"/>
    <w:rsid w:val="00EF7D62"/>
    <w:rsid w:val="00EF7DE0"/>
    <w:rsid w:val="00EF7F54"/>
    <w:rsid w:val="00EF7F73"/>
    <w:rsid w:val="00F0006E"/>
    <w:rsid w:val="00F000A5"/>
    <w:rsid w:val="00F00329"/>
    <w:rsid w:val="00F003F2"/>
    <w:rsid w:val="00F003FB"/>
    <w:rsid w:val="00F007F8"/>
    <w:rsid w:val="00F00EE8"/>
    <w:rsid w:val="00F01095"/>
    <w:rsid w:val="00F010EA"/>
    <w:rsid w:val="00F01158"/>
    <w:rsid w:val="00F012DA"/>
    <w:rsid w:val="00F01531"/>
    <w:rsid w:val="00F01A04"/>
    <w:rsid w:val="00F01A4E"/>
    <w:rsid w:val="00F01B68"/>
    <w:rsid w:val="00F01CC1"/>
    <w:rsid w:val="00F01D88"/>
    <w:rsid w:val="00F01E26"/>
    <w:rsid w:val="00F01F80"/>
    <w:rsid w:val="00F01FA3"/>
    <w:rsid w:val="00F020C1"/>
    <w:rsid w:val="00F02216"/>
    <w:rsid w:val="00F02226"/>
    <w:rsid w:val="00F0223F"/>
    <w:rsid w:val="00F02320"/>
    <w:rsid w:val="00F02375"/>
    <w:rsid w:val="00F02380"/>
    <w:rsid w:val="00F02742"/>
    <w:rsid w:val="00F02972"/>
    <w:rsid w:val="00F02A72"/>
    <w:rsid w:val="00F02B17"/>
    <w:rsid w:val="00F02B70"/>
    <w:rsid w:val="00F02CB2"/>
    <w:rsid w:val="00F03073"/>
    <w:rsid w:val="00F030BA"/>
    <w:rsid w:val="00F030D7"/>
    <w:rsid w:val="00F0320A"/>
    <w:rsid w:val="00F032F3"/>
    <w:rsid w:val="00F032FE"/>
    <w:rsid w:val="00F0342A"/>
    <w:rsid w:val="00F034BE"/>
    <w:rsid w:val="00F0376C"/>
    <w:rsid w:val="00F037A7"/>
    <w:rsid w:val="00F039FF"/>
    <w:rsid w:val="00F03BE2"/>
    <w:rsid w:val="00F03C83"/>
    <w:rsid w:val="00F03CE1"/>
    <w:rsid w:val="00F03D77"/>
    <w:rsid w:val="00F03FD0"/>
    <w:rsid w:val="00F04017"/>
    <w:rsid w:val="00F040DD"/>
    <w:rsid w:val="00F0434C"/>
    <w:rsid w:val="00F04408"/>
    <w:rsid w:val="00F046AA"/>
    <w:rsid w:val="00F04A2A"/>
    <w:rsid w:val="00F04B22"/>
    <w:rsid w:val="00F04DC8"/>
    <w:rsid w:val="00F04ED0"/>
    <w:rsid w:val="00F05263"/>
    <w:rsid w:val="00F0532B"/>
    <w:rsid w:val="00F053E2"/>
    <w:rsid w:val="00F0540F"/>
    <w:rsid w:val="00F05918"/>
    <w:rsid w:val="00F05A92"/>
    <w:rsid w:val="00F05BD4"/>
    <w:rsid w:val="00F05CF0"/>
    <w:rsid w:val="00F0608D"/>
    <w:rsid w:val="00F06225"/>
    <w:rsid w:val="00F06500"/>
    <w:rsid w:val="00F0686E"/>
    <w:rsid w:val="00F068CA"/>
    <w:rsid w:val="00F06BE8"/>
    <w:rsid w:val="00F06E9D"/>
    <w:rsid w:val="00F06F25"/>
    <w:rsid w:val="00F06F78"/>
    <w:rsid w:val="00F072A7"/>
    <w:rsid w:val="00F075F1"/>
    <w:rsid w:val="00F0768A"/>
    <w:rsid w:val="00F078D3"/>
    <w:rsid w:val="00F07ED8"/>
    <w:rsid w:val="00F07FB5"/>
    <w:rsid w:val="00F10064"/>
    <w:rsid w:val="00F103CE"/>
    <w:rsid w:val="00F103D2"/>
    <w:rsid w:val="00F103DC"/>
    <w:rsid w:val="00F105F8"/>
    <w:rsid w:val="00F10909"/>
    <w:rsid w:val="00F10964"/>
    <w:rsid w:val="00F10A5C"/>
    <w:rsid w:val="00F10B01"/>
    <w:rsid w:val="00F10BEE"/>
    <w:rsid w:val="00F10BF2"/>
    <w:rsid w:val="00F10C22"/>
    <w:rsid w:val="00F10C3A"/>
    <w:rsid w:val="00F10D82"/>
    <w:rsid w:val="00F10DF0"/>
    <w:rsid w:val="00F10F79"/>
    <w:rsid w:val="00F11581"/>
    <w:rsid w:val="00F1182A"/>
    <w:rsid w:val="00F11A75"/>
    <w:rsid w:val="00F11F4F"/>
    <w:rsid w:val="00F12366"/>
    <w:rsid w:val="00F12372"/>
    <w:rsid w:val="00F1239D"/>
    <w:rsid w:val="00F12444"/>
    <w:rsid w:val="00F12520"/>
    <w:rsid w:val="00F12566"/>
    <w:rsid w:val="00F12655"/>
    <w:rsid w:val="00F12839"/>
    <w:rsid w:val="00F12936"/>
    <w:rsid w:val="00F12A5F"/>
    <w:rsid w:val="00F12A82"/>
    <w:rsid w:val="00F12AC9"/>
    <w:rsid w:val="00F12B22"/>
    <w:rsid w:val="00F12B91"/>
    <w:rsid w:val="00F12D2F"/>
    <w:rsid w:val="00F130CC"/>
    <w:rsid w:val="00F13292"/>
    <w:rsid w:val="00F13433"/>
    <w:rsid w:val="00F134F1"/>
    <w:rsid w:val="00F135E1"/>
    <w:rsid w:val="00F13769"/>
    <w:rsid w:val="00F13C90"/>
    <w:rsid w:val="00F13D0C"/>
    <w:rsid w:val="00F14053"/>
    <w:rsid w:val="00F140D5"/>
    <w:rsid w:val="00F14176"/>
    <w:rsid w:val="00F14199"/>
    <w:rsid w:val="00F1456E"/>
    <w:rsid w:val="00F14667"/>
    <w:rsid w:val="00F14910"/>
    <w:rsid w:val="00F14A85"/>
    <w:rsid w:val="00F14B2F"/>
    <w:rsid w:val="00F14B8D"/>
    <w:rsid w:val="00F14D57"/>
    <w:rsid w:val="00F14E52"/>
    <w:rsid w:val="00F14E56"/>
    <w:rsid w:val="00F14F9F"/>
    <w:rsid w:val="00F14FC0"/>
    <w:rsid w:val="00F14FE3"/>
    <w:rsid w:val="00F15074"/>
    <w:rsid w:val="00F15305"/>
    <w:rsid w:val="00F15357"/>
    <w:rsid w:val="00F15395"/>
    <w:rsid w:val="00F153A9"/>
    <w:rsid w:val="00F15908"/>
    <w:rsid w:val="00F15B5D"/>
    <w:rsid w:val="00F15C53"/>
    <w:rsid w:val="00F15CE3"/>
    <w:rsid w:val="00F15DEC"/>
    <w:rsid w:val="00F16304"/>
    <w:rsid w:val="00F165C9"/>
    <w:rsid w:val="00F16665"/>
    <w:rsid w:val="00F1680C"/>
    <w:rsid w:val="00F169DE"/>
    <w:rsid w:val="00F16A8A"/>
    <w:rsid w:val="00F16BD0"/>
    <w:rsid w:val="00F16C81"/>
    <w:rsid w:val="00F16EB8"/>
    <w:rsid w:val="00F16EBB"/>
    <w:rsid w:val="00F16EC6"/>
    <w:rsid w:val="00F16F5B"/>
    <w:rsid w:val="00F16F66"/>
    <w:rsid w:val="00F16F93"/>
    <w:rsid w:val="00F16FCF"/>
    <w:rsid w:val="00F1706A"/>
    <w:rsid w:val="00F17AC4"/>
    <w:rsid w:val="00F17C0D"/>
    <w:rsid w:val="00F20250"/>
    <w:rsid w:val="00F20284"/>
    <w:rsid w:val="00F2043C"/>
    <w:rsid w:val="00F20442"/>
    <w:rsid w:val="00F2088D"/>
    <w:rsid w:val="00F209AA"/>
    <w:rsid w:val="00F20C6B"/>
    <w:rsid w:val="00F20F3E"/>
    <w:rsid w:val="00F20F64"/>
    <w:rsid w:val="00F2104B"/>
    <w:rsid w:val="00F210C0"/>
    <w:rsid w:val="00F211F5"/>
    <w:rsid w:val="00F216EB"/>
    <w:rsid w:val="00F21827"/>
    <w:rsid w:val="00F218F2"/>
    <w:rsid w:val="00F21901"/>
    <w:rsid w:val="00F21988"/>
    <w:rsid w:val="00F21BDE"/>
    <w:rsid w:val="00F21CEB"/>
    <w:rsid w:val="00F21D44"/>
    <w:rsid w:val="00F21E4F"/>
    <w:rsid w:val="00F220DC"/>
    <w:rsid w:val="00F22458"/>
    <w:rsid w:val="00F2247D"/>
    <w:rsid w:val="00F224F3"/>
    <w:rsid w:val="00F22660"/>
    <w:rsid w:val="00F22B37"/>
    <w:rsid w:val="00F22B69"/>
    <w:rsid w:val="00F22E3B"/>
    <w:rsid w:val="00F22E66"/>
    <w:rsid w:val="00F22F2B"/>
    <w:rsid w:val="00F23021"/>
    <w:rsid w:val="00F23515"/>
    <w:rsid w:val="00F23552"/>
    <w:rsid w:val="00F236C8"/>
    <w:rsid w:val="00F236FA"/>
    <w:rsid w:val="00F23714"/>
    <w:rsid w:val="00F2391E"/>
    <w:rsid w:val="00F23A0E"/>
    <w:rsid w:val="00F23A66"/>
    <w:rsid w:val="00F23A90"/>
    <w:rsid w:val="00F23BF7"/>
    <w:rsid w:val="00F23D9A"/>
    <w:rsid w:val="00F23E07"/>
    <w:rsid w:val="00F23E8E"/>
    <w:rsid w:val="00F23EF5"/>
    <w:rsid w:val="00F23FBB"/>
    <w:rsid w:val="00F24025"/>
    <w:rsid w:val="00F24083"/>
    <w:rsid w:val="00F2426F"/>
    <w:rsid w:val="00F2458D"/>
    <w:rsid w:val="00F245F5"/>
    <w:rsid w:val="00F24A1A"/>
    <w:rsid w:val="00F24AA5"/>
    <w:rsid w:val="00F24D16"/>
    <w:rsid w:val="00F252A0"/>
    <w:rsid w:val="00F25359"/>
    <w:rsid w:val="00F2536B"/>
    <w:rsid w:val="00F2545F"/>
    <w:rsid w:val="00F25481"/>
    <w:rsid w:val="00F254EB"/>
    <w:rsid w:val="00F25540"/>
    <w:rsid w:val="00F2570C"/>
    <w:rsid w:val="00F2577F"/>
    <w:rsid w:val="00F257B2"/>
    <w:rsid w:val="00F25A33"/>
    <w:rsid w:val="00F25ACC"/>
    <w:rsid w:val="00F25AF9"/>
    <w:rsid w:val="00F25E9A"/>
    <w:rsid w:val="00F25EEE"/>
    <w:rsid w:val="00F25FAB"/>
    <w:rsid w:val="00F26132"/>
    <w:rsid w:val="00F26477"/>
    <w:rsid w:val="00F2649E"/>
    <w:rsid w:val="00F266C2"/>
    <w:rsid w:val="00F26778"/>
    <w:rsid w:val="00F26F54"/>
    <w:rsid w:val="00F27189"/>
    <w:rsid w:val="00F273C5"/>
    <w:rsid w:val="00F2750E"/>
    <w:rsid w:val="00F276BA"/>
    <w:rsid w:val="00F27786"/>
    <w:rsid w:val="00F278A6"/>
    <w:rsid w:val="00F2790A"/>
    <w:rsid w:val="00F27C21"/>
    <w:rsid w:val="00F27DD6"/>
    <w:rsid w:val="00F3005D"/>
    <w:rsid w:val="00F30286"/>
    <w:rsid w:val="00F30323"/>
    <w:rsid w:val="00F304B8"/>
    <w:rsid w:val="00F304EC"/>
    <w:rsid w:val="00F3051C"/>
    <w:rsid w:val="00F30764"/>
    <w:rsid w:val="00F30BAD"/>
    <w:rsid w:val="00F30CE9"/>
    <w:rsid w:val="00F30E34"/>
    <w:rsid w:val="00F30ED2"/>
    <w:rsid w:val="00F3109A"/>
    <w:rsid w:val="00F31132"/>
    <w:rsid w:val="00F3134A"/>
    <w:rsid w:val="00F3138E"/>
    <w:rsid w:val="00F31611"/>
    <w:rsid w:val="00F31730"/>
    <w:rsid w:val="00F3181A"/>
    <w:rsid w:val="00F31BEF"/>
    <w:rsid w:val="00F31DC8"/>
    <w:rsid w:val="00F32005"/>
    <w:rsid w:val="00F32269"/>
    <w:rsid w:val="00F3229D"/>
    <w:rsid w:val="00F3230F"/>
    <w:rsid w:val="00F32310"/>
    <w:rsid w:val="00F3248D"/>
    <w:rsid w:val="00F32501"/>
    <w:rsid w:val="00F3259A"/>
    <w:rsid w:val="00F3272A"/>
    <w:rsid w:val="00F32804"/>
    <w:rsid w:val="00F328DD"/>
    <w:rsid w:val="00F32909"/>
    <w:rsid w:val="00F32A1A"/>
    <w:rsid w:val="00F32CEC"/>
    <w:rsid w:val="00F32D1E"/>
    <w:rsid w:val="00F32E6C"/>
    <w:rsid w:val="00F32EE4"/>
    <w:rsid w:val="00F32F49"/>
    <w:rsid w:val="00F32F9A"/>
    <w:rsid w:val="00F3307E"/>
    <w:rsid w:val="00F331FD"/>
    <w:rsid w:val="00F332F6"/>
    <w:rsid w:val="00F3344F"/>
    <w:rsid w:val="00F33619"/>
    <w:rsid w:val="00F33875"/>
    <w:rsid w:val="00F33A67"/>
    <w:rsid w:val="00F33AFF"/>
    <w:rsid w:val="00F33B3C"/>
    <w:rsid w:val="00F33BEE"/>
    <w:rsid w:val="00F33DB6"/>
    <w:rsid w:val="00F34092"/>
    <w:rsid w:val="00F34137"/>
    <w:rsid w:val="00F34301"/>
    <w:rsid w:val="00F3431E"/>
    <w:rsid w:val="00F34435"/>
    <w:rsid w:val="00F344F4"/>
    <w:rsid w:val="00F345CB"/>
    <w:rsid w:val="00F346E4"/>
    <w:rsid w:val="00F34837"/>
    <w:rsid w:val="00F34905"/>
    <w:rsid w:val="00F34A1E"/>
    <w:rsid w:val="00F34A75"/>
    <w:rsid w:val="00F34B14"/>
    <w:rsid w:val="00F34B19"/>
    <w:rsid w:val="00F34B47"/>
    <w:rsid w:val="00F34B79"/>
    <w:rsid w:val="00F34B91"/>
    <w:rsid w:val="00F34C10"/>
    <w:rsid w:val="00F34E1D"/>
    <w:rsid w:val="00F34F97"/>
    <w:rsid w:val="00F34FC0"/>
    <w:rsid w:val="00F35024"/>
    <w:rsid w:val="00F3513D"/>
    <w:rsid w:val="00F353DD"/>
    <w:rsid w:val="00F354BF"/>
    <w:rsid w:val="00F358F3"/>
    <w:rsid w:val="00F35C72"/>
    <w:rsid w:val="00F360D8"/>
    <w:rsid w:val="00F361B0"/>
    <w:rsid w:val="00F367E0"/>
    <w:rsid w:val="00F36A68"/>
    <w:rsid w:val="00F36DFB"/>
    <w:rsid w:val="00F36EBB"/>
    <w:rsid w:val="00F36F9A"/>
    <w:rsid w:val="00F370E9"/>
    <w:rsid w:val="00F371ED"/>
    <w:rsid w:val="00F37257"/>
    <w:rsid w:val="00F372AA"/>
    <w:rsid w:val="00F372D9"/>
    <w:rsid w:val="00F372E5"/>
    <w:rsid w:val="00F3731E"/>
    <w:rsid w:val="00F37623"/>
    <w:rsid w:val="00F37639"/>
    <w:rsid w:val="00F37681"/>
    <w:rsid w:val="00F3771E"/>
    <w:rsid w:val="00F377AB"/>
    <w:rsid w:val="00F37899"/>
    <w:rsid w:val="00F378A0"/>
    <w:rsid w:val="00F37968"/>
    <w:rsid w:val="00F37ABE"/>
    <w:rsid w:val="00F37B29"/>
    <w:rsid w:val="00F400B2"/>
    <w:rsid w:val="00F40119"/>
    <w:rsid w:val="00F402DA"/>
    <w:rsid w:val="00F4041B"/>
    <w:rsid w:val="00F40744"/>
    <w:rsid w:val="00F40999"/>
    <w:rsid w:val="00F40C89"/>
    <w:rsid w:val="00F40CFA"/>
    <w:rsid w:val="00F41313"/>
    <w:rsid w:val="00F4182A"/>
    <w:rsid w:val="00F41990"/>
    <w:rsid w:val="00F41E4A"/>
    <w:rsid w:val="00F42083"/>
    <w:rsid w:val="00F42365"/>
    <w:rsid w:val="00F4244F"/>
    <w:rsid w:val="00F42775"/>
    <w:rsid w:val="00F42834"/>
    <w:rsid w:val="00F4296E"/>
    <w:rsid w:val="00F42CC6"/>
    <w:rsid w:val="00F42D17"/>
    <w:rsid w:val="00F42D67"/>
    <w:rsid w:val="00F43066"/>
    <w:rsid w:val="00F43068"/>
    <w:rsid w:val="00F43111"/>
    <w:rsid w:val="00F43119"/>
    <w:rsid w:val="00F43503"/>
    <w:rsid w:val="00F43742"/>
    <w:rsid w:val="00F4376F"/>
    <w:rsid w:val="00F43946"/>
    <w:rsid w:val="00F439C4"/>
    <w:rsid w:val="00F43B6F"/>
    <w:rsid w:val="00F43E72"/>
    <w:rsid w:val="00F43EFC"/>
    <w:rsid w:val="00F43F4A"/>
    <w:rsid w:val="00F43FB7"/>
    <w:rsid w:val="00F43FDA"/>
    <w:rsid w:val="00F43FE8"/>
    <w:rsid w:val="00F440C1"/>
    <w:rsid w:val="00F4416B"/>
    <w:rsid w:val="00F44184"/>
    <w:rsid w:val="00F4419F"/>
    <w:rsid w:val="00F44200"/>
    <w:rsid w:val="00F4464D"/>
    <w:rsid w:val="00F44B28"/>
    <w:rsid w:val="00F44F2A"/>
    <w:rsid w:val="00F44FAD"/>
    <w:rsid w:val="00F45065"/>
    <w:rsid w:val="00F4515E"/>
    <w:rsid w:val="00F4517B"/>
    <w:rsid w:val="00F45679"/>
    <w:rsid w:val="00F4576B"/>
    <w:rsid w:val="00F45A6A"/>
    <w:rsid w:val="00F45C17"/>
    <w:rsid w:val="00F45D60"/>
    <w:rsid w:val="00F45F68"/>
    <w:rsid w:val="00F45FE5"/>
    <w:rsid w:val="00F46175"/>
    <w:rsid w:val="00F467EC"/>
    <w:rsid w:val="00F46A76"/>
    <w:rsid w:val="00F46E70"/>
    <w:rsid w:val="00F46F21"/>
    <w:rsid w:val="00F46F5B"/>
    <w:rsid w:val="00F46FCC"/>
    <w:rsid w:val="00F471C5"/>
    <w:rsid w:val="00F471F9"/>
    <w:rsid w:val="00F473AE"/>
    <w:rsid w:val="00F474D2"/>
    <w:rsid w:val="00F474FE"/>
    <w:rsid w:val="00F478B5"/>
    <w:rsid w:val="00F478DB"/>
    <w:rsid w:val="00F47EB5"/>
    <w:rsid w:val="00F5008E"/>
    <w:rsid w:val="00F501D6"/>
    <w:rsid w:val="00F50441"/>
    <w:rsid w:val="00F50522"/>
    <w:rsid w:val="00F5064A"/>
    <w:rsid w:val="00F5090E"/>
    <w:rsid w:val="00F5096C"/>
    <w:rsid w:val="00F509C2"/>
    <w:rsid w:val="00F50B5B"/>
    <w:rsid w:val="00F50BBD"/>
    <w:rsid w:val="00F50CC9"/>
    <w:rsid w:val="00F50D77"/>
    <w:rsid w:val="00F50D87"/>
    <w:rsid w:val="00F50F39"/>
    <w:rsid w:val="00F50FCA"/>
    <w:rsid w:val="00F50FF7"/>
    <w:rsid w:val="00F510A0"/>
    <w:rsid w:val="00F512C8"/>
    <w:rsid w:val="00F51516"/>
    <w:rsid w:val="00F51573"/>
    <w:rsid w:val="00F516E8"/>
    <w:rsid w:val="00F517F8"/>
    <w:rsid w:val="00F51800"/>
    <w:rsid w:val="00F5187A"/>
    <w:rsid w:val="00F51885"/>
    <w:rsid w:val="00F519AA"/>
    <w:rsid w:val="00F519C6"/>
    <w:rsid w:val="00F51B65"/>
    <w:rsid w:val="00F51BB6"/>
    <w:rsid w:val="00F51D02"/>
    <w:rsid w:val="00F51FCF"/>
    <w:rsid w:val="00F51FF1"/>
    <w:rsid w:val="00F523DE"/>
    <w:rsid w:val="00F524B0"/>
    <w:rsid w:val="00F5293C"/>
    <w:rsid w:val="00F52C11"/>
    <w:rsid w:val="00F52CFA"/>
    <w:rsid w:val="00F530B1"/>
    <w:rsid w:val="00F5316A"/>
    <w:rsid w:val="00F53241"/>
    <w:rsid w:val="00F536E9"/>
    <w:rsid w:val="00F537CF"/>
    <w:rsid w:val="00F537D1"/>
    <w:rsid w:val="00F53A11"/>
    <w:rsid w:val="00F53AF1"/>
    <w:rsid w:val="00F53B90"/>
    <w:rsid w:val="00F53C48"/>
    <w:rsid w:val="00F53DD4"/>
    <w:rsid w:val="00F54037"/>
    <w:rsid w:val="00F54074"/>
    <w:rsid w:val="00F5411B"/>
    <w:rsid w:val="00F541A0"/>
    <w:rsid w:val="00F54291"/>
    <w:rsid w:val="00F542A3"/>
    <w:rsid w:val="00F54413"/>
    <w:rsid w:val="00F54520"/>
    <w:rsid w:val="00F5452E"/>
    <w:rsid w:val="00F546A9"/>
    <w:rsid w:val="00F546C9"/>
    <w:rsid w:val="00F547F8"/>
    <w:rsid w:val="00F548A9"/>
    <w:rsid w:val="00F549CA"/>
    <w:rsid w:val="00F54A2D"/>
    <w:rsid w:val="00F54DAF"/>
    <w:rsid w:val="00F54DDC"/>
    <w:rsid w:val="00F54DF0"/>
    <w:rsid w:val="00F5509A"/>
    <w:rsid w:val="00F550C4"/>
    <w:rsid w:val="00F551F6"/>
    <w:rsid w:val="00F5521B"/>
    <w:rsid w:val="00F5563C"/>
    <w:rsid w:val="00F5589E"/>
    <w:rsid w:val="00F55939"/>
    <w:rsid w:val="00F5599C"/>
    <w:rsid w:val="00F55C45"/>
    <w:rsid w:val="00F55C47"/>
    <w:rsid w:val="00F55C62"/>
    <w:rsid w:val="00F55C99"/>
    <w:rsid w:val="00F55D4A"/>
    <w:rsid w:val="00F55D4D"/>
    <w:rsid w:val="00F55FF6"/>
    <w:rsid w:val="00F561CB"/>
    <w:rsid w:val="00F56311"/>
    <w:rsid w:val="00F5638A"/>
    <w:rsid w:val="00F564AB"/>
    <w:rsid w:val="00F56503"/>
    <w:rsid w:val="00F56663"/>
    <w:rsid w:val="00F5666D"/>
    <w:rsid w:val="00F56960"/>
    <w:rsid w:val="00F569A1"/>
    <w:rsid w:val="00F569E8"/>
    <w:rsid w:val="00F56A94"/>
    <w:rsid w:val="00F56B58"/>
    <w:rsid w:val="00F56BAA"/>
    <w:rsid w:val="00F56CC9"/>
    <w:rsid w:val="00F570DC"/>
    <w:rsid w:val="00F570ED"/>
    <w:rsid w:val="00F571F1"/>
    <w:rsid w:val="00F57279"/>
    <w:rsid w:val="00F574DA"/>
    <w:rsid w:val="00F574F1"/>
    <w:rsid w:val="00F5761A"/>
    <w:rsid w:val="00F5790A"/>
    <w:rsid w:val="00F5792A"/>
    <w:rsid w:val="00F57A2A"/>
    <w:rsid w:val="00F57C11"/>
    <w:rsid w:val="00F57CF5"/>
    <w:rsid w:val="00F602A5"/>
    <w:rsid w:val="00F6037C"/>
    <w:rsid w:val="00F60508"/>
    <w:rsid w:val="00F60588"/>
    <w:rsid w:val="00F60640"/>
    <w:rsid w:val="00F60708"/>
    <w:rsid w:val="00F60770"/>
    <w:rsid w:val="00F60839"/>
    <w:rsid w:val="00F608A8"/>
    <w:rsid w:val="00F60A8C"/>
    <w:rsid w:val="00F60AF3"/>
    <w:rsid w:val="00F60CB9"/>
    <w:rsid w:val="00F60D6B"/>
    <w:rsid w:val="00F60DC0"/>
    <w:rsid w:val="00F60E9B"/>
    <w:rsid w:val="00F60F94"/>
    <w:rsid w:val="00F61074"/>
    <w:rsid w:val="00F613B5"/>
    <w:rsid w:val="00F6150F"/>
    <w:rsid w:val="00F6160E"/>
    <w:rsid w:val="00F617B1"/>
    <w:rsid w:val="00F6193B"/>
    <w:rsid w:val="00F61A1D"/>
    <w:rsid w:val="00F61ABB"/>
    <w:rsid w:val="00F61D32"/>
    <w:rsid w:val="00F61E52"/>
    <w:rsid w:val="00F62101"/>
    <w:rsid w:val="00F6229E"/>
    <w:rsid w:val="00F623EA"/>
    <w:rsid w:val="00F625BF"/>
    <w:rsid w:val="00F625CE"/>
    <w:rsid w:val="00F62943"/>
    <w:rsid w:val="00F629E9"/>
    <w:rsid w:val="00F62A98"/>
    <w:rsid w:val="00F62F87"/>
    <w:rsid w:val="00F630E3"/>
    <w:rsid w:val="00F6319E"/>
    <w:rsid w:val="00F63222"/>
    <w:rsid w:val="00F63343"/>
    <w:rsid w:val="00F633D8"/>
    <w:rsid w:val="00F6347E"/>
    <w:rsid w:val="00F634F1"/>
    <w:rsid w:val="00F63518"/>
    <w:rsid w:val="00F63759"/>
    <w:rsid w:val="00F63AD8"/>
    <w:rsid w:val="00F63BF3"/>
    <w:rsid w:val="00F63D6C"/>
    <w:rsid w:val="00F63D89"/>
    <w:rsid w:val="00F63EF2"/>
    <w:rsid w:val="00F63F91"/>
    <w:rsid w:val="00F64133"/>
    <w:rsid w:val="00F64156"/>
    <w:rsid w:val="00F6424F"/>
    <w:rsid w:val="00F643F9"/>
    <w:rsid w:val="00F644A6"/>
    <w:rsid w:val="00F6485E"/>
    <w:rsid w:val="00F64A48"/>
    <w:rsid w:val="00F64A9F"/>
    <w:rsid w:val="00F64C57"/>
    <w:rsid w:val="00F64D51"/>
    <w:rsid w:val="00F65128"/>
    <w:rsid w:val="00F652F6"/>
    <w:rsid w:val="00F6536E"/>
    <w:rsid w:val="00F65575"/>
    <w:rsid w:val="00F6558C"/>
    <w:rsid w:val="00F65606"/>
    <w:rsid w:val="00F65986"/>
    <w:rsid w:val="00F65A40"/>
    <w:rsid w:val="00F65A44"/>
    <w:rsid w:val="00F65C0C"/>
    <w:rsid w:val="00F65C19"/>
    <w:rsid w:val="00F65C24"/>
    <w:rsid w:val="00F65C5D"/>
    <w:rsid w:val="00F65E9D"/>
    <w:rsid w:val="00F66078"/>
    <w:rsid w:val="00F66173"/>
    <w:rsid w:val="00F6673D"/>
    <w:rsid w:val="00F66AAF"/>
    <w:rsid w:val="00F66AF1"/>
    <w:rsid w:val="00F66B9C"/>
    <w:rsid w:val="00F66E0E"/>
    <w:rsid w:val="00F66E64"/>
    <w:rsid w:val="00F66F69"/>
    <w:rsid w:val="00F671D7"/>
    <w:rsid w:val="00F673D7"/>
    <w:rsid w:val="00F67413"/>
    <w:rsid w:val="00F6770B"/>
    <w:rsid w:val="00F6774A"/>
    <w:rsid w:val="00F67987"/>
    <w:rsid w:val="00F67A88"/>
    <w:rsid w:val="00F67AF9"/>
    <w:rsid w:val="00F67D79"/>
    <w:rsid w:val="00F67EDD"/>
    <w:rsid w:val="00F70007"/>
    <w:rsid w:val="00F70072"/>
    <w:rsid w:val="00F700CA"/>
    <w:rsid w:val="00F70150"/>
    <w:rsid w:val="00F70284"/>
    <w:rsid w:val="00F7028A"/>
    <w:rsid w:val="00F7040C"/>
    <w:rsid w:val="00F70464"/>
    <w:rsid w:val="00F70730"/>
    <w:rsid w:val="00F709D8"/>
    <w:rsid w:val="00F70AC0"/>
    <w:rsid w:val="00F70B7A"/>
    <w:rsid w:val="00F70D59"/>
    <w:rsid w:val="00F70EDC"/>
    <w:rsid w:val="00F7110A"/>
    <w:rsid w:val="00F71116"/>
    <w:rsid w:val="00F7169E"/>
    <w:rsid w:val="00F716BF"/>
    <w:rsid w:val="00F717FE"/>
    <w:rsid w:val="00F71932"/>
    <w:rsid w:val="00F71944"/>
    <w:rsid w:val="00F7197A"/>
    <w:rsid w:val="00F720C5"/>
    <w:rsid w:val="00F72129"/>
    <w:rsid w:val="00F721C8"/>
    <w:rsid w:val="00F7222B"/>
    <w:rsid w:val="00F723A1"/>
    <w:rsid w:val="00F72457"/>
    <w:rsid w:val="00F728B2"/>
    <w:rsid w:val="00F72A39"/>
    <w:rsid w:val="00F72C85"/>
    <w:rsid w:val="00F72D80"/>
    <w:rsid w:val="00F72D99"/>
    <w:rsid w:val="00F72ECD"/>
    <w:rsid w:val="00F72F15"/>
    <w:rsid w:val="00F72F84"/>
    <w:rsid w:val="00F730D7"/>
    <w:rsid w:val="00F73270"/>
    <w:rsid w:val="00F73337"/>
    <w:rsid w:val="00F7359F"/>
    <w:rsid w:val="00F7366E"/>
    <w:rsid w:val="00F7379C"/>
    <w:rsid w:val="00F7383A"/>
    <w:rsid w:val="00F738DA"/>
    <w:rsid w:val="00F73EDD"/>
    <w:rsid w:val="00F74064"/>
    <w:rsid w:val="00F740F4"/>
    <w:rsid w:val="00F74896"/>
    <w:rsid w:val="00F749C8"/>
    <w:rsid w:val="00F75100"/>
    <w:rsid w:val="00F75791"/>
    <w:rsid w:val="00F75919"/>
    <w:rsid w:val="00F75CCD"/>
    <w:rsid w:val="00F75CD9"/>
    <w:rsid w:val="00F75DCC"/>
    <w:rsid w:val="00F75F4A"/>
    <w:rsid w:val="00F760CC"/>
    <w:rsid w:val="00F762B2"/>
    <w:rsid w:val="00F7666B"/>
    <w:rsid w:val="00F7670B"/>
    <w:rsid w:val="00F767FE"/>
    <w:rsid w:val="00F76842"/>
    <w:rsid w:val="00F76981"/>
    <w:rsid w:val="00F76BD1"/>
    <w:rsid w:val="00F76EE2"/>
    <w:rsid w:val="00F770FE"/>
    <w:rsid w:val="00F772A8"/>
    <w:rsid w:val="00F776E5"/>
    <w:rsid w:val="00F77A94"/>
    <w:rsid w:val="00F77B67"/>
    <w:rsid w:val="00F77B9B"/>
    <w:rsid w:val="00F77C5B"/>
    <w:rsid w:val="00F77E48"/>
    <w:rsid w:val="00F80061"/>
    <w:rsid w:val="00F8025E"/>
    <w:rsid w:val="00F805A1"/>
    <w:rsid w:val="00F80A2E"/>
    <w:rsid w:val="00F80A65"/>
    <w:rsid w:val="00F80ECA"/>
    <w:rsid w:val="00F80F9B"/>
    <w:rsid w:val="00F80FD9"/>
    <w:rsid w:val="00F8105F"/>
    <w:rsid w:val="00F812BF"/>
    <w:rsid w:val="00F812EB"/>
    <w:rsid w:val="00F8152D"/>
    <w:rsid w:val="00F81586"/>
    <w:rsid w:val="00F81988"/>
    <w:rsid w:val="00F8199E"/>
    <w:rsid w:val="00F81A5C"/>
    <w:rsid w:val="00F81A65"/>
    <w:rsid w:val="00F81CFD"/>
    <w:rsid w:val="00F821A8"/>
    <w:rsid w:val="00F821FC"/>
    <w:rsid w:val="00F82288"/>
    <w:rsid w:val="00F822AA"/>
    <w:rsid w:val="00F82359"/>
    <w:rsid w:val="00F8244E"/>
    <w:rsid w:val="00F8253D"/>
    <w:rsid w:val="00F82586"/>
    <w:rsid w:val="00F82587"/>
    <w:rsid w:val="00F826BC"/>
    <w:rsid w:val="00F82768"/>
    <w:rsid w:val="00F827E3"/>
    <w:rsid w:val="00F82E8A"/>
    <w:rsid w:val="00F82F45"/>
    <w:rsid w:val="00F82FBB"/>
    <w:rsid w:val="00F830BD"/>
    <w:rsid w:val="00F83103"/>
    <w:rsid w:val="00F831B2"/>
    <w:rsid w:val="00F832FE"/>
    <w:rsid w:val="00F83428"/>
    <w:rsid w:val="00F834EA"/>
    <w:rsid w:val="00F83683"/>
    <w:rsid w:val="00F8396D"/>
    <w:rsid w:val="00F83B7F"/>
    <w:rsid w:val="00F83C02"/>
    <w:rsid w:val="00F83C5A"/>
    <w:rsid w:val="00F83D74"/>
    <w:rsid w:val="00F841E5"/>
    <w:rsid w:val="00F84229"/>
    <w:rsid w:val="00F842E2"/>
    <w:rsid w:val="00F844D8"/>
    <w:rsid w:val="00F84505"/>
    <w:rsid w:val="00F84930"/>
    <w:rsid w:val="00F84B1D"/>
    <w:rsid w:val="00F84B22"/>
    <w:rsid w:val="00F84BB5"/>
    <w:rsid w:val="00F84BC2"/>
    <w:rsid w:val="00F854A3"/>
    <w:rsid w:val="00F854D7"/>
    <w:rsid w:val="00F85662"/>
    <w:rsid w:val="00F856B3"/>
    <w:rsid w:val="00F857A2"/>
    <w:rsid w:val="00F8585F"/>
    <w:rsid w:val="00F858FD"/>
    <w:rsid w:val="00F859F4"/>
    <w:rsid w:val="00F85C68"/>
    <w:rsid w:val="00F85F18"/>
    <w:rsid w:val="00F85F87"/>
    <w:rsid w:val="00F86231"/>
    <w:rsid w:val="00F86700"/>
    <w:rsid w:val="00F868A3"/>
    <w:rsid w:val="00F86B97"/>
    <w:rsid w:val="00F86B99"/>
    <w:rsid w:val="00F86C3C"/>
    <w:rsid w:val="00F86D61"/>
    <w:rsid w:val="00F87066"/>
    <w:rsid w:val="00F87180"/>
    <w:rsid w:val="00F87428"/>
    <w:rsid w:val="00F87586"/>
    <w:rsid w:val="00F8775D"/>
    <w:rsid w:val="00F87CB9"/>
    <w:rsid w:val="00F87CC0"/>
    <w:rsid w:val="00F87D0B"/>
    <w:rsid w:val="00F87D0D"/>
    <w:rsid w:val="00F87FBD"/>
    <w:rsid w:val="00F90129"/>
    <w:rsid w:val="00F90231"/>
    <w:rsid w:val="00F90520"/>
    <w:rsid w:val="00F9074A"/>
    <w:rsid w:val="00F907B8"/>
    <w:rsid w:val="00F907F1"/>
    <w:rsid w:val="00F90A3B"/>
    <w:rsid w:val="00F90B96"/>
    <w:rsid w:val="00F90CEB"/>
    <w:rsid w:val="00F90D0D"/>
    <w:rsid w:val="00F90F1B"/>
    <w:rsid w:val="00F91039"/>
    <w:rsid w:val="00F910AE"/>
    <w:rsid w:val="00F91193"/>
    <w:rsid w:val="00F911DA"/>
    <w:rsid w:val="00F91373"/>
    <w:rsid w:val="00F91489"/>
    <w:rsid w:val="00F91938"/>
    <w:rsid w:val="00F91ADD"/>
    <w:rsid w:val="00F91B25"/>
    <w:rsid w:val="00F91B59"/>
    <w:rsid w:val="00F91CC9"/>
    <w:rsid w:val="00F91E1D"/>
    <w:rsid w:val="00F91F13"/>
    <w:rsid w:val="00F91F1E"/>
    <w:rsid w:val="00F921C9"/>
    <w:rsid w:val="00F923F5"/>
    <w:rsid w:val="00F9241F"/>
    <w:rsid w:val="00F9243A"/>
    <w:rsid w:val="00F925D7"/>
    <w:rsid w:val="00F92ABC"/>
    <w:rsid w:val="00F92CE4"/>
    <w:rsid w:val="00F92F57"/>
    <w:rsid w:val="00F93080"/>
    <w:rsid w:val="00F931AB"/>
    <w:rsid w:val="00F9322B"/>
    <w:rsid w:val="00F93296"/>
    <w:rsid w:val="00F93493"/>
    <w:rsid w:val="00F934FB"/>
    <w:rsid w:val="00F93926"/>
    <w:rsid w:val="00F93AC4"/>
    <w:rsid w:val="00F93D66"/>
    <w:rsid w:val="00F93FA5"/>
    <w:rsid w:val="00F93FAE"/>
    <w:rsid w:val="00F94835"/>
    <w:rsid w:val="00F949EA"/>
    <w:rsid w:val="00F94BBD"/>
    <w:rsid w:val="00F94C79"/>
    <w:rsid w:val="00F94C8D"/>
    <w:rsid w:val="00F94E62"/>
    <w:rsid w:val="00F94FB6"/>
    <w:rsid w:val="00F9527E"/>
    <w:rsid w:val="00F952AD"/>
    <w:rsid w:val="00F952FD"/>
    <w:rsid w:val="00F95612"/>
    <w:rsid w:val="00F9563E"/>
    <w:rsid w:val="00F957C6"/>
    <w:rsid w:val="00F95839"/>
    <w:rsid w:val="00F958E6"/>
    <w:rsid w:val="00F95B09"/>
    <w:rsid w:val="00F95CF4"/>
    <w:rsid w:val="00F95F19"/>
    <w:rsid w:val="00F961FB"/>
    <w:rsid w:val="00F9631E"/>
    <w:rsid w:val="00F96339"/>
    <w:rsid w:val="00F96366"/>
    <w:rsid w:val="00F9642D"/>
    <w:rsid w:val="00F96480"/>
    <w:rsid w:val="00F964BD"/>
    <w:rsid w:val="00F964F0"/>
    <w:rsid w:val="00F9651C"/>
    <w:rsid w:val="00F96532"/>
    <w:rsid w:val="00F965BF"/>
    <w:rsid w:val="00F96608"/>
    <w:rsid w:val="00F96643"/>
    <w:rsid w:val="00F96652"/>
    <w:rsid w:val="00F96959"/>
    <w:rsid w:val="00F96B18"/>
    <w:rsid w:val="00F96BE0"/>
    <w:rsid w:val="00F96BF8"/>
    <w:rsid w:val="00F96C5F"/>
    <w:rsid w:val="00F96CA5"/>
    <w:rsid w:val="00F97049"/>
    <w:rsid w:val="00F9764B"/>
    <w:rsid w:val="00F97793"/>
    <w:rsid w:val="00F9786F"/>
    <w:rsid w:val="00F978C6"/>
    <w:rsid w:val="00F97998"/>
    <w:rsid w:val="00F979FF"/>
    <w:rsid w:val="00F97B7E"/>
    <w:rsid w:val="00F97C25"/>
    <w:rsid w:val="00F97CAD"/>
    <w:rsid w:val="00F97CDF"/>
    <w:rsid w:val="00F97D4F"/>
    <w:rsid w:val="00F97DD4"/>
    <w:rsid w:val="00FA01D2"/>
    <w:rsid w:val="00FA0442"/>
    <w:rsid w:val="00FA08AD"/>
    <w:rsid w:val="00FA08EF"/>
    <w:rsid w:val="00FA0B26"/>
    <w:rsid w:val="00FA10E7"/>
    <w:rsid w:val="00FA113F"/>
    <w:rsid w:val="00FA11E3"/>
    <w:rsid w:val="00FA1317"/>
    <w:rsid w:val="00FA141D"/>
    <w:rsid w:val="00FA1460"/>
    <w:rsid w:val="00FA1470"/>
    <w:rsid w:val="00FA16D5"/>
    <w:rsid w:val="00FA1820"/>
    <w:rsid w:val="00FA18CF"/>
    <w:rsid w:val="00FA1951"/>
    <w:rsid w:val="00FA1AF0"/>
    <w:rsid w:val="00FA1E9F"/>
    <w:rsid w:val="00FA1F2D"/>
    <w:rsid w:val="00FA21D9"/>
    <w:rsid w:val="00FA2245"/>
    <w:rsid w:val="00FA22F3"/>
    <w:rsid w:val="00FA22FF"/>
    <w:rsid w:val="00FA24C7"/>
    <w:rsid w:val="00FA296E"/>
    <w:rsid w:val="00FA2995"/>
    <w:rsid w:val="00FA2D0F"/>
    <w:rsid w:val="00FA2DB8"/>
    <w:rsid w:val="00FA2E5D"/>
    <w:rsid w:val="00FA2EC7"/>
    <w:rsid w:val="00FA30AF"/>
    <w:rsid w:val="00FA326A"/>
    <w:rsid w:val="00FA32F2"/>
    <w:rsid w:val="00FA331C"/>
    <w:rsid w:val="00FA34AD"/>
    <w:rsid w:val="00FA34C8"/>
    <w:rsid w:val="00FA35E6"/>
    <w:rsid w:val="00FA3786"/>
    <w:rsid w:val="00FA3C68"/>
    <w:rsid w:val="00FA3E10"/>
    <w:rsid w:val="00FA4052"/>
    <w:rsid w:val="00FA40D7"/>
    <w:rsid w:val="00FA41C6"/>
    <w:rsid w:val="00FA41CB"/>
    <w:rsid w:val="00FA41F8"/>
    <w:rsid w:val="00FA437E"/>
    <w:rsid w:val="00FA4474"/>
    <w:rsid w:val="00FA447F"/>
    <w:rsid w:val="00FA4938"/>
    <w:rsid w:val="00FA4A16"/>
    <w:rsid w:val="00FA4A9B"/>
    <w:rsid w:val="00FA4B03"/>
    <w:rsid w:val="00FA4B07"/>
    <w:rsid w:val="00FA4E5D"/>
    <w:rsid w:val="00FA5394"/>
    <w:rsid w:val="00FA5468"/>
    <w:rsid w:val="00FA546C"/>
    <w:rsid w:val="00FA548F"/>
    <w:rsid w:val="00FA54D8"/>
    <w:rsid w:val="00FA5A8C"/>
    <w:rsid w:val="00FA5A93"/>
    <w:rsid w:val="00FA5B2B"/>
    <w:rsid w:val="00FA5B70"/>
    <w:rsid w:val="00FA5C8F"/>
    <w:rsid w:val="00FA5C9C"/>
    <w:rsid w:val="00FA5D0F"/>
    <w:rsid w:val="00FA5FFA"/>
    <w:rsid w:val="00FA6037"/>
    <w:rsid w:val="00FA60C9"/>
    <w:rsid w:val="00FA60DD"/>
    <w:rsid w:val="00FA65CE"/>
    <w:rsid w:val="00FA65DD"/>
    <w:rsid w:val="00FA66FA"/>
    <w:rsid w:val="00FA6A76"/>
    <w:rsid w:val="00FA6B87"/>
    <w:rsid w:val="00FA6C32"/>
    <w:rsid w:val="00FA6CC1"/>
    <w:rsid w:val="00FA6CD4"/>
    <w:rsid w:val="00FA6DCC"/>
    <w:rsid w:val="00FA6FE4"/>
    <w:rsid w:val="00FA70B6"/>
    <w:rsid w:val="00FA7332"/>
    <w:rsid w:val="00FA755D"/>
    <w:rsid w:val="00FA7561"/>
    <w:rsid w:val="00FA76E3"/>
    <w:rsid w:val="00FA770C"/>
    <w:rsid w:val="00FA7717"/>
    <w:rsid w:val="00FA779E"/>
    <w:rsid w:val="00FA77AA"/>
    <w:rsid w:val="00FA77BD"/>
    <w:rsid w:val="00FA7AA6"/>
    <w:rsid w:val="00FA7B1B"/>
    <w:rsid w:val="00FA7C56"/>
    <w:rsid w:val="00FA7E1C"/>
    <w:rsid w:val="00FA7F5C"/>
    <w:rsid w:val="00FB0008"/>
    <w:rsid w:val="00FB0072"/>
    <w:rsid w:val="00FB052A"/>
    <w:rsid w:val="00FB09F8"/>
    <w:rsid w:val="00FB0A84"/>
    <w:rsid w:val="00FB0AA3"/>
    <w:rsid w:val="00FB0AAA"/>
    <w:rsid w:val="00FB0BCB"/>
    <w:rsid w:val="00FB0ECE"/>
    <w:rsid w:val="00FB0FB0"/>
    <w:rsid w:val="00FB1203"/>
    <w:rsid w:val="00FB12CC"/>
    <w:rsid w:val="00FB1398"/>
    <w:rsid w:val="00FB153F"/>
    <w:rsid w:val="00FB158E"/>
    <w:rsid w:val="00FB19E5"/>
    <w:rsid w:val="00FB1ABB"/>
    <w:rsid w:val="00FB1BA7"/>
    <w:rsid w:val="00FB1BDF"/>
    <w:rsid w:val="00FB1C7D"/>
    <w:rsid w:val="00FB1F8C"/>
    <w:rsid w:val="00FB1FDE"/>
    <w:rsid w:val="00FB22E9"/>
    <w:rsid w:val="00FB23C8"/>
    <w:rsid w:val="00FB2552"/>
    <w:rsid w:val="00FB2667"/>
    <w:rsid w:val="00FB2871"/>
    <w:rsid w:val="00FB28D0"/>
    <w:rsid w:val="00FB292F"/>
    <w:rsid w:val="00FB2A97"/>
    <w:rsid w:val="00FB2AD9"/>
    <w:rsid w:val="00FB2F1B"/>
    <w:rsid w:val="00FB2F36"/>
    <w:rsid w:val="00FB37A7"/>
    <w:rsid w:val="00FB3958"/>
    <w:rsid w:val="00FB3D49"/>
    <w:rsid w:val="00FB3E14"/>
    <w:rsid w:val="00FB3E27"/>
    <w:rsid w:val="00FB3E43"/>
    <w:rsid w:val="00FB3F31"/>
    <w:rsid w:val="00FB4474"/>
    <w:rsid w:val="00FB4523"/>
    <w:rsid w:val="00FB4686"/>
    <w:rsid w:val="00FB46D2"/>
    <w:rsid w:val="00FB4978"/>
    <w:rsid w:val="00FB4B07"/>
    <w:rsid w:val="00FB4CEE"/>
    <w:rsid w:val="00FB4F28"/>
    <w:rsid w:val="00FB5007"/>
    <w:rsid w:val="00FB521B"/>
    <w:rsid w:val="00FB5255"/>
    <w:rsid w:val="00FB5323"/>
    <w:rsid w:val="00FB54AB"/>
    <w:rsid w:val="00FB551A"/>
    <w:rsid w:val="00FB5592"/>
    <w:rsid w:val="00FB55FB"/>
    <w:rsid w:val="00FB5606"/>
    <w:rsid w:val="00FB5652"/>
    <w:rsid w:val="00FB568D"/>
    <w:rsid w:val="00FB5691"/>
    <w:rsid w:val="00FB591B"/>
    <w:rsid w:val="00FB5A9B"/>
    <w:rsid w:val="00FB5AAE"/>
    <w:rsid w:val="00FB5B7E"/>
    <w:rsid w:val="00FB5D64"/>
    <w:rsid w:val="00FB5FCB"/>
    <w:rsid w:val="00FB6055"/>
    <w:rsid w:val="00FB606E"/>
    <w:rsid w:val="00FB6124"/>
    <w:rsid w:val="00FB617B"/>
    <w:rsid w:val="00FB62F1"/>
    <w:rsid w:val="00FB6310"/>
    <w:rsid w:val="00FB6502"/>
    <w:rsid w:val="00FB651C"/>
    <w:rsid w:val="00FB653F"/>
    <w:rsid w:val="00FB65B0"/>
    <w:rsid w:val="00FB6741"/>
    <w:rsid w:val="00FB6751"/>
    <w:rsid w:val="00FB676B"/>
    <w:rsid w:val="00FB6776"/>
    <w:rsid w:val="00FB692C"/>
    <w:rsid w:val="00FB6968"/>
    <w:rsid w:val="00FB6A5A"/>
    <w:rsid w:val="00FB6B69"/>
    <w:rsid w:val="00FB6C8E"/>
    <w:rsid w:val="00FB6D64"/>
    <w:rsid w:val="00FB6DDD"/>
    <w:rsid w:val="00FB6E53"/>
    <w:rsid w:val="00FB6E7A"/>
    <w:rsid w:val="00FB70DD"/>
    <w:rsid w:val="00FB7101"/>
    <w:rsid w:val="00FB722F"/>
    <w:rsid w:val="00FB72B1"/>
    <w:rsid w:val="00FB72D0"/>
    <w:rsid w:val="00FB755F"/>
    <w:rsid w:val="00FB763C"/>
    <w:rsid w:val="00FB787A"/>
    <w:rsid w:val="00FB7B1C"/>
    <w:rsid w:val="00FB7E03"/>
    <w:rsid w:val="00FB7E75"/>
    <w:rsid w:val="00FBC43C"/>
    <w:rsid w:val="00FC01CA"/>
    <w:rsid w:val="00FC03CD"/>
    <w:rsid w:val="00FC0548"/>
    <w:rsid w:val="00FC0589"/>
    <w:rsid w:val="00FC0684"/>
    <w:rsid w:val="00FC06D4"/>
    <w:rsid w:val="00FC08C2"/>
    <w:rsid w:val="00FC08E5"/>
    <w:rsid w:val="00FC09B6"/>
    <w:rsid w:val="00FC0A60"/>
    <w:rsid w:val="00FC0A69"/>
    <w:rsid w:val="00FC0A92"/>
    <w:rsid w:val="00FC0ABB"/>
    <w:rsid w:val="00FC0AF4"/>
    <w:rsid w:val="00FC0C01"/>
    <w:rsid w:val="00FC0CD8"/>
    <w:rsid w:val="00FC0D1A"/>
    <w:rsid w:val="00FC1AA8"/>
    <w:rsid w:val="00FC1CCF"/>
    <w:rsid w:val="00FC1D31"/>
    <w:rsid w:val="00FC1DBB"/>
    <w:rsid w:val="00FC1E2C"/>
    <w:rsid w:val="00FC1E3B"/>
    <w:rsid w:val="00FC1F17"/>
    <w:rsid w:val="00FC22E5"/>
    <w:rsid w:val="00FC23EF"/>
    <w:rsid w:val="00FC2789"/>
    <w:rsid w:val="00FC292C"/>
    <w:rsid w:val="00FC2A0C"/>
    <w:rsid w:val="00FC2C41"/>
    <w:rsid w:val="00FC2DA3"/>
    <w:rsid w:val="00FC2F65"/>
    <w:rsid w:val="00FC318D"/>
    <w:rsid w:val="00FC3199"/>
    <w:rsid w:val="00FC320B"/>
    <w:rsid w:val="00FC324C"/>
    <w:rsid w:val="00FC32C5"/>
    <w:rsid w:val="00FC35E9"/>
    <w:rsid w:val="00FC363A"/>
    <w:rsid w:val="00FC3717"/>
    <w:rsid w:val="00FC380C"/>
    <w:rsid w:val="00FC3AAA"/>
    <w:rsid w:val="00FC3DDA"/>
    <w:rsid w:val="00FC3E41"/>
    <w:rsid w:val="00FC3EC0"/>
    <w:rsid w:val="00FC3EEC"/>
    <w:rsid w:val="00FC3FBA"/>
    <w:rsid w:val="00FC4146"/>
    <w:rsid w:val="00FC4430"/>
    <w:rsid w:val="00FC44E0"/>
    <w:rsid w:val="00FC45D6"/>
    <w:rsid w:val="00FC464D"/>
    <w:rsid w:val="00FC4655"/>
    <w:rsid w:val="00FC4734"/>
    <w:rsid w:val="00FC48FD"/>
    <w:rsid w:val="00FC49D2"/>
    <w:rsid w:val="00FC49F7"/>
    <w:rsid w:val="00FC4A31"/>
    <w:rsid w:val="00FC4C72"/>
    <w:rsid w:val="00FC4E41"/>
    <w:rsid w:val="00FC4E75"/>
    <w:rsid w:val="00FC4EA0"/>
    <w:rsid w:val="00FC4ECA"/>
    <w:rsid w:val="00FC4FCB"/>
    <w:rsid w:val="00FC5032"/>
    <w:rsid w:val="00FC503D"/>
    <w:rsid w:val="00FC50B3"/>
    <w:rsid w:val="00FC51E0"/>
    <w:rsid w:val="00FC540B"/>
    <w:rsid w:val="00FC54FB"/>
    <w:rsid w:val="00FC54FE"/>
    <w:rsid w:val="00FC550E"/>
    <w:rsid w:val="00FC5698"/>
    <w:rsid w:val="00FC575F"/>
    <w:rsid w:val="00FC580E"/>
    <w:rsid w:val="00FC583A"/>
    <w:rsid w:val="00FC5A7A"/>
    <w:rsid w:val="00FC5D3D"/>
    <w:rsid w:val="00FC6038"/>
    <w:rsid w:val="00FC60B8"/>
    <w:rsid w:val="00FC6324"/>
    <w:rsid w:val="00FC64DF"/>
    <w:rsid w:val="00FC662F"/>
    <w:rsid w:val="00FC6C7D"/>
    <w:rsid w:val="00FC6D4B"/>
    <w:rsid w:val="00FC6DFF"/>
    <w:rsid w:val="00FC6E0A"/>
    <w:rsid w:val="00FC6EE2"/>
    <w:rsid w:val="00FC6F83"/>
    <w:rsid w:val="00FC70A0"/>
    <w:rsid w:val="00FC7497"/>
    <w:rsid w:val="00FC75DF"/>
    <w:rsid w:val="00FC76AE"/>
    <w:rsid w:val="00FC7877"/>
    <w:rsid w:val="00FC7899"/>
    <w:rsid w:val="00FC7ABC"/>
    <w:rsid w:val="00FC7C05"/>
    <w:rsid w:val="00FC7EA7"/>
    <w:rsid w:val="00FD0133"/>
    <w:rsid w:val="00FD03FA"/>
    <w:rsid w:val="00FD0530"/>
    <w:rsid w:val="00FD0654"/>
    <w:rsid w:val="00FD0874"/>
    <w:rsid w:val="00FD0950"/>
    <w:rsid w:val="00FD0C28"/>
    <w:rsid w:val="00FD0CE5"/>
    <w:rsid w:val="00FD0F1E"/>
    <w:rsid w:val="00FD103F"/>
    <w:rsid w:val="00FD108C"/>
    <w:rsid w:val="00FD1135"/>
    <w:rsid w:val="00FD1196"/>
    <w:rsid w:val="00FD11B0"/>
    <w:rsid w:val="00FD15E2"/>
    <w:rsid w:val="00FD1816"/>
    <w:rsid w:val="00FD1923"/>
    <w:rsid w:val="00FD1AA3"/>
    <w:rsid w:val="00FD1EA9"/>
    <w:rsid w:val="00FD2039"/>
    <w:rsid w:val="00FD20A5"/>
    <w:rsid w:val="00FD2390"/>
    <w:rsid w:val="00FD2715"/>
    <w:rsid w:val="00FD271F"/>
    <w:rsid w:val="00FD2757"/>
    <w:rsid w:val="00FD27B2"/>
    <w:rsid w:val="00FD2810"/>
    <w:rsid w:val="00FD28A7"/>
    <w:rsid w:val="00FD2981"/>
    <w:rsid w:val="00FD2B09"/>
    <w:rsid w:val="00FD2C0F"/>
    <w:rsid w:val="00FD2C22"/>
    <w:rsid w:val="00FD2D93"/>
    <w:rsid w:val="00FD310C"/>
    <w:rsid w:val="00FD3270"/>
    <w:rsid w:val="00FD35C3"/>
    <w:rsid w:val="00FD35F7"/>
    <w:rsid w:val="00FD37BD"/>
    <w:rsid w:val="00FD3845"/>
    <w:rsid w:val="00FD394F"/>
    <w:rsid w:val="00FD3A3A"/>
    <w:rsid w:val="00FD3B0F"/>
    <w:rsid w:val="00FD3C15"/>
    <w:rsid w:val="00FD3E82"/>
    <w:rsid w:val="00FD3E92"/>
    <w:rsid w:val="00FD3F4A"/>
    <w:rsid w:val="00FD3FCA"/>
    <w:rsid w:val="00FD3FD9"/>
    <w:rsid w:val="00FD4007"/>
    <w:rsid w:val="00FD40C4"/>
    <w:rsid w:val="00FD47F2"/>
    <w:rsid w:val="00FD4889"/>
    <w:rsid w:val="00FD491F"/>
    <w:rsid w:val="00FD492D"/>
    <w:rsid w:val="00FD4D28"/>
    <w:rsid w:val="00FD4D31"/>
    <w:rsid w:val="00FD4EA9"/>
    <w:rsid w:val="00FD4F7F"/>
    <w:rsid w:val="00FD512F"/>
    <w:rsid w:val="00FD5289"/>
    <w:rsid w:val="00FD5686"/>
    <w:rsid w:val="00FD56AC"/>
    <w:rsid w:val="00FD5892"/>
    <w:rsid w:val="00FD58AA"/>
    <w:rsid w:val="00FD5C07"/>
    <w:rsid w:val="00FD5E07"/>
    <w:rsid w:val="00FD5EFC"/>
    <w:rsid w:val="00FD5F99"/>
    <w:rsid w:val="00FD606C"/>
    <w:rsid w:val="00FD6335"/>
    <w:rsid w:val="00FD6699"/>
    <w:rsid w:val="00FD6B7B"/>
    <w:rsid w:val="00FD6C35"/>
    <w:rsid w:val="00FD6DF0"/>
    <w:rsid w:val="00FD6EF9"/>
    <w:rsid w:val="00FD6F70"/>
    <w:rsid w:val="00FD6FC9"/>
    <w:rsid w:val="00FD6FD2"/>
    <w:rsid w:val="00FD7017"/>
    <w:rsid w:val="00FD7049"/>
    <w:rsid w:val="00FD70B0"/>
    <w:rsid w:val="00FD70B1"/>
    <w:rsid w:val="00FD70D6"/>
    <w:rsid w:val="00FD7132"/>
    <w:rsid w:val="00FD71CB"/>
    <w:rsid w:val="00FD7261"/>
    <w:rsid w:val="00FD74A9"/>
    <w:rsid w:val="00FD74B9"/>
    <w:rsid w:val="00FD74CC"/>
    <w:rsid w:val="00FD7697"/>
    <w:rsid w:val="00FD769E"/>
    <w:rsid w:val="00FD78C0"/>
    <w:rsid w:val="00FD7AA1"/>
    <w:rsid w:val="00FD7B75"/>
    <w:rsid w:val="00FD7D6C"/>
    <w:rsid w:val="00FD7F47"/>
    <w:rsid w:val="00FE05F1"/>
    <w:rsid w:val="00FE0792"/>
    <w:rsid w:val="00FE0907"/>
    <w:rsid w:val="00FE0936"/>
    <w:rsid w:val="00FE0A4C"/>
    <w:rsid w:val="00FE0AF9"/>
    <w:rsid w:val="00FE0B2D"/>
    <w:rsid w:val="00FE0B5A"/>
    <w:rsid w:val="00FE0DBB"/>
    <w:rsid w:val="00FE122B"/>
    <w:rsid w:val="00FE16D5"/>
    <w:rsid w:val="00FE1A71"/>
    <w:rsid w:val="00FE1C18"/>
    <w:rsid w:val="00FE1C46"/>
    <w:rsid w:val="00FE1D37"/>
    <w:rsid w:val="00FE1E71"/>
    <w:rsid w:val="00FE202F"/>
    <w:rsid w:val="00FE209E"/>
    <w:rsid w:val="00FE236A"/>
    <w:rsid w:val="00FE23B9"/>
    <w:rsid w:val="00FE2471"/>
    <w:rsid w:val="00FE2499"/>
    <w:rsid w:val="00FE2521"/>
    <w:rsid w:val="00FE26B6"/>
    <w:rsid w:val="00FE2841"/>
    <w:rsid w:val="00FE2ADF"/>
    <w:rsid w:val="00FE2BDF"/>
    <w:rsid w:val="00FE2C7F"/>
    <w:rsid w:val="00FE2D68"/>
    <w:rsid w:val="00FE2E69"/>
    <w:rsid w:val="00FE2F8A"/>
    <w:rsid w:val="00FE3107"/>
    <w:rsid w:val="00FE3113"/>
    <w:rsid w:val="00FE326E"/>
    <w:rsid w:val="00FE33C7"/>
    <w:rsid w:val="00FE3545"/>
    <w:rsid w:val="00FE37AB"/>
    <w:rsid w:val="00FE3825"/>
    <w:rsid w:val="00FE3B27"/>
    <w:rsid w:val="00FE3C3A"/>
    <w:rsid w:val="00FE3CE2"/>
    <w:rsid w:val="00FE3DFF"/>
    <w:rsid w:val="00FE4118"/>
    <w:rsid w:val="00FE4164"/>
    <w:rsid w:val="00FE438F"/>
    <w:rsid w:val="00FE45AE"/>
    <w:rsid w:val="00FE4628"/>
    <w:rsid w:val="00FE493C"/>
    <w:rsid w:val="00FE4B05"/>
    <w:rsid w:val="00FE4C1D"/>
    <w:rsid w:val="00FE4E01"/>
    <w:rsid w:val="00FE4FB8"/>
    <w:rsid w:val="00FE5119"/>
    <w:rsid w:val="00FE52CC"/>
    <w:rsid w:val="00FE54AF"/>
    <w:rsid w:val="00FE55C9"/>
    <w:rsid w:val="00FE5BE7"/>
    <w:rsid w:val="00FE5BF1"/>
    <w:rsid w:val="00FE5BF7"/>
    <w:rsid w:val="00FE5C2A"/>
    <w:rsid w:val="00FE5C7C"/>
    <w:rsid w:val="00FE5E6F"/>
    <w:rsid w:val="00FE5F0F"/>
    <w:rsid w:val="00FE5FA9"/>
    <w:rsid w:val="00FE6372"/>
    <w:rsid w:val="00FE6451"/>
    <w:rsid w:val="00FE65A0"/>
    <w:rsid w:val="00FE65A6"/>
    <w:rsid w:val="00FE660B"/>
    <w:rsid w:val="00FE67F0"/>
    <w:rsid w:val="00FE68E1"/>
    <w:rsid w:val="00FE6A66"/>
    <w:rsid w:val="00FE6AF1"/>
    <w:rsid w:val="00FE6B6C"/>
    <w:rsid w:val="00FE6D24"/>
    <w:rsid w:val="00FE6ED4"/>
    <w:rsid w:val="00FE700B"/>
    <w:rsid w:val="00FE7017"/>
    <w:rsid w:val="00FE707D"/>
    <w:rsid w:val="00FE7114"/>
    <w:rsid w:val="00FE733B"/>
    <w:rsid w:val="00FE7408"/>
    <w:rsid w:val="00FE7471"/>
    <w:rsid w:val="00FE7723"/>
    <w:rsid w:val="00FE7772"/>
    <w:rsid w:val="00FE7801"/>
    <w:rsid w:val="00FE78AA"/>
    <w:rsid w:val="00FE78E1"/>
    <w:rsid w:val="00FE7A40"/>
    <w:rsid w:val="00FE7A7B"/>
    <w:rsid w:val="00FE7B05"/>
    <w:rsid w:val="00FE7B29"/>
    <w:rsid w:val="00FE7C91"/>
    <w:rsid w:val="00FE7C97"/>
    <w:rsid w:val="00FE7D2F"/>
    <w:rsid w:val="00FE7F75"/>
    <w:rsid w:val="00FF016E"/>
    <w:rsid w:val="00FF0203"/>
    <w:rsid w:val="00FF03A9"/>
    <w:rsid w:val="00FF04A4"/>
    <w:rsid w:val="00FF0554"/>
    <w:rsid w:val="00FF0555"/>
    <w:rsid w:val="00FF0749"/>
    <w:rsid w:val="00FF08B8"/>
    <w:rsid w:val="00FF0922"/>
    <w:rsid w:val="00FF0970"/>
    <w:rsid w:val="00FF0A64"/>
    <w:rsid w:val="00FF0AFA"/>
    <w:rsid w:val="00FF0D05"/>
    <w:rsid w:val="00FF0ECB"/>
    <w:rsid w:val="00FF113A"/>
    <w:rsid w:val="00FF123D"/>
    <w:rsid w:val="00FF1333"/>
    <w:rsid w:val="00FF1686"/>
    <w:rsid w:val="00FF168E"/>
    <w:rsid w:val="00FF18F6"/>
    <w:rsid w:val="00FF18FA"/>
    <w:rsid w:val="00FF1922"/>
    <w:rsid w:val="00FF1AA2"/>
    <w:rsid w:val="00FF1ABB"/>
    <w:rsid w:val="00FF1DCF"/>
    <w:rsid w:val="00FF2429"/>
    <w:rsid w:val="00FF2444"/>
    <w:rsid w:val="00FF25EB"/>
    <w:rsid w:val="00FF26B7"/>
    <w:rsid w:val="00FF2703"/>
    <w:rsid w:val="00FF293C"/>
    <w:rsid w:val="00FF2B8F"/>
    <w:rsid w:val="00FF2C17"/>
    <w:rsid w:val="00FF2C81"/>
    <w:rsid w:val="00FF2CCC"/>
    <w:rsid w:val="00FF2D40"/>
    <w:rsid w:val="00FF2E52"/>
    <w:rsid w:val="00FF2F6B"/>
    <w:rsid w:val="00FF2F7B"/>
    <w:rsid w:val="00FF316D"/>
    <w:rsid w:val="00FF3199"/>
    <w:rsid w:val="00FF360A"/>
    <w:rsid w:val="00FF389D"/>
    <w:rsid w:val="00FF3BF6"/>
    <w:rsid w:val="00FF3F00"/>
    <w:rsid w:val="00FF3F6D"/>
    <w:rsid w:val="00FF41F8"/>
    <w:rsid w:val="00FF421C"/>
    <w:rsid w:val="00FF422F"/>
    <w:rsid w:val="00FF4408"/>
    <w:rsid w:val="00FF4658"/>
    <w:rsid w:val="00FF46B0"/>
    <w:rsid w:val="00FF48C1"/>
    <w:rsid w:val="00FF49E6"/>
    <w:rsid w:val="00FF4B62"/>
    <w:rsid w:val="00FF4BCB"/>
    <w:rsid w:val="00FF4DC9"/>
    <w:rsid w:val="00FF4FC5"/>
    <w:rsid w:val="00FF5074"/>
    <w:rsid w:val="00FF50CE"/>
    <w:rsid w:val="00FF52F9"/>
    <w:rsid w:val="00FF533D"/>
    <w:rsid w:val="00FF5695"/>
    <w:rsid w:val="00FF576D"/>
    <w:rsid w:val="00FF5913"/>
    <w:rsid w:val="00FF5A11"/>
    <w:rsid w:val="00FF5AF6"/>
    <w:rsid w:val="00FF5AFD"/>
    <w:rsid w:val="00FF6183"/>
    <w:rsid w:val="00FF6378"/>
    <w:rsid w:val="00FF6886"/>
    <w:rsid w:val="00FF6920"/>
    <w:rsid w:val="00FF6994"/>
    <w:rsid w:val="00FF69AE"/>
    <w:rsid w:val="00FF6AB6"/>
    <w:rsid w:val="00FF702B"/>
    <w:rsid w:val="00FF7272"/>
    <w:rsid w:val="00FF739D"/>
    <w:rsid w:val="00FF740A"/>
    <w:rsid w:val="00FF75BA"/>
    <w:rsid w:val="00FF7656"/>
    <w:rsid w:val="00FF775A"/>
    <w:rsid w:val="00FF7775"/>
    <w:rsid w:val="00FF7C2E"/>
    <w:rsid w:val="0101E414"/>
    <w:rsid w:val="0117976C"/>
    <w:rsid w:val="012DCDF0"/>
    <w:rsid w:val="013FE059"/>
    <w:rsid w:val="015C7248"/>
    <w:rsid w:val="015F21CA"/>
    <w:rsid w:val="0161987F"/>
    <w:rsid w:val="01671815"/>
    <w:rsid w:val="016DE380"/>
    <w:rsid w:val="0178AF96"/>
    <w:rsid w:val="017C806A"/>
    <w:rsid w:val="017E0987"/>
    <w:rsid w:val="0187209A"/>
    <w:rsid w:val="0194D48C"/>
    <w:rsid w:val="01C34E23"/>
    <w:rsid w:val="01D7F4F8"/>
    <w:rsid w:val="01DE363E"/>
    <w:rsid w:val="01FD0EA1"/>
    <w:rsid w:val="0208B48A"/>
    <w:rsid w:val="020BDE8D"/>
    <w:rsid w:val="020C1AB2"/>
    <w:rsid w:val="020F8993"/>
    <w:rsid w:val="0229C8FC"/>
    <w:rsid w:val="022E047B"/>
    <w:rsid w:val="023CC3BE"/>
    <w:rsid w:val="02469121"/>
    <w:rsid w:val="024798F8"/>
    <w:rsid w:val="024AC477"/>
    <w:rsid w:val="0258DFD7"/>
    <w:rsid w:val="02643A1E"/>
    <w:rsid w:val="0269FADE"/>
    <w:rsid w:val="026ADD2D"/>
    <w:rsid w:val="02777784"/>
    <w:rsid w:val="027A1B66"/>
    <w:rsid w:val="0281416F"/>
    <w:rsid w:val="028160E5"/>
    <w:rsid w:val="028A8A6B"/>
    <w:rsid w:val="028B0855"/>
    <w:rsid w:val="028B749C"/>
    <w:rsid w:val="028BA161"/>
    <w:rsid w:val="0290BA84"/>
    <w:rsid w:val="029C38A1"/>
    <w:rsid w:val="02ACBBFE"/>
    <w:rsid w:val="02BB349C"/>
    <w:rsid w:val="02BC15A6"/>
    <w:rsid w:val="02CA45F5"/>
    <w:rsid w:val="02CEE85F"/>
    <w:rsid w:val="02DCADBB"/>
    <w:rsid w:val="02DF7597"/>
    <w:rsid w:val="02E8437C"/>
    <w:rsid w:val="02E9B941"/>
    <w:rsid w:val="02F5C8F2"/>
    <w:rsid w:val="02FED231"/>
    <w:rsid w:val="0303AAE4"/>
    <w:rsid w:val="031A27E2"/>
    <w:rsid w:val="031E3B19"/>
    <w:rsid w:val="03270B71"/>
    <w:rsid w:val="033574D6"/>
    <w:rsid w:val="03372066"/>
    <w:rsid w:val="03468A8F"/>
    <w:rsid w:val="034A22F3"/>
    <w:rsid w:val="03514751"/>
    <w:rsid w:val="035EC593"/>
    <w:rsid w:val="036E97A9"/>
    <w:rsid w:val="0386F7E9"/>
    <w:rsid w:val="0392AB13"/>
    <w:rsid w:val="039E0EA9"/>
    <w:rsid w:val="03A177B7"/>
    <w:rsid w:val="03A51898"/>
    <w:rsid w:val="03A97A05"/>
    <w:rsid w:val="03AFEFD9"/>
    <w:rsid w:val="03B214B2"/>
    <w:rsid w:val="03B4E6AA"/>
    <w:rsid w:val="03B98EAF"/>
    <w:rsid w:val="03C1AC5D"/>
    <w:rsid w:val="03C86B6E"/>
    <w:rsid w:val="03EA2FB9"/>
    <w:rsid w:val="040242F5"/>
    <w:rsid w:val="0408C910"/>
    <w:rsid w:val="040BF1A0"/>
    <w:rsid w:val="04100C26"/>
    <w:rsid w:val="041622DC"/>
    <w:rsid w:val="043724B3"/>
    <w:rsid w:val="04394810"/>
    <w:rsid w:val="0441CAB0"/>
    <w:rsid w:val="0457BE34"/>
    <w:rsid w:val="045FA6E6"/>
    <w:rsid w:val="046616D3"/>
    <w:rsid w:val="04756C3A"/>
    <w:rsid w:val="04769643"/>
    <w:rsid w:val="04882E8D"/>
    <w:rsid w:val="048C78E4"/>
    <w:rsid w:val="04979B5B"/>
    <w:rsid w:val="0498ADBA"/>
    <w:rsid w:val="04E0B955"/>
    <w:rsid w:val="04E6256A"/>
    <w:rsid w:val="04EC2DD0"/>
    <w:rsid w:val="04EF70BC"/>
    <w:rsid w:val="04F3CB0B"/>
    <w:rsid w:val="05064CD7"/>
    <w:rsid w:val="0507746D"/>
    <w:rsid w:val="050960FA"/>
    <w:rsid w:val="052F8C1B"/>
    <w:rsid w:val="053E9800"/>
    <w:rsid w:val="053FA4EC"/>
    <w:rsid w:val="0544EFD6"/>
    <w:rsid w:val="05460C18"/>
    <w:rsid w:val="0549756F"/>
    <w:rsid w:val="055F8FA9"/>
    <w:rsid w:val="05676591"/>
    <w:rsid w:val="0568D519"/>
    <w:rsid w:val="0568E66D"/>
    <w:rsid w:val="056A1F33"/>
    <w:rsid w:val="056B9C87"/>
    <w:rsid w:val="057CEF7F"/>
    <w:rsid w:val="0595B1D7"/>
    <w:rsid w:val="05A6DC65"/>
    <w:rsid w:val="05AB7461"/>
    <w:rsid w:val="05B13C5E"/>
    <w:rsid w:val="05B7A222"/>
    <w:rsid w:val="05BA9F25"/>
    <w:rsid w:val="05BC780D"/>
    <w:rsid w:val="05DA1F2B"/>
    <w:rsid w:val="05DCA912"/>
    <w:rsid w:val="05E48C9F"/>
    <w:rsid w:val="05EFFF36"/>
    <w:rsid w:val="0611E0B3"/>
    <w:rsid w:val="0618F333"/>
    <w:rsid w:val="0620D14C"/>
    <w:rsid w:val="0623F38B"/>
    <w:rsid w:val="062A5E40"/>
    <w:rsid w:val="06336459"/>
    <w:rsid w:val="0638F15B"/>
    <w:rsid w:val="06390806"/>
    <w:rsid w:val="063A28A5"/>
    <w:rsid w:val="063E70FF"/>
    <w:rsid w:val="063FEA13"/>
    <w:rsid w:val="065E88B7"/>
    <w:rsid w:val="06635ABE"/>
    <w:rsid w:val="06636324"/>
    <w:rsid w:val="0665C104"/>
    <w:rsid w:val="06677826"/>
    <w:rsid w:val="066BBFA7"/>
    <w:rsid w:val="067026DE"/>
    <w:rsid w:val="0672404D"/>
    <w:rsid w:val="0676BF58"/>
    <w:rsid w:val="067FEAB1"/>
    <w:rsid w:val="068A2D76"/>
    <w:rsid w:val="068BAB25"/>
    <w:rsid w:val="068E6EE3"/>
    <w:rsid w:val="0691BA34"/>
    <w:rsid w:val="069689AB"/>
    <w:rsid w:val="0698F932"/>
    <w:rsid w:val="069A60C9"/>
    <w:rsid w:val="069D2A1A"/>
    <w:rsid w:val="06AD5415"/>
    <w:rsid w:val="06B1C8FE"/>
    <w:rsid w:val="06BD2ECA"/>
    <w:rsid w:val="06C10E43"/>
    <w:rsid w:val="06C2779D"/>
    <w:rsid w:val="06C9B079"/>
    <w:rsid w:val="06DC7C2F"/>
    <w:rsid w:val="06F1BB53"/>
    <w:rsid w:val="06FA4978"/>
    <w:rsid w:val="06FCBEF2"/>
    <w:rsid w:val="070C7324"/>
    <w:rsid w:val="07140E83"/>
    <w:rsid w:val="07300DF7"/>
    <w:rsid w:val="0735040B"/>
    <w:rsid w:val="074952C6"/>
    <w:rsid w:val="075BD02C"/>
    <w:rsid w:val="076070B0"/>
    <w:rsid w:val="07783B1E"/>
    <w:rsid w:val="07895E23"/>
    <w:rsid w:val="078F86C9"/>
    <w:rsid w:val="079AC822"/>
    <w:rsid w:val="079AFC74"/>
    <w:rsid w:val="07B2ED4A"/>
    <w:rsid w:val="07B94077"/>
    <w:rsid w:val="07BCF73E"/>
    <w:rsid w:val="07CEE8E5"/>
    <w:rsid w:val="07D40D12"/>
    <w:rsid w:val="07D98CA0"/>
    <w:rsid w:val="07FF8698"/>
    <w:rsid w:val="080421D4"/>
    <w:rsid w:val="081F6C6B"/>
    <w:rsid w:val="0822A45A"/>
    <w:rsid w:val="0828C145"/>
    <w:rsid w:val="08325D18"/>
    <w:rsid w:val="084699E6"/>
    <w:rsid w:val="084DB185"/>
    <w:rsid w:val="085E68EB"/>
    <w:rsid w:val="0865DDB0"/>
    <w:rsid w:val="086C6885"/>
    <w:rsid w:val="0875B295"/>
    <w:rsid w:val="08796045"/>
    <w:rsid w:val="087F3CBB"/>
    <w:rsid w:val="088E5949"/>
    <w:rsid w:val="08989185"/>
    <w:rsid w:val="08A1DB20"/>
    <w:rsid w:val="08A33413"/>
    <w:rsid w:val="08A6AF69"/>
    <w:rsid w:val="08BB6998"/>
    <w:rsid w:val="08D13CB9"/>
    <w:rsid w:val="08D30683"/>
    <w:rsid w:val="08D54123"/>
    <w:rsid w:val="08DA958C"/>
    <w:rsid w:val="08E7BF79"/>
    <w:rsid w:val="08EA4776"/>
    <w:rsid w:val="08F8B09C"/>
    <w:rsid w:val="09118F81"/>
    <w:rsid w:val="091A5341"/>
    <w:rsid w:val="0921A23F"/>
    <w:rsid w:val="092D19F4"/>
    <w:rsid w:val="094239C5"/>
    <w:rsid w:val="094B8CE5"/>
    <w:rsid w:val="094C4903"/>
    <w:rsid w:val="095067CE"/>
    <w:rsid w:val="096B5DCB"/>
    <w:rsid w:val="096BBE3D"/>
    <w:rsid w:val="0973CB29"/>
    <w:rsid w:val="09876712"/>
    <w:rsid w:val="09950EA0"/>
    <w:rsid w:val="099D36BE"/>
    <w:rsid w:val="09A3BA08"/>
    <w:rsid w:val="09B1326C"/>
    <w:rsid w:val="09B5662F"/>
    <w:rsid w:val="09C6A595"/>
    <w:rsid w:val="09C861F2"/>
    <w:rsid w:val="09DA190F"/>
    <w:rsid w:val="09E3B1F1"/>
    <w:rsid w:val="09EAE062"/>
    <w:rsid w:val="09EDF8D7"/>
    <w:rsid w:val="09F27EED"/>
    <w:rsid w:val="09F6396D"/>
    <w:rsid w:val="0A13962A"/>
    <w:rsid w:val="0A1F7D3C"/>
    <w:rsid w:val="0A20EF30"/>
    <w:rsid w:val="0A226BB9"/>
    <w:rsid w:val="0A247C01"/>
    <w:rsid w:val="0A2A03DE"/>
    <w:rsid w:val="0A333749"/>
    <w:rsid w:val="0A3E3468"/>
    <w:rsid w:val="0A402C08"/>
    <w:rsid w:val="0A4702CB"/>
    <w:rsid w:val="0A5C457B"/>
    <w:rsid w:val="0A6203B8"/>
    <w:rsid w:val="0A637BC4"/>
    <w:rsid w:val="0A66A0C2"/>
    <w:rsid w:val="0A703451"/>
    <w:rsid w:val="0A78F211"/>
    <w:rsid w:val="0A8B12EE"/>
    <w:rsid w:val="0A91E6F8"/>
    <w:rsid w:val="0A967C76"/>
    <w:rsid w:val="0A9FD517"/>
    <w:rsid w:val="0AA047EC"/>
    <w:rsid w:val="0ABB2882"/>
    <w:rsid w:val="0ABCA64D"/>
    <w:rsid w:val="0AC34C72"/>
    <w:rsid w:val="0AD2E517"/>
    <w:rsid w:val="0AD78A02"/>
    <w:rsid w:val="0ADBB4EC"/>
    <w:rsid w:val="0ADFA824"/>
    <w:rsid w:val="0AEEF942"/>
    <w:rsid w:val="0AF71B58"/>
    <w:rsid w:val="0B023166"/>
    <w:rsid w:val="0B0907B7"/>
    <w:rsid w:val="0B11E503"/>
    <w:rsid w:val="0B135B36"/>
    <w:rsid w:val="0B1399A3"/>
    <w:rsid w:val="0B177EB6"/>
    <w:rsid w:val="0B1CDA7B"/>
    <w:rsid w:val="0B290A35"/>
    <w:rsid w:val="0B3A2931"/>
    <w:rsid w:val="0B40C996"/>
    <w:rsid w:val="0B43594C"/>
    <w:rsid w:val="0B48DD11"/>
    <w:rsid w:val="0B4E084D"/>
    <w:rsid w:val="0B54006D"/>
    <w:rsid w:val="0B60D2A2"/>
    <w:rsid w:val="0B78C3AB"/>
    <w:rsid w:val="0B7B3D72"/>
    <w:rsid w:val="0B812800"/>
    <w:rsid w:val="0B82A9C6"/>
    <w:rsid w:val="0B8A3DEF"/>
    <w:rsid w:val="0B8B91CD"/>
    <w:rsid w:val="0B98972A"/>
    <w:rsid w:val="0B9F6189"/>
    <w:rsid w:val="0BA01F69"/>
    <w:rsid w:val="0BA66A90"/>
    <w:rsid w:val="0BAC803D"/>
    <w:rsid w:val="0BB76A28"/>
    <w:rsid w:val="0BC8BA23"/>
    <w:rsid w:val="0BD31808"/>
    <w:rsid w:val="0BD43775"/>
    <w:rsid w:val="0BEED60D"/>
    <w:rsid w:val="0C0CD32D"/>
    <w:rsid w:val="0C0D8DEC"/>
    <w:rsid w:val="0C12187F"/>
    <w:rsid w:val="0C136622"/>
    <w:rsid w:val="0C1BF6B1"/>
    <w:rsid w:val="0C27E79D"/>
    <w:rsid w:val="0C28AAAE"/>
    <w:rsid w:val="0C2F99A1"/>
    <w:rsid w:val="0C305966"/>
    <w:rsid w:val="0C34ADDB"/>
    <w:rsid w:val="0C4B7534"/>
    <w:rsid w:val="0C56865A"/>
    <w:rsid w:val="0C694486"/>
    <w:rsid w:val="0C6ED949"/>
    <w:rsid w:val="0C70BB25"/>
    <w:rsid w:val="0C7B7D3E"/>
    <w:rsid w:val="0C7C3C1F"/>
    <w:rsid w:val="0C8347C0"/>
    <w:rsid w:val="0C8C81E4"/>
    <w:rsid w:val="0C943848"/>
    <w:rsid w:val="0C9598C2"/>
    <w:rsid w:val="0C9AED0B"/>
    <w:rsid w:val="0C9FB02A"/>
    <w:rsid w:val="0CAE3FC6"/>
    <w:rsid w:val="0CB1F277"/>
    <w:rsid w:val="0CB693AC"/>
    <w:rsid w:val="0CB77231"/>
    <w:rsid w:val="0CC385A9"/>
    <w:rsid w:val="0CC43E2A"/>
    <w:rsid w:val="0CC9F057"/>
    <w:rsid w:val="0CD24E5C"/>
    <w:rsid w:val="0CD6DDCF"/>
    <w:rsid w:val="0CDABC7A"/>
    <w:rsid w:val="0CE38589"/>
    <w:rsid w:val="0CE4AD72"/>
    <w:rsid w:val="0CED0C72"/>
    <w:rsid w:val="0CED21D4"/>
    <w:rsid w:val="0CF4F2AE"/>
    <w:rsid w:val="0CF7C027"/>
    <w:rsid w:val="0CF7C943"/>
    <w:rsid w:val="0CFA908A"/>
    <w:rsid w:val="0CFE9FEE"/>
    <w:rsid w:val="0D052DB3"/>
    <w:rsid w:val="0D0CAAFF"/>
    <w:rsid w:val="0D134A4B"/>
    <w:rsid w:val="0D1C0B9F"/>
    <w:rsid w:val="0D1EFAA4"/>
    <w:rsid w:val="0D228124"/>
    <w:rsid w:val="0D228DB0"/>
    <w:rsid w:val="0D27E9CF"/>
    <w:rsid w:val="0D341CBC"/>
    <w:rsid w:val="0D47F3FB"/>
    <w:rsid w:val="0D4A2068"/>
    <w:rsid w:val="0D4A9FF0"/>
    <w:rsid w:val="0D4ECD59"/>
    <w:rsid w:val="0D5086A6"/>
    <w:rsid w:val="0D51226B"/>
    <w:rsid w:val="0D575BBE"/>
    <w:rsid w:val="0D5EECF0"/>
    <w:rsid w:val="0D606264"/>
    <w:rsid w:val="0D64D9C2"/>
    <w:rsid w:val="0D87ABCA"/>
    <w:rsid w:val="0D8F74CB"/>
    <w:rsid w:val="0D9C42EF"/>
    <w:rsid w:val="0D9FC745"/>
    <w:rsid w:val="0DB0A2AB"/>
    <w:rsid w:val="0DB1F8E2"/>
    <w:rsid w:val="0DC4DE9C"/>
    <w:rsid w:val="0DC6679B"/>
    <w:rsid w:val="0DD9A6D4"/>
    <w:rsid w:val="0DDE8102"/>
    <w:rsid w:val="0DF0264E"/>
    <w:rsid w:val="0DF08282"/>
    <w:rsid w:val="0DF88C71"/>
    <w:rsid w:val="0E0BB5EB"/>
    <w:rsid w:val="0E0D0F85"/>
    <w:rsid w:val="0E0E7D6B"/>
    <w:rsid w:val="0E0EC543"/>
    <w:rsid w:val="0E11667C"/>
    <w:rsid w:val="0E121FCF"/>
    <w:rsid w:val="0E3141BD"/>
    <w:rsid w:val="0E341127"/>
    <w:rsid w:val="0E347A14"/>
    <w:rsid w:val="0E387123"/>
    <w:rsid w:val="0E3ECF3E"/>
    <w:rsid w:val="0E462404"/>
    <w:rsid w:val="0E4D8A8B"/>
    <w:rsid w:val="0E6FF488"/>
    <w:rsid w:val="0E7302EB"/>
    <w:rsid w:val="0E7AED50"/>
    <w:rsid w:val="0E8EAA77"/>
    <w:rsid w:val="0E9D1C44"/>
    <w:rsid w:val="0E9E98C3"/>
    <w:rsid w:val="0EAD3C11"/>
    <w:rsid w:val="0EB54A9F"/>
    <w:rsid w:val="0EB77B45"/>
    <w:rsid w:val="0EBF0CB3"/>
    <w:rsid w:val="0EC3AEF2"/>
    <w:rsid w:val="0ECA507F"/>
    <w:rsid w:val="0ECABE7F"/>
    <w:rsid w:val="0ED08FBF"/>
    <w:rsid w:val="0ED61440"/>
    <w:rsid w:val="0EDD22D7"/>
    <w:rsid w:val="0EE24E77"/>
    <w:rsid w:val="0F031620"/>
    <w:rsid w:val="0F091C86"/>
    <w:rsid w:val="0F1657D9"/>
    <w:rsid w:val="0F27DA01"/>
    <w:rsid w:val="0F398177"/>
    <w:rsid w:val="0F3C0D59"/>
    <w:rsid w:val="0F52DE3E"/>
    <w:rsid w:val="0F6A386D"/>
    <w:rsid w:val="0F6A7B9D"/>
    <w:rsid w:val="0F6C0ECB"/>
    <w:rsid w:val="0F73F0A0"/>
    <w:rsid w:val="0F8D5633"/>
    <w:rsid w:val="0F935613"/>
    <w:rsid w:val="0F9937B6"/>
    <w:rsid w:val="0F997DA2"/>
    <w:rsid w:val="0FA68EF6"/>
    <w:rsid w:val="0FA94F69"/>
    <w:rsid w:val="0FA9D316"/>
    <w:rsid w:val="0FAA26CF"/>
    <w:rsid w:val="0FB2B76C"/>
    <w:rsid w:val="0FB7414D"/>
    <w:rsid w:val="0FCDA3FC"/>
    <w:rsid w:val="0FCEA124"/>
    <w:rsid w:val="0FDCDCF6"/>
    <w:rsid w:val="0FDFC8E9"/>
    <w:rsid w:val="0FEAC90E"/>
    <w:rsid w:val="10043477"/>
    <w:rsid w:val="100770C1"/>
    <w:rsid w:val="100BE494"/>
    <w:rsid w:val="1016256F"/>
    <w:rsid w:val="101B6F2E"/>
    <w:rsid w:val="10269484"/>
    <w:rsid w:val="1028F776"/>
    <w:rsid w:val="102ACD6F"/>
    <w:rsid w:val="1030BB76"/>
    <w:rsid w:val="1032F148"/>
    <w:rsid w:val="10350FDF"/>
    <w:rsid w:val="1044EA8E"/>
    <w:rsid w:val="10469190"/>
    <w:rsid w:val="10613271"/>
    <w:rsid w:val="1070B13B"/>
    <w:rsid w:val="107A1C6B"/>
    <w:rsid w:val="108DC3FB"/>
    <w:rsid w:val="10A87E44"/>
    <w:rsid w:val="10C490C6"/>
    <w:rsid w:val="10D5CBB4"/>
    <w:rsid w:val="10EC99EC"/>
    <w:rsid w:val="10FB6A1D"/>
    <w:rsid w:val="10FE085D"/>
    <w:rsid w:val="1105BDFA"/>
    <w:rsid w:val="1113968C"/>
    <w:rsid w:val="111611BD"/>
    <w:rsid w:val="1123E0B7"/>
    <w:rsid w:val="112A2458"/>
    <w:rsid w:val="1135824F"/>
    <w:rsid w:val="11370F28"/>
    <w:rsid w:val="113DCCEA"/>
    <w:rsid w:val="1141F056"/>
    <w:rsid w:val="115979DE"/>
    <w:rsid w:val="11673EED"/>
    <w:rsid w:val="1176C057"/>
    <w:rsid w:val="1188E070"/>
    <w:rsid w:val="118A0AE2"/>
    <w:rsid w:val="119134D7"/>
    <w:rsid w:val="119B10E4"/>
    <w:rsid w:val="11AC6548"/>
    <w:rsid w:val="11B8C41D"/>
    <w:rsid w:val="11BEFF59"/>
    <w:rsid w:val="11CBB4DB"/>
    <w:rsid w:val="11CC8BD7"/>
    <w:rsid w:val="11D34954"/>
    <w:rsid w:val="11D67DFF"/>
    <w:rsid w:val="11DB5956"/>
    <w:rsid w:val="11E01C22"/>
    <w:rsid w:val="120AD83B"/>
    <w:rsid w:val="123C09B6"/>
    <w:rsid w:val="124122B0"/>
    <w:rsid w:val="12418F62"/>
    <w:rsid w:val="124962CF"/>
    <w:rsid w:val="1253E5B0"/>
    <w:rsid w:val="1265D6B1"/>
    <w:rsid w:val="126638AD"/>
    <w:rsid w:val="126AB185"/>
    <w:rsid w:val="126F7353"/>
    <w:rsid w:val="12735B87"/>
    <w:rsid w:val="127B9496"/>
    <w:rsid w:val="127F33C7"/>
    <w:rsid w:val="1281567E"/>
    <w:rsid w:val="12878780"/>
    <w:rsid w:val="1287ECAD"/>
    <w:rsid w:val="129219F4"/>
    <w:rsid w:val="12A36AEE"/>
    <w:rsid w:val="12AA84C5"/>
    <w:rsid w:val="12C16441"/>
    <w:rsid w:val="12EEF1BF"/>
    <w:rsid w:val="1302B13D"/>
    <w:rsid w:val="130DC0CA"/>
    <w:rsid w:val="13107541"/>
    <w:rsid w:val="131892AC"/>
    <w:rsid w:val="131D1A80"/>
    <w:rsid w:val="131F3EDD"/>
    <w:rsid w:val="1320FE70"/>
    <w:rsid w:val="132F0419"/>
    <w:rsid w:val="133541F2"/>
    <w:rsid w:val="133601F6"/>
    <w:rsid w:val="1336A044"/>
    <w:rsid w:val="1337EB38"/>
    <w:rsid w:val="1344D5AD"/>
    <w:rsid w:val="134994C3"/>
    <w:rsid w:val="135A66D7"/>
    <w:rsid w:val="136DC305"/>
    <w:rsid w:val="137A4147"/>
    <w:rsid w:val="1388D4CA"/>
    <w:rsid w:val="138DBBAB"/>
    <w:rsid w:val="1390332A"/>
    <w:rsid w:val="13945D51"/>
    <w:rsid w:val="139C3A1C"/>
    <w:rsid w:val="13A70A4F"/>
    <w:rsid w:val="13BAA28D"/>
    <w:rsid w:val="13BD8E66"/>
    <w:rsid w:val="13E30570"/>
    <w:rsid w:val="13FC6DE7"/>
    <w:rsid w:val="140335A3"/>
    <w:rsid w:val="1405E84D"/>
    <w:rsid w:val="140D1146"/>
    <w:rsid w:val="141494C8"/>
    <w:rsid w:val="141D220A"/>
    <w:rsid w:val="14208F4C"/>
    <w:rsid w:val="14313109"/>
    <w:rsid w:val="1436B508"/>
    <w:rsid w:val="143E2C05"/>
    <w:rsid w:val="144C1E6C"/>
    <w:rsid w:val="144DFDFB"/>
    <w:rsid w:val="145C6A5B"/>
    <w:rsid w:val="14718986"/>
    <w:rsid w:val="147552C4"/>
    <w:rsid w:val="14806E61"/>
    <w:rsid w:val="148597CE"/>
    <w:rsid w:val="148C7CF7"/>
    <w:rsid w:val="14A555DB"/>
    <w:rsid w:val="14B0AA90"/>
    <w:rsid w:val="14BBD837"/>
    <w:rsid w:val="14BEFB68"/>
    <w:rsid w:val="14D6A3E3"/>
    <w:rsid w:val="14F473A7"/>
    <w:rsid w:val="14F64267"/>
    <w:rsid w:val="14F80308"/>
    <w:rsid w:val="14FFFE5B"/>
    <w:rsid w:val="150630B2"/>
    <w:rsid w:val="150664E3"/>
    <w:rsid w:val="151AE338"/>
    <w:rsid w:val="151C20BE"/>
    <w:rsid w:val="152112A1"/>
    <w:rsid w:val="154219AE"/>
    <w:rsid w:val="1543935E"/>
    <w:rsid w:val="154950B1"/>
    <w:rsid w:val="154B4561"/>
    <w:rsid w:val="155F3B9A"/>
    <w:rsid w:val="155FCECB"/>
    <w:rsid w:val="1560D720"/>
    <w:rsid w:val="1562A29B"/>
    <w:rsid w:val="15638658"/>
    <w:rsid w:val="156A42F0"/>
    <w:rsid w:val="15902874"/>
    <w:rsid w:val="15908CD7"/>
    <w:rsid w:val="1591413B"/>
    <w:rsid w:val="15917385"/>
    <w:rsid w:val="15944A40"/>
    <w:rsid w:val="15B8A401"/>
    <w:rsid w:val="15C5EBFF"/>
    <w:rsid w:val="15D547B1"/>
    <w:rsid w:val="15DB1D10"/>
    <w:rsid w:val="15E4FEFE"/>
    <w:rsid w:val="15EB7E13"/>
    <w:rsid w:val="15FA783B"/>
    <w:rsid w:val="15FB73B1"/>
    <w:rsid w:val="15FED10B"/>
    <w:rsid w:val="163489F9"/>
    <w:rsid w:val="1634DCE0"/>
    <w:rsid w:val="1638CB25"/>
    <w:rsid w:val="164179BA"/>
    <w:rsid w:val="164C2212"/>
    <w:rsid w:val="165E3F78"/>
    <w:rsid w:val="166024B9"/>
    <w:rsid w:val="1662981C"/>
    <w:rsid w:val="167A3AD4"/>
    <w:rsid w:val="16824CA9"/>
    <w:rsid w:val="16916399"/>
    <w:rsid w:val="1691C783"/>
    <w:rsid w:val="169225DB"/>
    <w:rsid w:val="1698DA40"/>
    <w:rsid w:val="169E52FA"/>
    <w:rsid w:val="16A269F1"/>
    <w:rsid w:val="16AF642A"/>
    <w:rsid w:val="16C55C6D"/>
    <w:rsid w:val="16D03A6A"/>
    <w:rsid w:val="16EC39DE"/>
    <w:rsid w:val="1715F495"/>
    <w:rsid w:val="1724E010"/>
    <w:rsid w:val="17274A71"/>
    <w:rsid w:val="1733443F"/>
    <w:rsid w:val="17343655"/>
    <w:rsid w:val="17437EE9"/>
    <w:rsid w:val="174AC655"/>
    <w:rsid w:val="1751E499"/>
    <w:rsid w:val="175833FC"/>
    <w:rsid w:val="175F20C4"/>
    <w:rsid w:val="175F4C55"/>
    <w:rsid w:val="17631D58"/>
    <w:rsid w:val="176DAB13"/>
    <w:rsid w:val="17867615"/>
    <w:rsid w:val="1786BD07"/>
    <w:rsid w:val="1788A42D"/>
    <w:rsid w:val="1796D844"/>
    <w:rsid w:val="1798F11A"/>
    <w:rsid w:val="17A66FA1"/>
    <w:rsid w:val="17A89C38"/>
    <w:rsid w:val="17B6F40B"/>
    <w:rsid w:val="17B97935"/>
    <w:rsid w:val="17BF7CCB"/>
    <w:rsid w:val="17C18453"/>
    <w:rsid w:val="17CAC361"/>
    <w:rsid w:val="17CB7E5D"/>
    <w:rsid w:val="17CFF6EA"/>
    <w:rsid w:val="17D53085"/>
    <w:rsid w:val="17DB9FA6"/>
    <w:rsid w:val="1812F4C4"/>
    <w:rsid w:val="18148C18"/>
    <w:rsid w:val="182938EC"/>
    <w:rsid w:val="182B41AC"/>
    <w:rsid w:val="182BF566"/>
    <w:rsid w:val="182F9C8E"/>
    <w:rsid w:val="183169C8"/>
    <w:rsid w:val="183F7445"/>
    <w:rsid w:val="1846DABD"/>
    <w:rsid w:val="184B844D"/>
    <w:rsid w:val="185F83D5"/>
    <w:rsid w:val="1860A6D9"/>
    <w:rsid w:val="18682C28"/>
    <w:rsid w:val="1868CF10"/>
    <w:rsid w:val="187AFAA8"/>
    <w:rsid w:val="187B771B"/>
    <w:rsid w:val="187CAC30"/>
    <w:rsid w:val="18879A01"/>
    <w:rsid w:val="18A32FEC"/>
    <w:rsid w:val="18A462D1"/>
    <w:rsid w:val="18AD85DE"/>
    <w:rsid w:val="18C1E739"/>
    <w:rsid w:val="18CEA146"/>
    <w:rsid w:val="18FF072E"/>
    <w:rsid w:val="1906D6B0"/>
    <w:rsid w:val="19092224"/>
    <w:rsid w:val="190DB19D"/>
    <w:rsid w:val="1910ED54"/>
    <w:rsid w:val="1915AC4C"/>
    <w:rsid w:val="19200266"/>
    <w:rsid w:val="192146C2"/>
    <w:rsid w:val="1936784E"/>
    <w:rsid w:val="194877E9"/>
    <w:rsid w:val="194B276C"/>
    <w:rsid w:val="1950B54C"/>
    <w:rsid w:val="19546290"/>
    <w:rsid w:val="195EFFC6"/>
    <w:rsid w:val="196DBCFC"/>
    <w:rsid w:val="19741552"/>
    <w:rsid w:val="198F370E"/>
    <w:rsid w:val="19907022"/>
    <w:rsid w:val="199B2CA5"/>
    <w:rsid w:val="199BF2AC"/>
    <w:rsid w:val="199C16BC"/>
    <w:rsid w:val="19A85F33"/>
    <w:rsid w:val="19BF7D6F"/>
    <w:rsid w:val="19C43A02"/>
    <w:rsid w:val="19CA885E"/>
    <w:rsid w:val="19D07F4F"/>
    <w:rsid w:val="19E08B80"/>
    <w:rsid w:val="19E356E6"/>
    <w:rsid w:val="19EB8CBD"/>
    <w:rsid w:val="19EC1623"/>
    <w:rsid w:val="19F8987B"/>
    <w:rsid w:val="19FB5436"/>
    <w:rsid w:val="19FCFD2F"/>
    <w:rsid w:val="19FFCE33"/>
    <w:rsid w:val="1A04EBE2"/>
    <w:rsid w:val="1A061F01"/>
    <w:rsid w:val="1A104635"/>
    <w:rsid w:val="1A138DD4"/>
    <w:rsid w:val="1A1C61E9"/>
    <w:rsid w:val="1A25CE30"/>
    <w:rsid w:val="1A32FCFB"/>
    <w:rsid w:val="1A33F292"/>
    <w:rsid w:val="1A3BBAB0"/>
    <w:rsid w:val="1A3FDE8B"/>
    <w:rsid w:val="1A53527F"/>
    <w:rsid w:val="1A544B14"/>
    <w:rsid w:val="1A56D83D"/>
    <w:rsid w:val="1A67A0E8"/>
    <w:rsid w:val="1A695294"/>
    <w:rsid w:val="1A6B4846"/>
    <w:rsid w:val="1A727AC5"/>
    <w:rsid w:val="1A7B0C7F"/>
    <w:rsid w:val="1A7D0E71"/>
    <w:rsid w:val="1A80C470"/>
    <w:rsid w:val="1A84CCB6"/>
    <w:rsid w:val="1A8A6F80"/>
    <w:rsid w:val="1A9DEA19"/>
    <w:rsid w:val="1AA70080"/>
    <w:rsid w:val="1AB59F09"/>
    <w:rsid w:val="1AC38439"/>
    <w:rsid w:val="1AC5995D"/>
    <w:rsid w:val="1AEF8E61"/>
    <w:rsid w:val="1AF0D1FE"/>
    <w:rsid w:val="1AF60BF5"/>
    <w:rsid w:val="1AF997B9"/>
    <w:rsid w:val="1AFCF5B7"/>
    <w:rsid w:val="1B028F5D"/>
    <w:rsid w:val="1B0454CD"/>
    <w:rsid w:val="1B0EF289"/>
    <w:rsid w:val="1B3A9D6A"/>
    <w:rsid w:val="1B3BBB4B"/>
    <w:rsid w:val="1B3DD5AE"/>
    <w:rsid w:val="1B4C8650"/>
    <w:rsid w:val="1B4FE7D1"/>
    <w:rsid w:val="1B58A84E"/>
    <w:rsid w:val="1B5E6B6C"/>
    <w:rsid w:val="1B6284C7"/>
    <w:rsid w:val="1B62A4CF"/>
    <w:rsid w:val="1B6AF756"/>
    <w:rsid w:val="1B795368"/>
    <w:rsid w:val="1B7C2595"/>
    <w:rsid w:val="1B863B77"/>
    <w:rsid w:val="1B8DE940"/>
    <w:rsid w:val="1B8F361F"/>
    <w:rsid w:val="1B99F78A"/>
    <w:rsid w:val="1BBC9490"/>
    <w:rsid w:val="1BC3705A"/>
    <w:rsid w:val="1BE19F99"/>
    <w:rsid w:val="1BF57983"/>
    <w:rsid w:val="1C1C5353"/>
    <w:rsid w:val="1C2990A4"/>
    <w:rsid w:val="1C2D977A"/>
    <w:rsid w:val="1C52A701"/>
    <w:rsid w:val="1C5E2025"/>
    <w:rsid w:val="1C6349D1"/>
    <w:rsid w:val="1C684658"/>
    <w:rsid w:val="1C690A3C"/>
    <w:rsid w:val="1C7C7C7B"/>
    <w:rsid w:val="1C8069A5"/>
    <w:rsid w:val="1C92A630"/>
    <w:rsid w:val="1C95681A"/>
    <w:rsid w:val="1CAB357D"/>
    <w:rsid w:val="1CC8A8C1"/>
    <w:rsid w:val="1CD550B0"/>
    <w:rsid w:val="1CD5C2DC"/>
    <w:rsid w:val="1CDB8097"/>
    <w:rsid w:val="1CDCA816"/>
    <w:rsid w:val="1CF6381D"/>
    <w:rsid w:val="1CF638FA"/>
    <w:rsid w:val="1CFBDAC4"/>
    <w:rsid w:val="1CFD28C7"/>
    <w:rsid w:val="1D03C2BC"/>
    <w:rsid w:val="1D0BA8B5"/>
    <w:rsid w:val="1D0D091F"/>
    <w:rsid w:val="1D100A9C"/>
    <w:rsid w:val="1D135784"/>
    <w:rsid w:val="1D372D14"/>
    <w:rsid w:val="1D3E2323"/>
    <w:rsid w:val="1D50302B"/>
    <w:rsid w:val="1D5C9D03"/>
    <w:rsid w:val="1D5FAEF0"/>
    <w:rsid w:val="1D669E75"/>
    <w:rsid w:val="1D695F9A"/>
    <w:rsid w:val="1D6DF019"/>
    <w:rsid w:val="1D7B975F"/>
    <w:rsid w:val="1D869163"/>
    <w:rsid w:val="1D876EB1"/>
    <w:rsid w:val="1D8A5D7D"/>
    <w:rsid w:val="1D913872"/>
    <w:rsid w:val="1D92FCDD"/>
    <w:rsid w:val="1D94166C"/>
    <w:rsid w:val="1DB4216A"/>
    <w:rsid w:val="1DB56BE6"/>
    <w:rsid w:val="1DBBAE55"/>
    <w:rsid w:val="1DC590F8"/>
    <w:rsid w:val="1DC71790"/>
    <w:rsid w:val="1DD31619"/>
    <w:rsid w:val="1DDA8584"/>
    <w:rsid w:val="1DDF061F"/>
    <w:rsid w:val="1DE720C3"/>
    <w:rsid w:val="1DEBB7BD"/>
    <w:rsid w:val="1DEC909C"/>
    <w:rsid w:val="1DF1F453"/>
    <w:rsid w:val="1DF6351F"/>
    <w:rsid w:val="1DF8FACF"/>
    <w:rsid w:val="1E0F57A9"/>
    <w:rsid w:val="1E1530BB"/>
    <w:rsid w:val="1E15B5CD"/>
    <w:rsid w:val="1E1DDF5D"/>
    <w:rsid w:val="1E2758D7"/>
    <w:rsid w:val="1E2CD203"/>
    <w:rsid w:val="1E2E03CD"/>
    <w:rsid w:val="1E32724A"/>
    <w:rsid w:val="1E36C906"/>
    <w:rsid w:val="1E3F7580"/>
    <w:rsid w:val="1E48D19B"/>
    <w:rsid w:val="1E5A0A10"/>
    <w:rsid w:val="1E65EF16"/>
    <w:rsid w:val="1E7949BD"/>
    <w:rsid w:val="1E7A9DDF"/>
    <w:rsid w:val="1E8050B7"/>
    <w:rsid w:val="1E8CF93E"/>
    <w:rsid w:val="1E8E84AB"/>
    <w:rsid w:val="1E97AB25"/>
    <w:rsid w:val="1EA06B6B"/>
    <w:rsid w:val="1EA84367"/>
    <w:rsid w:val="1EA92047"/>
    <w:rsid w:val="1EAFD956"/>
    <w:rsid w:val="1EC0A5DD"/>
    <w:rsid w:val="1EC14471"/>
    <w:rsid w:val="1EE01FB9"/>
    <w:rsid w:val="1EEC535F"/>
    <w:rsid w:val="1EECF0DB"/>
    <w:rsid w:val="1EF99B8F"/>
    <w:rsid w:val="1F07D4F6"/>
    <w:rsid w:val="1F117F4C"/>
    <w:rsid w:val="1F16E0C8"/>
    <w:rsid w:val="1F222937"/>
    <w:rsid w:val="1F243EE4"/>
    <w:rsid w:val="1F2A3D1D"/>
    <w:rsid w:val="1F324A8C"/>
    <w:rsid w:val="1F393838"/>
    <w:rsid w:val="1F4284A5"/>
    <w:rsid w:val="1F4711F3"/>
    <w:rsid w:val="1F5B643C"/>
    <w:rsid w:val="1F713C33"/>
    <w:rsid w:val="1F7C54F8"/>
    <w:rsid w:val="1F8A7485"/>
    <w:rsid w:val="1F8C0FBC"/>
    <w:rsid w:val="1F97612A"/>
    <w:rsid w:val="1F9FBD65"/>
    <w:rsid w:val="1FA94FB2"/>
    <w:rsid w:val="1FB29349"/>
    <w:rsid w:val="1FC43145"/>
    <w:rsid w:val="1FD0F7D5"/>
    <w:rsid w:val="1FD1F427"/>
    <w:rsid w:val="1FD47A5C"/>
    <w:rsid w:val="1FD585C3"/>
    <w:rsid w:val="1FE44437"/>
    <w:rsid w:val="1FE86DEA"/>
    <w:rsid w:val="200CB4AD"/>
    <w:rsid w:val="2010810C"/>
    <w:rsid w:val="2025913C"/>
    <w:rsid w:val="202E7041"/>
    <w:rsid w:val="20351894"/>
    <w:rsid w:val="2043F065"/>
    <w:rsid w:val="204ED802"/>
    <w:rsid w:val="205ECD58"/>
    <w:rsid w:val="205F653C"/>
    <w:rsid w:val="2074B247"/>
    <w:rsid w:val="2093906B"/>
    <w:rsid w:val="2096F703"/>
    <w:rsid w:val="20A21865"/>
    <w:rsid w:val="20A43334"/>
    <w:rsid w:val="20AA7106"/>
    <w:rsid w:val="20C2EED3"/>
    <w:rsid w:val="20C99E4D"/>
    <w:rsid w:val="20CC607E"/>
    <w:rsid w:val="20CECA5B"/>
    <w:rsid w:val="20D5278F"/>
    <w:rsid w:val="20D78AB9"/>
    <w:rsid w:val="20D7C1FD"/>
    <w:rsid w:val="20E2C290"/>
    <w:rsid w:val="20E68683"/>
    <w:rsid w:val="20EE5B9E"/>
    <w:rsid w:val="20FD8786"/>
    <w:rsid w:val="20FF525E"/>
    <w:rsid w:val="21142269"/>
    <w:rsid w:val="2127D07B"/>
    <w:rsid w:val="2133BA24"/>
    <w:rsid w:val="21345D91"/>
    <w:rsid w:val="21368508"/>
    <w:rsid w:val="213CBAA8"/>
    <w:rsid w:val="21618F66"/>
    <w:rsid w:val="21655466"/>
    <w:rsid w:val="2176064E"/>
    <w:rsid w:val="21843F40"/>
    <w:rsid w:val="2186A35E"/>
    <w:rsid w:val="219473B9"/>
    <w:rsid w:val="21989F12"/>
    <w:rsid w:val="21B6B12A"/>
    <w:rsid w:val="21B7BA3A"/>
    <w:rsid w:val="21BC2FFD"/>
    <w:rsid w:val="21CB616B"/>
    <w:rsid w:val="21D1040A"/>
    <w:rsid w:val="21D4BE3A"/>
    <w:rsid w:val="21D4C2F9"/>
    <w:rsid w:val="21E2B079"/>
    <w:rsid w:val="21F09EC5"/>
    <w:rsid w:val="21F18527"/>
    <w:rsid w:val="21FB6519"/>
    <w:rsid w:val="2205F755"/>
    <w:rsid w:val="2206167F"/>
    <w:rsid w:val="220ACBC4"/>
    <w:rsid w:val="2217D511"/>
    <w:rsid w:val="221AD695"/>
    <w:rsid w:val="2221C49C"/>
    <w:rsid w:val="2236DB93"/>
    <w:rsid w:val="2248FE6C"/>
    <w:rsid w:val="225D081B"/>
    <w:rsid w:val="2262D2D3"/>
    <w:rsid w:val="22644A9F"/>
    <w:rsid w:val="226A2AE3"/>
    <w:rsid w:val="226A2F4C"/>
    <w:rsid w:val="226EA37C"/>
    <w:rsid w:val="229145E3"/>
    <w:rsid w:val="2296D42B"/>
    <w:rsid w:val="22A2D1CE"/>
    <w:rsid w:val="22AA7DC8"/>
    <w:rsid w:val="22AAB1D2"/>
    <w:rsid w:val="22AB14A1"/>
    <w:rsid w:val="22B7E7CC"/>
    <w:rsid w:val="22B8AADB"/>
    <w:rsid w:val="22CCC250"/>
    <w:rsid w:val="22E0EC10"/>
    <w:rsid w:val="22EEF5BA"/>
    <w:rsid w:val="22F172FA"/>
    <w:rsid w:val="22F33BF9"/>
    <w:rsid w:val="22F63E86"/>
    <w:rsid w:val="22F8434B"/>
    <w:rsid w:val="22FEDC9D"/>
    <w:rsid w:val="2303E376"/>
    <w:rsid w:val="2307CBB4"/>
    <w:rsid w:val="23173E1B"/>
    <w:rsid w:val="23245D48"/>
    <w:rsid w:val="23337D0F"/>
    <w:rsid w:val="2334AD8A"/>
    <w:rsid w:val="23464D32"/>
    <w:rsid w:val="234EBDE5"/>
    <w:rsid w:val="236500AC"/>
    <w:rsid w:val="2373A31B"/>
    <w:rsid w:val="2375ADBB"/>
    <w:rsid w:val="237AF3AA"/>
    <w:rsid w:val="237CB452"/>
    <w:rsid w:val="2380B676"/>
    <w:rsid w:val="2390275F"/>
    <w:rsid w:val="2395512A"/>
    <w:rsid w:val="23A06F02"/>
    <w:rsid w:val="23A0A9BB"/>
    <w:rsid w:val="23A1E6E0"/>
    <w:rsid w:val="23B677B9"/>
    <w:rsid w:val="23BED047"/>
    <w:rsid w:val="23CA512F"/>
    <w:rsid w:val="23CFAEF7"/>
    <w:rsid w:val="23D0D1EF"/>
    <w:rsid w:val="23D51E38"/>
    <w:rsid w:val="23D70145"/>
    <w:rsid w:val="23D72CF2"/>
    <w:rsid w:val="23D90A2E"/>
    <w:rsid w:val="23DA2E0B"/>
    <w:rsid w:val="23DE149D"/>
    <w:rsid w:val="23E2C28E"/>
    <w:rsid w:val="23F38709"/>
    <w:rsid w:val="23F397FD"/>
    <w:rsid w:val="23F8D87C"/>
    <w:rsid w:val="2408A68F"/>
    <w:rsid w:val="24090AE3"/>
    <w:rsid w:val="24096108"/>
    <w:rsid w:val="2415CC81"/>
    <w:rsid w:val="24279B6B"/>
    <w:rsid w:val="24294A27"/>
    <w:rsid w:val="2429A689"/>
    <w:rsid w:val="2432621F"/>
    <w:rsid w:val="2437AC50"/>
    <w:rsid w:val="24479CD7"/>
    <w:rsid w:val="2447D453"/>
    <w:rsid w:val="24613FDB"/>
    <w:rsid w:val="24617B84"/>
    <w:rsid w:val="24645820"/>
    <w:rsid w:val="246B7B4B"/>
    <w:rsid w:val="246CAAE3"/>
    <w:rsid w:val="24798283"/>
    <w:rsid w:val="247C8AB3"/>
    <w:rsid w:val="247DE2D5"/>
    <w:rsid w:val="2497FCB2"/>
    <w:rsid w:val="24981A1D"/>
    <w:rsid w:val="24A716C4"/>
    <w:rsid w:val="24AFE0C0"/>
    <w:rsid w:val="24C0F813"/>
    <w:rsid w:val="24CA685F"/>
    <w:rsid w:val="24CB88B7"/>
    <w:rsid w:val="24DECEF5"/>
    <w:rsid w:val="24E6E8F2"/>
    <w:rsid w:val="24EA1F94"/>
    <w:rsid w:val="250377F5"/>
    <w:rsid w:val="2507EB87"/>
    <w:rsid w:val="251669A1"/>
    <w:rsid w:val="2525BD7A"/>
    <w:rsid w:val="252FCE77"/>
    <w:rsid w:val="25326F80"/>
    <w:rsid w:val="255B8187"/>
    <w:rsid w:val="256C0688"/>
    <w:rsid w:val="256EE078"/>
    <w:rsid w:val="257B8B03"/>
    <w:rsid w:val="25915851"/>
    <w:rsid w:val="259266D1"/>
    <w:rsid w:val="25ACD08D"/>
    <w:rsid w:val="25BD3AC3"/>
    <w:rsid w:val="25C6C280"/>
    <w:rsid w:val="25C75F32"/>
    <w:rsid w:val="25DEB2DF"/>
    <w:rsid w:val="25E4D980"/>
    <w:rsid w:val="25E98192"/>
    <w:rsid w:val="25EB62AD"/>
    <w:rsid w:val="25EF7461"/>
    <w:rsid w:val="25EFE079"/>
    <w:rsid w:val="2606834E"/>
    <w:rsid w:val="2606B641"/>
    <w:rsid w:val="260A9F5C"/>
    <w:rsid w:val="260D0ECB"/>
    <w:rsid w:val="260FB43F"/>
    <w:rsid w:val="26202BEA"/>
    <w:rsid w:val="2627BEAF"/>
    <w:rsid w:val="2655E0FC"/>
    <w:rsid w:val="2664A47F"/>
    <w:rsid w:val="2669C065"/>
    <w:rsid w:val="2669E7F0"/>
    <w:rsid w:val="266E39BD"/>
    <w:rsid w:val="26746472"/>
    <w:rsid w:val="267BFF74"/>
    <w:rsid w:val="268FB88E"/>
    <w:rsid w:val="2692C173"/>
    <w:rsid w:val="26AE868C"/>
    <w:rsid w:val="26C92498"/>
    <w:rsid w:val="26CA4560"/>
    <w:rsid w:val="26CA8B92"/>
    <w:rsid w:val="26D06C4C"/>
    <w:rsid w:val="26D129F6"/>
    <w:rsid w:val="26D2D04F"/>
    <w:rsid w:val="26D629F8"/>
    <w:rsid w:val="26D9D73E"/>
    <w:rsid w:val="26DA1E30"/>
    <w:rsid w:val="26DC490E"/>
    <w:rsid w:val="26E84A93"/>
    <w:rsid w:val="26EE9B49"/>
    <w:rsid w:val="26F74E8C"/>
    <w:rsid w:val="26F88785"/>
    <w:rsid w:val="270ACF0F"/>
    <w:rsid w:val="2716401E"/>
    <w:rsid w:val="27198EB9"/>
    <w:rsid w:val="271D2BD6"/>
    <w:rsid w:val="2721C116"/>
    <w:rsid w:val="272279A5"/>
    <w:rsid w:val="2735C800"/>
    <w:rsid w:val="273B717B"/>
    <w:rsid w:val="27466E5E"/>
    <w:rsid w:val="2748C6F8"/>
    <w:rsid w:val="274B7C96"/>
    <w:rsid w:val="27512704"/>
    <w:rsid w:val="2764AED3"/>
    <w:rsid w:val="276E3BB8"/>
    <w:rsid w:val="27779FBC"/>
    <w:rsid w:val="2787A6D6"/>
    <w:rsid w:val="2792C625"/>
    <w:rsid w:val="27A1D000"/>
    <w:rsid w:val="27A44BA5"/>
    <w:rsid w:val="27B2DDE1"/>
    <w:rsid w:val="27B4721E"/>
    <w:rsid w:val="27BC0624"/>
    <w:rsid w:val="27C46FC7"/>
    <w:rsid w:val="27C8E234"/>
    <w:rsid w:val="27CF6C10"/>
    <w:rsid w:val="27D81EFA"/>
    <w:rsid w:val="280857C8"/>
    <w:rsid w:val="282DA25C"/>
    <w:rsid w:val="282EC988"/>
    <w:rsid w:val="283ADD12"/>
    <w:rsid w:val="28425193"/>
    <w:rsid w:val="284D6C31"/>
    <w:rsid w:val="285D1853"/>
    <w:rsid w:val="2862194A"/>
    <w:rsid w:val="28631E49"/>
    <w:rsid w:val="2869027F"/>
    <w:rsid w:val="286CE56A"/>
    <w:rsid w:val="286F0404"/>
    <w:rsid w:val="288A09C2"/>
    <w:rsid w:val="288BC5DD"/>
    <w:rsid w:val="289102F3"/>
    <w:rsid w:val="2892D286"/>
    <w:rsid w:val="2898057D"/>
    <w:rsid w:val="28A9343A"/>
    <w:rsid w:val="28BC56AB"/>
    <w:rsid w:val="28C0EC21"/>
    <w:rsid w:val="28C2153B"/>
    <w:rsid w:val="28CC499F"/>
    <w:rsid w:val="28DB938C"/>
    <w:rsid w:val="28FB1453"/>
    <w:rsid w:val="2905A9C4"/>
    <w:rsid w:val="2905F83F"/>
    <w:rsid w:val="290E2ADD"/>
    <w:rsid w:val="29258D53"/>
    <w:rsid w:val="292CCA22"/>
    <w:rsid w:val="292EA471"/>
    <w:rsid w:val="2933BA98"/>
    <w:rsid w:val="293DBF8B"/>
    <w:rsid w:val="293F45BC"/>
    <w:rsid w:val="294C98B3"/>
    <w:rsid w:val="29501389"/>
    <w:rsid w:val="295B0832"/>
    <w:rsid w:val="2968838F"/>
    <w:rsid w:val="296D5F66"/>
    <w:rsid w:val="297588C5"/>
    <w:rsid w:val="297B27A8"/>
    <w:rsid w:val="29929792"/>
    <w:rsid w:val="299F3CFD"/>
    <w:rsid w:val="29A26C5B"/>
    <w:rsid w:val="29A7C087"/>
    <w:rsid w:val="29C1B265"/>
    <w:rsid w:val="29CE1B73"/>
    <w:rsid w:val="29DEA47E"/>
    <w:rsid w:val="29EB4E3B"/>
    <w:rsid w:val="29F71B53"/>
    <w:rsid w:val="2A004A1F"/>
    <w:rsid w:val="2A1C7997"/>
    <w:rsid w:val="2A457718"/>
    <w:rsid w:val="2A48FE63"/>
    <w:rsid w:val="2A543F74"/>
    <w:rsid w:val="2A576860"/>
    <w:rsid w:val="2A59CCC5"/>
    <w:rsid w:val="2A5A1A67"/>
    <w:rsid w:val="2A6397C9"/>
    <w:rsid w:val="2A6446FA"/>
    <w:rsid w:val="2A767BAF"/>
    <w:rsid w:val="2A7EEE81"/>
    <w:rsid w:val="2A83A8DF"/>
    <w:rsid w:val="2A8C76F8"/>
    <w:rsid w:val="2A966749"/>
    <w:rsid w:val="2A9EC3B4"/>
    <w:rsid w:val="2AA3853A"/>
    <w:rsid w:val="2AB0009B"/>
    <w:rsid w:val="2AB847C9"/>
    <w:rsid w:val="2AD3879F"/>
    <w:rsid w:val="2ADD8E8B"/>
    <w:rsid w:val="2AE3F33A"/>
    <w:rsid w:val="2AE880E2"/>
    <w:rsid w:val="2AEDFF33"/>
    <w:rsid w:val="2AF03D02"/>
    <w:rsid w:val="2AF3B3C0"/>
    <w:rsid w:val="2AFCCD99"/>
    <w:rsid w:val="2B157CB0"/>
    <w:rsid w:val="2B297B98"/>
    <w:rsid w:val="2B2F57BC"/>
    <w:rsid w:val="2B32A8AF"/>
    <w:rsid w:val="2B4340E8"/>
    <w:rsid w:val="2B5517BD"/>
    <w:rsid w:val="2B55D4E3"/>
    <w:rsid w:val="2B607A43"/>
    <w:rsid w:val="2B64F01D"/>
    <w:rsid w:val="2B65C744"/>
    <w:rsid w:val="2B7E1BB3"/>
    <w:rsid w:val="2B88AEDD"/>
    <w:rsid w:val="2B90C28F"/>
    <w:rsid w:val="2B93F255"/>
    <w:rsid w:val="2B99A714"/>
    <w:rsid w:val="2BA18C9D"/>
    <w:rsid w:val="2BA191FF"/>
    <w:rsid w:val="2BA321EA"/>
    <w:rsid w:val="2BA8AB9D"/>
    <w:rsid w:val="2BAADB21"/>
    <w:rsid w:val="2BB1914B"/>
    <w:rsid w:val="2BBA7F51"/>
    <w:rsid w:val="2BC43292"/>
    <w:rsid w:val="2BCB764C"/>
    <w:rsid w:val="2BD8AE18"/>
    <w:rsid w:val="2BE14E75"/>
    <w:rsid w:val="2BE7245A"/>
    <w:rsid w:val="2BF59F18"/>
    <w:rsid w:val="2C02771A"/>
    <w:rsid w:val="2C043E01"/>
    <w:rsid w:val="2C04C8CB"/>
    <w:rsid w:val="2C0C478D"/>
    <w:rsid w:val="2C15ECAD"/>
    <w:rsid w:val="2C17BDCC"/>
    <w:rsid w:val="2C1A1F9E"/>
    <w:rsid w:val="2C1F17B4"/>
    <w:rsid w:val="2C296A6C"/>
    <w:rsid w:val="2C2A07F3"/>
    <w:rsid w:val="2C387511"/>
    <w:rsid w:val="2C39D580"/>
    <w:rsid w:val="2C4177BF"/>
    <w:rsid w:val="2C4BFE0B"/>
    <w:rsid w:val="2C4C7265"/>
    <w:rsid w:val="2C566751"/>
    <w:rsid w:val="2C56C90C"/>
    <w:rsid w:val="2C764AA3"/>
    <w:rsid w:val="2C8665A6"/>
    <w:rsid w:val="2C8A628A"/>
    <w:rsid w:val="2C95298C"/>
    <w:rsid w:val="2C961ED9"/>
    <w:rsid w:val="2C99F5BE"/>
    <w:rsid w:val="2C9A75B3"/>
    <w:rsid w:val="2CA443FF"/>
    <w:rsid w:val="2CBB2897"/>
    <w:rsid w:val="2CC41102"/>
    <w:rsid w:val="2CE8A128"/>
    <w:rsid w:val="2CF590CC"/>
    <w:rsid w:val="2CF7902D"/>
    <w:rsid w:val="2CFB982B"/>
    <w:rsid w:val="2D034D76"/>
    <w:rsid w:val="2D0E3E3F"/>
    <w:rsid w:val="2D2B0C72"/>
    <w:rsid w:val="2D2E424D"/>
    <w:rsid w:val="2D3986E4"/>
    <w:rsid w:val="2D3B3A36"/>
    <w:rsid w:val="2D3BFCAC"/>
    <w:rsid w:val="2D3CE304"/>
    <w:rsid w:val="2D4711D1"/>
    <w:rsid w:val="2D4C4093"/>
    <w:rsid w:val="2D539013"/>
    <w:rsid w:val="2D62E6C2"/>
    <w:rsid w:val="2D750269"/>
    <w:rsid w:val="2D78582F"/>
    <w:rsid w:val="2D8193C4"/>
    <w:rsid w:val="2D91C30F"/>
    <w:rsid w:val="2D9728FD"/>
    <w:rsid w:val="2D9E477B"/>
    <w:rsid w:val="2DA421F3"/>
    <w:rsid w:val="2DAFDBC5"/>
    <w:rsid w:val="2DB23661"/>
    <w:rsid w:val="2DB5C3EC"/>
    <w:rsid w:val="2DCDE2E6"/>
    <w:rsid w:val="2DD1C04A"/>
    <w:rsid w:val="2DD33FEC"/>
    <w:rsid w:val="2DE08984"/>
    <w:rsid w:val="2DF35C25"/>
    <w:rsid w:val="2DFA64CC"/>
    <w:rsid w:val="2E034654"/>
    <w:rsid w:val="2E094E27"/>
    <w:rsid w:val="2E130A54"/>
    <w:rsid w:val="2E32CE41"/>
    <w:rsid w:val="2E4963D9"/>
    <w:rsid w:val="2E53F000"/>
    <w:rsid w:val="2E57F835"/>
    <w:rsid w:val="2E634DBE"/>
    <w:rsid w:val="2E6DB801"/>
    <w:rsid w:val="2E766AA3"/>
    <w:rsid w:val="2E77F16A"/>
    <w:rsid w:val="2E7F86D2"/>
    <w:rsid w:val="2E851FC1"/>
    <w:rsid w:val="2E8B7ED6"/>
    <w:rsid w:val="2E9FA723"/>
    <w:rsid w:val="2EA0DB37"/>
    <w:rsid w:val="2EA4C602"/>
    <w:rsid w:val="2EAC1162"/>
    <w:rsid w:val="2EB2BAFD"/>
    <w:rsid w:val="2EB7A230"/>
    <w:rsid w:val="2ED55745"/>
    <w:rsid w:val="2ED7E7C4"/>
    <w:rsid w:val="2EDF1D9B"/>
    <w:rsid w:val="2EEB183A"/>
    <w:rsid w:val="2EF61545"/>
    <w:rsid w:val="2F1BC5A8"/>
    <w:rsid w:val="2F28EA5F"/>
    <w:rsid w:val="2F37B2DF"/>
    <w:rsid w:val="2F41220D"/>
    <w:rsid w:val="2F4712C8"/>
    <w:rsid w:val="2F6F4E01"/>
    <w:rsid w:val="2F7D44B9"/>
    <w:rsid w:val="2F8188BE"/>
    <w:rsid w:val="2F850B74"/>
    <w:rsid w:val="2F874100"/>
    <w:rsid w:val="2F9E185C"/>
    <w:rsid w:val="2F9FC05B"/>
    <w:rsid w:val="2FB08DC3"/>
    <w:rsid w:val="2FB4731D"/>
    <w:rsid w:val="2FBB6CF8"/>
    <w:rsid w:val="2FDDD075"/>
    <w:rsid w:val="2FFB3EC2"/>
    <w:rsid w:val="3000E78F"/>
    <w:rsid w:val="30044E04"/>
    <w:rsid w:val="301554FC"/>
    <w:rsid w:val="301640D6"/>
    <w:rsid w:val="301F8067"/>
    <w:rsid w:val="30223CE9"/>
    <w:rsid w:val="3022D0CC"/>
    <w:rsid w:val="30232718"/>
    <w:rsid w:val="3026825D"/>
    <w:rsid w:val="3027BE76"/>
    <w:rsid w:val="30413091"/>
    <w:rsid w:val="304BB4F9"/>
    <w:rsid w:val="304E07E6"/>
    <w:rsid w:val="30560BFB"/>
    <w:rsid w:val="30589505"/>
    <w:rsid w:val="30603F81"/>
    <w:rsid w:val="306399EA"/>
    <w:rsid w:val="306F3A00"/>
    <w:rsid w:val="30708862"/>
    <w:rsid w:val="3073B825"/>
    <w:rsid w:val="307405AE"/>
    <w:rsid w:val="308F5BDB"/>
    <w:rsid w:val="309D9616"/>
    <w:rsid w:val="30A4788F"/>
    <w:rsid w:val="30ABEE78"/>
    <w:rsid w:val="30B098B1"/>
    <w:rsid w:val="30C2DC65"/>
    <w:rsid w:val="30C40157"/>
    <w:rsid w:val="30E4CC13"/>
    <w:rsid w:val="30EDB037"/>
    <w:rsid w:val="30EF819D"/>
    <w:rsid w:val="30FCB5B5"/>
    <w:rsid w:val="31312E81"/>
    <w:rsid w:val="31337AD6"/>
    <w:rsid w:val="3135D31B"/>
    <w:rsid w:val="31371915"/>
    <w:rsid w:val="313843A0"/>
    <w:rsid w:val="3144ECF2"/>
    <w:rsid w:val="31456CA0"/>
    <w:rsid w:val="31525A38"/>
    <w:rsid w:val="3152671A"/>
    <w:rsid w:val="3159766D"/>
    <w:rsid w:val="316949B7"/>
    <w:rsid w:val="31786AFF"/>
    <w:rsid w:val="317C15F2"/>
    <w:rsid w:val="31900B57"/>
    <w:rsid w:val="319218D3"/>
    <w:rsid w:val="31949E6E"/>
    <w:rsid w:val="319AB400"/>
    <w:rsid w:val="31A29948"/>
    <w:rsid w:val="31A7D613"/>
    <w:rsid w:val="31C466FC"/>
    <w:rsid w:val="31C8BA14"/>
    <w:rsid w:val="31C9813E"/>
    <w:rsid w:val="31D56BAA"/>
    <w:rsid w:val="31EAFAD5"/>
    <w:rsid w:val="31FED1D3"/>
    <w:rsid w:val="320B4F0E"/>
    <w:rsid w:val="3214CC54"/>
    <w:rsid w:val="3218D25F"/>
    <w:rsid w:val="321B4C40"/>
    <w:rsid w:val="321DEA2F"/>
    <w:rsid w:val="3223E6E0"/>
    <w:rsid w:val="3228FFB9"/>
    <w:rsid w:val="324538BF"/>
    <w:rsid w:val="3254C4D7"/>
    <w:rsid w:val="3259979D"/>
    <w:rsid w:val="325F93BB"/>
    <w:rsid w:val="3270F735"/>
    <w:rsid w:val="327314CB"/>
    <w:rsid w:val="327450C6"/>
    <w:rsid w:val="32750C03"/>
    <w:rsid w:val="3276F63A"/>
    <w:rsid w:val="32790DCA"/>
    <w:rsid w:val="3290FA8C"/>
    <w:rsid w:val="3297517D"/>
    <w:rsid w:val="329C1290"/>
    <w:rsid w:val="329CC472"/>
    <w:rsid w:val="329EA08F"/>
    <w:rsid w:val="32A13583"/>
    <w:rsid w:val="32B0EAB3"/>
    <w:rsid w:val="32B29A2A"/>
    <w:rsid w:val="32BC32BE"/>
    <w:rsid w:val="32BF4C5A"/>
    <w:rsid w:val="32C0C6CC"/>
    <w:rsid w:val="32C257D1"/>
    <w:rsid w:val="32D0994C"/>
    <w:rsid w:val="32E83244"/>
    <w:rsid w:val="32EEA56B"/>
    <w:rsid w:val="32F00CD0"/>
    <w:rsid w:val="32F4406A"/>
    <w:rsid w:val="330014C9"/>
    <w:rsid w:val="33010F6E"/>
    <w:rsid w:val="330326D5"/>
    <w:rsid w:val="33092894"/>
    <w:rsid w:val="330C67CA"/>
    <w:rsid w:val="3313FD08"/>
    <w:rsid w:val="3327AA81"/>
    <w:rsid w:val="332934D2"/>
    <w:rsid w:val="333EAD41"/>
    <w:rsid w:val="337AB2A2"/>
    <w:rsid w:val="337BAEC2"/>
    <w:rsid w:val="338AED95"/>
    <w:rsid w:val="3399CA8A"/>
    <w:rsid w:val="33B98296"/>
    <w:rsid w:val="33C20D0C"/>
    <w:rsid w:val="33C3551C"/>
    <w:rsid w:val="33E190F6"/>
    <w:rsid w:val="33E32DC2"/>
    <w:rsid w:val="33E6AC0D"/>
    <w:rsid w:val="33ED6E7A"/>
    <w:rsid w:val="33F50D27"/>
    <w:rsid w:val="33FA3B1A"/>
    <w:rsid w:val="3408EA33"/>
    <w:rsid w:val="34173D3B"/>
    <w:rsid w:val="342D8CD6"/>
    <w:rsid w:val="3434F238"/>
    <w:rsid w:val="343BD8B6"/>
    <w:rsid w:val="343ECD62"/>
    <w:rsid w:val="346B4B3A"/>
    <w:rsid w:val="346F59F3"/>
    <w:rsid w:val="346FCA9D"/>
    <w:rsid w:val="34754606"/>
    <w:rsid w:val="347EDE9B"/>
    <w:rsid w:val="3480B7FF"/>
    <w:rsid w:val="348350DC"/>
    <w:rsid w:val="3483A6E2"/>
    <w:rsid w:val="34A55D5A"/>
    <w:rsid w:val="34A7EF55"/>
    <w:rsid w:val="34B17031"/>
    <w:rsid w:val="34B2450E"/>
    <w:rsid w:val="34B25204"/>
    <w:rsid w:val="34B7DE2D"/>
    <w:rsid w:val="34B8CF0B"/>
    <w:rsid w:val="34C69DC8"/>
    <w:rsid w:val="34C8A396"/>
    <w:rsid w:val="34CE2777"/>
    <w:rsid w:val="34E31CC7"/>
    <w:rsid w:val="34FFE9DB"/>
    <w:rsid w:val="3518E28E"/>
    <w:rsid w:val="351A4C43"/>
    <w:rsid w:val="351B9E9A"/>
    <w:rsid w:val="35221400"/>
    <w:rsid w:val="3534977A"/>
    <w:rsid w:val="353D2318"/>
    <w:rsid w:val="35421A26"/>
    <w:rsid w:val="3552ED02"/>
    <w:rsid w:val="3556604E"/>
    <w:rsid w:val="355C4342"/>
    <w:rsid w:val="356C0772"/>
    <w:rsid w:val="356FA504"/>
    <w:rsid w:val="3570B540"/>
    <w:rsid w:val="3571F3EB"/>
    <w:rsid w:val="35752CB5"/>
    <w:rsid w:val="357F7B26"/>
    <w:rsid w:val="3585973A"/>
    <w:rsid w:val="358B48FA"/>
    <w:rsid w:val="359F0A82"/>
    <w:rsid w:val="35C0C7C5"/>
    <w:rsid w:val="35C1DACF"/>
    <w:rsid w:val="35C4E0F1"/>
    <w:rsid w:val="35C56771"/>
    <w:rsid w:val="35D29108"/>
    <w:rsid w:val="35E8B8DE"/>
    <w:rsid w:val="35F19B44"/>
    <w:rsid w:val="35F1E6E9"/>
    <w:rsid w:val="35F87DBE"/>
    <w:rsid w:val="35F9D009"/>
    <w:rsid w:val="360402D4"/>
    <w:rsid w:val="36048E46"/>
    <w:rsid w:val="3605EA21"/>
    <w:rsid w:val="3606EA3A"/>
    <w:rsid w:val="360A8ED6"/>
    <w:rsid w:val="3612AD76"/>
    <w:rsid w:val="36271358"/>
    <w:rsid w:val="3636E755"/>
    <w:rsid w:val="363B1B31"/>
    <w:rsid w:val="36409584"/>
    <w:rsid w:val="36447556"/>
    <w:rsid w:val="3651D716"/>
    <w:rsid w:val="365C85F2"/>
    <w:rsid w:val="3663C232"/>
    <w:rsid w:val="36738B42"/>
    <w:rsid w:val="367CB13F"/>
    <w:rsid w:val="3691D703"/>
    <w:rsid w:val="3698CE61"/>
    <w:rsid w:val="3699C2E6"/>
    <w:rsid w:val="36A88B10"/>
    <w:rsid w:val="36AD4CC4"/>
    <w:rsid w:val="36D1A8A7"/>
    <w:rsid w:val="36D46288"/>
    <w:rsid w:val="36F75D13"/>
    <w:rsid w:val="37007B1E"/>
    <w:rsid w:val="3701272A"/>
    <w:rsid w:val="37043019"/>
    <w:rsid w:val="3719C9A3"/>
    <w:rsid w:val="37252B00"/>
    <w:rsid w:val="37270AC6"/>
    <w:rsid w:val="373CF87D"/>
    <w:rsid w:val="37408AF5"/>
    <w:rsid w:val="3759613E"/>
    <w:rsid w:val="37689090"/>
    <w:rsid w:val="3769F58A"/>
    <w:rsid w:val="3771A514"/>
    <w:rsid w:val="3774AA8B"/>
    <w:rsid w:val="3784DE7D"/>
    <w:rsid w:val="3787DD69"/>
    <w:rsid w:val="379287BE"/>
    <w:rsid w:val="37A2BC7B"/>
    <w:rsid w:val="37C73C5B"/>
    <w:rsid w:val="37D66606"/>
    <w:rsid w:val="37DA5309"/>
    <w:rsid w:val="37FA3CBE"/>
    <w:rsid w:val="380569FC"/>
    <w:rsid w:val="38089EA5"/>
    <w:rsid w:val="381D5031"/>
    <w:rsid w:val="38200856"/>
    <w:rsid w:val="38371420"/>
    <w:rsid w:val="38506DE4"/>
    <w:rsid w:val="385C9EBB"/>
    <w:rsid w:val="38950A05"/>
    <w:rsid w:val="38A224B3"/>
    <w:rsid w:val="38A5C151"/>
    <w:rsid w:val="38AFB3DF"/>
    <w:rsid w:val="38B73EAC"/>
    <w:rsid w:val="38E8C7C1"/>
    <w:rsid w:val="38ECE51D"/>
    <w:rsid w:val="38ED1B2F"/>
    <w:rsid w:val="39035AD6"/>
    <w:rsid w:val="390734A1"/>
    <w:rsid w:val="3911A446"/>
    <w:rsid w:val="391425DB"/>
    <w:rsid w:val="391BE794"/>
    <w:rsid w:val="392354E6"/>
    <w:rsid w:val="39268803"/>
    <w:rsid w:val="39272766"/>
    <w:rsid w:val="3930B126"/>
    <w:rsid w:val="39433BC0"/>
    <w:rsid w:val="3944DCD0"/>
    <w:rsid w:val="3967B8E9"/>
    <w:rsid w:val="3974C819"/>
    <w:rsid w:val="3976236A"/>
    <w:rsid w:val="39825B7B"/>
    <w:rsid w:val="3985D20A"/>
    <w:rsid w:val="39890AC2"/>
    <w:rsid w:val="399007B3"/>
    <w:rsid w:val="39927CC4"/>
    <w:rsid w:val="3992ABE1"/>
    <w:rsid w:val="39984768"/>
    <w:rsid w:val="399ACD57"/>
    <w:rsid w:val="39A4D5E2"/>
    <w:rsid w:val="39AE3F31"/>
    <w:rsid w:val="39AF9FCF"/>
    <w:rsid w:val="39B0BE31"/>
    <w:rsid w:val="39D6FC7A"/>
    <w:rsid w:val="39DB1530"/>
    <w:rsid w:val="39DC2E5C"/>
    <w:rsid w:val="39E05651"/>
    <w:rsid w:val="39E255AE"/>
    <w:rsid w:val="39F534EC"/>
    <w:rsid w:val="39F7C29A"/>
    <w:rsid w:val="39F7ED36"/>
    <w:rsid w:val="39FAE6AD"/>
    <w:rsid w:val="39FB1B78"/>
    <w:rsid w:val="39FFBFFE"/>
    <w:rsid w:val="3A08E696"/>
    <w:rsid w:val="3A0B4AA1"/>
    <w:rsid w:val="3A1B8E51"/>
    <w:rsid w:val="3A272C18"/>
    <w:rsid w:val="3A3DFD58"/>
    <w:rsid w:val="3A40F890"/>
    <w:rsid w:val="3A43902B"/>
    <w:rsid w:val="3A43E189"/>
    <w:rsid w:val="3A4B2E07"/>
    <w:rsid w:val="3A4B8125"/>
    <w:rsid w:val="3A4C3533"/>
    <w:rsid w:val="3A4D21F5"/>
    <w:rsid w:val="3A52EE06"/>
    <w:rsid w:val="3A566F3F"/>
    <w:rsid w:val="3A5D901B"/>
    <w:rsid w:val="3A5E0C8C"/>
    <w:rsid w:val="3A672C6F"/>
    <w:rsid w:val="3A6E5CA2"/>
    <w:rsid w:val="3A7FA9B7"/>
    <w:rsid w:val="3A81928F"/>
    <w:rsid w:val="3A83BD4F"/>
    <w:rsid w:val="3A89C1F3"/>
    <w:rsid w:val="3A8F8AA5"/>
    <w:rsid w:val="3AAAED7F"/>
    <w:rsid w:val="3AAD278C"/>
    <w:rsid w:val="3AAD8A70"/>
    <w:rsid w:val="3AB15B4C"/>
    <w:rsid w:val="3ACF43C2"/>
    <w:rsid w:val="3AD3220B"/>
    <w:rsid w:val="3AD389C1"/>
    <w:rsid w:val="3AD8CF00"/>
    <w:rsid w:val="3AD9F159"/>
    <w:rsid w:val="3AEA75E7"/>
    <w:rsid w:val="3AF5ADBD"/>
    <w:rsid w:val="3AFAA36F"/>
    <w:rsid w:val="3AFD3ED5"/>
    <w:rsid w:val="3B10FE3F"/>
    <w:rsid w:val="3B36A029"/>
    <w:rsid w:val="3B40A224"/>
    <w:rsid w:val="3B45BC18"/>
    <w:rsid w:val="3B6593FA"/>
    <w:rsid w:val="3B6A068F"/>
    <w:rsid w:val="3B6E1411"/>
    <w:rsid w:val="3B6F834D"/>
    <w:rsid w:val="3B74C60C"/>
    <w:rsid w:val="3B7EE310"/>
    <w:rsid w:val="3B89AE0A"/>
    <w:rsid w:val="3B963A0A"/>
    <w:rsid w:val="3B96D955"/>
    <w:rsid w:val="3B9AC8E0"/>
    <w:rsid w:val="3B9DC8AF"/>
    <w:rsid w:val="3BA4CC53"/>
    <w:rsid w:val="3BA55B32"/>
    <w:rsid w:val="3BADF0DC"/>
    <w:rsid w:val="3BAFA03C"/>
    <w:rsid w:val="3BCA8D03"/>
    <w:rsid w:val="3BCE2030"/>
    <w:rsid w:val="3BCFF103"/>
    <w:rsid w:val="3BD1DD17"/>
    <w:rsid w:val="3BD5EBF8"/>
    <w:rsid w:val="3BD69557"/>
    <w:rsid w:val="3BDDC74F"/>
    <w:rsid w:val="3BE5EC87"/>
    <w:rsid w:val="3BE75186"/>
    <w:rsid w:val="3BF491ED"/>
    <w:rsid w:val="3C07BAFD"/>
    <w:rsid w:val="3C11D9B2"/>
    <w:rsid w:val="3C260AB3"/>
    <w:rsid w:val="3C2B9B4E"/>
    <w:rsid w:val="3C343DEF"/>
    <w:rsid w:val="3C35DE48"/>
    <w:rsid w:val="3C3B1F33"/>
    <w:rsid w:val="3C493444"/>
    <w:rsid w:val="3C4A2B86"/>
    <w:rsid w:val="3C4ABD0A"/>
    <w:rsid w:val="3C4FB462"/>
    <w:rsid w:val="3C52B5F3"/>
    <w:rsid w:val="3C69209C"/>
    <w:rsid w:val="3C6C18B5"/>
    <w:rsid w:val="3C75BDAE"/>
    <w:rsid w:val="3C7A578B"/>
    <w:rsid w:val="3C81C734"/>
    <w:rsid w:val="3C8CA457"/>
    <w:rsid w:val="3C9E4297"/>
    <w:rsid w:val="3CA2377D"/>
    <w:rsid w:val="3CBF073A"/>
    <w:rsid w:val="3CC56815"/>
    <w:rsid w:val="3CD07EF4"/>
    <w:rsid w:val="3CDE9A7A"/>
    <w:rsid w:val="3CE03EEC"/>
    <w:rsid w:val="3CEE3445"/>
    <w:rsid w:val="3CF08032"/>
    <w:rsid w:val="3D040F31"/>
    <w:rsid w:val="3D065E8A"/>
    <w:rsid w:val="3D0ECD6A"/>
    <w:rsid w:val="3D0F1453"/>
    <w:rsid w:val="3D107F06"/>
    <w:rsid w:val="3D21F21E"/>
    <w:rsid w:val="3D2A5641"/>
    <w:rsid w:val="3D2CF2F6"/>
    <w:rsid w:val="3D2F3155"/>
    <w:rsid w:val="3D31C546"/>
    <w:rsid w:val="3D3AC2C6"/>
    <w:rsid w:val="3D3BAEE2"/>
    <w:rsid w:val="3D490E59"/>
    <w:rsid w:val="3D5E5409"/>
    <w:rsid w:val="3D6D0EAF"/>
    <w:rsid w:val="3D723E78"/>
    <w:rsid w:val="3D8E1509"/>
    <w:rsid w:val="3D90BD0B"/>
    <w:rsid w:val="3D987BEE"/>
    <w:rsid w:val="3D99F8DB"/>
    <w:rsid w:val="3DA5FEE6"/>
    <w:rsid w:val="3DA6CD9E"/>
    <w:rsid w:val="3DA767DE"/>
    <w:rsid w:val="3DAFC2DC"/>
    <w:rsid w:val="3DB41BE7"/>
    <w:rsid w:val="3DC0E4EB"/>
    <w:rsid w:val="3DC1BD42"/>
    <w:rsid w:val="3DC27950"/>
    <w:rsid w:val="3DCBFA6D"/>
    <w:rsid w:val="3DCE95E6"/>
    <w:rsid w:val="3DD03B59"/>
    <w:rsid w:val="3DD8B8EF"/>
    <w:rsid w:val="3DE1B008"/>
    <w:rsid w:val="3DE80913"/>
    <w:rsid w:val="3DE9F073"/>
    <w:rsid w:val="3E1667FD"/>
    <w:rsid w:val="3E16ACE3"/>
    <w:rsid w:val="3E1A6EC5"/>
    <w:rsid w:val="3E22A361"/>
    <w:rsid w:val="3E3E5EA2"/>
    <w:rsid w:val="3E4B50CB"/>
    <w:rsid w:val="3E4DE78F"/>
    <w:rsid w:val="3E64BEB1"/>
    <w:rsid w:val="3E6ACE8B"/>
    <w:rsid w:val="3E6B3CAB"/>
    <w:rsid w:val="3E6FC610"/>
    <w:rsid w:val="3E7080A9"/>
    <w:rsid w:val="3E718379"/>
    <w:rsid w:val="3E749F5F"/>
    <w:rsid w:val="3E78484A"/>
    <w:rsid w:val="3EB69328"/>
    <w:rsid w:val="3EBC13FE"/>
    <w:rsid w:val="3EC8221F"/>
    <w:rsid w:val="3ECF6583"/>
    <w:rsid w:val="3EE77C5A"/>
    <w:rsid w:val="3EF8482B"/>
    <w:rsid w:val="3F026BF6"/>
    <w:rsid w:val="3F031DBD"/>
    <w:rsid w:val="3F03B6B1"/>
    <w:rsid w:val="3F0C3035"/>
    <w:rsid w:val="3F0D2FAD"/>
    <w:rsid w:val="3F18C838"/>
    <w:rsid w:val="3F2D6E43"/>
    <w:rsid w:val="3F3A4DAE"/>
    <w:rsid w:val="3F49A378"/>
    <w:rsid w:val="3F593F97"/>
    <w:rsid w:val="3F63048B"/>
    <w:rsid w:val="3F745C44"/>
    <w:rsid w:val="3F76A9B6"/>
    <w:rsid w:val="3F940E6A"/>
    <w:rsid w:val="3F9502F6"/>
    <w:rsid w:val="3FA3466B"/>
    <w:rsid w:val="3FAB4C2F"/>
    <w:rsid w:val="3FB904EB"/>
    <w:rsid w:val="3FBACC39"/>
    <w:rsid w:val="3FBE4729"/>
    <w:rsid w:val="3FBF948B"/>
    <w:rsid w:val="3FCC1E02"/>
    <w:rsid w:val="3FE1CE81"/>
    <w:rsid w:val="3FE72D99"/>
    <w:rsid w:val="3FFA0D60"/>
    <w:rsid w:val="3FFA9778"/>
    <w:rsid w:val="40054E26"/>
    <w:rsid w:val="4009106B"/>
    <w:rsid w:val="400B821E"/>
    <w:rsid w:val="401DFB24"/>
    <w:rsid w:val="4020E3FB"/>
    <w:rsid w:val="40258577"/>
    <w:rsid w:val="40263F0B"/>
    <w:rsid w:val="40264E2B"/>
    <w:rsid w:val="4027FE2F"/>
    <w:rsid w:val="402D2D98"/>
    <w:rsid w:val="402FC6A3"/>
    <w:rsid w:val="40444882"/>
    <w:rsid w:val="40458187"/>
    <w:rsid w:val="404A2307"/>
    <w:rsid w:val="404C3E76"/>
    <w:rsid w:val="4055A9F8"/>
    <w:rsid w:val="405F7497"/>
    <w:rsid w:val="406F65E2"/>
    <w:rsid w:val="40748FE5"/>
    <w:rsid w:val="40787CA2"/>
    <w:rsid w:val="407DB98B"/>
    <w:rsid w:val="407F250D"/>
    <w:rsid w:val="40824C31"/>
    <w:rsid w:val="408EE113"/>
    <w:rsid w:val="409456F3"/>
    <w:rsid w:val="409CD61A"/>
    <w:rsid w:val="409F33D6"/>
    <w:rsid w:val="40A164F0"/>
    <w:rsid w:val="40A39858"/>
    <w:rsid w:val="40EB741A"/>
    <w:rsid w:val="40F4FB9F"/>
    <w:rsid w:val="41172A74"/>
    <w:rsid w:val="411B8A2C"/>
    <w:rsid w:val="41236E11"/>
    <w:rsid w:val="4125FBAD"/>
    <w:rsid w:val="414292FE"/>
    <w:rsid w:val="41489B08"/>
    <w:rsid w:val="41492C19"/>
    <w:rsid w:val="41500D58"/>
    <w:rsid w:val="4159386C"/>
    <w:rsid w:val="4160C061"/>
    <w:rsid w:val="41757A6E"/>
    <w:rsid w:val="417CC7C7"/>
    <w:rsid w:val="417D9EE2"/>
    <w:rsid w:val="4180FD8C"/>
    <w:rsid w:val="418573D9"/>
    <w:rsid w:val="41869246"/>
    <w:rsid w:val="41907018"/>
    <w:rsid w:val="419A7C12"/>
    <w:rsid w:val="41A0AF0F"/>
    <w:rsid w:val="41A94555"/>
    <w:rsid w:val="41B79C5F"/>
    <w:rsid w:val="41C20F6C"/>
    <w:rsid w:val="41C6D20A"/>
    <w:rsid w:val="41EA58A4"/>
    <w:rsid w:val="41F18339"/>
    <w:rsid w:val="41F7C8B5"/>
    <w:rsid w:val="421395F8"/>
    <w:rsid w:val="421BE2AE"/>
    <w:rsid w:val="4220010C"/>
    <w:rsid w:val="42214474"/>
    <w:rsid w:val="423F4D66"/>
    <w:rsid w:val="424AD841"/>
    <w:rsid w:val="424B0C29"/>
    <w:rsid w:val="424BE597"/>
    <w:rsid w:val="426738C7"/>
    <w:rsid w:val="426C4778"/>
    <w:rsid w:val="42743F3E"/>
    <w:rsid w:val="42777BBE"/>
    <w:rsid w:val="427BF159"/>
    <w:rsid w:val="42824BB6"/>
    <w:rsid w:val="4284E9E9"/>
    <w:rsid w:val="4288B197"/>
    <w:rsid w:val="428B3226"/>
    <w:rsid w:val="428E5D8A"/>
    <w:rsid w:val="429323C9"/>
    <w:rsid w:val="42B7B90C"/>
    <w:rsid w:val="42CC944C"/>
    <w:rsid w:val="42DCD40A"/>
    <w:rsid w:val="42DEB9DE"/>
    <w:rsid w:val="42F653C4"/>
    <w:rsid w:val="42F77DE9"/>
    <w:rsid w:val="4303E429"/>
    <w:rsid w:val="430B17F0"/>
    <w:rsid w:val="430CEC0E"/>
    <w:rsid w:val="431E5F5A"/>
    <w:rsid w:val="431F1BFC"/>
    <w:rsid w:val="43200BC5"/>
    <w:rsid w:val="4324C62B"/>
    <w:rsid w:val="432808C6"/>
    <w:rsid w:val="432EAB63"/>
    <w:rsid w:val="432F1AEA"/>
    <w:rsid w:val="432FC201"/>
    <w:rsid w:val="43377687"/>
    <w:rsid w:val="4344CCEB"/>
    <w:rsid w:val="4355291A"/>
    <w:rsid w:val="4359F96C"/>
    <w:rsid w:val="43635AAD"/>
    <w:rsid w:val="437339D4"/>
    <w:rsid w:val="4375AAB7"/>
    <w:rsid w:val="437C866F"/>
    <w:rsid w:val="438408A7"/>
    <w:rsid w:val="4387A263"/>
    <w:rsid w:val="438DBCF9"/>
    <w:rsid w:val="439F46E8"/>
    <w:rsid w:val="43B7944E"/>
    <w:rsid w:val="43BA32EE"/>
    <w:rsid w:val="43BDCE25"/>
    <w:rsid w:val="43C30451"/>
    <w:rsid w:val="43D4ECF7"/>
    <w:rsid w:val="43DFFB79"/>
    <w:rsid w:val="43FD6DAB"/>
    <w:rsid w:val="43FE29DF"/>
    <w:rsid w:val="440887BB"/>
    <w:rsid w:val="442BA664"/>
    <w:rsid w:val="443D37B4"/>
    <w:rsid w:val="44410239"/>
    <w:rsid w:val="44433240"/>
    <w:rsid w:val="4445BD7A"/>
    <w:rsid w:val="4465DAF9"/>
    <w:rsid w:val="4465DD5B"/>
    <w:rsid w:val="447BA000"/>
    <w:rsid w:val="44804364"/>
    <w:rsid w:val="44806F71"/>
    <w:rsid w:val="44822A4F"/>
    <w:rsid w:val="4483AE9B"/>
    <w:rsid w:val="4487B21E"/>
    <w:rsid w:val="44AA1579"/>
    <w:rsid w:val="44C04FFD"/>
    <w:rsid w:val="44C5DB26"/>
    <w:rsid w:val="44D6B7B5"/>
    <w:rsid w:val="44DC94E7"/>
    <w:rsid w:val="44E2F53C"/>
    <w:rsid w:val="44F180DA"/>
    <w:rsid w:val="44FF6C07"/>
    <w:rsid w:val="4508DC18"/>
    <w:rsid w:val="450CB868"/>
    <w:rsid w:val="4516751E"/>
    <w:rsid w:val="45179A1A"/>
    <w:rsid w:val="45203D09"/>
    <w:rsid w:val="452D11E7"/>
    <w:rsid w:val="4548BA84"/>
    <w:rsid w:val="45566C8D"/>
    <w:rsid w:val="4559139A"/>
    <w:rsid w:val="4559CFD2"/>
    <w:rsid w:val="45681B3B"/>
    <w:rsid w:val="456A9255"/>
    <w:rsid w:val="456C7C1B"/>
    <w:rsid w:val="45748FDE"/>
    <w:rsid w:val="4578E69D"/>
    <w:rsid w:val="4578F4C4"/>
    <w:rsid w:val="4578FD5B"/>
    <w:rsid w:val="457E41FC"/>
    <w:rsid w:val="45849DCB"/>
    <w:rsid w:val="45906E02"/>
    <w:rsid w:val="45971EF3"/>
    <w:rsid w:val="459F3890"/>
    <w:rsid w:val="45AC831D"/>
    <w:rsid w:val="45AFC3DC"/>
    <w:rsid w:val="45B7FA45"/>
    <w:rsid w:val="45BE1103"/>
    <w:rsid w:val="45EFE8BB"/>
    <w:rsid w:val="45F32437"/>
    <w:rsid w:val="45F4A457"/>
    <w:rsid w:val="46086744"/>
    <w:rsid w:val="460882A1"/>
    <w:rsid w:val="461330CB"/>
    <w:rsid w:val="4615BC59"/>
    <w:rsid w:val="461DF625"/>
    <w:rsid w:val="462107F1"/>
    <w:rsid w:val="4625614D"/>
    <w:rsid w:val="46285E57"/>
    <w:rsid w:val="46328816"/>
    <w:rsid w:val="4639D952"/>
    <w:rsid w:val="4642A622"/>
    <w:rsid w:val="4648876E"/>
    <w:rsid w:val="464C94A1"/>
    <w:rsid w:val="4654DA50"/>
    <w:rsid w:val="465C93F8"/>
    <w:rsid w:val="466CA750"/>
    <w:rsid w:val="4676D0EF"/>
    <w:rsid w:val="46795F15"/>
    <w:rsid w:val="467D7E4E"/>
    <w:rsid w:val="468AC6F4"/>
    <w:rsid w:val="4695808F"/>
    <w:rsid w:val="469C7E6D"/>
    <w:rsid w:val="46AADA96"/>
    <w:rsid w:val="46B00C98"/>
    <w:rsid w:val="46B51E86"/>
    <w:rsid w:val="46B5A327"/>
    <w:rsid w:val="46C7434A"/>
    <w:rsid w:val="46C92A06"/>
    <w:rsid w:val="46DEF7AE"/>
    <w:rsid w:val="46EC0AA1"/>
    <w:rsid w:val="46F7A860"/>
    <w:rsid w:val="46FF83F3"/>
    <w:rsid w:val="470517F6"/>
    <w:rsid w:val="4715AC56"/>
    <w:rsid w:val="47174AF4"/>
    <w:rsid w:val="47212C96"/>
    <w:rsid w:val="47229454"/>
    <w:rsid w:val="4723ABC6"/>
    <w:rsid w:val="472C96CB"/>
    <w:rsid w:val="473CF9D4"/>
    <w:rsid w:val="476010F0"/>
    <w:rsid w:val="47624E7C"/>
    <w:rsid w:val="478EEC02"/>
    <w:rsid w:val="47942D94"/>
    <w:rsid w:val="47A0EC11"/>
    <w:rsid w:val="47A6E376"/>
    <w:rsid w:val="47B3E9FC"/>
    <w:rsid w:val="47D2F3DB"/>
    <w:rsid w:val="47DCE59C"/>
    <w:rsid w:val="47E0B9DF"/>
    <w:rsid w:val="47EB29F5"/>
    <w:rsid w:val="47F07B3C"/>
    <w:rsid w:val="47F0CFBB"/>
    <w:rsid w:val="47F1BD54"/>
    <w:rsid w:val="47FA7922"/>
    <w:rsid w:val="47FC49D7"/>
    <w:rsid w:val="47FDE2C7"/>
    <w:rsid w:val="4802A2C9"/>
    <w:rsid w:val="4808474E"/>
    <w:rsid w:val="481515B0"/>
    <w:rsid w:val="481B3ECE"/>
    <w:rsid w:val="481BCAF0"/>
    <w:rsid w:val="482208AA"/>
    <w:rsid w:val="483631EB"/>
    <w:rsid w:val="48368231"/>
    <w:rsid w:val="483B05F9"/>
    <w:rsid w:val="485562D6"/>
    <w:rsid w:val="48876246"/>
    <w:rsid w:val="4887D8AC"/>
    <w:rsid w:val="48919BEA"/>
    <w:rsid w:val="48A29F9E"/>
    <w:rsid w:val="48AE664D"/>
    <w:rsid w:val="48BE908E"/>
    <w:rsid w:val="48BE9FB2"/>
    <w:rsid w:val="48BED442"/>
    <w:rsid w:val="48C38B54"/>
    <w:rsid w:val="48C6FAA8"/>
    <w:rsid w:val="48D59ABB"/>
    <w:rsid w:val="48F1E5B6"/>
    <w:rsid w:val="48F24FD3"/>
    <w:rsid w:val="48F4DACE"/>
    <w:rsid w:val="48F8888B"/>
    <w:rsid w:val="48F8D67C"/>
    <w:rsid w:val="490B1133"/>
    <w:rsid w:val="490B82AC"/>
    <w:rsid w:val="4913456B"/>
    <w:rsid w:val="491D8810"/>
    <w:rsid w:val="4929F5E6"/>
    <w:rsid w:val="492B1D09"/>
    <w:rsid w:val="493023D2"/>
    <w:rsid w:val="494C8AC7"/>
    <w:rsid w:val="495F6E3E"/>
    <w:rsid w:val="4967AB6A"/>
    <w:rsid w:val="49697279"/>
    <w:rsid w:val="497D6AED"/>
    <w:rsid w:val="4992ADC0"/>
    <w:rsid w:val="49A6EB2A"/>
    <w:rsid w:val="49AB7C8A"/>
    <w:rsid w:val="49B467A6"/>
    <w:rsid w:val="49B838F5"/>
    <w:rsid w:val="49B86462"/>
    <w:rsid w:val="49BDDDBF"/>
    <w:rsid w:val="49C01272"/>
    <w:rsid w:val="49C0B233"/>
    <w:rsid w:val="49C5875D"/>
    <w:rsid w:val="49CB3C06"/>
    <w:rsid w:val="49E20B8E"/>
    <w:rsid w:val="49E2C955"/>
    <w:rsid w:val="49EBCA7F"/>
    <w:rsid w:val="49F3D56A"/>
    <w:rsid w:val="4A088071"/>
    <w:rsid w:val="4A117E35"/>
    <w:rsid w:val="4A35C359"/>
    <w:rsid w:val="4A3F0612"/>
    <w:rsid w:val="4A4399E5"/>
    <w:rsid w:val="4A4F96D6"/>
    <w:rsid w:val="4A7B4B58"/>
    <w:rsid w:val="4A85B8F4"/>
    <w:rsid w:val="4A99DEA6"/>
    <w:rsid w:val="4AA89BC2"/>
    <w:rsid w:val="4AA9ABCD"/>
    <w:rsid w:val="4AAF6844"/>
    <w:rsid w:val="4AB2F7D9"/>
    <w:rsid w:val="4AB8E1C7"/>
    <w:rsid w:val="4ABCDDF4"/>
    <w:rsid w:val="4ABF6551"/>
    <w:rsid w:val="4AE6A91B"/>
    <w:rsid w:val="4AF29648"/>
    <w:rsid w:val="4B157EF9"/>
    <w:rsid w:val="4B19E9A4"/>
    <w:rsid w:val="4B1F769D"/>
    <w:rsid w:val="4B469E4B"/>
    <w:rsid w:val="4B4F3953"/>
    <w:rsid w:val="4B547980"/>
    <w:rsid w:val="4B55EABC"/>
    <w:rsid w:val="4B649215"/>
    <w:rsid w:val="4B6B2FEE"/>
    <w:rsid w:val="4B75C13B"/>
    <w:rsid w:val="4B812DE2"/>
    <w:rsid w:val="4BBAF443"/>
    <w:rsid w:val="4BD1782F"/>
    <w:rsid w:val="4BDE024E"/>
    <w:rsid w:val="4BE4D976"/>
    <w:rsid w:val="4BE58849"/>
    <w:rsid w:val="4BEAD134"/>
    <w:rsid w:val="4BEDF62D"/>
    <w:rsid w:val="4C040B8B"/>
    <w:rsid w:val="4C0BCD81"/>
    <w:rsid w:val="4C1DF617"/>
    <w:rsid w:val="4C1F167D"/>
    <w:rsid w:val="4C2330D1"/>
    <w:rsid w:val="4C2D89D6"/>
    <w:rsid w:val="4C375BB8"/>
    <w:rsid w:val="4C3B71F7"/>
    <w:rsid w:val="4C4CA1A9"/>
    <w:rsid w:val="4C572B18"/>
    <w:rsid w:val="4C750071"/>
    <w:rsid w:val="4C7AB822"/>
    <w:rsid w:val="4C7AFEAB"/>
    <w:rsid w:val="4C7C529C"/>
    <w:rsid w:val="4C8B97F2"/>
    <w:rsid w:val="4C940FDB"/>
    <w:rsid w:val="4C9AC2E7"/>
    <w:rsid w:val="4C9D3DC6"/>
    <w:rsid w:val="4CA1C88B"/>
    <w:rsid w:val="4CA42E29"/>
    <w:rsid w:val="4CB37FAE"/>
    <w:rsid w:val="4CBB2952"/>
    <w:rsid w:val="4D014565"/>
    <w:rsid w:val="4D06478B"/>
    <w:rsid w:val="4D08F44C"/>
    <w:rsid w:val="4D09331E"/>
    <w:rsid w:val="4D0CD176"/>
    <w:rsid w:val="4D16CD47"/>
    <w:rsid w:val="4D3C1038"/>
    <w:rsid w:val="4D3C2958"/>
    <w:rsid w:val="4D63836F"/>
    <w:rsid w:val="4D650A58"/>
    <w:rsid w:val="4D66FB16"/>
    <w:rsid w:val="4D70519D"/>
    <w:rsid w:val="4D76A6D4"/>
    <w:rsid w:val="4D7990E9"/>
    <w:rsid w:val="4D899A75"/>
    <w:rsid w:val="4D8A1878"/>
    <w:rsid w:val="4D956820"/>
    <w:rsid w:val="4D96228C"/>
    <w:rsid w:val="4DA09C65"/>
    <w:rsid w:val="4DA2665C"/>
    <w:rsid w:val="4DAABA9D"/>
    <w:rsid w:val="4DACBEC6"/>
    <w:rsid w:val="4DB30609"/>
    <w:rsid w:val="4DB41362"/>
    <w:rsid w:val="4DB62ED0"/>
    <w:rsid w:val="4DC8EC49"/>
    <w:rsid w:val="4DD6DF32"/>
    <w:rsid w:val="4DEC819E"/>
    <w:rsid w:val="4DEE17F9"/>
    <w:rsid w:val="4DF3C07A"/>
    <w:rsid w:val="4DF57FE7"/>
    <w:rsid w:val="4DF58E1B"/>
    <w:rsid w:val="4E13A59A"/>
    <w:rsid w:val="4E1E810A"/>
    <w:rsid w:val="4E1F7681"/>
    <w:rsid w:val="4E276C7B"/>
    <w:rsid w:val="4E2B6B4F"/>
    <w:rsid w:val="4E2CCC7B"/>
    <w:rsid w:val="4E368676"/>
    <w:rsid w:val="4E39B8B4"/>
    <w:rsid w:val="4E4D7775"/>
    <w:rsid w:val="4E554C1D"/>
    <w:rsid w:val="4E57E872"/>
    <w:rsid w:val="4E58B203"/>
    <w:rsid w:val="4E60DC8A"/>
    <w:rsid w:val="4E7BE2BB"/>
    <w:rsid w:val="4E8D748F"/>
    <w:rsid w:val="4E927080"/>
    <w:rsid w:val="4E998428"/>
    <w:rsid w:val="4EA08AD9"/>
    <w:rsid w:val="4EA3342D"/>
    <w:rsid w:val="4EA9FEB8"/>
    <w:rsid w:val="4EAD61FD"/>
    <w:rsid w:val="4EBECC4C"/>
    <w:rsid w:val="4ECAB6A2"/>
    <w:rsid w:val="4EE85682"/>
    <w:rsid w:val="4EE9F40F"/>
    <w:rsid w:val="4EF073A5"/>
    <w:rsid w:val="4EF572FF"/>
    <w:rsid w:val="4EFE5FE1"/>
    <w:rsid w:val="4F05FF78"/>
    <w:rsid w:val="4F12C834"/>
    <w:rsid w:val="4F14D07F"/>
    <w:rsid w:val="4F16F54C"/>
    <w:rsid w:val="4F1C4380"/>
    <w:rsid w:val="4F20B734"/>
    <w:rsid w:val="4F332857"/>
    <w:rsid w:val="4F3C113F"/>
    <w:rsid w:val="4F45CCCE"/>
    <w:rsid w:val="4F468AFE"/>
    <w:rsid w:val="4F4A8B33"/>
    <w:rsid w:val="4F4F42C4"/>
    <w:rsid w:val="4F5700AC"/>
    <w:rsid w:val="4F5CB607"/>
    <w:rsid w:val="4F66CD1B"/>
    <w:rsid w:val="4F6B9E12"/>
    <w:rsid w:val="4F7B8D31"/>
    <w:rsid w:val="4F873E6F"/>
    <w:rsid w:val="4F9106B3"/>
    <w:rsid w:val="4F9A8EC9"/>
    <w:rsid w:val="4FAC6B21"/>
    <w:rsid w:val="4FCAFB44"/>
    <w:rsid w:val="4FD0060D"/>
    <w:rsid w:val="4FD8D7B2"/>
    <w:rsid w:val="4FDAA4CF"/>
    <w:rsid w:val="4FDCBE52"/>
    <w:rsid w:val="4FE0978A"/>
    <w:rsid w:val="4FE5EE81"/>
    <w:rsid w:val="4FEFCDD7"/>
    <w:rsid w:val="4FFB45D1"/>
    <w:rsid w:val="4FFBA935"/>
    <w:rsid w:val="50080E10"/>
    <w:rsid w:val="500822FC"/>
    <w:rsid w:val="501BDEBD"/>
    <w:rsid w:val="50286615"/>
    <w:rsid w:val="502D4D75"/>
    <w:rsid w:val="50403767"/>
    <w:rsid w:val="504D7C2B"/>
    <w:rsid w:val="504E82A2"/>
    <w:rsid w:val="5054ADD3"/>
    <w:rsid w:val="505BBA4E"/>
    <w:rsid w:val="507248AF"/>
    <w:rsid w:val="5076A745"/>
    <w:rsid w:val="50791DC2"/>
    <w:rsid w:val="509B45D3"/>
    <w:rsid w:val="50AC5089"/>
    <w:rsid w:val="50B1B40D"/>
    <w:rsid w:val="50CBBCF2"/>
    <w:rsid w:val="50CE0D0D"/>
    <w:rsid w:val="50CF1E81"/>
    <w:rsid w:val="50D19005"/>
    <w:rsid w:val="50D503AC"/>
    <w:rsid w:val="50D7E9E0"/>
    <w:rsid w:val="50DFABAC"/>
    <w:rsid w:val="50EEF788"/>
    <w:rsid w:val="50FC7DE3"/>
    <w:rsid w:val="5100019F"/>
    <w:rsid w:val="510886BA"/>
    <w:rsid w:val="511C0ADE"/>
    <w:rsid w:val="511FB3C0"/>
    <w:rsid w:val="51340557"/>
    <w:rsid w:val="5136D4F7"/>
    <w:rsid w:val="51479255"/>
    <w:rsid w:val="5150529B"/>
    <w:rsid w:val="515206B9"/>
    <w:rsid w:val="516135AC"/>
    <w:rsid w:val="5161C3B0"/>
    <w:rsid w:val="5165C49C"/>
    <w:rsid w:val="516AE1E9"/>
    <w:rsid w:val="51A1C523"/>
    <w:rsid w:val="51A88C20"/>
    <w:rsid w:val="51B007D2"/>
    <w:rsid w:val="51B04A88"/>
    <w:rsid w:val="51C53B48"/>
    <w:rsid w:val="51CE33AD"/>
    <w:rsid w:val="51D3D01D"/>
    <w:rsid w:val="51D687F5"/>
    <w:rsid w:val="51E87A47"/>
    <w:rsid w:val="51ED5C08"/>
    <w:rsid w:val="51FF790B"/>
    <w:rsid w:val="522F9938"/>
    <w:rsid w:val="52331C0E"/>
    <w:rsid w:val="524072E4"/>
    <w:rsid w:val="5248D46D"/>
    <w:rsid w:val="52546F14"/>
    <w:rsid w:val="52629442"/>
    <w:rsid w:val="526FA238"/>
    <w:rsid w:val="52718122"/>
    <w:rsid w:val="527308BE"/>
    <w:rsid w:val="527E1E2A"/>
    <w:rsid w:val="527FED97"/>
    <w:rsid w:val="528485ED"/>
    <w:rsid w:val="528948DD"/>
    <w:rsid w:val="529D661E"/>
    <w:rsid w:val="529DC59A"/>
    <w:rsid w:val="52AAAD77"/>
    <w:rsid w:val="52BE09BE"/>
    <w:rsid w:val="52BF4BC5"/>
    <w:rsid w:val="52D63750"/>
    <w:rsid w:val="52E68157"/>
    <w:rsid w:val="52F7BC90"/>
    <w:rsid w:val="52F9D7E5"/>
    <w:rsid w:val="53086090"/>
    <w:rsid w:val="530F4FDF"/>
    <w:rsid w:val="53373C79"/>
    <w:rsid w:val="5337E802"/>
    <w:rsid w:val="533EB1F7"/>
    <w:rsid w:val="534F1726"/>
    <w:rsid w:val="53579236"/>
    <w:rsid w:val="535FC7E1"/>
    <w:rsid w:val="5367AAC3"/>
    <w:rsid w:val="5375D497"/>
    <w:rsid w:val="537C4197"/>
    <w:rsid w:val="538A6FBA"/>
    <w:rsid w:val="539528B6"/>
    <w:rsid w:val="53971719"/>
    <w:rsid w:val="53A11433"/>
    <w:rsid w:val="53A5B327"/>
    <w:rsid w:val="53AA4B9E"/>
    <w:rsid w:val="53B32BE0"/>
    <w:rsid w:val="53C170E1"/>
    <w:rsid w:val="53C192DD"/>
    <w:rsid w:val="53C1E5BA"/>
    <w:rsid w:val="53CD52A7"/>
    <w:rsid w:val="53CDCEA4"/>
    <w:rsid w:val="53E6591E"/>
    <w:rsid w:val="53EADDBA"/>
    <w:rsid w:val="53EC4EF7"/>
    <w:rsid w:val="53EC758F"/>
    <w:rsid w:val="540769CA"/>
    <w:rsid w:val="541D9A04"/>
    <w:rsid w:val="5426E6C4"/>
    <w:rsid w:val="5430D56A"/>
    <w:rsid w:val="543C9D34"/>
    <w:rsid w:val="543D8124"/>
    <w:rsid w:val="543D9885"/>
    <w:rsid w:val="543EB8FC"/>
    <w:rsid w:val="54547292"/>
    <w:rsid w:val="545E4A3F"/>
    <w:rsid w:val="54692AA0"/>
    <w:rsid w:val="546BF376"/>
    <w:rsid w:val="546C4408"/>
    <w:rsid w:val="546EFF03"/>
    <w:rsid w:val="548688C9"/>
    <w:rsid w:val="548AADD8"/>
    <w:rsid w:val="54A63B83"/>
    <w:rsid w:val="54ACA325"/>
    <w:rsid w:val="54B0080D"/>
    <w:rsid w:val="54B03A78"/>
    <w:rsid w:val="54B2726B"/>
    <w:rsid w:val="54B4BA99"/>
    <w:rsid w:val="54BE35B2"/>
    <w:rsid w:val="54CEB341"/>
    <w:rsid w:val="54D3D44A"/>
    <w:rsid w:val="54D4D437"/>
    <w:rsid w:val="54D84682"/>
    <w:rsid w:val="54DB3A10"/>
    <w:rsid w:val="54DBAD3F"/>
    <w:rsid w:val="54E4D736"/>
    <w:rsid w:val="54E7EB4A"/>
    <w:rsid w:val="54EA9AFA"/>
    <w:rsid w:val="54F60B63"/>
    <w:rsid w:val="54F79E41"/>
    <w:rsid w:val="55037B24"/>
    <w:rsid w:val="551D9E18"/>
    <w:rsid w:val="5523F455"/>
    <w:rsid w:val="55241D25"/>
    <w:rsid w:val="552AF62C"/>
    <w:rsid w:val="553016D9"/>
    <w:rsid w:val="55303B3D"/>
    <w:rsid w:val="5537CB75"/>
    <w:rsid w:val="554237B0"/>
    <w:rsid w:val="55449BBA"/>
    <w:rsid w:val="555CC5FF"/>
    <w:rsid w:val="5576B887"/>
    <w:rsid w:val="5582420D"/>
    <w:rsid w:val="55866CF4"/>
    <w:rsid w:val="5586E596"/>
    <w:rsid w:val="55B45D47"/>
    <w:rsid w:val="55C455F2"/>
    <w:rsid w:val="55F31C50"/>
    <w:rsid w:val="55F3EBA1"/>
    <w:rsid w:val="55FC89D9"/>
    <w:rsid w:val="55FCC6CA"/>
    <w:rsid w:val="560A0C85"/>
    <w:rsid w:val="560F0566"/>
    <w:rsid w:val="56178733"/>
    <w:rsid w:val="561A7A5B"/>
    <w:rsid w:val="561C3502"/>
    <w:rsid w:val="561FB70C"/>
    <w:rsid w:val="56253A11"/>
    <w:rsid w:val="5629F1AA"/>
    <w:rsid w:val="5630EF73"/>
    <w:rsid w:val="56437F27"/>
    <w:rsid w:val="564882E4"/>
    <w:rsid w:val="5649F1F9"/>
    <w:rsid w:val="5658BC6A"/>
    <w:rsid w:val="5660500F"/>
    <w:rsid w:val="5661763C"/>
    <w:rsid w:val="5671D710"/>
    <w:rsid w:val="5676914A"/>
    <w:rsid w:val="56801D52"/>
    <w:rsid w:val="56805E04"/>
    <w:rsid w:val="5682D4F2"/>
    <w:rsid w:val="56835533"/>
    <w:rsid w:val="569BD050"/>
    <w:rsid w:val="569F0F49"/>
    <w:rsid w:val="56AB9CBE"/>
    <w:rsid w:val="56CD76BD"/>
    <w:rsid w:val="56E52AB2"/>
    <w:rsid w:val="56E7E737"/>
    <w:rsid w:val="56EC48D4"/>
    <w:rsid w:val="56F5ACD6"/>
    <w:rsid w:val="56FF3819"/>
    <w:rsid w:val="57057131"/>
    <w:rsid w:val="572947BE"/>
    <w:rsid w:val="573D0D44"/>
    <w:rsid w:val="573F3DE6"/>
    <w:rsid w:val="57408356"/>
    <w:rsid w:val="57445FF3"/>
    <w:rsid w:val="57476FB8"/>
    <w:rsid w:val="574A46AF"/>
    <w:rsid w:val="575B3117"/>
    <w:rsid w:val="575BD7D7"/>
    <w:rsid w:val="5761BD03"/>
    <w:rsid w:val="576C790C"/>
    <w:rsid w:val="576CCF8D"/>
    <w:rsid w:val="577B3565"/>
    <w:rsid w:val="57824E73"/>
    <w:rsid w:val="578B3E4F"/>
    <w:rsid w:val="57902852"/>
    <w:rsid w:val="579DD170"/>
    <w:rsid w:val="57A05520"/>
    <w:rsid w:val="57BCC731"/>
    <w:rsid w:val="57C50E25"/>
    <w:rsid w:val="57D160D3"/>
    <w:rsid w:val="57DC3A2A"/>
    <w:rsid w:val="57DC7730"/>
    <w:rsid w:val="57FA9930"/>
    <w:rsid w:val="57FEE18A"/>
    <w:rsid w:val="58056E0B"/>
    <w:rsid w:val="580663AF"/>
    <w:rsid w:val="580BC19E"/>
    <w:rsid w:val="5814018A"/>
    <w:rsid w:val="5818FA83"/>
    <w:rsid w:val="581D3CCD"/>
    <w:rsid w:val="5821A444"/>
    <w:rsid w:val="5827BC39"/>
    <w:rsid w:val="582C2B3F"/>
    <w:rsid w:val="584C00B7"/>
    <w:rsid w:val="5850B239"/>
    <w:rsid w:val="5859D3E9"/>
    <w:rsid w:val="5864EF82"/>
    <w:rsid w:val="58669B33"/>
    <w:rsid w:val="58681337"/>
    <w:rsid w:val="586DA8AD"/>
    <w:rsid w:val="5874256E"/>
    <w:rsid w:val="5882BCEE"/>
    <w:rsid w:val="58837024"/>
    <w:rsid w:val="5898F4E7"/>
    <w:rsid w:val="58BFCB96"/>
    <w:rsid w:val="58C21567"/>
    <w:rsid w:val="58C4F8E2"/>
    <w:rsid w:val="58CAAEDA"/>
    <w:rsid w:val="58CAB361"/>
    <w:rsid w:val="58D0457B"/>
    <w:rsid w:val="58D49A2A"/>
    <w:rsid w:val="58DF1C7B"/>
    <w:rsid w:val="58F4DE1B"/>
    <w:rsid w:val="590A04E6"/>
    <w:rsid w:val="5916C9F5"/>
    <w:rsid w:val="591E3BFC"/>
    <w:rsid w:val="5922B963"/>
    <w:rsid w:val="5934DD65"/>
    <w:rsid w:val="5941AD47"/>
    <w:rsid w:val="5959043D"/>
    <w:rsid w:val="596F83D4"/>
    <w:rsid w:val="59731F18"/>
    <w:rsid w:val="59802A30"/>
    <w:rsid w:val="5980D8DB"/>
    <w:rsid w:val="5986546A"/>
    <w:rsid w:val="59896D38"/>
    <w:rsid w:val="598E7B93"/>
    <w:rsid w:val="59A95792"/>
    <w:rsid w:val="59B4479A"/>
    <w:rsid w:val="59BC7F70"/>
    <w:rsid w:val="59C9E6CC"/>
    <w:rsid w:val="59CEC746"/>
    <w:rsid w:val="59D3FE7D"/>
    <w:rsid w:val="59D544A3"/>
    <w:rsid w:val="59D5BFDE"/>
    <w:rsid w:val="59DB8186"/>
    <w:rsid w:val="59DDD033"/>
    <w:rsid w:val="59E7B822"/>
    <w:rsid w:val="59EA6261"/>
    <w:rsid w:val="59EF39E2"/>
    <w:rsid w:val="59F5A44A"/>
    <w:rsid w:val="59F8061E"/>
    <w:rsid w:val="5A0024A8"/>
    <w:rsid w:val="5A0248DF"/>
    <w:rsid w:val="5A0BE77C"/>
    <w:rsid w:val="5A0F6CFD"/>
    <w:rsid w:val="5A13E81F"/>
    <w:rsid w:val="5A14B39F"/>
    <w:rsid w:val="5A180C0E"/>
    <w:rsid w:val="5A1D0957"/>
    <w:rsid w:val="5A2EFAA0"/>
    <w:rsid w:val="5A37FD34"/>
    <w:rsid w:val="5A4F93A6"/>
    <w:rsid w:val="5A6683A1"/>
    <w:rsid w:val="5A6938CE"/>
    <w:rsid w:val="5A811E1D"/>
    <w:rsid w:val="5A880000"/>
    <w:rsid w:val="5A89BEAA"/>
    <w:rsid w:val="5A8DE5E9"/>
    <w:rsid w:val="5A8F7201"/>
    <w:rsid w:val="5A8F72C5"/>
    <w:rsid w:val="5A8FAF22"/>
    <w:rsid w:val="5AA3288F"/>
    <w:rsid w:val="5AB1825D"/>
    <w:rsid w:val="5AB9D0B1"/>
    <w:rsid w:val="5ABCB772"/>
    <w:rsid w:val="5ACAA3D3"/>
    <w:rsid w:val="5AD75EB3"/>
    <w:rsid w:val="5AEA0A61"/>
    <w:rsid w:val="5AEAE205"/>
    <w:rsid w:val="5AF55FD2"/>
    <w:rsid w:val="5B04836B"/>
    <w:rsid w:val="5B1A069A"/>
    <w:rsid w:val="5B1D431D"/>
    <w:rsid w:val="5B253D99"/>
    <w:rsid w:val="5B298D72"/>
    <w:rsid w:val="5B3D255B"/>
    <w:rsid w:val="5B446C16"/>
    <w:rsid w:val="5B5014C2"/>
    <w:rsid w:val="5B5A24EE"/>
    <w:rsid w:val="5B6A0417"/>
    <w:rsid w:val="5B8C3F14"/>
    <w:rsid w:val="5B8C57A5"/>
    <w:rsid w:val="5B98669D"/>
    <w:rsid w:val="5B9BF509"/>
    <w:rsid w:val="5BB56BC0"/>
    <w:rsid w:val="5BB593DF"/>
    <w:rsid w:val="5BBBF210"/>
    <w:rsid w:val="5BC0F7DE"/>
    <w:rsid w:val="5BD2A7EE"/>
    <w:rsid w:val="5BE25481"/>
    <w:rsid w:val="5BF986AC"/>
    <w:rsid w:val="5C021B4E"/>
    <w:rsid w:val="5C0448A2"/>
    <w:rsid w:val="5C119902"/>
    <w:rsid w:val="5C11CECA"/>
    <w:rsid w:val="5C129CA5"/>
    <w:rsid w:val="5C14E015"/>
    <w:rsid w:val="5C19E979"/>
    <w:rsid w:val="5C24F999"/>
    <w:rsid w:val="5C27DFE6"/>
    <w:rsid w:val="5C2CB5E4"/>
    <w:rsid w:val="5C2E0E18"/>
    <w:rsid w:val="5C37FF95"/>
    <w:rsid w:val="5C4A08C3"/>
    <w:rsid w:val="5C4A700E"/>
    <w:rsid w:val="5C51995B"/>
    <w:rsid w:val="5C5A5117"/>
    <w:rsid w:val="5C5CCA4A"/>
    <w:rsid w:val="5C671DDA"/>
    <w:rsid w:val="5C6F6CD1"/>
    <w:rsid w:val="5C756EC4"/>
    <w:rsid w:val="5C8DE0C5"/>
    <w:rsid w:val="5C8EE547"/>
    <w:rsid w:val="5C9629DA"/>
    <w:rsid w:val="5C96968C"/>
    <w:rsid w:val="5CAFEB47"/>
    <w:rsid w:val="5CB3DA0C"/>
    <w:rsid w:val="5CB6D033"/>
    <w:rsid w:val="5CC10DFA"/>
    <w:rsid w:val="5CC1D793"/>
    <w:rsid w:val="5CC2521A"/>
    <w:rsid w:val="5CC39BCA"/>
    <w:rsid w:val="5CDFC97A"/>
    <w:rsid w:val="5CE0F80F"/>
    <w:rsid w:val="5CEB3CD5"/>
    <w:rsid w:val="5CF6DFED"/>
    <w:rsid w:val="5D04A218"/>
    <w:rsid w:val="5D1231EB"/>
    <w:rsid w:val="5D129FBB"/>
    <w:rsid w:val="5D2E4F17"/>
    <w:rsid w:val="5D318A4F"/>
    <w:rsid w:val="5D37C56A"/>
    <w:rsid w:val="5D73B6AF"/>
    <w:rsid w:val="5D79C6C3"/>
    <w:rsid w:val="5D7CEF2A"/>
    <w:rsid w:val="5D831163"/>
    <w:rsid w:val="5D888B89"/>
    <w:rsid w:val="5D899BFC"/>
    <w:rsid w:val="5D9A730F"/>
    <w:rsid w:val="5D9AE1F3"/>
    <w:rsid w:val="5DA0FF3D"/>
    <w:rsid w:val="5DB16EEB"/>
    <w:rsid w:val="5DC73E02"/>
    <w:rsid w:val="5DD9E4EA"/>
    <w:rsid w:val="5DDA3395"/>
    <w:rsid w:val="5DDDE5E7"/>
    <w:rsid w:val="5DF58073"/>
    <w:rsid w:val="5DF5CE7A"/>
    <w:rsid w:val="5E21F5E7"/>
    <w:rsid w:val="5E23284D"/>
    <w:rsid w:val="5E24A127"/>
    <w:rsid w:val="5E2B91EE"/>
    <w:rsid w:val="5E38F52C"/>
    <w:rsid w:val="5E394BC8"/>
    <w:rsid w:val="5E3A040C"/>
    <w:rsid w:val="5E3CFF53"/>
    <w:rsid w:val="5E4E64C7"/>
    <w:rsid w:val="5E534163"/>
    <w:rsid w:val="5E63D151"/>
    <w:rsid w:val="5E647A97"/>
    <w:rsid w:val="5E651F0F"/>
    <w:rsid w:val="5E6ABB00"/>
    <w:rsid w:val="5E747B2D"/>
    <w:rsid w:val="5E7CCBBE"/>
    <w:rsid w:val="5E905A84"/>
    <w:rsid w:val="5E95CA85"/>
    <w:rsid w:val="5E96F136"/>
    <w:rsid w:val="5E971FC5"/>
    <w:rsid w:val="5EAB85DF"/>
    <w:rsid w:val="5EB64603"/>
    <w:rsid w:val="5EB6AE0A"/>
    <w:rsid w:val="5EBA5A90"/>
    <w:rsid w:val="5EBB6E99"/>
    <w:rsid w:val="5EC172C1"/>
    <w:rsid w:val="5EC2FBE4"/>
    <w:rsid w:val="5EC585E5"/>
    <w:rsid w:val="5EC9D694"/>
    <w:rsid w:val="5ED6C1DB"/>
    <w:rsid w:val="5EEC5340"/>
    <w:rsid w:val="5EFA4781"/>
    <w:rsid w:val="5EFA4FA8"/>
    <w:rsid w:val="5F1A036C"/>
    <w:rsid w:val="5F211013"/>
    <w:rsid w:val="5F2722DA"/>
    <w:rsid w:val="5F275F19"/>
    <w:rsid w:val="5F2CC655"/>
    <w:rsid w:val="5F2DF85F"/>
    <w:rsid w:val="5F3E19EB"/>
    <w:rsid w:val="5F46FDCD"/>
    <w:rsid w:val="5F52A755"/>
    <w:rsid w:val="5F647704"/>
    <w:rsid w:val="5F649C4E"/>
    <w:rsid w:val="5F96A4D1"/>
    <w:rsid w:val="5F9F0019"/>
    <w:rsid w:val="5FAF7170"/>
    <w:rsid w:val="5FC47975"/>
    <w:rsid w:val="5FC92449"/>
    <w:rsid w:val="5FDDC74D"/>
    <w:rsid w:val="5FDE6615"/>
    <w:rsid w:val="5FF9F2DC"/>
    <w:rsid w:val="60004138"/>
    <w:rsid w:val="6005B560"/>
    <w:rsid w:val="600A0D01"/>
    <w:rsid w:val="600E46C9"/>
    <w:rsid w:val="600FB70C"/>
    <w:rsid w:val="6010F34E"/>
    <w:rsid w:val="6012E440"/>
    <w:rsid w:val="60197B5E"/>
    <w:rsid w:val="60292BCC"/>
    <w:rsid w:val="602EE5D8"/>
    <w:rsid w:val="603190B3"/>
    <w:rsid w:val="60368826"/>
    <w:rsid w:val="60475640"/>
    <w:rsid w:val="60493492"/>
    <w:rsid w:val="604E23B3"/>
    <w:rsid w:val="605E22A5"/>
    <w:rsid w:val="6065786F"/>
    <w:rsid w:val="6065EFD9"/>
    <w:rsid w:val="606688C3"/>
    <w:rsid w:val="606AF4AC"/>
    <w:rsid w:val="6070AD4E"/>
    <w:rsid w:val="607AA96B"/>
    <w:rsid w:val="607AFAFE"/>
    <w:rsid w:val="607F8CE0"/>
    <w:rsid w:val="6082C59B"/>
    <w:rsid w:val="60A37836"/>
    <w:rsid w:val="60A744C2"/>
    <w:rsid w:val="60B48FEC"/>
    <w:rsid w:val="60B61D4C"/>
    <w:rsid w:val="60BB5705"/>
    <w:rsid w:val="60C82878"/>
    <w:rsid w:val="60C96F2B"/>
    <w:rsid w:val="60CC58E6"/>
    <w:rsid w:val="60D1BDF7"/>
    <w:rsid w:val="60E15115"/>
    <w:rsid w:val="60EA91F5"/>
    <w:rsid w:val="61006CAF"/>
    <w:rsid w:val="6103C62B"/>
    <w:rsid w:val="61109445"/>
    <w:rsid w:val="611368D6"/>
    <w:rsid w:val="61166C1E"/>
    <w:rsid w:val="6120ABED"/>
    <w:rsid w:val="61233A27"/>
    <w:rsid w:val="6127EB9E"/>
    <w:rsid w:val="61404AE2"/>
    <w:rsid w:val="6140C977"/>
    <w:rsid w:val="614A2A25"/>
    <w:rsid w:val="614EDF04"/>
    <w:rsid w:val="61521E4C"/>
    <w:rsid w:val="615B5A2B"/>
    <w:rsid w:val="6166B0D7"/>
    <w:rsid w:val="61670F7B"/>
    <w:rsid w:val="6168E4F6"/>
    <w:rsid w:val="617D8643"/>
    <w:rsid w:val="618698E2"/>
    <w:rsid w:val="6192D234"/>
    <w:rsid w:val="6195C33D"/>
    <w:rsid w:val="61961F88"/>
    <w:rsid w:val="619B3FF1"/>
    <w:rsid w:val="619C1199"/>
    <w:rsid w:val="61A08FCF"/>
    <w:rsid w:val="61A7E2A5"/>
    <w:rsid w:val="61AD45F5"/>
    <w:rsid w:val="61B54F4E"/>
    <w:rsid w:val="61B566B8"/>
    <w:rsid w:val="61BC2458"/>
    <w:rsid w:val="61C3E727"/>
    <w:rsid w:val="61CFFDE9"/>
    <w:rsid w:val="61D2254D"/>
    <w:rsid w:val="61D77A4F"/>
    <w:rsid w:val="61F3F610"/>
    <w:rsid w:val="61FA3BFB"/>
    <w:rsid w:val="621343A4"/>
    <w:rsid w:val="6217B435"/>
    <w:rsid w:val="622236A3"/>
    <w:rsid w:val="622D4D0D"/>
    <w:rsid w:val="623E961E"/>
    <w:rsid w:val="624889C8"/>
    <w:rsid w:val="6249821C"/>
    <w:rsid w:val="624A63D1"/>
    <w:rsid w:val="624D398F"/>
    <w:rsid w:val="6250604D"/>
    <w:rsid w:val="6251BDEB"/>
    <w:rsid w:val="6252F70D"/>
    <w:rsid w:val="625BBF01"/>
    <w:rsid w:val="62638D83"/>
    <w:rsid w:val="626A4A4B"/>
    <w:rsid w:val="626FFF86"/>
    <w:rsid w:val="62834EE1"/>
    <w:rsid w:val="62944C9B"/>
    <w:rsid w:val="6296A010"/>
    <w:rsid w:val="62987C3B"/>
    <w:rsid w:val="62A81E1C"/>
    <w:rsid w:val="62ABDA4F"/>
    <w:rsid w:val="62AD09CE"/>
    <w:rsid w:val="62B7E069"/>
    <w:rsid w:val="62E60288"/>
    <w:rsid w:val="62E8BEBE"/>
    <w:rsid w:val="62F557AB"/>
    <w:rsid w:val="62F99624"/>
    <w:rsid w:val="6305259F"/>
    <w:rsid w:val="630F1257"/>
    <w:rsid w:val="631FF798"/>
    <w:rsid w:val="63227E00"/>
    <w:rsid w:val="63233450"/>
    <w:rsid w:val="6324B850"/>
    <w:rsid w:val="632602FE"/>
    <w:rsid w:val="63282609"/>
    <w:rsid w:val="632DCF74"/>
    <w:rsid w:val="63304288"/>
    <w:rsid w:val="63353D33"/>
    <w:rsid w:val="63481A2D"/>
    <w:rsid w:val="634B0790"/>
    <w:rsid w:val="634C7713"/>
    <w:rsid w:val="6351E3CE"/>
    <w:rsid w:val="6359B245"/>
    <w:rsid w:val="635C1C88"/>
    <w:rsid w:val="6365CEA5"/>
    <w:rsid w:val="637D83BB"/>
    <w:rsid w:val="63811B71"/>
    <w:rsid w:val="638D172F"/>
    <w:rsid w:val="6392168F"/>
    <w:rsid w:val="639CE01F"/>
    <w:rsid w:val="63A0A62A"/>
    <w:rsid w:val="63A9EFC5"/>
    <w:rsid w:val="63AD1BB6"/>
    <w:rsid w:val="63B0D4AF"/>
    <w:rsid w:val="63B103F7"/>
    <w:rsid w:val="63B56F6D"/>
    <w:rsid w:val="63BBB5C7"/>
    <w:rsid w:val="63C67714"/>
    <w:rsid w:val="63C67AAC"/>
    <w:rsid w:val="63C8927C"/>
    <w:rsid w:val="63CACBDC"/>
    <w:rsid w:val="63DCC1E3"/>
    <w:rsid w:val="63DF0A27"/>
    <w:rsid w:val="63E89119"/>
    <w:rsid w:val="63EB3164"/>
    <w:rsid w:val="63EF9484"/>
    <w:rsid w:val="63F281B6"/>
    <w:rsid w:val="63F8EDB6"/>
    <w:rsid w:val="64076C8C"/>
    <w:rsid w:val="641DB369"/>
    <w:rsid w:val="641FDA4E"/>
    <w:rsid w:val="642C40F2"/>
    <w:rsid w:val="642EB864"/>
    <w:rsid w:val="64343287"/>
    <w:rsid w:val="6437481B"/>
    <w:rsid w:val="6458F4B0"/>
    <w:rsid w:val="645A6DEA"/>
    <w:rsid w:val="645E99EC"/>
    <w:rsid w:val="646450A2"/>
    <w:rsid w:val="64688B67"/>
    <w:rsid w:val="646B01F7"/>
    <w:rsid w:val="64700735"/>
    <w:rsid w:val="6473D414"/>
    <w:rsid w:val="64755409"/>
    <w:rsid w:val="6477D342"/>
    <w:rsid w:val="6489BEB1"/>
    <w:rsid w:val="64A6F49E"/>
    <w:rsid w:val="64C0539B"/>
    <w:rsid w:val="64C97C93"/>
    <w:rsid w:val="64CC234F"/>
    <w:rsid w:val="64CD63FF"/>
    <w:rsid w:val="64D2C01B"/>
    <w:rsid w:val="64DE48C0"/>
    <w:rsid w:val="64E2E1B8"/>
    <w:rsid w:val="64E3422E"/>
    <w:rsid w:val="64E5C1FC"/>
    <w:rsid w:val="64E77D35"/>
    <w:rsid w:val="64EA2579"/>
    <w:rsid w:val="64EF8B0A"/>
    <w:rsid w:val="64F00D24"/>
    <w:rsid w:val="64FB3069"/>
    <w:rsid w:val="650F6336"/>
    <w:rsid w:val="6527D050"/>
    <w:rsid w:val="65291ED9"/>
    <w:rsid w:val="653E629A"/>
    <w:rsid w:val="653FFDBE"/>
    <w:rsid w:val="6546DB46"/>
    <w:rsid w:val="656991D9"/>
    <w:rsid w:val="657E26DB"/>
    <w:rsid w:val="6583B00C"/>
    <w:rsid w:val="6584B56B"/>
    <w:rsid w:val="658B6126"/>
    <w:rsid w:val="658C583E"/>
    <w:rsid w:val="658F95D9"/>
    <w:rsid w:val="6596A09D"/>
    <w:rsid w:val="659DC843"/>
    <w:rsid w:val="659EBFF9"/>
    <w:rsid w:val="65A2E387"/>
    <w:rsid w:val="65BD3E08"/>
    <w:rsid w:val="65C45302"/>
    <w:rsid w:val="65CDB2AC"/>
    <w:rsid w:val="65D78BB8"/>
    <w:rsid w:val="65E1F7F6"/>
    <w:rsid w:val="65F79D88"/>
    <w:rsid w:val="65F9028D"/>
    <w:rsid w:val="65F9A9A5"/>
    <w:rsid w:val="661538A2"/>
    <w:rsid w:val="6615FB16"/>
    <w:rsid w:val="6633C66B"/>
    <w:rsid w:val="66643CF5"/>
    <w:rsid w:val="666A43DB"/>
    <w:rsid w:val="666E0879"/>
    <w:rsid w:val="6673CFFE"/>
    <w:rsid w:val="6684B12F"/>
    <w:rsid w:val="66850577"/>
    <w:rsid w:val="668BB791"/>
    <w:rsid w:val="668EF082"/>
    <w:rsid w:val="66984387"/>
    <w:rsid w:val="669B74E0"/>
    <w:rsid w:val="669C5ACD"/>
    <w:rsid w:val="66A0AC2C"/>
    <w:rsid w:val="66AA196E"/>
    <w:rsid w:val="66B4288B"/>
    <w:rsid w:val="66D5EC33"/>
    <w:rsid w:val="66DD848E"/>
    <w:rsid w:val="66E394BB"/>
    <w:rsid w:val="66E7995B"/>
    <w:rsid w:val="66EB7458"/>
    <w:rsid w:val="66ECC412"/>
    <w:rsid w:val="66F9298F"/>
    <w:rsid w:val="670DC71B"/>
    <w:rsid w:val="67179C6A"/>
    <w:rsid w:val="671886C9"/>
    <w:rsid w:val="672B03C9"/>
    <w:rsid w:val="67307945"/>
    <w:rsid w:val="673E73AF"/>
    <w:rsid w:val="6744E16D"/>
    <w:rsid w:val="674B7935"/>
    <w:rsid w:val="674D5AAB"/>
    <w:rsid w:val="6761A6F5"/>
    <w:rsid w:val="67646B4D"/>
    <w:rsid w:val="676ACF0D"/>
    <w:rsid w:val="676F4894"/>
    <w:rsid w:val="67952EC6"/>
    <w:rsid w:val="6795C980"/>
    <w:rsid w:val="67A2B5C6"/>
    <w:rsid w:val="67A75F89"/>
    <w:rsid w:val="67B98D5D"/>
    <w:rsid w:val="67C8D949"/>
    <w:rsid w:val="67D6CBEB"/>
    <w:rsid w:val="67ECCC6F"/>
    <w:rsid w:val="67ED4290"/>
    <w:rsid w:val="67F5E14E"/>
    <w:rsid w:val="67F67BF8"/>
    <w:rsid w:val="680504C1"/>
    <w:rsid w:val="6810BED9"/>
    <w:rsid w:val="6812DB08"/>
    <w:rsid w:val="681DCB9B"/>
    <w:rsid w:val="6825A51C"/>
    <w:rsid w:val="68263EAB"/>
    <w:rsid w:val="6837FADF"/>
    <w:rsid w:val="68491AC9"/>
    <w:rsid w:val="685927CE"/>
    <w:rsid w:val="685C43C8"/>
    <w:rsid w:val="685DEB6E"/>
    <w:rsid w:val="68611578"/>
    <w:rsid w:val="686A34A2"/>
    <w:rsid w:val="686BF90A"/>
    <w:rsid w:val="689154EA"/>
    <w:rsid w:val="6894728A"/>
    <w:rsid w:val="68A013DF"/>
    <w:rsid w:val="68AC3B22"/>
    <w:rsid w:val="68B9A9B5"/>
    <w:rsid w:val="68C4D5A8"/>
    <w:rsid w:val="68D12D55"/>
    <w:rsid w:val="68E65DED"/>
    <w:rsid w:val="68EF68D9"/>
    <w:rsid w:val="68F12086"/>
    <w:rsid w:val="68F228B7"/>
    <w:rsid w:val="68FA3C01"/>
    <w:rsid w:val="68FC0CED"/>
    <w:rsid w:val="690FC85D"/>
    <w:rsid w:val="69132F7C"/>
    <w:rsid w:val="69234623"/>
    <w:rsid w:val="6949BBBE"/>
    <w:rsid w:val="694E11EF"/>
    <w:rsid w:val="696341D7"/>
    <w:rsid w:val="696F2CAB"/>
    <w:rsid w:val="697089A1"/>
    <w:rsid w:val="6978D795"/>
    <w:rsid w:val="69792BD1"/>
    <w:rsid w:val="697E8D9C"/>
    <w:rsid w:val="6996CDD8"/>
    <w:rsid w:val="69A1C02E"/>
    <w:rsid w:val="69A8C2A8"/>
    <w:rsid w:val="69ABBF79"/>
    <w:rsid w:val="69BEC0DF"/>
    <w:rsid w:val="69C4FCA4"/>
    <w:rsid w:val="69E61DDB"/>
    <w:rsid w:val="69E80F5D"/>
    <w:rsid w:val="69EC2E74"/>
    <w:rsid w:val="69F2BA84"/>
    <w:rsid w:val="6A041C86"/>
    <w:rsid w:val="6A087AD6"/>
    <w:rsid w:val="6A30CA51"/>
    <w:rsid w:val="6A3208F6"/>
    <w:rsid w:val="6A33C825"/>
    <w:rsid w:val="6A345D60"/>
    <w:rsid w:val="6A3D31F4"/>
    <w:rsid w:val="6A49287F"/>
    <w:rsid w:val="6A4E7B17"/>
    <w:rsid w:val="6A4F748D"/>
    <w:rsid w:val="6A62A5AE"/>
    <w:rsid w:val="6A682F3A"/>
    <w:rsid w:val="6A7E9758"/>
    <w:rsid w:val="6A7FD760"/>
    <w:rsid w:val="6A865009"/>
    <w:rsid w:val="6A9223F3"/>
    <w:rsid w:val="6AB7761C"/>
    <w:rsid w:val="6AC4831D"/>
    <w:rsid w:val="6AD3FBE0"/>
    <w:rsid w:val="6AD7FD1F"/>
    <w:rsid w:val="6ADA482C"/>
    <w:rsid w:val="6ADAB333"/>
    <w:rsid w:val="6ADBF101"/>
    <w:rsid w:val="6AFEDD08"/>
    <w:rsid w:val="6B0FE43A"/>
    <w:rsid w:val="6B17C277"/>
    <w:rsid w:val="6B23C2A4"/>
    <w:rsid w:val="6B25E3F5"/>
    <w:rsid w:val="6B2FD218"/>
    <w:rsid w:val="6B43BBCB"/>
    <w:rsid w:val="6B449309"/>
    <w:rsid w:val="6B49AD33"/>
    <w:rsid w:val="6B4FF8CE"/>
    <w:rsid w:val="6B558EB9"/>
    <w:rsid w:val="6B6BCB3D"/>
    <w:rsid w:val="6B7AF0DD"/>
    <w:rsid w:val="6B808177"/>
    <w:rsid w:val="6B8895A0"/>
    <w:rsid w:val="6B92EC4C"/>
    <w:rsid w:val="6B993B81"/>
    <w:rsid w:val="6B9F96DD"/>
    <w:rsid w:val="6BAF8FC7"/>
    <w:rsid w:val="6BBFDD92"/>
    <w:rsid w:val="6BC3DA10"/>
    <w:rsid w:val="6BD02826"/>
    <w:rsid w:val="6BD22B5F"/>
    <w:rsid w:val="6BD35912"/>
    <w:rsid w:val="6BF482F0"/>
    <w:rsid w:val="6BFF986D"/>
    <w:rsid w:val="6C02D728"/>
    <w:rsid w:val="6C1DBEE8"/>
    <w:rsid w:val="6C21F078"/>
    <w:rsid w:val="6C3E077B"/>
    <w:rsid w:val="6C57A7A0"/>
    <w:rsid w:val="6C57DE71"/>
    <w:rsid w:val="6C6A7E83"/>
    <w:rsid w:val="6C6F352C"/>
    <w:rsid w:val="6C7103E9"/>
    <w:rsid w:val="6C71BD65"/>
    <w:rsid w:val="6C72F0F2"/>
    <w:rsid w:val="6C742D44"/>
    <w:rsid w:val="6C74E463"/>
    <w:rsid w:val="6C77320E"/>
    <w:rsid w:val="6C7AF67C"/>
    <w:rsid w:val="6C7B86D4"/>
    <w:rsid w:val="6C80713F"/>
    <w:rsid w:val="6C8592B8"/>
    <w:rsid w:val="6C9C378F"/>
    <w:rsid w:val="6CA1DF99"/>
    <w:rsid w:val="6CA78A7E"/>
    <w:rsid w:val="6CAA4601"/>
    <w:rsid w:val="6CAD8543"/>
    <w:rsid w:val="6CCB5141"/>
    <w:rsid w:val="6CDDE7DC"/>
    <w:rsid w:val="6CE8CC8E"/>
    <w:rsid w:val="6CE9F774"/>
    <w:rsid w:val="6CEA5B2F"/>
    <w:rsid w:val="6CEC2763"/>
    <w:rsid w:val="6CF66503"/>
    <w:rsid w:val="6CF6ECFC"/>
    <w:rsid w:val="6CFFBAFA"/>
    <w:rsid w:val="6D0950BE"/>
    <w:rsid w:val="6D0A906F"/>
    <w:rsid w:val="6D0E2702"/>
    <w:rsid w:val="6D173FCA"/>
    <w:rsid w:val="6D25E3AF"/>
    <w:rsid w:val="6D31D50F"/>
    <w:rsid w:val="6D498461"/>
    <w:rsid w:val="6D49E664"/>
    <w:rsid w:val="6D5220D1"/>
    <w:rsid w:val="6D72835D"/>
    <w:rsid w:val="6D94FE72"/>
    <w:rsid w:val="6DAB7AD7"/>
    <w:rsid w:val="6DBD09EA"/>
    <w:rsid w:val="6DC60042"/>
    <w:rsid w:val="6DD3670D"/>
    <w:rsid w:val="6DDDEFDE"/>
    <w:rsid w:val="6DE1199B"/>
    <w:rsid w:val="6DE29A1F"/>
    <w:rsid w:val="6DE8F34B"/>
    <w:rsid w:val="6DF75939"/>
    <w:rsid w:val="6E121DFC"/>
    <w:rsid w:val="6E18863E"/>
    <w:rsid w:val="6E19D3DC"/>
    <w:rsid w:val="6E1C7C52"/>
    <w:rsid w:val="6E1CB359"/>
    <w:rsid w:val="6E1EA0F6"/>
    <w:rsid w:val="6E2CE11C"/>
    <w:rsid w:val="6E3BDAFB"/>
    <w:rsid w:val="6E463ACC"/>
    <w:rsid w:val="6E4F40A2"/>
    <w:rsid w:val="6E744645"/>
    <w:rsid w:val="6E8131C0"/>
    <w:rsid w:val="6EA0D02F"/>
    <w:rsid w:val="6EADF39A"/>
    <w:rsid w:val="6EB4F457"/>
    <w:rsid w:val="6EBDC9D9"/>
    <w:rsid w:val="6EC7CA88"/>
    <w:rsid w:val="6ED4CFFA"/>
    <w:rsid w:val="6EDB0815"/>
    <w:rsid w:val="6EE839F6"/>
    <w:rsid w:val="6EF2CA72"/>
    <w:rsid w:val="6F185383"/>
    <w:rsid w:val="6F20997B"/>
    <w:rsid w:val="6F2801D3"/>
    <w:rsid w:val="6F4298F1"/>
    <w:rsid w:val="6F43BF0C"/>
    <w:rsid w:val="6F49BBCA"/>
    <w:rsid w:val="6F4F38BE"/>
    <w:rsid w:val="6F555FAA"/>
    <w:rsid w:val="6F5B33CE"/>
    <w:rsid w:val="6F6D49CD"/>
    <w:rsid w:val="6F6F05FB"/>
    <w:rsid w:val="6F7BDE85"/>
    <w:rsid w:val="6F914C43"/>
    <w:rsid w:val="6F9984CF"/>
    <w:rsid w:val="6F9EBACB"/>
    <w:rsid w:val="6FA760C6"/>
    <w:rsid w:val="6FB6EB11"/>
    <w:rsid w:val="6FC6938E"/>
    <w:rsid w:val="6FCBA6D3"/>
    <w:rsid w:val="6FD40635"/>
    <w:rsid w:val="6FF9EC90"/>
    <w:rsid w:val="7000E799"/>
    <w:rsid w:val="70030EC4"/>
    <w:rsid w:val="70090DB1"/>
    <w:rsid w:val="7010E70C"/>
    <w:rsid w:val="70174ED3"/>
    <w:rsid w:val="701CBB79"/>
    <w:rsid w:val="70253E70"/>
    <w:rsid w:val="70264B36"/>
    <w:rsid w:val="7029DE88"/>
    <w:rsid w:val="702C6086"/>
    <w:rsid w:val="7037E2A0"/>
    <w:rsid w:val="703C19AA"/>
    <w:rsid w:val="703D0F2A"/>
    <w:rsid w:val="7047D82A"/>
    <w:rsid w:val="705372B9"/>
    <w:rsid w:val="70577713"/>
    <w:rsid w:val="70587AD8"/>
    <w:rsid w:val="705950E8"/>
    <w:rsid w:val="7060B899"/>
    <w:rsid w:val="7064097F"/>
    <w:rsid w:val="706C99C9"/>
    <w:rsid w:val="7070272E"/>
    <w:rsid w:val="70746795"/>
    <w:rsid w:val="707F4EE1"/>
    <w:rsid w:val="7080E3DB"/>
    <w:rsid w:val="7085176D"/>
    <w:rsid w:val="709CA2EB"/>
    <w:rsid w:val="70B48B28"/>
    <w:rsid w:val="70B9BBCA"/>
    <w:rsid w:val="70DB0E4B"/>
    <w:rsid w:val="70DB1D6F"/>
    <w:rsid w:val="70E140CA"/>
    <w:rsid w:val="70E172A0"/>
    <w:rsid w:val="70FCBC95"/>
    <w:rsid w:val="710C7CD7"/>
    <w:rsid w:val="710D335C"/>
    <w:rsid w:val="7118C708"/>
    <w:rsid w:val="71267A6E"/>
    <w:rsid w:val="7142502F"/>
    <w:rsid w:val="71439F0F"/>
    <w:rsid w:val="714F6746"/>
    <w:rsid w:val="7158B698"/>
    <w:rsid w:val="7159E6FA"/>
    <w:rsid w:val="715FFA27"/>
    <w:rsid w:val="7162257D"/>
    <w:rsid w:val="71665B9A"/>
    <w:rsid w:val="71720F86"/>
    <w:rsid w:val="719D3B1D"/>
    <w:rsid w:val="719E19D7"/>
    <w:rsid w:val="719E4684"/>
    <w:rsid w:val="71AA95F1"/>
    <w:rsid w:val="71E00A47"/>
    <w:rsid w:val="71E37175"/>
    <w:rsid w:val="71EA3272"/>
    <w:rsid w:val="71F329E7"/>
    <w:rsid w:val="71F3CAFE"/>
    <w:rsid w:val="721F3ABC"/>
    <w:rsid w:val="72290CAC"/>
    <w:rsid w:val="7230FABB"/>
    <w:rsid w:val="724A70F4"/>
    <w:rsid w:val="725106BE"/>
    <w:rsid w:val="72548572"/>
    <w:rsid w:val="7259156F"/>
    <w:rsid w:val="725E3A56"/>
    <w:rsid w:val="7272BC28"/>
    <w:rsid w:val="72927F54"/>
    <w:rsid w:val="72939386"/>
    <w:rsid w:val="7293D7F5"/>
    <w:rsid w:val="72AC3586"/>
    <w:rsid w:val="72B4C6D4"/>
    <w:rsid w:val="72C426B3"/>
    <w:rsid w:val="72C5E889"/>
    <w:rsid w:val="72C72D76"/>
    <w:rsid w:val="72CC24CC"/>
    <w:rsid w:val="72D7BC8E"/>
    <w:rsid w:val="72DD5E62"/>
    <w:rsid w:val="72E68BEF"/>
    <w:rsid w:val="72FE38C0"/>
    <w:rsid w:val="72FE69CE"/>
    <w:rsid w:val="7301A9F2"/>
    <w:rsid w:val="731FB9DB"/>
    <w:rsid w:val="73293655"/>
    <w:rsid w:val="73388972"/>
    <w:rsid w:val="734587A7"/>
    <w:rsid w:val="7347B768"/>
    <w:rsid w:val="7348EEF1"/>
    <w:rsid w:val="7349D618"/>
    <w:rsid w:val="734D0209"/>
    <w:rsid w:val="7350A92F"/>
    <w:rsid w:val="7355F34A"/>
    <w:rsid w:val="73656179"/>
    <w:rsid w:val="736ACAA0"/>
    <w:rsid w:val="736F5A5F"/>
    <w:rsid w:val="736FE722"/>
    <w:rsid w:val="737A4645"/>
    <w:rsid w:val="7389B96A"/>
    <w:rsid w:val="7392B351"/>
    <w:rsid w:val="7396DA94"/>
    <w:rsid w:val="73989B40"/>
    <w:rsid w:val="739AC929"/>
    <w:rsid w:val="73A69A2C"/>
    <w:rsid w:val="73B0DD34"/>
    <w:rsid w:val="73B5D7EF"/>
    <w:rsid w:val="73B911FF"/>
    <w:rsid w:val="73BB6F1A"/>
    <w:rsid w:val="73BCA38B"/>
    <w:rsid w:val="73C82709"/>
    <w:rsid w:val="73C94564"/>
    <w:rsid w:val="73CBCB41"/>
    <w:rsid w:val="73E2CDD6"/>
    <w:rsid w:val="73E66A38"/>
    <w:rsid w:val="73F02027"/>
    <w:rsid w:val="73F029E7"/>
    <w:rsid w:val="73F1A807"/>
    <w:rsid w:val="73F7DF40"/>
    <w:rsid w:val="7405E7E4"/>
    <w:rsid w:val="740936D8"/>
    <w:rsid w:val="740D4271"/>
    <w:rsid w:val="74120BBA"/>
    <w:rsid w:val="741A13B9"/>
    <w:rsid w:val="74310F39"/>
    <w:rsid w:val="7452671E"/>
    <w:rsid w:val="7461D054"/>
    <w:rsid w:val="74644362"/>
    <w:rsid w:val="7467B79A"/>
    <w:rsid w:val="7467FE1F"/>
    <w:rsid w:val="7468B5A7"/>
    <w:rsid w:val="7470DDDF"/>
    <w:rsid w:val="74746501"/>
    <w:rsid w:val="7474707F"/>
    <w:rsid w:val="74762386"/>
    <w:rsid w:val="749C50EB"/>
    <w:rsid w:val="749F9CFF"/>
    <w:rsid w:val="74A1120C"/>
    <w:rsid w:val="74B7B243"/>
    <w:rsid w:val="74CAEB3C"/>
    <w:rsid w:val="74D57F6F"/>
    <w:rsid w:val="74D82241"/>
    <w:rsid w:val="74DF1675"/>
    <w:rsid w:val="74E2136D"/>
    <w:rsid w:val="74F2D1E4"/>
    <w:rsid w:val="74FD8E17"/>
    <w:rsid w:val="751476A2"/>
    <w:rsid w:val="7518A01D"/>
    <w:rsid w:val="75252C5B"/>
    <w:rsid w:val="752A86C2"/>
    <w:rsid w:val="752C7EA2"/>
    <w:rsid w:val="752FDDE1"/>
    <w:rsid w:val="753B087E"/>
    <w:rsid w:val="753DF0AB"/>
    <w:rsid w:val="75492B8C"/>
    <w:rsid w:val="754C20AF"/>
    <w:rsid w:val="755DE64C"/>
    <w:rsid w:val="75829A09"/>
    <w:rsid w:val="75858DAA"/>
    <w:rsid w:val="758C35CC"/>
    <w:rsid w:val="75988A61"/>
    <w:rsid w:val="75A93180"/>
    <w:rsid w:val="75AE934E"/>
    <w:rsid w:val="75B09815"/>
    <w:rsid w:val="75B1FD99"/>
    <w:rsid w:val="75B500B4"/>
    <w:rsid w:val="75B6E4EE"/>
    <w:rsid w:val="75D5D43A"/>
    <w:rsid w:val="75DE27D5"/>
    <w:rsid w:val="75E1E08D"/>
    <w:rsid w:val="75E5D70A"/>
    <w:rsid w:val="75EDA832"/>
    <w:rsid w:val="75F51116"/>
    <w:rsid w:val="75F7D1D2"/>
    <w:rsid w:val="760370C9"/>
    <w:rsid w:val="76071B9E"/>
    <w:rsid w:val="760F9312"/>
    <w:rsid w:val="7617BCBC"/>
    <w:rsid w:val="7619E344"/>
    <w:rsid w:val="7622647F"/>
    <w:rsid w:val="7634C8AF"/>
    <w:rsid w:val="7648F1D1"/>
    <w:rsid w:val="764EA72C"/>
    <w:rsid w:val="7651F766"/>
    <w:rsid w:val="76520091"/>
    <w:rsid w:val="7666A764"/>
    <w:rsid w:val="766C99BF"/>
    <w:rsid w:val="76723908"/>
    <w:rsid w:val="76724C8C"/>
    <w:rsid w:val="76795966"/>
    <w:rsid w:val="76952E4F"/>
    <w:rsid w:val="769F21EF"/>
    <w:rsid w:val="76B08FC3"/>
    <w:rsid w:val="76B3B1E9"/>
    <w:rsid w:val="76B4707E"/>
    <w:rsid w:val="76B52E58"/>
    <w:rsid w:val="76C0FE0E"/>
    <w:rsid w:val="76C10252"/>
    <w:rsid w:val="76C35B37"/>
    <w:rsid w:val="76C4A73B"/>
    <w:rsid w:val="76CD3470"/>
    <w:rsid w:val="76CE6418"/>
    <w:rsid w:val="76D6DCF7"/>
    <w:rsid w:val="76D7E262"/>
    <w:rsid w:val="76D923B7"/>
    <w:rsid w:val="76DE7FC1"/>
    <w:rsid w:val="76E62E58"/>
    <w:rsid w:val="76ED4E1A"/>
    <w:rsid w:val="76EE8845"/>
    <w:rsid w:val="76F6EF45"/>
    <w:rsid w:val="7710EEAF"/>
    <w:rsid w:val="7719FCA2"/>
    <w:rsid w:val="771B0127"/>
    <w:rsid w:val="771E9111"/>
    <w:rsid w:val="77390305"/>
    <w:rsid w:val="7750824E"/>
    <w:rsid w:val="775168A8"/>
    <w:rsid w:val="77596461"/>
    <w:rsid w:val="775BDED7"/>
    <w:rsid w:val="77711C9C"/>
    <w:rsid w:val="77731B1D"/>
    <w:rsid w:val="777FC5AA"/>
    <w:rsid w:val="77826981"/>
    <w:rsid w:val="778602D2"/>
    <w:rsid w:val="778A344D"/>
    <w:rsid w:val="7790491A"/>
    <w:rsid w:val="77973859"/>
    <w:rsid w:val="77A370FF"/>
    <w:rsid w:val="77A4B47B"/>
    <w:rsid w:val="77A79D59"/>
    <w:rsid w:val="77BBF2CF"/>
    <w:rsid w:val="77D1FDE7"/>
    <w:rsid w:val="77E2DE52"/>
    <w:rsid w:val="77EF4FCB"/>
    <w:rsid w:val="78045AFF"/>
    <w:rsid w:val="78073ADC"/>
    <w:rsid w:val="7807A5DA"/>
    <w:rsid w:val="780FF55F"/>
    <w:rsid w:val="7830F84E"/>
    <w:rsid w:val="78345ABB"/>
    <w:rsid w:val="783D4879"/>
    <w:rsid w:val="783FD9FB"/>
    <w:rsid w:val="78409D21"/>
    <w:rsid w:val="7842F684"/>
    <w:rsid w:val="78462105"/>
    <w:rsid w:val="784AFB0A"/>
    <w:rsid w:val="785622AD"/>
    <w:rsid w:val="785D3F45"/>
    <w:rsid w:val="78665A1E"/>
    <w:rsid w:val="786A1F50"/>
    <w:rsid w:val="786A7E88"/>
    <w:rsid w:val="786D863E"/>
    <w:rsid w:val="786DCD1E"/>
    <w:rsid w:val="787A9D23"/>
    <w:rsid w:val="787CB132"/>
    <w:rsid w:val="7886B846"/>
    <w:rsid w:val="788E33B0"/>
    <w:rsid w:val="7895A4E2"/>
    <w:rsid w:val="78A55CE2"/>
    <w:rsid w:val="78AB40FA"/>
    <w:rsid w:val="78B050D3"/>
    <w:rsid w:val="78C4B832"/>
    <w:rsid w:val="78C84ED9"/>
    <w:rsid w:val="78CF9ED1"/>
    <w:rsid w:val="78D87994"/>
    <w:rsid w:val="78DD6BB9"/>
    <w:rsid w:val="78DD7880"/>
    <w:rsid w:val="78E70F46"/>
    <w:rsid w:val="78F43C84"/>
    <w:rsid w:val="7909AF6C"/>
    <w:rsid w:val="790D39D9"/>
    <w:rsid w:val="79131DB2"/>
    <w:rsid w:val="79146C48"/>
    <w:rsid w:val="7916D30D"/>
    <w:rsid w:val="7929AD84"/>
    <w:rsid w:val="792D9362"/>
    <w:rsid w:val="792E3DBD"/>
    <w:rsid w:val="7938C709"/>
    <w:rsid w:val="7941EB58"/>
    <w:rsid w:val="7946075A"/>
    <w:rsid w:val="79466674"/>
    <w:rsid w:val="795D809A"/>
    <w:rsid w:val="79621D54"/>
    <w:rsid w:val="79646761"/>
    <w:rsid w:val="798AE28B"/>
    <w:rsid w:val="798EFB5F"/>
    <w:rsid w:val="799E0878"/>
    <w:rsid w:val="799E899D"/>
    <w:rsid w:val="79A259D6"/>
    <w:rsid w:val="79A320E3"/>
    <w:rsid w:val="79AACCD4"/>
    <w:rsid w:val="79AD2E7D"/>
    <w:rsid w:val="79B37643"/>
    <w:rsid w:val="79B7EE72"/>
    <w:rsid w:val="79CEF22B"/>
    <w:rsid w:val="79DC12F3"/>
    <w:rsid w:val="79DDC677"/>
    <w:rsid w:val="79E01F70"/>
    <w:rsid w:val="79EC466E"/>
    <w:rsid w:val="79ED262E"/>
    <w:rsid w:val="79F9AE86"/>
    <w:rsid w:val="79FDA928"/>
    <w:rsid w:val="7A2434CB"/>
    <w:rsid w:val="7A342879"/>
    <w:rsid w:val="7A348A3B"/>
    <w:rsid w:val="7A427011"/>
    <w:rsid w:val="7A488F71"/>
    <w:rsid w:val="7A558F48"/>
    <w:rsid w:val="7A5ACB7F"/>
    <w:rsid w:val="7A69AE5E"/>
    <w:rsid w:val="7A6D23C5"/>
    <w:rsid w:val="7A77FC69"/>
    <w:rsid w:val="7A7DA2C8"/>
    <w:rsid w:val="7A92FBD2"/>
    <w:rsid w:val="7AA279FE"/>
    <w:rsid w:val="7AA75B4A"/>
    <w:rsid w:val="7AAABF03"/>
    <w:rsid w:val="7ACFF2F8"/>
    <w:rsid w:val="7AD554D5"/>
    <w:rsid w:val="7ADA3969"/>
    <w:rsid w:val="7ADFDEFC"/>
    <w:rsid w:val="7AE350BA"/>
    <w:rsid w:val="7AE7D37A"/>
    <w:rsid w:val="7B11D528"/>
    <w:rsid w:val="7B14A27B"/>
    <w:rsid w:val="7B16DBD3"/>
    <w:rsid w:val="7B1736F3"/>
    <w:rsid w:val="7B18C8E6"/>
    <w:rsid w:val="7B1CBAAB"/>
    <w:rsid w:val="7B26BF18"/>
    <w:rsid w:val="7B37A2EF"/>
    <w:rsid w:val="7B37F0BB"/>
    <w:rsid w:val="7B3ACF15"/>
    <w:rsid w:val="7B3F418A"/>
    <w:rsid w:val="7B52C94D"/>
    <w:rsid w:val="7B5AB6D3"/>
    <w:rsid w:val="7B5FC24D"/>
    <w:rsid w:val="7B70E4A1"/>
    <w:rsid w:val="7B834C4A"/>
    <w:rsid w:val="7BA7C8F1"/>
    <w:rsid w:val="7BA9C7CF"/>
    <w:rsid w:val="7BC057F1"/>
    <w:rsid w:val="7BD2F49B"/>
    <w:rsid w:val="7BD7EB53"/>
    <w:rsid w:val="7BDA80C0"/>
    <w:rsid w:val="7BEC7110"/>
    <w:rsid w:val="7C0054B6"/>
    <w:rsid w:val="7C089870"/>
    <w:rsid w:val="7C092F75"/>
    <w:rsid w:val="7C09E8F9"/>
    <w:rsid w:val="7C25C705"/>
    <w:rsid w:val="7C33DEE9"/>
    <w:rsid w:val="7C38E27F"/>
    <w:rsid w:val="7C4B00B1"/>
    <w:rsid w:val="7C5DA7AB"/>
    <w:rsid w:val="7C6915A1"/>
    <w:rsid w:val="7C6B9B62"/>
    <w:rsid w:val="7C927FDA"/>
    <w:rsid w:val="7C928432"/>
    <w:rsid w:val="7C92FEB2"/>
    <w:rsid w:val="7C980DF0"/>
    <w:rsid w:val="7C99E10D"/>
    <w:rsid w:val="7CA1C999"/>
    <w:rsid w:val="7CA31EE6"/>
    <w:rsid w:val="7CA76CF8"/>
    <w:rsid w:val="7CB4276C"/>
    <w:rsid w:val="7CC06E91"/>
    <w:rsid w:val="7CC20C66"/>
    <w:rsid w:val="7CC8AA1A"/>
    <w:rsid w:val="7CEE4E62"/>
    <w:rsid w:val="7CF10735"/>
    <w:rsid w:val="7CF8B7B5"/>
    <w:rsid w:val="7CFDA619"/>
    <w:rsid w:val="7D01D696"/>
    <w:rsid w:val="7D060612"/>
    <w:rsid w:val="7D0C1A6A"/>
    <w:rsid w:val="7D188115"/>
    <w:rsid w:val="7D229C3F"/>
    <w:rsid w:val="7D276C67"/>
    <w:rsid w:val="7D3A4FB2"/>
    <w:rsid w:val="7D52D16E"/>
    <w:rsid w:val="7D59BD55"/>
    <w:rsid w:val="7D6211F9"/>
    <w:rsid w:val="7D6C6F0D"/>
    <w:rsid w:val="7D78D1E9"/>
    <w:rsid w:val="7D85C1B9"/>
    <w:rsid w:val="7D9B4A53"/>
    <w:rsid w:val="7D9E58F3"/>
    <w:rsid w:val="7DA3C00B"/>
    <w:rsid w:val="7DB6F351"/>
    <w:rsid w:val="7DC7E32E"/>
    <w:rsid w:val="7DD2AB63"/>
    <w:rsid w:val="7DE8DCC6"/>
    <w:rsid w:val="7DEED839"/>
    <w:rsid w:val="7DEF111E"/>
    <w:rsid w:val="7E00F103"/>
    <w:rsid w:val="7E096190"/>
    <w:rsid w:val="7E0D6F63"/>
    <w:rsid w:val="7E20AC16"/>
    <w:rsid w:val="7E25E737"/>
    <w:rsid w:val="7E270271"/>
    <w:rsid w:val="7E279C4C"/>
    <w:rsid w:val="7E32F324"/>
    <w:rsid w:val="7E4A1CD2"/>
    <w:rsid w:val="7E5081F6"/>
    <w:rsid w:val="7E5211F3"/>
    <w:rsid w:val="7E58513E"/>
    <w:rsid w:val="7E627F81"/>
    <w:rsid w:val="7E6662CE"/>
    <w:rsid w:val="7E6B2E50"/>
    <w:rsid w:val="7E735908"/>
    <w:rsid w:val="7E7697FE"/>
    <w:rsid w:val="7E863EC1"/>
    <w:rsid w:val="7E88B407"/>
    <w:rsid w:val="7E8A6A0F"/>
    <w:rsid w:val="7E908E5C"/>
    <w:rsid w:val="7E99C86F"/>
    <w:rsid w:val="7E9A7C38"/>
    <w:rsid w:val="7E9ED080"/>
    <w:rsid w:val="7EA7609D"/>
    <w:rsid w:val="7EB44EF0"/>
    <w:rsid w:val="7EB52437"/>
    <w:rsid w:val="7EC336A1"/>
    <w:rsid w:val="7EC915C1"/>
    <w:rsid w:val="7EDE92BC"/>
    <w:rsid w:val="7EE05CC5"/>
    <w:rsid w:val="7EE28A39"/>
    <w:rsid w:val="7EFE3DCB"/>
    <w:rsid w:val="7F0F8C15"/>
    <w:rsid w:val="7F2802E0"/>
    <w:rsid w:val="7F3092EB"/>
    <w:rsid w:val="7F36C0BE"/>
    <w:rsid w:val="7F46431B"/>
    <w:rsid w:val="7F588661"/>
    <w:rsid w:val="7F5FBCB0"/>
    <w:rsid w:val="7F75F97E"/>
    <w:rsid w:val="7F767DE0"/>
    <w:rsid w:val="7F8D4259"/>
    <w:rsid w:val="7F98CAC8"/>
    <w:rsid w:val="7FB0D0B8"/>
    <w:rsid w:val="7FB5B5AC"/>
    <w:rsid w:val="7FBBEDF0"/>
    <w:rsid w:val="7FD52A5D"/>
    <w:rsid w:val="7FF86E50"/>
    <w:rsid w:val="7FFDD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AF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qFormat/>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6"/>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95541"/>
    <w:pPr>
      <w:spacing w:after="0" w:line="240" w:lineRule="auto"/>
    </w:pPr>
    <w:rPr>
      <w:rFonts w:ascii="Segoe UI" w:hAnsi="Segoe UI" w:cs="Segoe UI"/>
      <w:color w:val="FFFFFF" w:themeColor="background1"/>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
      </w:numPr>
      <w:ind w:left="206" w:hanging="206"/>
    </w:pPr>
  </w:style>
  <w:style w:type="paragraph" w:customStyle="1" w:styleId="TBLNumberedList">
    <w:name w:val="TBL Numbered List"/>
    <w:basedOn w:val="TBLText"/>
    <w:uiPriority w:val="10"/>
    <w:qFormat/>
    <w:rsid w:val="00E05FA4"/>
    <w:pPr>
      <w:numPr>
        <w:numId w:val="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4"/>
      </w:numPr>
    </w:pPr>
  </w:style>
  <w:style w:type="paragraph" w:customStyle="1" w:styleId="BulletedList-Level2">
    <w:name w:val="Bulleted List - Level 2"/>
    <w:basedOn w:val="BulletedList-Level1"/>
    <w:uiPriority w:val="1"/>
    <w:qFormat/>
    <w:rsid w:val="00BD171D"/>
    <w:pPr>
      <w:numPr>
        <w:numId w:val="9"/>
      </w:numPr>
    </w:pPr>
  </w:style>
  <w:style w:type="paragraph" w:customStyle="1" w:styleId="BulletedList-Level3">
    <w:name w:val="Bulleted List - Level 3"/>
    <w:basedOn w:val="ListParagraph"/>
    <w:uiPriority w:val="1"/>
    <w:qFormat/>
    <w:rsid w:val="00BD171D"/>
    <w:pPr>
      <w:numPr>
        <w:numId w:val="10"/>
      </w:numPr>
      <w:ind w:left="1135" w:hanging="284"/>
    </w:pPr>
  </w:style>
  <w:style w:type="paragraph" w:customStyle="1" w:styleId="NumberedList-Level1">
    <w:name w:val="Numbered List - Level 1"/>
    <w:basedOn w:val="ListParagraph"/>
    <w:uiPriority w:val="1"/>
    <w:qFormat/>
    <w:rsid w:val="00BD171D"/>
    <w:pPr>
      <w:numPr>
        <w:numId w:val="5"/>
      </w:numPr>
      <w:ind w:left="568" w:hanging="284"/>
    </w:pPr>
  </w:style>
  <w:style w:type="paragraph" w:customStyle="1" w:styleId="NumberedList-level2">
    <w:name w:val="Numbered List - level 2"/>
    <w:basedOn w:val="ListParagraph"/>
    <w:uiPriority w:val="1"/>
    <w:qFormat/>
    <w:rsid w:val="00BD171D"/>
    <w:pPr>
      <w:numPr>
        <w:ilvl w:val="1"/>
        <w:numId w:val="5"/>
      </w:numPr>
    </w:pPr>
  </w:style>
  <w:style w:type="paragraph" w:customStyle="1" w:styleId="NumberedList-Level3">
    <w:name w:val="Numbered List - Level 3"/>
    <w:basedOn w:val="ListParagraph"/>
    <w:uiPriority w:val="1"/>
    <w:qFormat/>
    <w:rsid w:val="00BD171D"/>
    <w:pPr>
      <w:numPr>
        <w:ilvl w:val="2"/>
        <w:numId w:val="5"/>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7"/>
      </w:numPr>
      <w:ind w:left="584" w:hanging="357"/>
    </w:pPr>
  </w:style>
  <w:style w:type="paragraph" w:customStyle="1" w:styleId="BoxDark-NumberedList">
    <w:name w:val="Box Dark - Numbered List"/>
    <w:basedOn w:val="BOXNumberedList"/>
    <w:uiPriority w:val="8"/>
    <w:rsid w:val="00FE2C7F"/>
    <w:pPr>
      <w:numPr>
        <w:numId w:val="8"/>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Pr w:type="firstRow">
      <w:rPr>
        <w:rFonts w:asciiTheme="minorHAnsi" w:hAnsiTheme="minorHAnsi"/>
        <w:b/>
        <w:sz w:val="18"/>
      </w:rPr>
    </w:tblStylePr>
  </w:style>
  <w:style w:type="table" w:customStyle="1" w:styleId="Style1">
    <w:name w:val="Style1"/>
    <w:basedOn w:val="Custom1"/>
    <w:uiPriority w:val="99"/>
    <w:rsid w:val="00815583"/>
    <w:tblPr/>
    <w:tblStylePr w:type="firstRow">
      <w:rPr>
        <w:rFonts w:asciiTheme="minorHAnsi" w:hAnsiTheme="minorHAnsi"/>
        <w:b/>
        <w:sz w:val="18"/>
      </w:rPr>
    </w:tblStylePr>
    <w:tblStylePr w:type="firstCol">
      <w:rPr>
        <w:b/>
      </w:rPr>
    </w:tblStylePr>
  </w:style>
  <w:style w:type="paragraph" w:customStyle="1" w:styleId="EmphasisPanelBullet">
    <w:name w:val="Emphasis Panel Bullet"/>
    <w:uiPriority w:val="11"/>
    <w:qFormat/>
    <w:rsid w:val="0014151F"/>
    <w:pPr>
      <w:keepLines/>
      <w:numPr>
        <w:numId w:val="11"/>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rsid w:val="002771EC"/>
    <w:pPr>
      <w:numPr>
        <w:numId w:val="13"/>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sid w:val="007E6917"/>
    <w:rPr>
      <w:color w:val="DE761C" w:themeColor="followedHyperlink"/>
      <w:u w:val="single"/>
    </w:rPr>
  </w:style>
  <w:style w:type="paragraph" w:styleId="ListBullet">
    <w:name w:val="List Bullet"/>
    <w:basedOn w:val="Normal"/>
    <w:uiPriority w:val="99"/>
    <w:unhideWhenUsed/>
    <w:rsid w:val="00A45279"/>
    <w:pPr>
      <w:numPr>
        <w:numId w:val="14"/>
      </w:numPr>
      <w:contextualSpacing/>
    </w:pPr>
  </w:style>
  <w:style w:type="paragraph" w:customStyle="1" w:styleId="Bullet">
    <w:name w:val="Bullet"/>
    <w:aliases w:val="Bullet + line,b,b + line,b1,level 1,BodyNum,Body,Bullet Char1,Bullet Char1 Char Char Char,Bullet Char1 Char Char Char Char,Bullet Char1 Char Char Char Char Char,b1 Char Char Char,bulleted"/>
    <w:basedOn w:val="Normal"/>
    <w:link w:val="BulletChar"/>
    <w:qFormat/>
    <w:rsid w:val="00791ACD"/>
    <w:pPr>
      <w:numPr>
        <w:numId w:val="15"/>
      </w:numPr>
    </w:pPr>
  </w:style>
  <w:style w:type="character" w:customStyle="1" w:styleId="BulletChar">
    <w:name w:val="Bullet Char"/>
    <w:aliases w:val="Body Char,CV text Char,Dot pt Char,F5 List Paragraph Char,L Char,List Paragraph1 Char,List Paragraph11 Char,Number Char,Recommendation Char,b + line Char,b + line Char Char,b Char,b Char Char,b1 Char,level 1 Char,Bullet + line Char"/>
    <w:basedOn w:val="DefaultParagraphFont"/>
    <w:link w:val="Bullet"/>
    <w:qFormat/>
    <w:rsid w:val="00791ACD"/>
    <w:rPr>
      <w:sz w:val="22"/>
    </w:rPr>
  </w:style>
  <w:style w:type="paragraph" w:customStyle="1" w:styleId="Dash">
    <w:name w:val="Dash"/>
    <w:basedOn w:val="Normal"/>
    <w:link w:val="DashChar"/>
    <w:qFormat/>
    <w:rsid w:val="00791ACD"/>
    <w:pPr>
      <w:numPr>
        <w:ilvl w:val="1"/>
        <w:numId w:val="15"/>
      </w:numPr>
    </w:pPr>
  </w:style>
  <w:style w:type="character" w:customStyle="1" w:styleId="DashChar">
    <w:name w:val="Dash Char"/>
    <w:basedOn w:val="DefaultParagraphFont"/>
    <w:link w:val="Dash"/>
    <w:rsid w:val="00791ACD"/>
    <w:rPr>
      <w:sz w:val="22"/>
    </w:rPr>
  </w:style>
  <w:style w:type="paragraph" w:customStyle="1" w:styleId="DoubleDot">
    <w:name w:val="Double Dot"/>
    <w:basedOn w:val="Normal"/>
    <w:link w:val="DoubleDotChar"/>
    <w:qFormat/>
    <w:rsid w:val="00791ACD"/>
    <w:pPr>
      <w:numPr>
        <w:ilvl w:val="2"/>
        <w:numId w:val="15"/>
      </w:numPr>
    </w:pPr>
  </w:style>
  <w:style w:type="character" w:customStyle="1" w:styleId="DoubleDotChar">
    <w:name w:val="Double Dot Char"/>
    <w:basedOn w:val="DefaultParagraphFont"/>
    <w:link w:val="DoubleDot"/>
    <w:rsid w:val="00791ACD"/>
    <w:rPr>
      <w:sz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character" w:styleId="FootnoteReference">
    <w:name w:val="footnote reference"/>
    <w:basedOn w:val="DefaultParagraphFont"/>
    <w:uiPriority w:val="99"/>
    <w:semiHidden/>
    <w:unhideWhenUsed/>
    <w:rsid w:val="00B11595"/>
    <w:rPr>
      <w:vertAlign w:val="superscript"/>
    </w:rPr>
  </w:style>
  <w:style w:type="character" w:customStyle="1" w:styleId="FootnoteTextChar">
    <w:name w:val="Footnote Text Char"/>
    <w:basedOn w:val="DefaultParagraphFont"/>
    <w:link w:val="FootnoteText"/>
    <w:uiPriority w:val="99"/>
    <w:semiHidden/>
    <w:rsid w:val="00B11595"/>
    <w:rPr>
      <w:sz w:val="20"/>
      <w:szCs w:val="20"/>
    </w:rPr>
  </w:style>
  <w:style w:type="paragraph" w:styleId="FootnoteText">
    <w:name w:val="footnote text"/>
    <w:basedOn w:val="Normal"/>
    <w:link w:val="FootnoteTextChar"/>
    <w:uiPriority w:val="99"/>
    <w:semiHidden/>
    <w:unhideWhenUsed/>
    <w:rsid w:val="00B11595"/>
    <w:pPr>
      <w:spacing w:after="0" w:line="240" w:lineRule="auto"/>
    </w:pPr>
    <w:rPr>
      <w:sz w:val="20"/>
      <w:szCs w:val="20"/>
    </w:rPr>
  </w:style>
  <w:style w:type="character" w:customStyle="1" w:styleId="FootnoteTextChar1">
    <w:name w:val="Footnote Text Char1"/>
    <w:basedOn w:val="DefaultParagraphFont"/>
    <w:uiPriority w:val="99"/>
    <w:semiHidden/>
    <w:rsid w:val="00B11595"/>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29705D"/>
    <w:rPr>
      <w:b/>
      <w:bCs/>
    </w:rPr>
  </w:style>
  <w:style w:type="character" w:customStyle="1" w:styleId="CommentSubjectChar">
    <w:name w:val="Comment Subject Char"/>
    <w:basedOn w:val="CommentTextChar"/>
    <w:link w:val="CommentSubject"/>
    <w:uiPriority w:val="99"/>
    <w:semiHidden/>
    <w:rsid w:val="0029705D"/>
    <w:rPr>
      <w:b/>
      <w:bCs/>
      <w:sz w:val="20"/>
      <w:szCs w:val="20"/>
    </w:rPr>
  </w:style>
  <w:style w:type="paragraph" w:styleId="Revision">
    <w:name w:val="Revision"/>
    <w:hidden/>
    <w:uiPriority w:val="99"/>
    <w:semiHidden/>
    <w:rsid w:val="003A6145"/>
    <w:pPr>
      <w:spacing w:after="0" w:line="240" w:lineRule="auto"/>
    </w:pPr>
    <w:rPr>
      <w:sz w:val="22"/>
    </w:rPr>
  </w:style>
  <w:style w:type="character" w:customStyle="1" w:styleId="UnresolvedMention1">
    <w:name w:val="Unresolved Mention1"/>
    <w:basedOn w:val="DefaultParagraphFont"/>
    <w:uiPriority w:val="99"/>
    <w:semiHidden/>
    <w:unhideWhenUsed/>
    <w:rsid w:val="005B556F"/>
    <w:rPr>
      <w:color w:val="605E5C"/>
      <w:shd w:val="clear" w:color="auto" w:fill="E1DFDD"/>
    </w:rPr>
  </w:style>
  <w:style w:type="table" w:styleId="GridTable5Dark-Accent1">
    <w:name w:val="Grid Table 5 Dark Accent 1"/>
    <w:basedOn w:val="TableNormal"/>
    <w:uiPriority w:val="50"/>
    <w:rsid w:val="0038697D"/>
    <w:pPr>
      <w:spacing w:after="0"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TableGridLight">
    <w:name w:val="Grid Table Light"/>
    <w:basedOn w:val="TableNormal"/>
    <w:uiPriority w:val="40"/>
    <w:rsid w:val="00FE5BE7"/>
    <w:pPr>
      <w:spacing w:after="0" w:line="240" w:lineRule="auto"/>
    </w:pPr>
    <w:tblPr/>
  </w:style>
  <w:style w:type="table" w:styleId="GridTable4">
    <w:name w:val="Grid Table 4"/>
    <w:basedOn w:val="TableNormal"/>
    <w:uiPriority w:val="49"/>
    <w:rsid w:val="00F964F0"/>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F964F0"/>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NormalWeb">
    <w:name w:val="Normal (Web)"/>
    <w:basedOn w:val="Normal"/>
    <w:uiPriority w:val="99"/>
    <w:semiHidden/>
    <w:unhideWhenUsed/>
    <w:rsid w:val="00F04ED0"/>
    <w:rPr>
      <w:rFonts w:ascii="Times New Roman" w:hAnsi="Times New Roman" w:cs="Times New Roman"/>
      <w:sz w:val="24"/>
      <w:szCs w:val="24"/>
    </w:rPr>
  </w:style>
  <w:style w:type="character" w:customStyle="1" w:styleId="Mention2">
    <w:name w:val="Mention2"/>
    <w:basedOn w:val="DefaultParagraphFont"/>
    <w:uiPriority w:val="99"/>
    <w:unhideWhenUsed/>
    <w:rsid w:val="0093555C"/>
    <w:rPr>
      <w:color w:val="2B579A"/>
      <w:shd w:val="clear" w:color="auto" w:fill="E1DFDD"/>
    </w:rPr>
  </w:style>
  <w:style w:type="character" w:customStyle="1" w:styleId="UnresolvedMention2">
    <w:name w:val="Unresolved Mention2"/>
    <w:basedOn w:val="DefaultParagraphFont"/>
    <w:uiPriority w:val="99"/>
    <w:semiHidden/>
    <w:unhideWhenUsed/>
    <w:rsid w:val="00A67E51"/>
    <w:rPr>
      <w:color w:val="605E5C"/>
      <w:shd w:val="clear" w:color="auto" w:fill="E1DFDD"/>
    </w:rPr>
  </w:style>
  <w:style w:type="character" w:customStyle="1" w:styleId="Mention">
    <w:name w:val="Mention"/>
    <w:basedOn w:val="DefaultParagraphFont"/>
    <w:uiPriority w:val="99"/>
    <w:unhideWhenUsed/>
    <w:rsid w:val="006575A9"/>
    <w:rPr>
      <w:color w:val="2B579A"/>
      <w:shd w:val="clear" w:color="auto" w:fill="E1DFDD"/>
    </w:rPr>
  </w:style>
  <w:style w:type="character" w:customStyle="1" w:styleId="UnresolvedMention">
    <w:name w:val="Unresolved Mention"/>
    <w:basedOn w:val="DefaultParagraphFont"/>
    <w:uiPriority w:val="99"/>
    <w:semiHidden/>
    <w:unhideWhenUsed/>
    <w:rsid w:val="00AA5329"/>
    <w:rPr>
      <w:color w:val="605E5C"/>
      <w:shd w:val="clear" w:color="auto" w:fill="E1DFDD"/>
    </w:rPr>
  </w:style>
  <w:style w:type="numbering" w:customStyle="1" w:styleId="BulletedList">
    <w:name w:val="Bulleted List"/>
    <w:uiPriority w:val="99"/>
    <w:rsid w:val="00A6706F"/>
    <w:pPr>
      <w:numPr>
        <w:numId w:val="32"/>
      </w:numPr>
    </w:pPr>
  </w:style>
  <w:style w:type="paragraph" w:customStyle="1" w:styleId="ChartGraphic">
    <w:name w:val="Chart Graphic"/>
    <w:basedOn w:val="Normal"/>
    <w:next w:val="Normal"/>
    <w:rsid w:val="00A6706F"/>
    <w:pPr>
      <w:keepNext/>
      <w:spacing w:after="0" w:line="240" w:lineRule="auto"/>
      <w:jc w:val="center"/>
    </w:pPr>
    <w:rPr>
      <w:rFonts w:ascii="Calibri Light" w:eastAsia="Times New Roman" w:hAnsi="Calibri Light" w:cs="Times New Roman"/>
      <w:color w:val="004A7F"/>
      <w:sz w:val="20"/>
      <w:szCs w:val="20"/>
      <w:lang w:eastAsia="en-AU"/>
    </w:rPr>
  </w:style>
  <w:style w:type="paragraph" w:customStyle="1" w:styleId="FooterEven">
    <w:name w:val="Footer Even"/>
    <w:basedOn w:val="Footer"/>
    <w:rsid w:val="00A6706F"/>
    <w:pPr>
      <w:keepNext/>
      <w:tabs>
        <w:tab w:val="clear" w:pos="4513"/>
        <w:tab w:val="clear" w:pos="9026"/>
      </w:tabs>
    </w:pPr>
    <w:rPr>
      <w:rFonts w:ascii="Calibri Light" w:eastAsia="Times New Roman" w:hAnsi="Calibri Light" w:cs="Times New Roman"/>
      <w:noProof/>
      <w:color w:val="1C2B39" w:themeColor="accent1"/>
      <w:sz w:val="20"/>
      <w:szCs w:val="20"/>
      <w:lang w:eastAsia="en-AU"/>
    </w:rPr>
  </w:style>
  <w:style w:type="paragraph" w:customStyle="1" w:styleId="ReportDate">
    <w:name w:val="Report Date"/>
    <w:basedOn w:val="Normal"/>
    <w:link w:val="ReportDateChar"/>
    <w:rsid w:val="00A6706F"/>
    <w:pPr>
      <w:keepNext/>
      <w:spacing w:after="360" w:line="240" w:lineRule="auto"/>
    </w:pPr>
    <w:rPr>
      <w:rFonts w:ascii="Calibri Light" w:eastAsia="Times New Roman" w:hAnsi="Calibri Light" w:cs="Times New Roman"/>
      <w:color w:val="1C2B39" w:themeColor="accent1"/>
      <w:sz w:val="32"/>
      <w:szCs w:val="20"/>
      <w:lang w:eastAsia="en-AU"/>
    </w:rPr>
  </w:style>
  <w:style w:type="character" w:customStyle="1" w:styleId="ReportDateChar">
    <w:name w:val="Report Date Char"/>
    <w:basedOn w:val="DefaultParagraphFont"/>
    <w:link w:val="ReportDate"/>
    <w:rsid w:val="00A6706F"/>
    <w:rPr>
      <w:rFonts w:ascii="Calibri Light" w:eastAsia="Times New Roman" w:hAnsi="Calibri Light" w:cs="Times New Roman"/>
      <w:color w:val="1C2B39" w:themeColor="accent1"/>
      <w:sz w:val="32"/>
      <w:szCs w:val="20"/>
      <w:lang w:eastAsia="en-AU"/>
    </w:rPr>
  </w:style>
  <w:style w:type="paragraph" w:customStyle="1" w:styleId="CoverDate">
    <w:name w:val="Cover Date"/>
    <w:basedOn w:val="Normal"/>
    <w:rsid w:val="00A6706F"/>
    <w:pPr>
      <w:keepNext/>
      <w:spacing w:before="840" w:after="0" w:line="240" w:lineRule="auto"/>
      <w:jc w:val="right"/>
    </w:pPr>
    <w:rPr>
      <w:rFonts w:ascii="Calibri Light" w:eastAsia="Times New Roman" w:hAnsi="Calibri Light" w:cs="Times New Roman"/>
      <w:color w:val="1C2B39" w:themeColor="accent1"/>
      <w:sz w:val="28"/>
      <w:szCs w:val="20"/>
      <w:lang w:eastAsia="en-AU"/>
    </w:rPr>
  </w:style>
  <w:style w:type="paragraph" w:customStyle="1" w:styleId="CoverTitleMain">
    <w:name w:val="Cover Title Main"/>
    <w:basedOn w:val="Normal"/>
    <w:next w:val="Normal"/>
    <w:autoRedefine/>
    <w:qFormat/>
    <w:rsid w:val="00A6706F"/>
    <w:pPr>
      <w:keepNext/>
      <w:spacing w:before="3360" w:after="720" w:line="300" w:lineRule="auto"/>
      <w:jc w:val="right"/>
    </w:pPr>
    <w:rPr>
      <w:rFonts w:ascii="Calibri" w:eastAsia="Times New Roman" w:hAnsi="Calibri" w:cs="Times New Roman"/>
      <w:color w:val="1C2B39" w:themeColor="accent1"/>
      <w:sz w:val="56"/>
      <w:szCs w:val="40"/>
      <w:lang w:eastAsia="en-AU"/>
    </w:rPr>
  </w:style>
  <w:style w:type="paragraph" w:customStyle="1" w:styleId="CoverTitleSub">
    <w:name w:val="Cover Title Sub"/>
    <w:basedOn w:val="Normal"/>
    <w:rsid w:val="00A6706F"/>
    <w:pPr>
      <w:keepNext/>
      <w:spacing w:before="120" w:after="120" w:line="240" w:lineRule="auto"/>
      <w:jc w:val="right"/>
    </w:pPr>
    <w:rPr>
      <w:rFonts w:ascii="Calibri" w:eastAsia="Times New Roman" w:hAnsi="Calibri" w:cs="Times New Roman"/>
      <w:color w:val="1C2B39" w:themeColor="accent1"/>
      <w:sz w:val="40"/>
      <w:szCs w:val="20"/>
      <w:lang w:eastAsia="en-AU"/>
    </w:rPr>
  </w:style>
  <w:style w:type="table" w:styleId="GridTable6Colorful">
    <w:name w:val="Grid Table 6 Colorful"/>
    <w:basedOn w:val="TableNormal"/>
    <w:uiPriority w:val="51"/>
    <w:rsid w:val="00693E19"/>
    <w:pPr>
      <w:spacing w:after="0" w:line="240" w:lineRule="auto"/>
    </w:pPr>
    <w:rPr>
      <w:color w:val="1C2B39" w:themeColor="text1"/>
    </w:r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570">
      <w:bodyDiv w:val="1"/>
      <w:marLeft w:val="0"/>
      <w:marRight w:val="0"/>
      <w:marTop w:val="0"/>
      <w:marBottom w:val="0"/>
      <w:divBdr>
        <w:top w:val="none" w:sz="0" w:space="0" w:color="auto"/>
        <w:left w:val="none" w:sz="0" w:space="0" w:color="auto"/>
        <w:bottom w:val="none" w:sz="0" w:space="0" w:color="auto"/>
        <w:right w:val="none" w:sz="0" w:space="0" w:color="auto"/>
      </w:divBdr>
    </w:div>
    <w:div w:id="23944291">
      <w:bodyDiv w:val="1"/>
      <w:marLeft w:val="0"/>
      <w:marRight w:val="0"/>
      <w:marTop w:val="0"/>
      <w:marBottom w:val="0"/>
      <w:divBdr>
        <w:top w:val="none" w:sz="0" w:space="0" w:color="auto"/>
        <w:left w:val="none" w:sz="0" w:space="0" w:color="auto"/>
        <w:bottom w:val="none" w:sz="0" w:space="0" w:color="auto"/>
        <w:right w:val="none" w:sz="0" w:space="0" w:color="auto"/>
      </w:divBdr>
    </w:div>
    <w:div w:id="53742939">
      <w:bodyDiv w:val="1"/>
      <w:marLeft w:val="0"/>
      <w:marRight w:val="0"/>
      <w:marTop w:val="0"/>
      <w:marBottom w:val="0"/>
      <w:divBdr>
        <w:top w:val="none" w:sz="0" w:space="0" w:color="auto"/>
        <w:left w:val="none" w:sz="0" w:space="0" w:color="auto"/>
        <w:bottom w:val="none" w:sz="0" w:space="0" w:color="auto"/>
        <w:right w:val="none" w:sz="0" w:space="0" w:color="auto"/>
      </w:divBdr>
    </w:div>
    <w:div w:id="105665610">
      <w:bodyDiv w:val="1"/>
      <w:marLeft w:val="0"/>
      <w:marRight w:val="0"/>
      <w:marTop w:val="0"/>
      <w:marBottom w:val="0"/>
      <w:divBdr>
        <w:top w:val="none" w:sz="0" w:space="0" w:color="auto"/>
        <w:left w:val="none" w:sz="0" w:space="0" w:color="auto"/>
        <w:bottom w:val="none" w:sz="0" w:space="0" w:color="auto"/>
        <w:right w:val="none" w:sz="0" w:space="0" w:color="auto"/>
      </w:divBdr>
    </w:div>
    <w:div w:id="117727052">
      <w:bodyDiv w:val="1"/>
      <w:marLeft w:val="0"/>
      <w:marRight w:val="0"/>
      <w:marTop w:val="0"/>
      <w:marBottom w:val="0"/>
      <w:divBdr>
        <w:top w:val="none" w:sz="0" w:space="0" w:color="auto"/>
        <w:left w:val="none" w:sz="0" w:space="0" w:color="auto"/>
        <w:bottom w:val="none" w:sz="0" w:space="0" w:color="auto"/>
        <w:right w:val="none" w:sz="0" w:space="0" w:color="auto"/>
      </w:divBdr>
    </w:div>
    <w:div w:id="172259862">
      <w:bodyDiv w:val="1"/>
      <w:marLeft w:val="0"/>
      <w:marRight w:val="0"/>
      <w:marTop w:val="0"/>
      <w:marBottom w:val="0"/>
      <w:divBdr>
        <w:top w:val="none" w:sz="0" w:space="0" w:color="auto"/>
        <w:left w:val="none" w:sz="0" w:space="0" w:color="auto"/>
        <w:bottom w:val="none" w:sz="0" w:space="0" w:color="auto"/>
        <w:right w:val="none" w:sz="0" w:space="0" w:color="auto"/>
      </w:divBdr>
    </w:div>
    <w:div w:id="212234123">
      <w:bodyDiv w:val="1"/>
      <w:marLeft w:val="0"/>
      <w:marRight w:val="0"/>
      <w:marTop w:val="0"/>
      <w:marBottom w:val="0"/>
      <w:divBdr>
        <w:top w:val="none" w:sz="0" w:space="0" w:color="auto"/>
        <w:left w:val="none" w:sz="0" w:space="0" w:color="auto"/>
        <w:bottom w:val="none" w:sz="0" w:space="0" w:color="auto"/>
        <w:right w:val="none" w:sz="0" w:space="0" w:color="auto"/>
      </w:divBdr>
    </w:div>
    <w:div w:id="213276227">
      <w:bodyDiv w:val="1"/>
      <w:marLeft w:val="0"/>
      <w:marRight w:val="0"/>
      <w:marTop w:val="0"/>
      <w:marBottom w:val="0"/>
      <w:divBdr>
        <w:top w:val="none" w:sz="0" w:space="0" w:color="auto"/>
        <w:left w:val="none" w:sz="0" w:space="0" w:color="auto"/>
        <w:bottom w:val="none" w:sz="0" w:space="0" w:color="auto"/>
        <w:right w:val="none" w:sz="0" w:space="0" w:color="auto"/>
      </w:divBdr>
    </w:div>
    <w:div w:id="228923169">
      <w:bodyDiv w:val="1"/>
      <w:marLeft w:val="0"/>
      <w:marRight w:val="0"/>
      <w:marTop w:val="0"/>
      <w:marBottom w:val="0"/>
      <w:divBdr>
        <w:top w:val="none" w:sz="0" w:space="0" w:color="auto"/>
        <w:left w:val="none" w:sz="0" w:space="0" w:color="auto"/>
        <w:bottom w:val="none" w:sz="0" w:space="0" w:color="auto"/>
        <w:right w:val="none" w:sz="0" w:space="0" w:color="auto"/>
      </w:divBdr>
      <w:divsChild>
        <w:div w:id="445780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8847">
      <w:bodyDiv w:val="1"/>
      <w:marLeft w:val="0"/>
      <w:marRight w:val="0"/>
      <w:marTop w:val="0"/>
      <w:marBottom w:val="0"/>
      <w:divBdr>
        <w:top w:val="none" w:sz="0" w:space="0" w:color="auto"/>
        <w:left w:val="none" w:sz="0" w:space="0" w:color="auto"/>
        <w:bottom w:val="none" w:sz="0" w:space="0" w:color="auto"/>
        <w:right w:val="none" w:sz="0" w:space="0" w:color="auto"/>
      </w:divBdr>
      <w:divsChild>
        <w:div w:id="277031996">
          <w:marLeft w:val="0"/>
          <w:marRight w:val="0"/>
          <w:marTop w:val="0"/>
          <w:marBottom w:val="0"/>
          <w:divBdr>
            <w:top w:val="none" w:sz="0" w:space="0" w:color="auto"/>
            <w:left w:val="none" w:sz="0" w:space="0" w:color="auto"/>
            <w:bottom w:val="none" w:sz="0" w:space="0" w:color="auto"/>
            <w:right w:val="none" w:sz="0" w:space="0" w:color="auto"/>
          </w:divBdr>
        </w:div>
        <w:div w:id="1066152179">
          <w:marLeft w:val="0"/>
          <w:marRight w:val="0"/>
          <w:marTop w:val="0"/>
          <w:marBottom w:val="0"/>
          <w:divBdr>
            <w:top w:val="none" w:sz="0" w:space="0" w:color="auto"/>
            <w:left w:val="none" w:sz="0" w:space="0" w:color="auto"/>
            <w:bottom w:val="none" w:sz="0" w:space="0" w:color="auto"/>
            <w:right w:val="none" w:sz="0" w:space="0" w:color="auto"/>
          </w:divBdr>
        </w:div>
        <w:div w:id="1714041913">
          <w:marLeft w:val="0"/>
          <w:marRight w:val="0"/>
          <w:marTop w:val="0"/>
          <w:marBottom w:val="0"/>
          <w:divBdr>
            <w:top w:val="none" w:sz="0" w:space="0" w:color="auto"/>
            <w:left w:val="none" w:sz="0" w:space="0" w:color="auto"/>
            <w:bottom w:val="none" w:sz="0" w:space="0" w:color="auto"/>
            <w:right w:val="none" w:sz="0" w:space="0" w:color="auto"/>
          </w:divBdr>
        </w:div>
      </w:divsChild>
    </w:div>
    <w:div w:id="237908920">
      <w:bodyDiv w:val="1"/>
      <w:marLeft w:val="0"/>
      <w:marRight w:val="0"/>
      <w:marTop w:val="0"/>
      <w:marBottom w:val="0"/>
      <w:divBdr>
        <w:top w:val="none" w:sz="0" w:space="0" w:color="auto"/>
        <w:left w:val="none" w:sz="0" w:space="0" w:color="auto"/>
        <w:bottom w:val="none" w:sz="0" w:space="0" w:color="auto"/>
        <w:right w:val="none" w:sz="0" w:space="0" w:color="auto"/>
      </w:divBdr>
    </w:div>
    <w:div w:id="238830233">
      <w:bodyDiv w:val="1"/>
      <w:marLeft w:val="0"/>
      <w:marRight w:val="0"/>
      <w:marTop w:val="0"/>
      <w:marBottom w:val="0"/>
      <w:divBdr>
        <w:top w:val="none" w:sz="0" w:space="0" w:color="auto"/>
        <w:left w:val="none" w:sz="0" w:space="0" w:color="auto"/>
        <w:bottom w:val="none" w:sz="0" w:space="0" w:color="auto"/>
        <w:right w:val="none" w:sz="0" w:space="0" w:color="auto"/>
      </w:divBdr>
    </w:div>
    <w:div w:id="244850189">
      <w:bodyDiv w:val="1"/>
      <w:marLeft w:val="0"/>
      <w:marRight w:val="0"/>
      <w:marTop w:val="0"/>
      <w:marBottom w:val="0"/>
      <w:divBdr>
        <w:top w:val="none" w:sz="0" w:space="0" w:color="auto"/>
        <w:left w:val="none" w:sz="0" w:space="0" w:color="auto"/>
        <w:bottom w:val="none" w:sz="0" w:space="0" w:color="auto"/>
        <w:right w:val="none" w:sz="0" w:space="0" w:color="auto"/>
      </w:divBdr>
    </w:div>
    <w:div w:id="295110287">
      <w:bodyDiv w:val="1"/>
      <w:marLeft w:val="0"/>
      <w:marRight w:val="0"/>
      <w:marTop w:val="0"/>
      <w:marBottom w:val="0"/>
      <w:divBdr>
        <w:top w:val="none" w:sz="0" w:space="0" w:color="auto"/>
        <w:left w:val="none" w:sz="0" w:space="0" w:color="auto"/>
        <w:bottom w:val="none" w:sz="0" w:space="0" w:color="auto"/>
        <w:right w:val="none" w:sz="0" w:space="0" w:color="auto"/>
      </w:divBdr>
    </w:div>
    <w:div w:id="341472118">
      <w:bodyDiv w:val="1"/>
      <w:marLeft w:val="0"/>
      <w:marRight w:val="0"/>
      <w:marTop w:val="0"/>
      <w:marBottom w:val="0"/>
      <w:divBdr>
        <w:top w:val="none" w:sz="0" w:space="0" w:color="auto"/>
        <w:left w:val="none" w:sz="0" w:space="0" w:color="auto"/>
        <w:bottom w:val="none" w:sz="0" w:space="0" w:color="auto"/>
        <w:right w:val="none" w:sz="0" w:space="0" w:color="auto"/>
      </w:divBdr>
    </w:div>
    <w:div w:id="364446885">
      <w:bodyDiv w:val="1"/>
      <w:marLeft w:val="0"/>
      <w:marRight w:val="0"/>
      <w:marTop w:val="0"/>
      <w:marBottom w:val="0"/>
      <w:divBdr>
        <w:top w:val="none" w:sz="0" w:space="0" w:color="auto"/>
        <w:left w:val="none" w:sz="0" w:space="0" w:color="auto"/>
        <w:bottom w:val="none" w:sz="0" w:space="0" w:color="auto"/>
        <w:right w:val="none" w:sz="0" w:space="0" w:color="auto"/>
      </w:divBdr>
    </w:div>
    <w:div w:id="383793276">
      <w:bodyDiv w:val="1"/>
      <w:marLeft w:val="0"/>
      <w:marRight w:val="0"/>
      <w:marTop w:val="0"/>
      <w:marBottom w:val="0"/>
      <w:divBdr>
        <w:top w:val="none" w:sz="0" w:space="0" w:color="auto"/>
        <w:left w:val="none" w:sz="0" w:space="0" w:color="auto"/>
        <w:bottom w:val="none" w:sz="0" w:space="0" w:color="auto"/>
        <w:right w:val="none" w:sz="0" w:space="0" w:color="auto"/>
      </w:divBdr>
      <w:divsChild>
        <w:div w:id="168528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760426">
      <w:bodyDiv w:val="1"/>
      <w:marLeft w:val="0"/>
      <w:marRight w:val="0"/>
      <w:marTop w:val="0"/>
      <w:marBottom w:val="0"/>
      <w:divBdr>
        <w:top w:val="none" w:sz="0" w:space="0" w:color="auto"/>
        <w:left w:val="none" w:sz="0" w:space="0" w:color="auto"/>
        <w:bottom w:val="none" w:sz="0" w:space="0" w:color="auto"/>
        <w:right w:val="none" w:sz="0" w:space="0" w:color="auto"/>
      </w:divBdr>
    </w:div>
    <w:div w:id="406657266">
      <w:bodyDiv w:val="1"/>
      <w:marLeft w:val="0"/>
      <w:marRight w:val="0"/>
      <w:marTop w:val="0"/>
      <w:marBottom w:val="0"/>
      <w:divBdr>
        <w:top w:val="none" w:sz="0" w:space="0" w:color="auto"/>
        <w:left w:val="none" w:sz="0" w:space="0" w:color="auto"/>
        <w:bottom w:val="none" w:sz="0" w:space="0" w:color="auto"/>
        <w:right w:val="none" w:sz="0" w:space="0" w:color="auto"/>
      </w:divBdr>
    </w:div>
    <w:div w:id="479537563">
      <w:bodyDiv w:val="1"/>
      <w:marLeft w:val="0"/>
      <w:marRight w:val="0"/>
      <w:marTop w:val="0"/>
      <w:marBottom w:val="0"/>
      <w:divBdr>
        <w:top w:val="none" w:sz="0" w:space="0" w:color="auto"/>
        <w:left w:val="none" w:sz="0" w:space="0" w:color="auto"/>
        <w:bottom w:val="none" w:sz="0" w:space="0" w:color="auto"/>
        <w:right w:val="none" w:sz="0" w:space="0" w:color="auto"/>
      </w:divBdr>
    </w:div>
    <w:div w:id="508177511">
      <w:bodyDiv w:val="1"/>
      <w:marLeft w:val="0"/>
      <w:marRight w:val="0"/>
      <w:marTop w:val="0"/>
      <w:marBottom w:val="0"/>
      <w:divBdr>
        <w:top w:val="none" w:sz="0" w:space="0" w:color="auto"/>
        <w:left w:val="none" w:sz="0" w:space="0" w:color="auto"/>
        <w:bottom w:val="none" w:sz="0" w:space="0" w:color="auto"/>
        <w:right w:val="none" w:sz="0" w:space="0" w:color="auto"/>
      </w:divBdr>
    </w:div>
    <w:div w:id="540872200">
      <w:bodyDiv w:val="1"/>
      <w:marLeft w:val="0"/>
      <w:marRight w:val="0"/>
      <w:marTop w:val="0"/>
      <w:marBottom w:val="0"/>
      <w:divBdr>
        <w:top w:val="none" w:sz="0" w:space="0" w:color="auto"/>
        <w:left w:val="none" w:sz="0" w:space="0" w:color="auto"/>
        <w:bottom w:val="none" w:sz="0" w:space="0" w:color="auto"/>
        <w:right w:val="none" w:sz="0" w:space="0" w:color="auto"/>
      </w:divBdr>
    </w:div>
    <w:div w:id="552422717">
      <w:bodyDiv w:val="1"/>
      <w:marLeft w:val="0"/>
      <w:marRight w:val="0"/>
      <w:marTop w:val="0"/>
      <w:marBottom w:val="0"/>
      <w:divBdr>
        <w:top w:val="none" w:sz="0" w:space="0" w:color="auto"/>
        <w:left w:val="none" w:sz="0" w:space="0" w:color="auto"/>
        <w:bottom w:val="none" w:sz="0" w:space="0" w:color="auto"/>
        <w:right w:val="none" w:sz="0" w:space="0" w:color="auto"/>
      </w:divBdr>
    </w:div>
    <w:div w:id="594167404">
      <w:bodyDiv w:val="1"/>
      <w:marLeft w:val="0"/>
      <w:marRight w:val="0"/>
      <w:marTop w:val="0"/>
      <w:marBottom w:val="0"/>
      <w:divBdr>
        <w:top w:val="none" w:sz="0" w:space="0" w:color="auto"/>
        <w:left w:val="none" w:sz="0" w:space="0" w:color="auto"/>
        <w:bottom w:val="none" w:sz="0" w:space="0" w:color="auto"/>
        <w:right w:val="none" w:sz="0" w:space="0" w:color="auto"/>
      </w:divBdr>
    </w:div>
    <w:div w:id="620309315">
      <w:bodyDiv w:val="1"/>
      <w:marLeft w:val="0"/>
      <w:marRight w:val="0"/>
      <w:marTop w:val="0"/>
      <w:marBottom w:val="0"/>
      <w:divBdr>
        <w:top w:val="none" w:sz="0" w:space="0" w:color="auto"/>
        <w:left w:val="none" w:sz="0" w:space="0" w:color="auto"/>
        <w:bottom w:val="none" w:sz="0" w:space="0" w:color="auto"/>
        <w:right w:val="none" w:sz="0" w:space="0" w:color="auto"/>
      </w:divBdr>
    </w:div>
    <w:div w:id="629478530">
      <w:bodyDiv w:val="1"/>
      <w:marLeft w:val="0"/>
      <w:marRight w:val="0"/>
      <w:marTop w:val="0"/>
      <w:marBottom w:val="0"/>
      <w:divBdr>
        <w:top w:val="none" w:sz="0" w:space="0" w:color="auto"/>
        <w:left w:val="none" w:sz="0" w:space="0" w:color="auto"/>
        <w:bottom w:val="none" w:sz="0" w:space="0" w:color="auto"/>
        <w:right w:val="none" w:sz="0" w:space="0" w:color="auto"/>
      </w:divBdr>
    </w:div>
    <w:div w:id="644823917">
      <w:bodyDiv w:val="1"/>
      <w:marLeft w:val="0"/>
      <w:marRight w:val="0"/>
      <w:marTop w:val="0"/>
      <w:marBottom w:val="0"/>
      <w:divBdr>
        <w:top w:val="none" w:sz="0" w:space="0" w:color="auto"/>
        <w:left w:val="none" w:sz="0" w:space="0" w:color="auto"/>
        <w:bottom w:val="none" w:sz="0" w:space="0" w:color="auto"/>
        <w:right w:val="none" w:sz="0" w:space="0" w:color="auto"/>
      </w:divBdr>
    </w:div>
    <w:div w:id="646862857">
      <w:bodyDiv w:val="1"/>
      <w:marLeft w:val="0"/>
      <w:marRight w:val="0"/>
      <w:marTop w:val="0"/>
      <w:marBottom w:val="0"/>
      <w:divBdr>
        <w:top w:val="none" w:sz="0" w:space="0" w:color="auto"/>
        <w:left w:val="none" w:sz="0" w:space="0" w:color="auto"/>
        <w:bottom w:val="none" w:sz="0" w:space="0" w:color="auto"/>
        <w:right w:val="none" w:sz="0" w:space="0" w:color="auto"/>
      </w:divBdr>
    </w:div>
    <w:div w:id="667946792">
      <w:bodyDiv w:val="1"/>
      <w:marLeft w:val="0"/>
      <w:marRight w:val="0"/>
      <w:marTop w:val="0"/>
      <w:marBottom w:val="0"/>
      <w:divBdr>
        <w:top w:val="none" w:sz="0" w:space="0" w:color="auto"/>
        <w:left w:val="none" w:sz="0" w:space="0" w:color="auto"/>
        <w:bottom w:val="none" w:sz="0" w:space="0" w:color="auto"/>
        <w:right w:val="none" w:sz="0" w:space="0" w:color="auto"/>
      </w:divBdr>
    </w:div>
    <w:div w:id="686637120">
      <w:bodyDiv w:val="1"/>
      <w:marLeft w:val="0"/>
      <w:marRight w:val="0"/>
      <w:marTop w:val="0"/>
      <w:marBottom w:val="0"/>
      <w:divBdr>
        <w:top w:val="none" w:sz="0" w:space="0" w:color="auto"/>
        <w:left w:val="none" w:sz="0" w:space="0" w:color="auto"/>
        <w:bottom w:val="none" w:sz="0" w:space="0" w:color="auto"/>
        <w:right w:val="none" w:sz="0" w:space="0" w:color="auto"/>
      </w:divBdr>
    </w:div>
    <w:div w:id="686756779">
      <w:bodyDiv w:val="1"/>
      <w:marLeft w:val="0"/>
      <w:marRight w:val="0"/>
      <w:marTop w:val="0"/>
      <w:marBottom w:val="0"/>
      <w:divBdr>
        <w:top w:val="none" w:sz="0" w:space="0" w:color="auto"/>
        <w:left w:val="none" w:sz="0" w:space="0" w:color="auto"/>
        <w:bottom w:val="none" w:sz="0" w:space="0" w:color="auto"/>
        <w:right w:val="none" w:sz="0" w:space="0" w:color="auto"/>
      </w:divBdr>
    </w:div>
    <w:div w:id="724455565">
      <w:bodyDiv w:val="1"/>
      <w:marLeft w:val="0"/>
      <w:marRight w:val="0"/>
      <w:marTop w:val="0"/>
      <w:marBottom w:val="0"/>
      <w:divBdr>
        <w:top w:val="none" w:sz="0" w:space="0" w:color="auto"/>
        <w:left w:val="none" w:sz="0" w:space="0" w:color="auto"/>
        <w:bottom w:val="none" w:sz="0" w:space="0" w:color="auto"/>
        <w:right w:val="none" w:sz="0" w:space="0" w:color="auto"/>
      </w:divBdr>
    </w:div>
    <w:div w:id="731319319">
      <w:bodyDiv w:val="1"/>
      <w:marLeft w:val="0"/>
      <w:marRight w:val="0"/>
      <w:marTop w:val="0"/>
      <w:marBottom w:val="0"/>
      <w:divBdr>
        <w:top w:val="none" w:sz="0" w:space="0" w:color="auto"/>
        <w:left w:val="none" w:sz="0" w:space="0" w:color="auto"/>
        <w:bottom w:val="none" w:sz="0" w:space="0" w:color="auto"/>
        <w:right w:val="none" w:sz="0" w:space="0" w:color="auto"/>
      </w:divBdr>
    </w:div>
    <w:div w:id="780298718">
      <w:bodyDiv w:val="1"/>
      <w:marLeft w:val="0"/>
      <w:marRight w:val="0"/>
      <w:marTop w:val="0"/>
      <w:marBottom w:val="0"/>
      <w:divBdr>
        <w:top w:val="none" w:sz="0" w:space="0" w:color="auto"/>
        <w:left w:val="none" w:sz="0" w:space="0" w:color="auto"/>
        <w:bottom w:val="none" w:sz="0" w:space="0" w:color="auto"/>
        <w:right w:val="none" w:sz="0" w:space="0" w:color="auto"/>
      </w:divBdr>
    </w:div>
    <w:div w:id="810171673">
      <w:bodyDiv w:val="1"/>
      <w:marLeft w:val="0"/>
      <w:marRight w:val="0"/>
      <w:marTop w:val="0"/>
      <w:marBottom w:val="0"/>
      <w:divBdr>
        <w:top w:val="none" w:sz="0" w:space="0" w:color="auto"/>
        <w:left w:val="none" w:sz="0" w:space="0" w:color="auto"/>
        <w:bottom w:val="none" w:sz="0" w:space="0" w:color="auto"/>
        <w:right w:val="none" w:sz="0" w:space="0" w:color="auto"/>
      </w:divBdr>
    </w:div>
    <w:div w:id="849952620">
      <w:bodyDiv w:val="1"/>
      <w:marLeft w:val="0"/>
      <w:marRight w:val="0"/>
      <w:marTop w:val="0"/>
      <w:marBottom w:val="0"/>
      <w:divBdr>
        <w:top w:val="none" w:sz="0" w:space="0" w:color="auto"/>
        <w:left w:val="none" w:sz="0" w:space="0" w:color="auto"/>
        <w:bottom w:val="none" w:sz="0" w:space="0" w:color="auto"/>
        <w:right w:val="none" w:sz="0" w:space="0" w:color="auto"/>
      </w:divBdr>
    </w:div>
    <w:div w:id="854999047">
      <w:bodyDiv w:val="1"/>
      <w:marLeft w:val="0"/>
      <w:marRight w:val="0"/>
      <w:marTop w:val="0"/>
      <w:marBottom w:val="0"/>
      <w:divBdr>
        <w:top w:val="none" w:sz="0" w:space="0" w:color="auto"/>
        <w:left w:val="none" w:sz="0" w:space="0" w:color="auto"/>
        <w:bottom w:val="none" w:sz="0" w:space="0" w:color="auto"/>
        <w:right w:val="none" w:sz="0" w:space="0" w:color="auto"/>
      </w:divBdr>
    </w:div>
    <w:div w:id="874927805">
      <w:bodyDiv w:val="1"/>
      <w:marLeft w:val="0"/>
      <w:marRight w:val="0"/>
      <w:marTop w:val="0"/>
      <w:marBottom w:val="0"/>
      <w:divBdr>
        <w:top w:val="none" w:sz="0" w:space="0" w:color="auto"/>
        <w:left w:val="none" w:sz="0" w:space="0" w:color="auto"/>
        <w:bottom w:val="none" w:sz="0" w:space="0" w:color="auto"/>
        <w:right w:val="none" w:sz="0" w:space="0" w:color="auto"/>
      </w:divBdr>
    </w:div>
    <w:div w:id="894974876">
      <w:bodyDiv w:val="1"/>
      <w:marLeft w:val="0"/>
      <w:marRight w:val="0"/>
      <w:marTop w:val="0"/>
      <w:marBottom w:val="0"/>
      <w:divBdr>
        <w:top w:val="none" w:sz="0" w:space="0" w:color="auto"/>
        <w:left w:val="none" w:sz="0" w:space="0" w:color="auto"/>
        <w:bottom w:val="none" w:sz="0" w:space="0" w:color="auto"/>
        <w:right w:val="none" w:sz="0" w:space="0" w:color="auto"/>
      </w:divBdr>
    </w:div>
    <w:div w:id="906837459">
      <w:bodyDiv w:val="1"/>
      <w:marLeft w:val="0"/>
      <w:marRight w:val="0"/>
      <w:marTop w:val="0"/>
      <w:marBottom w:val="0"/>
      <w:divBdr>
        <w:top w:val="none" w:sz="0" w:space="0" w:color="auto"/>
        <w:left w:val="none" w:sz="0" w:space="0" w:color="auto"/>
        <w:bottom w:val="none" w:sz="0" w:space="0" w:color="auto"/>
        <w:right w:val="none" w:sz="0" w:space="0" w:color="auto"/>
      </w:divBdr>
    </w:div>
    <w:div w:id="962544620">
      <w:bodyDiv w:val="1"/>
      <w:marLeft w:val="0"/>
      <w:marRight w:val="0"/>
      <w:marTop w:val="0"/>
      <w:marBottom w:val="0"/>
      <w:divBdr>
        <w:top w:val="none" w:sz="0" w:space="0" w:color="auto"/>
        <w:left w:val="none" w:sz="0" w:space="0" w:color="auto"/>
        <w:bottom w:val="none" w:sz="0" w:space="0" w:color="auto"/>
        <w:right w:val="none" w:sz="0" w:space="0" w:color="auto"/>
      </w:divBdr>
    </w:div>
    <w:div w:id="983117863">
      <w:bodyDiv w:val="1"/>
      <w:marLeft w:val="0"/>
      <w:marRight w:val="0"/>
      <w:marTop w:val="0"/>
      <w:marBottom w:val="0"/>
      <w:divBdr>
        <w:top w:val="none" w:sz="0" w:space="0" w:color="auto"/>
        <w:left w:val="none" w:sz="0" w:space="0" w:color="auto"/>
        <w:bottom w:val="none" w:sz="0" w:space="0" w:color="auto"/>
        <w:right w:val="none" w:sz="0" w:space="0" w:color="auto"/>
      </w:divBdr>
    </w:div>
    <w:div w:id="1000080526">
      <w:bodyDiv w:val="1"/>
      <w:marLeft w:val="0"/>
      <w:marRight w:val="0"/>
      <w:marTop w:val="0"/>
      <w:marBottom w:val="0"/>
      <w:divBdr>
        <w:top w:val="none" w:sz="0" w:space="0" w:color="auto"/>
        <w:left w:val="none" w:sz="0" w:space="0" w:color="auto"/>
        <w:bottom w:val="none" w:sz="0" w:space="0" w:color="auto"/>
        <w:right w:val="none" w:sz="0" w:space="0" w:color="auto"/>
      </w:divBdr>
    </w:div>
    <w:div w:id="1077900172">
      <w:bodyDiv w:val="1"/>
      <w:marLeft w:val="0"/>
      <w:marRight w:val="0"/>
      <w:marTop w:val="0"/>
      <w:marBottom w:val="0"/>
      <w:divBdr>
        <w:top w:val="none" w:sz="0" w:space="0" w:color="auto"/>
        <w:left w:val="none" w:sz="0" w:space="0" w:color="auto"/>
        <w:bottom w:val="none" w:sz="0" w:space="0" w:color="auto"/>
        <w:right w:val="none" w:sz="0" w:space="0" w:color="auto"/>
      </w:divBdr>
    </w:div>
    <w:div w:id="1101754835">
      <w:bodyDiv w:val="1"/>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159733589">
      <w:bodyDiv w:val="1"/>
      <w:marLeft w:val="0"/>
      <w:marRight w:val="0"/>
      <w:marTop w:val="0"/>
      <w:marBottom w:val="0"/>
      <w:divBdr>
        <w:top w:val="none" w:sz="0" w:space="0" w:color="auto"/>
        <w:left w:val="none" w:sz="0" w:space="0" w:color="auto"/>
        <w:bottom w:val="none" w:sz="0" w:space="0" w:color="auto"/>
        <w:right w:val="none" w:sz="0" w:space="0" w:color="auto"/>
      </w:divBdr>
    </w:div>
    <w:div w:id="1163351784">
      <w:bodyDiv w:val="1"/>
      <w:marLeft w:val="0"/>
      <w:marRight w:val="0"/>
      <w:marTop w:val="0"/>
      <w:marBottom w:val="0"/>
      <w:divBdr>
        <w:top w:val="none" w:sz="0" w:space="0" w:color="auto"/>
        <w:left w:val="none" w:sz="0" w:space="0" w:color="auto"/>
        <w:bottom w:val="none" w:sz="0" w:space="0" w:color="auto"/>
        <w:right w:val="none" w:sz="0" w:space="0" w:color="auto"/>
      </w:divBdr>
    </w:div>
    <w:div w:id="1171027056">
      <w:bodyDiv w:val="1"/>
      <w:marLeft w:val="0"/>
      <w:marRight w:val="0"/>
      <w:marTop w:val="0"/>
      <w:marBottom w:val="0"/>
      <w:divBdr>
        <w:top w:val="none" w:sz="0" w:space="0" w:color="auto"/>
        <w:left w:val="none" w:sz="0" w:space="0" w:color="auto"/>
        <w:bottom w:val="none" w:sz="0" w:space="0" w:color="auto"/>
        <w:right w:val="none" w:sz="0" w:space="0" w:color="auto"/>
      </w:divBdr>
    </w:div>
    <w:div w:id="1181164126">
      <w:bodyDiv w:val="1"/>
      <w:marLeft w:val="0"/>
      <w:marRight w:val="0"/>
      <w:marTop w:val="0"/>
      <w:marBottom w:val="0"/>
      <w:divBdr>
        <w:top w:val="none" w:sz="0" w:space="0" w:color="auto"/>
        <w:left w:val="none" w:sz="0" w:space="0" w:color="auto"/>
        <w:bottom w:val="none" w:sz="0" w:space="0" w:color="auto"/>
        <w:right w:val="none" w:sz="0" w:space="0" w:color="auto"/>
      </w:divBdr>
    </w:div>
    <w:div w:id="1202396318">
      <w:bodyDiv w:val="1"/>
      <w:marLeft w:val="0"/>
      <w:marRight w:val="0"/>
      <w:marTop w:val="0"/>
      <w:marBottom w:val="0"/>
      <w:divBdr>
        <w:top w:val="none" w:sz="0" w:space="0" w:color="auto"/>
        <w:left w:val="none" w:sz="0" w:space="0" w:color="auto"/>
        <w:bottom w:val="none" w:sz="0" w:space="0" w:color="auto"/>
        <w:right w:val="none" w:sz="0" w:space="0" w:color="auto"/>
      </w:divBdr>
      <w:divsChild>
        <w:div w:id="577591574">
          <w:marLeft w:val="0"/>
          <w:marRight w:val="0"/>
          <w:marTop w:val="0"/>
          <w:marBottom w:val="0"/>
          <w:divBdr>
            <w:top w:val="none" w:sz="0" w:space="0" w:color="auto"/>
            <w:left w:val="none" w:sz="0" w:space="0" w:color="auto"/>
            <w:bottom w:val="none" w:sz="0" w:space="0" w:color="auto"/>
            <w:right w:val="none" w:sz="0" w:space="0" w:color="auto"/>
          </w:divBdr>
        </w:div>
        <w:div w:id="582223839">
          <w:marLeft w:val="0"/>
          <w:marRight w:val="0"/>
          <w:marTop w:val="0"/>
          <w:marBottom w:val="0"/>
          <w:divBdr>
            <w:top w:val="none" w:sz="0" w:space="0" w:color="auto"/>
            <w:left w:val="none" w:sz="0" w:space="0" w:color="auto"/>
            <w:bottom w:val="none" w:sz="0" w:space="0" w:color="auto"/>
            <w:right w:val="none" w:sz="0" w:space="0" w:color="auto"/>
          </w:divBdr>
        </w:div>
        <w:div w:id="611864403">
          <w:marLeft w:val="0"/>
          <w:marRight w:val="0"/>
          <w:marTop w:val="0"/>
          <w:marBottom w:val="0"/>
          <w:divBdr>
            <w:top w:val="none" w:sz="0" w:space="0" w:color="auto"/>
            <w:left w:val="none" w:sz="0" w:space="0" w:color="auto"/>
            <w:bottom w:val="none" w:sz="0" w:space="0" w:color="auto"/>
            <w:right w:val="none" w:sz="0" w:space="0" w:color="auto"/>
          </w:divBdr>
          <w:divsChild>
            <w:div w:id="27340820">
              <w:marLeft w:val="0"/>
              <w:marRight w:val="0"/>
              <w:marTop w:val="0"/>
              <w:marBottom w:val="0"/>
              <w:divBdr>
                <w:top w:val="none" w:sz="0" w:space="0" w:color="auto"/>
                <w:left w:val="none" w:sz="0" w:space="0" w:color="auto"/>
                <w:bottom w:val="none" w:sz="0" w:space="0" w:color="auto"/>
                <w:right w:val="none" w:sz="0" w:space="0" w:color="auto"/>
              </w:divBdr>
            </w:div>
            <w:div w:id="56243838">
              <w:marLeft w:val="0"/>
              <w:marRight w:val="0"/>
              <w:marTop w:val="0"/>
              <w:marBottom w:val="0"/>
              <w:divBdr>
                <w:top w:val="none" w:sz="0" w:space="0" w:color="auto"/>
                <w:left w:val="none" w:sz="0" w:space="0" w:color="auto"/>
                <w:bottom w:val="none" w:sz="0" w:space="0" w:color="auto"/>
                <w:right w:val="none" w:sz="0" w:space="0" w:color="auto"/>
              </w:divBdr>
            </w:div>
            <w:div w:id="171989391">
              <w:marLeft w:val="0"/>
              <w:marRight w:val="0"/>
              <w:marTop w:val="0"/>
              <w:marBottom w:val="0"/>
              <w:divBdr>
                <w:top w:val="none" w:sz="0" w:space="0" w:color="auto"/>
                <w:left w:val="none" w:sz="0" w:space="0" w:color="auto"/>
                <w:bottom w:val="none" w:sz="0" w:space="0" w:color="auto"/>
                <w:right w:val="none" w:sz="0" w:space="0" w:color="auto"/>
              </w:divBdr>
            </w:div>
            <w:div w:id="173150458">
              <w:marLeft w:val="0"/>
              <w:marRight w:val="0"/>
              <w:marTop w:val="0"/>
              <w:marBottom w:val="0"/>
              <w:divBdr>
                <w:top w:val="none" w:sz="0" w:space="0" w:color="auto"/>
                <w:left w:val="none" w:sz="0" w:space="0" w:color="auto"/>
                <w:bottom w:val="none" w:sz="0" w:space="0" w:color="auto"/>
                <w:right w:val="none" w:sz="0" w:space="0" w:color="auto"/>
              </w:divBdr>
            </w:div>
            <w:div w:id="220874272">
              <w:marLeft w:val="0"/>
              <w:marRight w:val="0"/>
              <w:marTop w:val="0"/>
              <w:marBottom w:val="0"/>
              <w:divBdr>
                <w:top w:val="none" w:sz="0" w:space="0" w:color="auto"/>
                <w:left w:val="none" w:sz="0" w:space="0" w:color="auto"/>
                <w:bottom w:val="none" w:sz="0" w:space="0" w:color="auto"/>
                <w:right w:val="none" w:sz="0" w:space="0" w:color="auto"/>
              </w:divBdr>
            </w:div>
            <w:div w:id="306126284">
              <w:marLeft w:val="0"/>
              <w:marRight w:val="0"/>
              <w:marTop w:val="0"/>
              <w:marBottom w:val="0"/>
              <w:divBdr>
                <w:top w:val="none" w:sz="0" w:space="0" w:color="auto"/>
                <w:left w:val="none" w:sz="0" w:space="0" w:color="auto"/>
                <w:bottom w:val="none" w:sz="0" w:space="0" w:color="auto"/>
                <w:right w:val="none" w:sz="0" w:space="0" w:color="auto"/>
              </w:divBdr>
            </w:div>
            <w:div w:id="477377761">
              <w:marLeft w:val="0"/>
              <w:marRight w:val="0"/>
              <w:marTop w:val="0"/>
              <w:marBottom w:val="0"/>
              <w:divBdr>
                <w:top w:val="none" w:sz="0" w:space="0" w:color="auto"/>
                <w:left w:val="none" w:sz="0" w:space="0" w:color="auto"/>
                <w:bottom w:val="none" w:sz="0" w:space="0" w:color="auto"/>
                <w:right w:val="none" w:sz="0" w:space="0" w:color="auto"/>
              </w:divBdr>
            </w:div>
            <w:div w:id="505829790">
              <w:marLeft w:val="0"/>
              <w:marRight w:val="0"/>
              <w:marTop w:val="0"/>
              <w:marBottom w:val="0"/>
              <w:divBdr>
                <w:top w:val="none" w:sz="0" w:space="0" w:color="auto"/>
                <w:left w:val="none" w:sz="0" w:space="0" w:color="auto"/>
                <w:bottom w:val="none" w:sz="0" w:space="0" w:color="auto"/>
                <w:right w:val="none" w:sz="0" w:space="0" w:color="auto"/>
              </w:divBdr>
            </w:div>
            <w:div w:id="564410862">
              <w:marLeft w:val="0"/>
              <w:marRight w:val="0"/>
              <w:marTop w:val="0"/>
              <w:marBottom w:val="0"/>
              <w:divBdr>
                <w:top w:val="none" w:sz="0" w:space="0" w:color="auto"/>
                <w:left w:val="none" w:sz="0" w:space="0" w:color="auto"/>
                <w:bottom w:val="none" w:sz="0" w:space="0" w:color="auto"/>
                <w:right w:val="none" w:sz="0" w:space="0" w:color="auto"/>
              </w:divBdr>
            </w:div>
            <w:div w:id="574511280">
              <w:marLeft w:val="0"/>
              <w:marRight w:val="0"/>
              <w:marTop w:val="0"/>
              <w:marBottom w:val="0"/>
              <w:divBdr>
                <w:top w:val="none" w:sz="0" w:space="0" w:color="auto"/>
                <w:left w:val="none" w:sz="0" w:space="0" w:color="auto"/>
                <w:bottom w:val="none" w:sz="0" w:space="0" w:color="auto"/>
                <w:right w:val="none" w:sz="0" w:space="0" w:color="auto"/>
              </w:divBdr>
            </w:div>
            <w:div w:id="701907219">
              <w:marLeft w:val="0"/>
              <w:marRight w:val="0"/>
              <w:marTop w:val="0"/>
              <w:marBottom w:val="0"/>
              <w:divBdr>
                <w:top w:val="none" w:sz="0" w:space="0" w:color="auto"/>
                <w:left w:val="none" w:sz="0" w:space="0" w:color="auto"/>
                <w:bottom w:val="none" w:sz="0" w:space="0" w:color="auto"/>
                <w:right w:val="none" w:sz="0" w:space="0" w:color="auto"/>
              </w:divBdr>
            </w:div>
            <w:div w:id="1057239051">
              <w:marLeft w:val="0"/>
              <w:marRight w:val="0"/>
              <w:marTop w:val="0"/>
              <w:marBottom w:val="0"/>
              <w:divBdr>
                <w:top w:val="none" w:sz="0" w:space="0" w:color="auto"/>
                <w:left w:val="none" w:sz="0" w:space="0" w:color="auto"/>
                <w:bottom w:val="none" w:sz="0" w:space="0" w:color="auto"/>
                <w:right w:val="none" w:sz="0" w:space="0" w:color="auto"/>
              </w:divBdr>
            </w:div>
            <w:div w:id="1247421279">
              <w:marLeft w:val="0"/>
              <w:marRight w:val="0"/>
              <w:marTop w:val="0"/>
              <w:marBottom w:val="0"/>
              <w:divBdr>
                <w:top w:val="none" w:sz="0" w:space="0" w:color="auto"/>
                <w:left w:val="none" w:sz="0" w:space="0" w:color="auto"/>
                <w:bottom w:val="none" w:sz="0" w:space="0" w:color="auto"/>
                <w:right w:val="none" w:sz="0" w:space="0" w:color="auto"/>
              </w:divBdr>
            </w:div>
            <w:div w:id="1412854378">
              <w:marLeft w:val="0"/>
              <w:marRight w:val="0"/>
              <w:marTop w:val="0"/>
              <w:marBottom w:val="0"/>
              <w:divBdr>
                <w:top w:val="none" w:sz="0" w:space="0" w:color="auto"/>
                <w:left w:val="none" w:sz="0" w:space="0" w:color="auto"/>
                <w:bottom w:val="none" w:sz="0" w:space="0" w:color="auto"/>
                <w:right w:val="none" w:sz="0" w:space="0" w:color="auto"/>
              </w:divBdr>
            </w:div>
            <w:div w:id="1524056295">
              <w:marLeft w:val="0"/>
              <w:marRight w:val="0"/>
              <w:marTop w:val="0"/>
              <w:marBottom w:val="0"/>
              <w:divBdr>
                <w:top w:val="none" w:sz="0" w:space="0" w:color="auto"/>
                <w:left w:val="none" w:sz="0" w:space="0" w:color="auto"/>
                <w:bottom w:val="none" w:sz="0" w:space="0" w:color="auto"/>
                <w:right w:val="none" w:sz="0" w:space="0" w:color="auto"/>
              </w:divBdr>
            </w:div>
            <w:div w:id="1665625626">
              <w:marLeft w:val="0"/>
              <w:marRight w:val="0"/>
              <w:marTop w:val="0"/>
              <w:marBottom w:val="0"/>
              <w:divBdr>
                <w:top w:val="none" w:sz="0" w:space="0" w:color="auto"/>
                <w:left w:val="none" w:sz="0" w:space="0" w:color="auto"/>
                <w:bottom w:val="none" w:sz="0" w:space="0" w:color="auto"/>
                <w:right w:val="none" w:sz="0" w:space="0" w:color="auto"/>
              </w:divBdr>
            </w:div>
            <w:div w:id="1735926554">
              <w:marLeft w:val="0"/>
              <w:marRight w:val="0"/>
              <w:marTop w:val="0"/>
              <w:marBottom w:val="0"/>
              <w:divBdr>
                <w:top w:val="none" w:sz="0" w:space="0" w:color="auto"/>
                <w:left w:val="none" w:sz="0" w:space="0" w:color="auto"/>
                <w:bottom w:val="none" w:sz="0" w:space="0" w:color="auto"/>
                <w:right w:val="none" w:sz="0" w:space="0" w:color="auto"/>
              </w:divBdr>
            </w:div>
            <w:div w:id="1782916612">
              <w:marLeft w:val="0"/>
              <w:marRight w:val="0"/>
              <w:marTop w:val="0"/>
              <w:marBottom w:val="0"/>
              <w:divBdr>
                <w:top w:val="none" w:sz="0" w:space="0" w:color="auto"/>
                <w:left w:val="none" w:sz="0" w:space="0" w:color="auto"/>
                <w:bottom w:val="none" w:sz="0" w:space="0" w:color="auto"/>
                <w:right w:val="none" w:sz="0" w:space="0" w:color="auto"/>
              </w:divBdr>
            </w:div>
            <w:div w:id="1798910488">
              <w:marLeft w:val="0"/>
              <w:marRight w:val="0"/>
              <w:marTop w:val="0"/>
              <w:marBottom w:val="0"/>
              <w:divBdr>
                <w:top w:val="none" w:sz="0" w:space="0" w:color="auto"/>
                <w:left w:val="none" w:sz="0" w:space="0" w:color="auto"/>
                <w:bottom w:val="none" w:sz="0" w:space="0" w:color="auto"/>
                <w:right w:val="none" w:sz="0" w:space="0" w:color="auto"/>
              </w:divBdr>
            </w:div>
            <w:div w:id="1892304621">
              <w:marLeft w:val="0"/>
              <w:marRight w:val="0"/>
              <w:marTop w:val="0"/>
              <w:marBottom w:val="0"/>
              <w:divBdr>
                <w:top w:val="none" w:sz="0" w:space="0" w:color="auto"/>
                <w:left w:val="none" w:sz="0" w:space="0" w:color="auto"/>
                <w:bottom w:val="none" w:sz="0" w:space="0" w:color="auto"/>
                <w:right w:val="none" w:sz="0" w:space="0" w:color="auto"/>
              </w:divBdr>
            </w:div>
          </w:divsChild>
        </w:div>
        <w:div w:id="960185316">
          <w:marLeft w:val="0"/>
          <w:marRight w:val="0"/>
          <w:marTop w:val="0"/>
          <w:marBottom w:val="0"/>
          <w:divBdr>
            <w:top w:val="none" w:sz="0" w:space="0" w:color="auto"/>
            <w:left w:val="none" w:sz="0" w:space="0" w:color="auto"/>
            <w:bottom w:val="none" w:sz="0" w:space="0" w:color="auto"/>
            <w:right w:val="none" w:sz="0" w:space="0" w:color="auto"/>
          </w:divBdr>
        </w:div>
        <w:div w:id="1041713112">
          <w:marLeft w:val="0"/>
          <w:marRight w:val="0"/>
          <w:marTop w:val="0"/>
          <w:marBottom w:val="0"/>
          <w:divBdr>
            <w:top w:val="none" w:sz="0" w:space="0" w:color="auto"/>
            <w:left w:val="none" w:sz="0" w:space="0" w:color="auto"/>
            <w:bottom w:val="none" w:sz="0" w:space="0" w:color="auto"/>
            <w:right w:val="none" w:sz="0" w:space="0" w:color="auto"/>
          </w:divBdr>
        </w:div>
        <w:div w:id="1072312885">
          <w:marLeft w:val="0"/>
          <w:marRight w:val="0"/>
          <w:marTop w:val="0"/>
          <w:marBottom w:val="0"/>
          <w:divBdr>
            <w:top w:val="none" w:sz="0" w:space="0" w:color="auto"/>
            <w:left w:val="none" w:sz="0" w:space="0" w:color="auto"/>
            <w:bottom w:val="none" w:sz="0" w:space="0" w:color="auto"/>
            <w:right w:val="none" w:sz="0" w:space="0" w:color="auto"/>
          </w:divBdr>
        </w:div>
        <w:div w:id="1944846697">
          <w:marLeft w:val="0"/>
          <w:marRight w:val="0"/>
          <w:marTop w:val="0"/>
          <w:marBottom w:val="0"/>
          <w:divBdr>
            <w:top w:val="none" w:sz="0" w:space="0" w:color="auto"/>
            <w:left w:val="none" w:sz="0" w:space="0" w:color="auto"/>
            <w:bottom w:val="none" w:sz="0" w:space="0" w:color="auto"/>
            <w:right w:val="none" w:sz="0" w:space="0" w:color="auto"/>
          </w:divBdr>
          <w:divsChild>
            <w:div w:id="40713433">
              <w:marLeft w:val="0"/>
              <w:marRight w:val="0"/>
              <w:marTop w:val="0"/>
              <w:marBottom w:val="0"/>
              <w:divBdr>
                <w:top w:val="none" w:sz="0" w:space="0" w:color="auto"/>
                <w:left w:val="none" w:sz="0" w:space="0" w:color="auto"/>
                <w:bottom w:val="none" w:sz="0" w:space="0" w:color="auto"/>
                <w:right w:val="none" w:sz="0" w:space="0" w:color="auto"/>
              </w:divBdr>
            </w:div>
            <w:div w:id="74013257">
              <w:marLeft w:val="0"/>
              <w:marRight w:val="0"/>
              <w:marTop w:val="0"/>
              <w:marBottom w:val="0"/>
              <w:divBdr>
                <w:top w:val="none" w:sz="0" w:space="0" w:color="auto"/>
                <w:left w:val="none" w:sz="0" w:space="0" w:color="auto"/>
                <w:bottom w:val="none" w:sz="0" w:space="0" w:color="auto"/>
                <w:right w:val="none" w:sz="0" w:space="0" w:color="auto"/>
              </w:divBdr>
            </w:div>
            <w:div w:id="79722751">
              <w:marLeft w:val="0"/>
              <w:marRight w:val="0"/>
              <w:marTop w:val="0"/>
              <w:marBottom w:val="0"/>
              <w:divBdr>
                <w:top w:val="none" w:sz="0" w:space="0" w:color="auto"/>
                <w:left w:val="none" w:sz="0" w:space="0" w:color="auto"/>
                <w:bottom w:val="none" w:sz="0" w:space="0" w:color="auto"/>
                <w:right w:val="none" w:sz="0" w:space="0" w:color="auto"/>
              </w:divBdr>
            </w:div>
            <w:div w:id="555359200">
              <w:marLeft w:val="0"/>
              <w:marRight w:val="0"/>
              <w:marTop w:val="0"/>
              <w:marBottom w:val="0"/>
              <w:divBdr>
                <w:top w:val="none" w:sz="0" w:space="0" w:color="auto"/>
                <w:left w:val="none" w:sz="0" w:space="0" w:color="auto"/>
                <w:bottom w:val="none" w:sz="0" w:space="0" w:color="auto"/>
                <w:right w:val="none" w:sz="0" w:space="0" w:color="auto"/>
              </w:divBdr>
            </w:div>
            <w:div w:id="561411586">
              <w:marLeft w:val="0"/>
              <w:marRight w:val="0"/>
              <w:marTop w:val="0"/>
              <w:marBottom w:val="0"/>
              <w:divBdr>
                <w:top w:val="none" w:sz="0" w:space="0" w:color="auto"/>
                <w:left w:val="none" w:sz="0" w:space="0" w:color="auto"/>
                <w:bottom w:val="none" w:sz="0" w:space="0" w:color="auto"/>
                <w:right w:val="none" w:sz="0" w:space="0" w:color="auto"/>
              </w:divBdr>
            </w:div>
            <w:div w:id="862129425">
              <w:marLeft w:val="0"/>
              <w:marRight w:val="0"/>
              <w:marTop w:val="0"/>
              <w:marBottom w:val="0"/>
              <w:divBdr>
                <w:top w:val="none" w:sz="0" w:space="0" w:color="auto"/>
                <w:left w:val="none" w:sz="0" w:space="0" w:color="auto"/>
                <w:bottom w:val="none" w:sz="0" w:space="0" w:color="auto"/>
                <w:right w:val="none" w:sz="0" w:space="0" w:color="auto"/>
              </w:divBdr>
            </w:div>
            <w:div w:id="1180509892">
              <w:marLeft w:val="0"/>
              <w:marRight w:val="0"/>
              <w:marTop w:val="0"/>
              <w:marBottom w:val="0"/>
              <w:divBdr>
                <w:top w:val="none" w:sz="0" w:space="0" w:color="auto"/>
                <w:left w:val="none" w:sz="0" w:space="0" w:color="auto"/>
                <w:bottom w:val="none" w:sz="0" w:space="0" w:color="auto"/>
                <w:right w:val="none" w:sz="0" w:space="0" w:color="auto"/>
              </w:divBdr>
            </w:div>
            <w:div w:id="1490637714">
              <w:marLeft w:val="0"/>
              <w:marRight w:val="0"/>
              <w:marTop w:val="0"/>
              <w:marBottom w:val="0"/>
              <w:divBdr>
                <w:top w:val="none" w:sz="0" w:space="0" w:color="auto"/>
                <w:left w:val="none" w:sz="0" w:space="0" w:color="auto"/>
                <w:bottom w:val="none" w:sz="0" w:space="0" w:color="auto"/>
                <w:right w:val="none" w:sz="0" w:space="0" w:color="auto"/>
              </w:divBdr>
            </w:div>
            <w:div w:id="1562713360">
              <w:marLeft w:val="0"/>
              <w:marRight w:val="0"/>
              <w:marTop w:val="0"/>
              <w:marBottom w:val="0"/>
              <w:divBdr>
                <w:top w:val="none" w:sz="0" w:space="0" w:color="auto"/>
                <w:left w:val="none" w:sz="0" w:space="0" w:color="auto"/>
                <w:bottom w:val="none" w:sz="0" w:space="0" w:color="auto"/>
                <w:right w:val="none" w:sz="0" w:space="0" w:color="auto"/>
              </w:divBdr>
            </w:div>
            <w:div w:id="1568026376">
              <w:marLeft w:val="0"/>
              <w:marRight w:val="0"/>
              <w:marTop w:val="0"/>
              <w:marBottom w:val="0"/>
              <w:divBdr>
                <w:top w:val="none" w:sz="0" w:space="0" w:color="auto"/>
                <w:left w:val="none" w:sz="0" w:space="0" w:color="auto"/>
                <w:bottom w:val="none" w:sz="0" w:space="0" w:color="auto"/>
                <w:right w:val="none" w:sz="0" w:space="0" w:color="auto"/>
              </w:divBdr>
            </w:div>
            <w:div w:id="1575313715">
              <w:marLeft w:val="0"/>
              <w:marRight w:val="0"/>
              <w:marTop w:val="0"/>
              <w:marBottom w:val="0"/>
              <w:divBdr>
                <w:top w:val="none" w:sz="0" w:space="0" w:color="auto"/>
                <w:left w:val="none" w:sz="0" w:space="0" w:color="auto"/>
                <w:bottom w:val="none" w:sz="0" w:space="0" w:color="auto"/>
                <w:right w:val="none" w:sz="0" w:space="0" w:color="auto"/>
              </w:divBdr>
            </w:div>
            <w:div w:id="1630235988">
              <w:marLeft w:val="0"/>
              <w:marRight w:val="0"/>
              <w:marTop w:val="0"/>
              <w:marBottom w:val="0"/>
              <w:divBdr>
                <w:top w:val="none" w:sz="0" w:space="0" w:color="auto"/>
                <w:left w:val="none" w:sz="0" w:space="0" w:color="auto"/>
                <w:bottom w:val="none" w:sz="0" w:space="0" w:color="auto"/>
                <w:right w:val="none" w:sz="0" w:space="0" w:color="auto"/>
              </w:divBdr>
            </w:div>
            <w:div w:id="1648196588">
              <w:marLeft w:val="0"/>
              <w:marRight w:val="0"/>
              <w:marTop w:val="0"/>
              <w:marBottom w:val="0"/>
              <w:divBdr>
                <w:top w:val="none" w:sz="0" w:space="0" w:color="auto"/>
                <w:left w:val="none" w:sz="0" w:space="0" w:color="auto"/>
                <w:bottom w:val="none" w:sz="0" w:space="0" w:color="auto"/>
                <w:right w:val="none" w:sz="0" w:space="0" w:color="auto"/>
              </w:divBdr>
            </w:div>
            <w:div w:id="1728991781">
              <w:marLeft w:val="0"/>
              <w:marRight w:val="0"/>
              <w:marTop w:val="0"/>
              <w:marBottom w:val="0"/>
              <w:divBdr>
                <w:top w:val="none" w:sz="0" w:space="0" w:color="auto"/>
                <w:left w:val="none" w:sz="0" w:space="0" w:color="auto"/>
                <w:bottom w:val="none" w:sz="0" w:space="0" w:color="auto"/>
                <w:right w:val="none" w:sz="0" w:space="0" w:color="auto"/>
              </w:divBdr>
            </w:div>
            <w:div w:id="1763329573">
              <w:marLeft w:val="0"/>
              <w:marRight w:val="0"/>
              <w:marTop w:val="0"/>
              <w:marBottom w:val="0"/>
              <w:divBdr>
                <w:top w:val="none" w:sz="0" w:space="0" w:color="auto"/>
                <w:left w:val="none" w:sz="0" w:space="0" w:color="auto"/>
                <w:bottom w:val="none" w:sz="0" w:space="0" w:color="auto"/>
                <w:right w:val="none" w:sz="0" w:space="0" w:color="auto"/>
              </w:divBdr>
            </w:div>
            <w:div w:id="1788694319">
              <w:marLeft w:val="0"/>
              <w:marRight w:val="0"/>
              <w:marTop w:val="0"/>
              <w:marBottom w:val="0"/>
              <w:divBdr>
                <w:top w:val="none" w:sz="0" w:space="0" w:color="auto"/>
                <w:left w:val="none" w:sz="0" w:space="0" w:color="auto"/>
                <w:bottom w:val="none" w:sz="0" w:space="0" w:color="auto"/>
                <w:right w:val="none" w:sz="0" w:space="0" w:color="auto"/>
              </w:divBdr>
            </w:div>
            <w:div w:id="1791164969">
              <w:marLeft w:val="0"/>
              <w:marRight w:val="0"/>
              <w:marTop w:val="0"/>
              <w:marBottom w:val="0"/>
              <w:divBdr>
                <w:top w:val="none" w:sz="0" w:space="0" w:color="auto"/>
                <w:left w:val="none" w:sz="0" w:space="0" w:color="auto"/>
                <w:bottom w:val="none" w:sz="0" w:space="0" w:color="auto"/>
                <w:right w:val="none" w:sz="0" w:space="0" w:color="auto"/>
              </w:divBdr>
            </w:div>
            <w:div w:id="2025281452">
              <w:marLeft w:val="0"/>
              <w:marRight w:val="0"/>
              <w:marTop w:val="0"/>
              <w:marBottom w:val="0"/>
              <w:divBdr>
                <w:top w:val="none" w:sz="0" w:space="0" w:color="auto"/>
                <w:left w:val="none" w:sz="0" w:space="0" w:color="auto"/>
                <w:bottom w:val="none" w:sz="0" w:space="0" w:color="auto"/>
                <w:right w:val="none" w:sz="0" w:space="0" w:color="auto"/>
              </w:divBdr>
            </w:div>
            <w:div w:id="2037803192">
              <w:marLeft w:val="0"/>
              <w:marRight w:val="0"/>
              <w:marTop w:val="0"/>
              <w:marBottom w:val="0"/>
              <w:divBdr>
                <w:top w:val="none" w:sz="0" w:space="0" w:color="auto"/>
                <w:left w:val="none" w:sz="0" w:space="0" w:color="auto"/>
                <w:bottom w:val="none" w:sz="0" w:space="0" w:color="auto"/>
                <w:right w:val="none" w:sz="0" w:space="0" w:color="auto"/>
              </w:divBdr>
            </w:div>
            <w:div w:id="2076270284">
              <w:marLeft w:val="0"/>
              <w:marRight w:val="0"/>
              <w:marTop w:val="0"/>
              <w:marBottom w:val="0"/>
              <w:divBdr>
                <w:top w:val="none" w:sz="0" w:space="0" w:color="auto"/>
                <w:left w:val="none" w:sz="0" w:space="0" w:color="auto"/>
                <w:bottom w:val="none" w:sz="0" w:space="0" w:color="auto"/>
                <w:right w:val="none" w:sz="0" w:space="0" w:color="auto"/>
              </w:divBdr>
            </w:div>
          </w:divsChild>
        </w:div>
        <w:div w:id="2037736236">
          <w:marLeft w:val="0"/>
          <w:marRight w:val="0"/>
          <w:marTop w:val="0"/>
          <w:marBottom w:val="0"/>
          <w:divBdr>
            <w:top w:val="none" w:sz="0" w:space="0" w:color="auto"/>
            <w:left w:val="none" w:sz="0" w:space="0" w:color="auto"/>
            <w:bottom w:val="none" w:sz="0" w:space="0" w:color="auto"/>
            <w:right w:val="none" w:sz="0" w:space="0" w:color="auto"/>
          </w:divBdr>
        </w:div>
      </w:divsChild>
    </w:div>
    <w:div w:id="1206484950">
      <w:bodyDiv w:val="1"/>
      <w:marLeft w:val="0"/>
      <w:marRight w:val="0"/>
      <w:marTop w:val="0"/>
      <w:marBottom w:val="0"/>
      <w:divBdr>
        <w:top w:val="none" w:sz="0" w:space="0" w:color="auto"/>
        <w:left w:val="none" w:sz="0" w:space="0" w:color="auto"/>
        <w:bottom w:val="none" w:sz="0" w:space="0" w:color="auto"/>
        <w:right w:val="none" w:sz="0" w:space="0" w:color="auto"/>
      </w:divBdr>
    </w:div>
    <w:div w:id="1226834483">
      <w:bodyDiv w:val="1"/>
      <w:marLeft w:val="0"/>
      <w:marRight w:val="0"/>
      <w:marTop w:val="0"/>
      <w:marBottom w:val="0"/>
      <w:divBdr>
        <w:top w:val="none" w:sz="0" w:space="0" w:color="auto"/>
        <w:left w:val="none" w:sz="0" w:space="0" w:color="auto"/>
        <w:bottom w:val="none" w:sz="0" w:space="0" w:color="auto"/>
        <w:right w:val="none" w:sz="0" w:space="0" w:color="auto"/>
      </w:divBdr>
    </w:div>
    <w:div w:id="1228495128">
      <w:bodyDiv w:val="1"/>
      <w:marLeft w:val="0"/>
      <w:marRight w:val="0"/>
      <w:marTop w:val="0"/>
      <w:marBottom w:val="0"/>
      <w:divBdr>
        <w:top w:val="none" w:sz="0" w:space="0" w:color="auto"/>
        <w:left w:val="none" w:sz="0" w:space="0" w:color="auto"/>
        <w:bottom w:val="none" w:sz="0" w:space="0" w:color="auto"/>
        <w:right w:val="none" w:sz="0" w:space="0" w:color="auto"/>
      </w:divBdr>
    </w:div>
    <w:div w:id="1264072695">
      <w:bodyDiv w:val="1"/>
      <w:marLeft w:val="0"/>
      <w:marRight w:val="0"/>
      <w:marTop w:val="0"/>
      <w:marBottom w:val="0"/>
      <w:divBdr>
        <w:top w:val="none" w:sz="0" w:space="0" w:color="auto"/>
        <w:left w:val="none" w:sz="0" w:space="0" w:color="auto"/>
        <w:bottom w:val="none" w:sz="0" w:space="0" w:color="auto"/>
        <w:right w:val="none" w:sz="0" w:space="0" w:color="auto"/>
      </w:divBdr>
    </w:div>
    <w:div w:id="1269391884">
      <w:bodyDiv w:val="1"/>
      <w:marLeft w:val="0"/>
      <w:marRight w:val="0"/>
      <w:marTop w:val="0"/>
      <w:marBottom w:val="0"/>
      <w:divBdr>
        <w:top w:val="none" w:sz="0" w:space="0" w:color="auto"/>
        <w:left w:val="none" w:sz="0" w:space="0" w:color="auto"/>
        <w:bottom w:val="none" w:sz="0" w:space="0" w:color="auto"/>
        <w:right w:val="none" w:sz="0" w:space="0" w:color="auto"/>
      </w:divBdr>
    </w:div>
    <w:div w:id="1297875499">
      <w:bodyDiv w:val="1"/>
      <w:marLeft w:val="0"/>
      <w:marRight w:val="0"/>
      <w:marTop w:val="0"/>
      <w:marBottom w:val="0"/>
      <w:divBdr>
        <w:top w:val="none" w:sz="0" w:space="0" w:color="auto"/>
        <w:left w:val="none" w:sz="0" w:space="0" w:color="auto"/>
        <w:bottom w:val="none" w:sz="0" w:space="0" w:color="auto"/>
        <w:right w:val="none" w:sz="0" w:space="0" w:color="auto"/>
      </w:divBdr>
      <w:divsChild>
        <w:div w:id="1813673051">
          <w:marLeft w:val="0"/>
          <w:marRight w:val="0"/>
          <w:marTop w:val="0"/>
          <w:marBottom w:val="0"/>
          <w:divBdr>
            <w:top w:val="none" w:sz="0" w:space="0" w:color="auto"/>
            <w:left w:val="none" w:sz="0" w:space="0" w:color="auto"/>
            <w:bottom w:val="none" w:sz="0" w:space="0" w:color="auto"/>
            <w:right w:val="none" w:sz="0" w:space="0" w:color="auto"/>
          </w:divBdr>
        </w:div>
        <w:div w:id="1856722429">
          <w:marLeft w:val="0"/>
          <w:marRight w:val="0"/>
          <w:marTop w:val="0"/>
          <w:marBottom w:val="0"/>
          <w:divBdr>
            <w:top w:val="none" w:sz="0" w:space="0" w:color="auto"/>
            <w:left w:val="none" w:sz="0" w:space="0" w:color="auto"/>
            <w:bottom w:val="none" w:sz="0" w:space="0" w:color="auto"/>
            <w:right w:val="none" w:sz="0" w:space="0" w:color="auto"/>
          </w:divBdr>
        </w:div>
        <w:div w:id="1861582542">
          <w:marLeft w:val="0"/>
          <w:marRight w:val="0"/>
          <w:marTop w:val="0"/>
          <w:marBottom w:val="0"/>
          <w:divBdr>
            <w:top w:val="none" w:sz="0" w:space="0" w:color="auto"/>
            <w:left w:val="none" w:sz="0" w:space="0" w:color="auto"/>
            <w:bottom w:val="none" w:sz="0" w:space="0" w:color="auto"/>
            <w:right w:val="none" w:sz="0" w:space="0" w:color="auto"/>
          </w:divBdr>
        </w:div>
      </w:divsChild>
    </w:div>
    <w:div w:id="1338384398">
      <w:bodyDiv w:val="1"/>
      <w:marLeft w:val="0"/>
      <w:marRight w:val="0"/>
      <w:marTop w:val="0"/>
      <w:marBottom w:val="0"/>
      <w:divBdr>
        <w:top w:val="none" w:sz="0" w:space="0" w:color="auto"/>
        <w:left w:val="none" w:sz="0" w:space="0" w:color="auto"/>
        <w:bottom w:val="none" w:sz="0" w:space="0" w:color="auto"/>
        <w:right w:val="none" w:sz="0" w:space="0" w:color="auto"/>
      </w:divBdr>
      <w:divsChild>
        <w:div w:id="341856738">
          <w:marLeft w:val="0"/>
          <w:marRight w:val="0"/>
          <w:marTop w:val="0"/>
          <w:marBottom w:val="0"/>
          <w:divBdr>
            <w:top w:val="none" w:sz="0" w:space="0" w:color="auto"/>
            <w:left w:val="none" w:sz="0" w:space="0" w:color="auto"/>
            <w:bottom w:val="none" w:sz="0" w:space="0" w:color="auto"/>
            <w:right w:val="none" w:sz="0" w:space="0" w:color="auto"/>
          </w:divBdr>
          <w:divsChild>
            <w:div w:id="67582809">
              <w:marLeft w:val="0"/>
              <w:marRight w:val="0"/>
              <w:marTop w:val="0"/>
              <w:marBottom w:val="0"/>
              <w:divBdr>
                <w:top w:val="none" w:sz="0" w:space="0" w:color="auto"/>
                <w:left w:val="none" w:sz="0" w:space="0" w:color="auto"/>
                <w:bottom w:val="none" w:sz="0" w:space="0" w:color="auto"/>
                <w:right w:val="none" w:sz="0" w:space="0" w:color="auto"/>
              </w:divBdr>
            </w:div>
            <w:div w:id="391585625">
              <w:marLeft w:val="0"/>
              <w:marRight w:val="0"/>
              <w:marTop w:val="0"/>
              <w:marBottom w:val="0"/>
              <w:divBdr>
                <w:top w:val="none" w:sz="0" w:space="0" w:color="auto"/>
                <w:left w:val="none" w:sz="0" w:space="0" w:color="auto"/>
                <w:bottom w:val="none" w:sz="0" w:space="0" w:color="auto"/>
                <w:right w:val="none" w:sz="0" w:space="0" w:color="auto"/>
              </w:divBdr>
            </w:div>
            <w:div w:id="400299652">
              <w:marLeft w:val="0"/>
              <w:marRight w:val="0"/>
              <w:marTop w:val="0"/>
              <w:marBottom w:val="0"/>
              <w:divBdr>
                <w:top w:val="none" w:sz="0" w:space="0" w:color="auto"/>
                <w:left w:val="none" w:sz="0" w:space="0" w:color="auto"/>
                <w:bottom w:val="none" w:sz="0" w:space="0" w:color="auto"/>
                <w:right w:val="none" w:sz="0" w:space="0" w:color="auto"/>
              </w:divBdr>
            </w:div>
            <w:div w:id="457333763">
              <w:marLeft w:val="0"/>
              <w:marRight w:val="0"/>
              <w:marTop w:val="0"/>
              <w:marBottom w:val="0"/>
              <w:divBdr>
                <w:top w:val="none" w:sz="0" w:space="0" w:color="auto"/>
                <w:left w:val="none" w:sz="0" w:space="0" w:color="auto"/>
                <w:bottom w:val="none" w:sz="0" w:space="0" w:color="auto"/>
                <w:right w:val="none" w:sz="0" w:space="0" w:color="auto"/>
              </w:divBdr>
            </w:div>
            <w:div w:id="591857880">
              <w:marLeft w:val="0"/>
              <w:marRight w:val="0"/>
              <w:marTop w:val="0"/>
              <w:marBottom w:val="0"/>
              <w:divBdr>
                <w:top w:val="none" w:sz="0" w:space="0" w:color="auto"/>
                <w:left w:val="none" w:sz="0" w:space="0" w:color="auto"/>
                <w:bottom w:val="none" w:sz="0" w:space="0" w:color="auto"/>
                <w:right w:val="none" w:sz="0" w:space="0" w:color="auto"/>
              </w:divBdr>
            </w:div>
            <w:div w:id="610743629">
              <w:marLeft w:val="0"/>
              <w:marRight w:val="0"/>
              <w:marTop w:val="0"/>
              <w:marBottom w:val="0"/>
              <w:divBdr>
                <w:top w:val="none" w:sz="0" w:space="0" w:color="auto"/>
                <w:left w:val="none" w:sz="0" w:space="0" w:color="auto"/>
                <w:bottom w:val="none" w:sz="0" w:space="0" w:color="auto"/>
                <w:right w:val="none" w:sz="0" w:space="0" w:color="auto"/>
              </w:divBdr>
            </w:div>
            <w:div w:id="716396594">
              <w:marLeft w:val="0"/>
              <w:marRight w:val="0"/>
              <w:marTop w:val="0"/>
              <w:marBottom w:val="0"/>
              <w:divBdr>
                <w:top w:val="none" w:sz="0" w:space="0" w:color="auto"/>
                <w:left w:val="none" w:sz="0" w:space="0" w:color="auto"/>
                <w:bottom w:val="none" w:sz="0" w:space="0" w:color="auto"/>
                <w:right w:val="none" w:sz="0" w:space="0" w:color="auto"/>
              </w:divBdr>
            </w:div>
            <w:div w:id="912861893">
              <w:marLeft w:val="0"/>
              <w:marRight w:val="0"/>
              <w:marTop w:val="0"/>
              <w:marBottom w:val="0"/>
              <w:divBdr>
                <w:top w:val="none" w:sz="0" w:space="0" w:color="auto"/>
                <w:left w:val="none" w:sz="0" w:space="0" w:color="auto"/>
                <w:bottom w:val="none" w:sz="0" w:space="0" w:color="auto"/>
                <w:right w:val="none" w:sz="0" w:space="0" w:color="auto"/>
              </w:divBdr>
            </w:div>
            <w:div w:id="957613046">
              <w:marLeft w:val="0"/>
              <w:marRight w:val="0"/>
              <w:marTop w:val="0"/>
              <w:marBottom w:val="0"/>
              <w:divBdr>
                <w:top w:val="none" w:sz="0" w:space="0" w:color="auto"/>
                <w:left w:val="none" w:sz="0" w:space="0" w:color="auto"/>
                <w:bottom w:val="none" w:sz="0" w:space="0" w:color="auto"/>
                <w:right w:val="none" w:sz="0" w:space="0" w:color="auto"/>
              </w:divBdr>
            </w:div>
            <w:div w:id="1142043599">
              <w:marLeft w:val="0"/>
              <w:marRight w:val="0"/>
              <w:marTop w:val="0"/>
              <w:marBottom w:val="0"/>
              <w:divBdr>
                <w:top w:val="none" w:sz="0" w:space="0" w:color="auto"/>
                <w:left w:val="none" w:sz="0" w:space="0" w:color="auto"/>
                <w:bottom w:val="none" w:sz="0" w:space="0" w:color="auto"/>
                <w:right w:val="none" w:sz="0" w:space="0" w:color="auto"/>
              </w:divBdr>
            </w:div>
            <w:div w:id="1275405824">
              <w:marLeft w:val="0"/>
              <w:marRight w:val="0"/>
              <w:marTop w:val="0"/>
              <w:marBottom w:val="0"/>
              <w:divBdr>
                <w:top w:val="none" w:sz="0" w:space="0" w:color="auto"/>
                <w:left w:val="none" w:sz="0" w:space="0" w:color="auto"/>
                <w:bottom w:val="none" w:sz="0" w:space="0" w:color="auto"/>
                <w:right w:val="none" w:sz="0" w:space="0" w:color="auto"/>
              </w:divBdr>
            </w:div>
            <w:div w:id="1443453232">
              <w:marLeft w:val="0"/>
              <w:marRight w:val="0"/>
              <w:marTop w:val="0"/>
              <w:marBottom w:val="0"/>
              <w:divBdr>
                <w:top w:val="none" w:sz="0" w:space="0" w:color="auto"/>
                <w:left w:val="none" w:sz="0" w:space="0" w:color="auto"/>
                <w:bottom w:val="none" w:sz="0" w:space="0" w:color="auto"/>
                <w:right w:val="none" w:sz="0" w:space="0" w:color="auto"/>
              </w:divBdr>
            </w:div>
            <w:div w:id="1525754525">
              <w:marLeft w:val="0"/>
              <w:marRight w:val="0"/>
              <w:marTop w:val="0"/>
              <w:marBottom w:val="0"/>
              <w:divBdr>
                <w:top w:val="none" w:sz="0" w:space="0" w:color="auto"/>
                <w:left w:val="none" w:sz="0" w:space="0" w:color="auto"/>
                <w:bottom w:val="none" w:sz="0" w:space="0" w:color="auto"/>
                <w:right w:val="none" w:sz="0" w:space="0" w:color="auto"/>
              </w:divBdr>
            </w:div>
            <w:div w:id="1594388401">
              <w:marLeft w:val="0"/>
              <w:marRight w:val="0"/>
              <w:marTop w:val="0"/>
              <w:marBottom w:val="0"/>
              <w:divBdr>
                <w:top w:val="none" w:sz="0" w:space="0" w:color="auto"/>
                <w:left w:val="none" w:sz="0" w:space="0" w:color="auto"/>
                <w:bottom w:val="none" w:sz="0" w:space="0" w:color="auto"/>
                <w:right w:val="none" w:sz="0" w:space="0" w:color="auto"/>
              </w:divBdr>
            </w:div>
            <w:div w:id="1683360394">
              <w:marLeft w:val="0"/>
              <w:marRight w:val="0"/>
              <w:marTop w:val="0"/>
              <w:marBottom w:val="0"/>
              <w:divBdr>
                <w:top w:val="none" w:sz="0" w:space="0" w:color="auto"/>
                <w:left w:val="none" w:sz="0" w:space="0" w:color="auto"/>
                <w:bottom w:val="none" w:sz="0" w:space="0" w:color="auto"/>
                <w:right w:val="none" w:sz="0" w:space="0" w:color="auto"/>
              </w:divBdr>
            </w:div>
            <w:div w:id="1794058262">
              <w:marLeft w:val="0"/>
              <w:marRight w:val="0"/>
              <w:marTop w:val="0"/>
              <w:marBottom w:val="0"/>
              <w:divBdr>
                <w:top w:val="none" w:sz="0" w:space="0" w:color="auto"/>
                <w:left w:val="none" w:sz="0" w:space="0" w:color="auto"/>
                <w:bottom w:val="none" w:sz="0" w:space="0" w:color="auto"/>
                <w:right w:val="none" w:sz="0" w:space="0" w:color="auto"/>
              </w:divBdr>
            </w:div>
            <w:div w:id="1843003967">
              <w:marLeft w:val="0"/>
              <w:marRight w:val="0"/>
              <w:marTop w:val="0"/>
              <w:marBottom w:val="0"/>
              <w:divBdr>
                <w:top w:val="none" w:sz="0" w:space="0" w:color="auto"/>
                <w:left w:val="none" w:sz="0" w:space="0" w:color="auto"/>
                <w:bottom w:val="none" w:sz="0" w:space="0" w:color="auto"/>
                <w:right w:val="none" w:sz="0" w:space="0" w:color="auto"/>
              </w:divBdr>
            </w:div>
            <w:div w:id="1942447105">
              <w:marLeft w:val="0"/>
              <w:marRight w:val="0"/>
              <w:marTop w:val="0"/>
              <w:marBottom w:val="0"/>
              <w:divBdr>
                <w:top w:val="none" w:sz="0" w:space="0" w:color="auto"/>
                <w:left w:val="none" w:sz="0" w:space="0" w:color="auto"/>
                <w:bottom w:val="none" w:sz="0" w:space="0" w:color="auto"/>
                <w:right w:val="none" w:sz="0" w:space="0" w:color="auto"/>
              </w:divBdr>
            </w:div>
            <w:div w:id="2045595637">
              <w:marLeft w:val="0"/>
              <w:marRight w:val="0"/>
              <w:marTop w:val="0"/>
              <w:marBottom w:val="0"/>
              <w:divBdr>
                <w:top w:val="none" w:sz="0" w:space="0" w:color="auto"/>
                <w:left w:val="none" w:sz="0" w:space="0" w:color="auto"/>
                <w:bottom w:val="none" w:sz="0" w:space="0" w:color="auto"/>
                <w:right w:val="none" w:sz="0" w:space="0" w:color="auto"/>
              </w:divBdr>
            </w:div>
            <w:div w:id="2128506945">
              <w:marLeft w:val="0"/>
              <w:marRight w:val="0"/>
              <w:marTop w:val="0"/>
              <w:marBottom w:val="0"/>
              <w:divBdr>
                <w:top w:val="none" w:sz="0" w:space="0" w:color="auto"/>
                <w:left w:val="none" w:sz="0" w:space="0" w:color="auto"/>
                <w:bottom w:val="none" w:sz="0" w:space="0" w:color="auto"/>
                <w:right w:val="none" w:sz="0" w:space="0" w:color="auto"/>
              </w:divBdr>
            </w:div>
          </w:divsChild>
        </w:div>
        <w:div w:id="403988065">
          <w:marLeft w:val="0"/>
          <w:marRight w:val="0"/>
          <w:marTop w:val="0"/>
          <w:marBottom w:val="0"/>
          <w:divBdr>
            <w:top w:val="none" w:sz="0" w:space="0" w:color="auto"/>
            <w:left w:val="none" w:sz="0" w:space="0" w:color="auto"/>
            <w:bottom w:val="none" w:sz="0" w:space="0" w:color="auto"/>
            <w:right w:val="none" w:sz="0" w:space="0" w:color="auto"/>
          </w:divBdr>
        </w:div>
        <w:div w:id="986132184">
          <w:marLeft w:val="0"/>
          <w:marRight w:val="0"/>
          <w:marTop w:val="0"/>
          <w:marBottom w:val="0"/>
          <w:divBdr>
            <w:top w:val="none" w:sz="0" w:space="0" w:color="auto"/>
            <w:left w:val="none" w:sz="0" w:space="0" w:color="auto"/>
            <w:bottom w:val="none" w:sz="0" w:space="0" w:color="auto"/>
            <w:right w:val="none" w:sz="0" w:space="0" w:color="auto"/>
          </w:divBdr>
        </w:div>
        <w:div w:id="1499728349">
          <w:marLeft w:val="0"/>
          <w:marRight w:val="0"/>
          <w:marTop w:val="0"/>
          <w:marBottom w:val="0"/>
          <w:divBdr>
            <w:top w:val="none" w:sz="0" w:space="0" w:color="auto"/>
            <w:left w:val="none" w:sz="0" w:space="0" w:color="auto"/>
            <w:bottom w:val="none" w:sz="0" w:space="0" w:color="auto"/>
            <w:right w:val="none" w:sz="0" w:space="0" w:color="auto"/>
          </w:divBdr>
        </w:div>
        <w:div w:id="1511487382">
          <w:marLeft w:val="0"/>
          <w:marRight w:val="0"/>
          <w:marTop w:val="0"/>
          <w:marBottom w:val="0"/>
          <w:divBdr>
            <w:top w:val="none" w:sz="0" w:space="0" w:color="auto"/>
            <w:left w:val="none" w:sz="0" w:space="0" w:color="auto"/>
            <w:bottom w:val="none" w:sz="0" w:space="0" w:color="auto"/>
            <w:right w:val="none" w:sz="0" w:space="0" w:color="auto"/>
          </w:divBdr>
        </w:div>
        <w:div w:id="1726948280">
          <w:marLeft w:val="0"/>
          <w:marRight w:val="0"/>
          <w:marTop w:val="0"/>
          <w:marBottom w:val="0"/>
          <w:divBdr>
            <w:top w:val="none" w:sz="0" w:space="0" w:color="auto"/>
            <w:left w:val="none" w:sz="0" w:space="0" w:color="auto"/>
            <w:bottom w:val="none" w:sz="0" w:space="0" w:color="auto"/>
            <w:right w:val="none" w:sz="0" w:space="0" w:color="auto"/>
          </w:divBdr>
        </w:div>
        <w:div w:id="1776898015">
          <w:marLeft w:val="0"/>
          <w:marRight w:val="0"/>
          <w:marTop w:val="0"/>
          <w:marBottom w:val="0"/>
          <w:divBdr>
            <w:top w:val="none" w:sz="0" w:space="0" w:color="auto"/>
            <w:left w:val="none" w:sz="0" w:space="0" w:color="auto"/>
            <w:bottom w:val="none" w:sz="0" w:space="0" w:color="auto"/>
            <w:right w:val="none" w:sz="0" w:space="0" w:color="auto"/>
          </w:divBdr>
        </w:div>
        <w:div w:id="1953512907">
          <w:marLeft w:val="0"/>
          <w:marRight w:val="0"/>
          <w:marTop w:val="0"/>
          <w:marBottom w:val="0"/>
          <w:divBdr>
            <w:top w:val="none" w:sz="0" w:space="0" w:color="auto"/>
            <w:left w:val="none" w:sz="0" w:space="0" w:color="auto"/>
            <w:bottom w:val="none" w:sz="0" w:space="0" w:color="auto"/>
            <w:right w:val="none" w:sz="0" w:space="0" w:color="auto"/>
          </w:divBdr>
          <w:divsChild>
            <w:div w:id="102504111">
              <w:marLeft w:val="0"/>
              <w:marRight w:val="0"/>
              <w:marTop w:val="0"/>
              <w:marBottom w:val="0"/>
              <w:divBdr>
                <w:top w:val="none" w:sz="0" w:space="0" w:color="auto"/>
                <w:left w:val="none" w:sz="0" w:space="0" w:color="auto"/>
                <w:bottom w:val="none" w:sz="0" w:space="0" w:color="auto"/>
                <w:right w:val="none" w:sz="0" w:space="0" w:color="auto"/>
              </w:divBdr>
            </w:div>
            <w:div w:id="129321320">
              <w:marLeft w:val="0"/>
              <w:marRight w:val="0"/>
              <w:marTop w:val="0"/>
              <w:marBottom w:val="0"/>
              <w:divBdr>
                <w:top w:val="none" w:sz="0" w:space="0" w:color="auto"/>
                <w:left w:val="none" w:sz="0" w:space="0" w:color="auto"/>
                <w:bottom w:val="none" w:sz="0" w:space="0" w:color="auto"/>
                <w:right w:val="none" w:sz="0" w:space="0" w:color="auto"/>
              </w:divBdr>
            </w:div>
            <w:div w:id="396171261">
              <w:marLeft w:val="0"/>
              <w:marRight w:val="0"/>
              <w:marTop w:val="0"/>
              <w:marBottom w:val="0"/>
              <w:divBdr>
                <w:top w:val="none" w:sz="0" w:space="0" w:color="auto"/>
                <w:left w:val="none" w:sz="0" w:space="0" w:color="auto"/>
                <w:bottom w:val="none" w:sz="0" w:space="0" w:color="auto"/>
                <w:right w:val="none" w:sz="0" w:space="0" w:color="auto"/>
              </w:divBdr>
            </w:div>
            <w:div w:id="418915833">
              <w:marLeft w:val="0"/>
              <w:marRight w:val="0"/>
              <w:marTop w:val="0"/>
              <w:marBottom w:val="0"/>
              <w:divBdr>
                <w:top w:val="none" w:sz="0" w:space="0" w:color="auto"/>
                <w:left w:val="none" w:sz="0" w:space="0" w:color="auto"/>
                <w:bottom w:val="none" w:sz="0" w:space="0" w:color="auto"/>
                <w:right w:val="none" w:sz="0" w:space="0" w:color="auto"/>
              </w:divBdr>
            </w:div>
            <w:div w:id="777942391">
              <w:marLeft w:val="0"/>
              <w:marRight w:val="0"/>
              <w:marTop w:val="0"/>
              <w:marBottom w:val="0"/>
              <w:divBdr>
                <w:top w:val="none" w:sz="0" w:space="0" w:color="auto"/>
                <w:left w:val="none" w:sz="0" w:space="0" w:color="auto"/>
                <w:bottom w:val="none" w:sz="0" w:space="0" w:color="auto"/>
                <w:right w:val="none" w:sz="0" w:space="0" w:color="auto"/>
              </w:divBdr>
            </w:div>
            <w:div w:id="962468884">
              <w:marLeft w:val="0"/>
              <w:marRight w:val="0"/>
              <w:marTop w:val="0"/>
              <w:marBottom w:val="0"/>
              <w:divBdr>
                <w:top w:val="none" w:sz="0" w:space="0" w:color="auto"/>
                <w:left w:val="none" w:sz="0" w:space="0" w:color="auto"/>
                <w:bottom w:val="none" w:sz="0" w:space="0" w:color="auto"/>
                <w:right w:val="none" w:sz="0" w:space="0" w:color="auto"/>
              </w:divBdr>
            </w:div>
            <w:div w:id="1036082281">
              <w:marLeft w:val="0"/>
              <w:marRight w:val="0"/>
              <w:marTop w:val="0"/>
              <w:marBottom w:val="0"/>
              <w:divBdr>
                <w:top w:val="none" w:sz="0" w:space="0" w:color="auto"/>
                <w:left w:val="none" w:sz="0" w:space="0" w:color="auto"/>
                <w:bottom w:val="none" w:sz="0" w:space="0" w:color="auto"/>
                <w:right w:val="none" w:sz="0" w:space="0" w:color="auto"/>
              </w:divBdr>
            </w:div>
            <w:div w:id="1272274903">
              <w:marLeft w:val="0"/>
              <w:marRight w:val="0"/>
              <w:marTop w:val="0"/>
              <w:marBottom w:val="0"/>
              <w:divBdr>
                <w:top w:val="none" w:sz="0" w:space="0" w:color="auto"/>
                <w:left w:val="none" w:sz="0" w:space="0" w:color="auto"/>
                <w:bottom w:val="none" w:sz="0" w:space="0" w:color="auto"/>
                <w:right w:val="none" w:sz="0" w:space="0" w:color="auto"/>
              </w:divBdr>
            </w:div>
            <w:div w:id="1294016302">
              <w:marLeft w:val="0"/>
              <w:marRight w:val="0"/>
              <w:marTop w:val="0"/>
              <w:marBottom w:val="0"/>
              <w:divBdr>
                <w:top w:val="none" w:sz="0" w:space="0" w:color="auto"/>
                <w:left w:val="none" w:sz="0" w:space="0" w:color="auto"/>
                <w:bottom w:val="none" w:sz="0" w:space="0" w:color="auto"/>
                <w:right w:val="none" w:sz="0" w:space="0" w:color="auto"/>
              </w:divBdr>
            </w:div>
            <w:div w:id="1295022032">
              <w:marLeft w:val="0"/>
              <w:marRight w:val="0"/>
              <w:marTop w:val="0"/>
              <w:marBottom w:val="0"/>
              <w:divBdr>
                <w:top w:val="none" w:sz="0" w:space="0" w:color="auto"/>
                <w:left w:val="none" w:sz="0" w:space="0" w:color="auto"/>
                <w:bottom w:val="none" w:sz="0" w:space="0" w:color="auto"/>
                <w:right w:val="none" w:sz="0" w:space="0" w:color="auto"/>
              </w:divBdr>
            </w:div>
            <w:div w:id="1302925625">
              <w:marLeft w:val="0"/>
              <w:marRight w:val="0"/>
              <w:marTop w:val="0"/>
              <w:marBottom w:val="0"/>
              <w:divBdr>
                <w:top w:val="none" w:sz="0" w:space="0" w:color="auto"/>
                <w:left w:val="none" w:sz="0" w:space="0" w:color="auto"/>
                <w:bottom w:val="none" w:sz="0" w:space="0" w:color="auto"/>
                <w:right w:val="none" w:sz="0" w:space="0" w:color="auto"/>
              </w:divBdr>
            </w:div>
            <w:div w:id="1313217927">
              <w:marLeft w:val="0"/>
              <w:marRight w:val="0"/>
              <w:marTop w:val="0"/>
              <w:marBottom w:val="0"/>
              <w:divBdr>
                <w:top w:val="none" w:sz="0" w:space="0" w:color="auto"/>
                <w:left w:val="none" w:sz="0" w:space="0" w:color="auto"/>
                <w:bottom w:val="none" w:sz="0" w:space="0" w:color="auto"/>
                <w:right w:val="none" w:sz="0" w:space="0" w:color="auto"/>
              </w:divBdr>
            </w:div>
            <w:div w:id="1356686945">
              <w:marLeft w:val="0"/>
              <w:marRight w:val="0"/>
              <w:marTop w:val="0"/>
              <w:marBottom w:val="0"/>
              <w:divBdr>
                <w:top w:val="none" w:sz="0" w:space="0" w:color="auto"/>
                <w:left w:val="none" w:sz="0" w:space="0" w:color="auto"/>
                <w:bottom w:val="none" w:sz="0" w:space="0" w:color="auto"/>
                <w:right w:val="none" w:sz="0" w:space="0" w:color="auto"/>
              </w:divBdr>
            </w:div>
            <w:div w:id="1428237416">
              <w:marLeft w:val="0"/>
              <w:marRight w:val="0"/>
              <w:marTop w:val="0"/>
              <w:marBottom w:val="0"/>
              <w:divBdr>
                <w:top w:val="none" w:sz="0" w:space="0" w:color="auto"/>
                <w:left w:val="none" w:sz="0" w:space="0" w:color="auto"/>
                <w:bottom w:val="none" w:sz="0" w:space="0" w:color="auto"/>
                <w:right w:val="none" w:sz="0" w:space="0" w:color="auto"/>
              </w:divBdr>
            </w:div>
            <w:div w:id="1451634156">
              <w:marLeft w:val="0"/>
              <w:marRight w:val="0"/>
              <w:marTop w:val="0"/>
              <w:marBottom w:val="0"/>
              <w:divBdr>
                <w:top w:val="none" w:sz="0" w:space="0" w:color="auto"/>
                <w:left w:val="none" w:sz="0" w:space="0" w:color="auto"/>
                <w:bottom w:val="none" w:sz="0" w:space="0" w:color="auto"/>
                <w:right w:val="none" w:sz="0" w:space="0" w:color="auto"/>
              </w:divBdr>
            </w:div>
            <w:div w:id="1526751337">
              <w:marLeft w:val="0"/>
              <w:marRight w:val="0"/>
              <w:marTop w:val="0"/>
              <w:marBottom w:val="0"/>
              <w:divBdr>
                <w:top w:val="none" w:sz="0" w:space="0" w:color="auto"/>
                <w:left w:val="none" w:sz="0" w:space="0" w:color="auto"/>
                <w:bottom w:val="none" w:sz="0" w:space="0" w:color="auto"/>
                <w:right w:val="none" w:sz="0" w:space="0" w:color="auto"/>
              </w:divBdr>
            </w:div>
            <w:div w:id="1664967810">
              <w:marLeft w:val="0"/>
              <w:marRight w:val="0"/>
              <w:marTop w:val="0"/>
              <w:marBottom w:val="0"/>
              <w:divBdr>
                <w:top w:val="none" w:sz="0" w:space="0" w:color="auto"/>
                <w:left w:val="none" w:sz="0" w:space="0" w:color="auto"/>
                <w:bottom w:val="none" w:sz="0" w:space="0" w:color="auto"/>
                <w:right w:val="none" w:sz="0" w:space="0" w:color="auto"/>
              </w:divBdr>
            </w:div>
            <w:div w:id="1999187450">
              <w:marLeft w:val="0"/>
              <w:marRight w:val="0"/>
              <w:marTop w:val="0"/>
              <w:marBottom w:val="0"/>
              <w:divBdr>
                <w:top w:val="none" w:sz="0" w:space="0" w:color="auto"/>
                <w:left w:val="none" w:sz="0" w:space="0" w:color="auto"/>
                <w:bottom w:val="none" w:sz="0" w:space="0" w:color="auto"/>
                <w:right w:val="none" w:sz="0" w:space="0" w:color="auto"/>
              </w:divBdr>
            </w:div>
            <w:div w:id="2066022483">
              <w:marLeft w:val="0"/>
              <w:marRight w:val="0"/>
              <w:marTop w:val="0"/>
              <w:marBottom w:val="0"/>
              <w:divBdr>
                <w:top w:val="none" w:sz="0" w:space="0" w:color="auto"/>
                <w:left w:val="none" w:sz="0" w:space="0" w:color="auto"/>
                <w:bottom w:val="none" w:sz="0" w:space="0" w:color="auto"/>
                <w:right w:val="none" w:sz="0" w:space="0" w:color="auto"/>
              </w:divBdr>
            </w:div>
            <w:div w:id="2112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9474">
      <w:bodyDiv w:val="1"/>
      <w:marLeft w:val="0"/>
      <w:marRight w:val="0"/>
      <w:marTop w:val="0"/>
      <w:marBottom w:val="0"/>
      <w:divBdr>
        <w:top w:val="none" w:sz="0" w:space="0" w:color="auto"/>
        <w:left w:val="none" w:sz="0" w:space="0" w:color="auto"/>
        <w:bottom w:val="none" w:sz="0" w:space="0" w:color="auto"/>
        <w:right w:val="none" w:sz="0" w:space="0" w:color="auto"/>
      </w:divBdr>
    </w:div>
    <w:div w:id="1409814876">
      <w:bodyDiv w:val="1"/>
      <w:marLeft w:val="0"/>
      <w:marRight w:val="0"/>
      <w:marTop w:val="0"/>
      <w:marBottom w:val="0"/>
      <w:divBdr>
        <w:top w:val="none" w:sz="0" w:space="0" w:color="auto"/>
        <w:left w:val="none" w:sz="0" w:space="0" w:color="auto"/>
        <w:bottom w:val="none" w:sz="0" w:space="0" w:color="auto"/>
        <w:right w:val="none" w:sz="0" w:space="0" w:color="auto"/>
      </w:divBdr>
    </w:div>
    <w:div w:id="1411583104">
      <w:bodyDiv w:val="1"/>
      <w:marLeft w:val="0"/>
      <w:marRight w:val="0"/>
      <w:marTop w:val="0"/>
      <w:marBottom w:val="0"/>
      <w:divBdr>
        <w:top w:val="none" w:sz="0" w:space="0" w:color="auto"/>
        <w:left w:val="none" w:sz="0" w:space="0" w:color="auto"/>
        <w:bottom w:val="none" w:sz="0" w:space="0" w:color="auto"/>
        <w:right w:val="none" w:sz="0" w:space="0" w:color="auto"/>
      </w:divBdr>
    </w:div>
    <w:div w:id="1421101967">
      <w:bodyDiv w:val="1"/>
      <w:marLeft w:val="0"/>
      <w:marRight w:val="0"/>
      <w:marTop w:val="0"/>
      <w:marBottom w:val="0"/>
      <w:divBdr>
        <w:top w:val="none" w:sz="0" w:space="0" w:color="auto"/>
        <w:left w:val="none" w:sz="0" w:space="0" w:color="auto"/>
        <w:bottom w:val="none" w:sz="0" w:space="0" w:color="auto"/>
        <w:right w:val="none" w:sz="0" w:space="0" w:color="auto"/>
      </w:divBdr>
    </w:div>
    <w:div w:id="1446920347">
      <w:bodyDiv w:val="1"/>
      <w:marLeft w:val="0"/>
      <w:marRight w:val="0"/>
      <w:marTop w:val="0"/>
      <w:marBottom w:val="0"/>
      <w:divBdr>
        <w:top w:val="none" w:sz="0" w:space="0" w:color="auto"/>
        <w:left w:val="none" w:sz="0" w:space="0" w:color="auto"/>
        <w:bottom w:val="none" w:sz="0" w:space="0" w:color="auto"/>
        <w:right w:val="none" w:sz="0" w:space="0" w:color="auto"/>
      </w:divBdr>
    </w:div>
    <w:div w:id="1466266490">
      <w:bodyDiv w:val="1"/>
      <w:marLeft w:val="0"/>
      <w:marRight w:val="0"/>
      <w:marTop w:val="0"/>
      <w:marBottom w:val="0"/>
      <w:divBdr>
        <w:top w:val="none" w:sz="0" w:space="0" w:color="auto"/>
        <w:left w:val="none" w:sz="0" w:space="0" w:color="auto"/>
        <w:bottom w:val="none" w:sz="0" w:space="0" w:color="auto"/>
        <w:right w:val="none" w:sz="0" w:space="0" w:color="auto"/>
      </w:divBdr>
    </w:div>
    <w:div w:id="1479834299">
      <w:bodyDiv w:val="1"/>
      <w:marLeft w:val="0"/>
      <w:marRight w:val="0"/>
      <w:marTop w:val="0"/>
      <w:marBottom w:val="0"/>
      <w:divBdr>
        <w:top w:val="none" w:sz="0" w:space="0" w:color="auto"/>
        <w:left w:val="none" w:sz="0" w:space="0" w:color="auto"/>
        <w:bottom w:val="none" w:sz="0" w:space="0" w:color="auto"/>
        <w:right w:val="none" w:sz="0" w:space="0" w:color="auto"/>
      </w:divBdr>
    </w:div>
    <w:div w:id="1484084725">
      <w:bodyDiv w:val="1"/>
      <w:marLeft w:val="0"/>
      <w:marRight w:val="0"/>
      <w:marTop w:val="0"/>
      <w:marBottom w:val="0"/>
      <w:divBdr>
        <w:top w:val="none" w:sz="0" w:space="0" w:color="auto"/>
        <w:left w:val="none" w:sz="0" w:space="0" w:color="auto"/>
        <w:bottom w:val="none" w:sz="0" w:space="0" w:color="auto"/>
        <w:right w:val="none" w:sz="0" w:space="0" w:color="auto"/>
      </w:divBdr>
    </w:div>
    <w:div w:id="1506673915">
      <w:bodyDiv w:val="1"/>
      <w:marLeft w:val="0"/>
      <w:marRight w:val="0"/>
      <w:marTop w:val="0"/>
      <w:marBottom w:val="0"/>
      <w:divBdr>
        <w:top w:val="none" w:sz="0" w:space="0" w:color="auto"/>
        <w:left w:val="none" w:sz="0" w:space="0" w:color="auto"/>
        <w:bottom w:val="none" w:sz="0" w:space="0" w:color="auto"/>
        <w:right w:val="none" w:sz="0" w:space="0" w:color="auto"/>
      </w:divBdr>
    </w:div>
    <w:div w:id="1514034723">
      <w:bodyDiv w:val="1"/>
      <w:marLeft w:val="0"/>
      <w:marRight w:val="0"/>
      <w:marTop w:val="0"/>
      <w:marBottom w:val="0"/>
      <w:divBdr>
        <w:top w:val="none" w:sz="0" w:space="0" w:color="auto"/>
        <w:left w:val="none" w:sz="0" w:space="0" w:color="auto"/>
        <w:bottom w:val="none" w:sz="0" w:space="0" w:color="auto"/>
        <w:right w:val="none" w:sz="0" w:space="0" w:color="auto"/>
      </w:divBdr>
    </w:div>
    <w:div w:id="1521385072">
      <w:bodyDiv w:val="1"/>
      <w:marLeft w:val="0"/>
      <w:marRight w:val="0"/>
      <w:marTop w:val="0"/>
      <w:marBottom w:val="0"/>
      <w:divBdr>
        <w:top w:val="none" w:sz="0" w:space="0" w:color="auto"/>
        <w:left w:val="none" w:sz="0" w:space="0" w:color="auto"/>
        <w:bottom w:val="none" w:sz="0" w:space="0" w:color="auto"/>
        <w:right w:val="none" w:sz="0" w:space="0" w:color="auto"/>
      </w:divBdr>
    </w:div>
    <w:div w:id="1526596407">
      <w:bodyDiv w:val="1"/>
      <w:marLeft w:val="0"/>
      <w:marRight w:val="0"/>
      <w:marTop w:val="0"/>
      <w:marBottom w:val="0"/>
      <w:divBdr>
        <w:top w:val="none" w:sz="0" w:space="0" w:color="auto"/>
        <w:left w:val="none" w:sz="0" w:space="0" w:color="auto"/>
        <w:bottom w:val="none" w:sz="0" w:space="0" w:color="auto"/>
        <w:right w:val="none" w:sz="0" w:space="0" w:color="auto"/>
      </w:divBdr>
    </w:div>
    <w:div w:id="1528443566">
      <w:bodyDiv w:val="1"/>
      <w:marLeft w:val="0"/>
      <w:marRight w:val="0"/>
      <w:marTop w:val="0"/>
      <w:marBottom w:val="0"/>
      <w:divBdr>
        <w:top w:val="none" w:sz="0" w:space="0" w:color="auto"/>
        <w:left w:val="none" w:sz="0" w:space="0" w:color="auto"/>
        <w:bottom w:val="none" w:sz="0" w:space="0" w:color="auto"/>
        <w:right w:val="none" w:sz="0" w:space="0" w:color="auto"/>
      </w:divBdr>
    </w:div>
    <w:div w:id="1534729313">
      <w:bodyDiv w:val="1"/>
      <w:marLeft w:val="0"/>
      <w:marRight w:val="0"/>
      <w:marTop w:val="0"/>
      <w:marBottom w:val="0"/>
      <w:divBdr>
        <w:top w:val="none" w:sz="0" w:space="0" w:color="auto"/>
        <w:left w:val="none" w:sz="0" w:space="0" w:color="auto"/>
        <w:bottom w:val="none" w:sz="0" w:space="0" w:color="auto"/>
        <w:right w:val="none" w:sz="0" w:space="0" w:color="auto"/>
      </w:divBdr>
    </w:div>
    <w:div w:id="1546210979">
      <w:bodyDiv w:val="1"/>
      <w:marLeft w:val="0"/>
      <w:marRight w:val="0"/>
      <w:marTop w:val="0"/>
      <w:marBottom w:val="0"/>
      <w:divBdr>
        <w:top w:val="none" w:sz="0" w:space="0" w:color="auto"/>
        <w:left w:val="none" w:sz="0" w:space="0" w:color="auto"/>
        <w:bottom w:val="none" w:sz="0" w:space="0" w:color="auto"/>
        <w:right w:val="none" w:sz="0" w:space="0" w:color="auto"/>
      </w:divBdr>
    </w:div>
    <w:div w:id="1558054398">
      <w:bodyDiv w:val="1"/>
      <w:marLeft w:val="0"/>
      <w:marRight w:val="0"/>
      <w:marTop w:val="0"/>
      <w:marBottom w:val="0"/>
      <w:divBdr>
        <w:top w:val="none" w:sz="0" w:space="0" w:color="auto"/>
        <w:left w:val="none" w:sz="0" w:space="0" w:color="auto"/>
        <w:bottom w:val="none" w:sz="0" w:space="0" w:color="auto"/>
        <w:right w:val="none" w:sz="0" w:space="0" w:color="auto"/>
      </w:divBdr>
    </w:div>
    <w:div w:id="1578635184">
      <w:bodyDiv w:val="1"/>
      <w:marLeft w:val="0"/>
      <w:marRight w:val="0"/>
      <w:marTop w:val="0"/>
      <w:marBottom w:val="0"/>
      <w:divBdr>
        <w:top w:val="none" w:sz="0" w:space="0" w:color="auto"/>
        <w:left w:val="none" w:sz="0" w:space="0" w:color="auto"/>
        <w:bottom w:val="none" w:sz="0" w:space="0" w:color="auto"/>
        <w:right w:val="none" w:sz="0" w:space="0" w:color="auto"/>
      </w:divBdr>
      <w:divsChild>
        <w:div w:id="219482698">
          <w:marLeft w:val="0"/>
          <w:marRight w:val="0"/>
          <w:marTop w:val="0"/>
          <w:marBottom w:val="0"/>
          <w:divBdr>
            <w:top w:val="none" w:sz="0" w:space="0" w:color="auto"/>
            <w:left w:val="none" w:sz="0" w:space="0" w:color="auto"/>
            <w:bottom w:val="none" w:sz="0" w:space="0" w:color="auto"/>
            <w:right w:val="none" w:sz="0" w:space="0" w:color="auto"/>
          </w:divBdr>
        </w:div>
        <w:div w:id="223953945">
          <w:marLeft w:val="0"/>
          <w:marRight w:val="0"/>
          <w:marTop w:val="0"/>
          <w:marBottom w:val="0"/>
          <w:divBdr>
            <w:top w:val="none" w:sz="0" w:space="0" w:color="auto"/>
            <w:left w:val="none" w:sz="0" w:space="0" w:color="auto"/>
            <w:bottom w:val="none" w:sz="0" w:space="0" w:color="auto"/>
            <w:right w:val="none" w:sz="0" w:space="0" w:color="auto"/>
          </w:divBdr>
        </w:div>
        <w:div w:id="309871012">
          <w:marLeft w:val="0"/>
          <w:marRight w:val="0"/>
          <w:marTop w:val="0"/>
          <w:marBottom w:val="0"/>
          <w:divBdr>
            <w:top w:val="none" w:sz="0" w:space="0" w:color="auto"/>
            <w:left w:val="none" w:sz="0" w:space="0" w:color="auto"/>
            <w:bottom w:val="none" w:sz="0" w:space="0" w:color="auto"/>
            <w:right w:val="none" w:sz="0" w:space="0" w:color="auto"/>
          </w:divBdr>
        </w:div>
        <w:div w:id="502623030">
          <w:marLeft w:val="0"/>
          <w:marRight w:val="0"/>
          <w:marTop w:val="0"/>
          <w:marBottom w:val="0"/>
          <w:divBdr>
            <w:top w:val="none" w:sz="0" w:space="0" w:color="auto"/>
            <w:left w:val="none" w:sz="0" w:space="0" w:color="auto"/>
            <w:bottom w:val="none" w:sz="0" w:space="0" w:color="auto"/>
            <w:right w:val="none" w:sz="0" w:space="0" w:color="auto"/>
          </w:divBdr>
        </w:div>
        <w:div w:id="1220509592">
          <w:marLeft w:val="0"/>
          <w:marRight w:val="0"/>
          <w:marTop w:val="0"/>
          <w:marBottom w:val="0"/>
          <w:divBdr>
            <w:top w:val="none" w:sz="0" w:space="0" w:color="auto"/>
            <w:left w:val="none" w:sz="0" w:space="0" w:color="auto"/>
            <w:bottom w:val="none" w:sz="0" w:space="0" w:color="auto"/>
            <w:right w:val="none" w:sz="0" w:space="0" w:color="auto"/>
          </w:divBdr>
        </w:div>
        <w:div w:id="1221557858">
          <w:marLeft w:val="0"/>
          <w:marRight w:val="0"/>
          <w:marTop w:val="0"/>
          <w:marBottom w:val="0"/>
          <w:divBdr>
            <w:top w:val="none" w:sz="0" w:space="0" w:color="auto"/>
            <w:left w:val="none" w:sz="0" w:space="0" w:color="auto"/>
            <w:bottom w:val="none" w:sz="0" w:space="0" w:color="auto"/>
            <w:right w:val="none" w:sz="0" w:space="0" w:color="auto"/>
          </w:divBdr>
          <w:divsChild>
            <w:div w:id="178205666">
              <w:marLeft w:val="0"/>
              <w:marRight w:val="0"/>
              <w:marTop w:val="0"/>
              <w:marBottom w:val="0"/>
              <w:divBdr>
                <w:top w:val="none" w:sz="0" w:space="0" w:color="auto"/>
                <w:left w:val="none" w:sz="0" w:space="0" w:color="auto"/>
                <w:bottom w:val="none" w:sz="0" w:space="0" w:color="auto"/>
                <w:right w:val="none" w:sz="0" w:space="0" w:color="auto"/>
              </w:divBdr>
            </w:div>
            <w:div w:id="187067060">
              <w:marLeft w:val="0"/>
              <w:marRight w:val="0"/>
              <w:marTop w:val="0"/>
              <w:marBottom w:val="0"/>
              <w:divBdr>
                <w:top w:val="none" w:sz="0" w:space="0" w:color="auto"/>
                <w:left w:val="none" w:sz="0" w:space="0" w:color="auto"/>
                <w:bottom w:val="none" w:sz="0" w:space="0" w:color="auto"/>
                <w:right w:val="none" w:sz="0" w:space="0" w:color="auto"/>
              </w:divBdr>
            </w:div>
            <w:div w:id="240718316">
              <w:marLeft w:val="0"/>
              <w:marRight w:val="0"/>
              <w:marTop w:val="0"/>
              <w:marBottom w:val="0"/>
              <w:divBdr>
                <w:top w:val="none" w:sz="0" w:space="0" w:color="auto"/>
                <w:left w:val="none" w:sz="0" w:space="0" w:color="auto"/>
                <w:bottom w:val="none" w:sz="0" w:space="0" w:color="auto"/>
                <w:right w:val="none" w:sz="0" w:space="0" w:color="auto"/>
              </w:divBdr>
            </w:div>
            <w:div w:id="339818040">
              <w:marLeft w:val="0"/>
              <w:marRight w:val="0"/>
              <w:marTop w:val="0"/>
              <w:marBottom w:val="0"/>
              <w:divBdr>
                <w:top w:val="none" w:sz="0" w:space="0" w:color="auto"/>
                <w:left w:val="none" w:sz="0" w:space="0" w:color="auto"/>
                <w:bottom w:val="none" w:sz="0" w:space="0" w:color="auto"/>
                <w:right w:val="none" w:sz="0" w:space="0" w:color="auto"/>
              </w:divBdr>
            </w:div>
            <w:div w:id="377583243">
              <w:marLeft w:val="0"/>
              <w:marRight w:val="0"/>
              <w:marTop w:val="0"/>
              <w:marBottom w:val="0"/>
              <w:divBdr>
                <w:top w:val="none" w:sz="0" w:space="0" w:color="auto"/>
                <w:left w:val="none" w:sz="0" w:space="0" w:color="auto"/>
                <w:bottom w:val="none" w:sz="0" w:space="0" w:color="auto"/>
                <w:right w:val="none" w:sz="0" w:space="0" w:color="auto"/>
              </w:divBdr>
            </w:div>
            <w:div w:id="405612463">
              <w:marLeft w:val="0"/>
              <w:marRight w:val="0"/>
              <w:marTop w:val="0"/>
              <w:marBottom w:val="0"/>
              <w:divBdr>
                <w:top w:val="none" w:sz="0" w:space="0" w:color="auto"/>
                <w:left w:val="none" w:sz="0" w:space="0" w:color="auto"/>
                <w:bottom w:val="none" w:sz="0" w:space="0" w:color="auto"/>
                <w:right w:val="none" w:sz="0" w:space="0" w:color="auto"/>
              </w:divBdr>
            </w:div>
            <w:div w:id="721641108">
              <w:marLeft w:val="0"/>
              <w:marRight w:val="0"/>
              <w:marTop w:val="0"/>
              <w:marBottom w:val="0"/>
              <w:divBdr>
                <w:top w:val="none" w:sz="0" w:space="0" w:color="auto"/>
                <w:left w:val="none" w:sz="0" w:space="0" w:color="auto"/>
                <w:bottom w:val="none" w:sz="0" w:space="0" w:color="auto"/>
                <w:right w:val="none" w:sz="0" w:space="0" w:color="auto"/>
              </w:divBdr>
            </w:div>
            <w:div w:id="907426289">
              <w:marLeft w:val="0"/>
              <w:marRight w:val="0"/>
              <w:marTop w:val="0"/>
              <w:marBottom w:val="0"/>
              <w:divBdr>
                <w:top w:val="none" w:sz="0" w:space="0" w:color="auto"/>
                <w:left w:val="none" w:sz="0" w:space="0" w:color="auto"/>
                <w:bottom w:val="none" w:sz="0" w:space="0" w:color="auto"/>
                <w:right w:val="none" w:sz="0" w:space="0" w:color="auto"/>
              </w:divBdr>
            </w:div>
            <w:div w:id="923028219">
              <w:marLeft w:val="0"/>
              <w:marRight w:val="0"/>
              <w:marTop w:val="0"/>
              <w:marBottom w:val="0"/>
              <w:divBdr>
                <w:top w:val="none" w:sz="0" w:space="0" w:color="auto"/>
                <w:left w:val="none" w:sz="0" w:space="0" w:color="auto"/>
                <w:bottom w:val="none" w:sz="0" w:space="0" w:color="auto"/>
                <w:right w:val="none" w:sz="0" w:space="0" w:color="auto"/>
              </w:divBdr>
            </w:div>
            <w:div w:id="1011029097">
              <w:marLeft w:val="0"/>
              <w:marRight w:val="0"/>
              <w:marTop w:val="0"/>
              <w:marBottom w:val="0"/>
              <w:divBdr>
                <w:top w:val="none" w:sz="0" w:space="0" w:color="auto"/>
                <w:left w:val="none" w:sz="0" w:space="0" w:color="auto"/>
                <w:bottom w:val="none" w:sz="0" w:space="0" w:color="auto"/>
                <w:right w:val="none" w:sz="0" w:space="0" w:color="auto"/>
              </w:divBdr>
            </w:div>
            <w:div w:id="1080441277">
              <w:marLeft w:val="0"/>
              <w:marRight w:val="0"/>
              <w:marTop w:val="0"/>
              <w:marBottom w:val="0"/>
              <w:divBdr>
                <w:top w:val="none" w:sz="0" w:space="0" w:color="auto"/>
                <w:left w:val="none" w:sz="0" w:space="0" w:color="auto"/>
                <w:bottom w:val="none" w:sz="0" w:space="0" w:color="auto"/>
                <w:right w:val="none" w:sz="0" w:space="0" w:color="auto"/>
              </w:divBdr>
            </w:div>
            <w:div w:id="1171022358">
              <w:marLeft w:val="0"/>
              <w:marRight w:val="0"/>
              <w:marTop w:val="0"/>
              <w:marBottom w:val="0"/>
              <w:divBdr>
                <w:top w:val="none" w:sz="0" w:space="0" w:color="auto"/>
                <w:left w:val="none" w:sz="0" w:space="0" w:color="auto"/>
                <w:bottom w:val="none" w:sz="0" w:space="0" w:color="auto"/>
                <w:right w:val="none" w:sz="0" w:space="0" w:color="auto"/>
              </w:divBdr>
            </w:div>
            <w:div w:id="1612665366">
              <w:marLeft w:val="0"/>
              <w:marRight w:val="0"/>
              <w:marTop w:val="0"/>
              <w:marBottom w:val="0"/>
              <w:divBdr>
                <w:top w:val="none" w:sz="0" w:space="0" w:color="auto"/>
                <w:left w:val="none" w:sz="0" w:space="0" w:color="auto"/>
                <w:bottom w:val="none" w:sz="0" w:space="0" w:color="auto"/>
                <w:right w:val="none" w:sz="0" w:space="0" w:color="auto"/>
              </w:divBdr>
            </w:div>
            <w:div w:id="1655799271">
              <w:marLeft w:val="0"/>
              <w:marRight w:val="0"/>
              <w:marTop w:val="0"/>
              <w:marBottom w:val="0"/>
              <w:divBdr>
                <w:top w:val="none" w:sz="0" w:space="0" w:color="auto"/>
                <w:left w:val="none" w:sz="0" w:space="0" w:color="auto"/>
                <w:bottom w:val="none" w:sz="0" w:space="0" w:color="auto"/>
                <w:right w:val="none" w:sz="0" w:space="0" w:color="auto"/>
              </w:divBdr>
            </w:div>
            <w:div w:id="1713773641">
              <w:marLeft w:val="0"/>
              <w:marRight w:val="0"/>
              <w:marTop w:val="0"/>
              <w:marBottom w:val="0"/>
              <w:divBdr>
                <w:top w:val="none" w:sz="0" w:space="0" w:color="auto"/>
                <w:left w:val="none" w:sz="0" w:space="0" w:color="auto"/>
                <w:bottom w:val="none" w:sz="0" w:space="0" w:color="auto"/>
                <w:right w:val="none" w:sz="0" w:space="0" w:color="auto"/>
              </w:divBdr>
            </w:div>
            <w:div w:id="1757895987">
              <w:marLeft w:val="0"/>
              <w:marRight w:val="0"/>
              <w:marTop w:val="0"/>
              <w:marBottom w:val="0"/>
              <w:divBdr>
                <w:top w:val="none" w:sz="0" w:space="0" w:color="auto"/>
                <w:left w:val="none" w:sz="0" w:space="0" w:color="auto"/>
                <w:bottom w:val="none" w:sz="0" w:space="0" w:color="auto"/>
                <w:right w:val="none" w:sz="0" w:space="0" w:color="auto"/>
              </w:divBdr>
            </w:div>
            <w:div w:id="1777867863">
              <w:marLeft w:val="0"/>
              <w:marRight w:val="0"/>
              <w:marTop w:val="0"/>
              <w:marBottom w:val="0"/>
              <w:divBdr>
                <w:top w:val="none" w:sz="0" w:space="0" w:color="auto"/>
                <w:left w:val="none" w:sz="0" w:space="0" w:color="auto"/>
                <w:bottom w:val="none" w:sz="0" w:space="0" w:color="auto"/>
                <w:right w:val="none" w:sz="0" w:space="0" w:color="auto"/>
              </w:divBdr>
            </w:div>
            <w:div w:id="1823111082">
              <w:marLeft w:val="0"/>
              <w:marRight w:val="0"/>
              <w:marTop w:val="0"/>
              <w:marBottom w:val="0"/>
              <w:divBdr>
                <w:top w:val="none" w:sz="0" w:space="0" w:color="auto"/>
                <w:left w:val="none" w:sz="0" w:space="0" w:color="auto"/>
                <w:bottom w:val="none" w:sz="0" w:space="0" w:color="auto"/>
                <w:right w:val="none" w:sz="0" w:space="0" w:color="auto"/>
              </w:divBdr>
            </w:div>
            <w:div w:id="1965498176">
              <w:marLeft w:val="0"/>
              <w:marRight w:val="0"/>
              <w:marTop w:val="0"/>
              <w:marBottom w:val="0"/>
              <w:divBdr>
                <w:top w:val="none" w:sz="0" w:space="0" w:color="auto"/>
                <w:left w:val="none" w:sz="0" w:space="0" w:color="auto"/>
                <w:bottom w:val="none" w:sz="0" w:space="0" w:color="auto"/>
                <w:right w:val="none" w:sz="0" w:space="0" w:color="auto"/>
              </w:divBdr>
            </w:div>
            <w:div w:id="2125033365">
              <w:marLeft w:val="0"/>
              <w:marRight w:val="0"/>
              <w:marTop w:val="0"/>
              <w:marBottom w:val="0"/>
              <w:divBdr>
                <w:top w:val="none" w:sz="0" w:space="0" w:color="auto"/>
                <w:left w:val="none" w:sz="0" w:space="0" w:color="auto"/>
                <w:bottom w:val="none" w:sz="0" w:space="0" w:color="auto"/>
                <w:right w:val="none" w:sz="0" w:space="0" w:color="auto"/>
              </w:divBdr>
            </w:div>
          </w:divsChild>
        </w:div>
        <w:div w:id="1268731054">
          <w:marLeft w:val="0"/>
          <w:marRight w:val="0"/>
          <w:marTop w:val="0"/>
          <w:marBottom w:val="0"/>
          <w:divBdr>
            <w:top w:val="none" w:sz="0" w:space="0" w:color="auto"/>
            <w:left w:val="none" w:sz="0" w:space="0" w:color="auto"/>
            <w:bottom w:val="none" w:sz="0" w:space="0" w:color="auto"/>
            <w:right w:val="none" w:sz="0" w:space="0" w:color="auto"/>
          </w:divBdr>
        </w:div>
        <w:div w:id="1733389653">
          <w:marLeft w:val="0"/>
          <w:marRight w:val="0"/>
          <w:marTop w:val="0"/>
          <w:marBottom w:val="0"/>
          <w:divBdr>
            <w:top w:val="none" w:sz="0" w:space="0" w:color="auto"/>
            <w:left w:val="none" w:sz="0" w:space="0" w:color="auto"/>
            <w:bottom w:val="none" w:sz="0" w:space="0" w:color="auto"/>
            <w:right w:val="none" w:sz="0" w:space="0" w:color="auto"/>
          </w:divBdr>
          <w:divsChild>
            <w:div w:id="5134625">
              <w:marLeft w:val="0"/>
              <w:marRight w:val="0"/>
              <w:marTop w:val="0"/>
              <w:marBottom w:val="0"/>
              <w:divBdr>
                <w:top w:val="none" w:sz="0" w:space="0" w:color="auto"/>
                <w:left w:val="none" w:sz="0" w:space="0" w:color="auto"/>
                <w:bottom w:val="none" w:sz="0" w:space="0" w:color="auto"/>
                <w:right w:val="none" w:sz="0" w:space="0" w:color="auto"/>
              </w:divBdr>
            </w:div>
            <w:div w:id="119422269">
              <w:marLeft w:val="0"/>
              <w:marRight w:val="0"/>
              <w:marTop w:val="0"/>
              <w:marBottom w:val="0"/>
              <w:divBdr>
                <w:top w:val="none" w:sz="0" w:space="0" w:color="auto"/>
                <w:left w:val="none" w:sz="0" w:space="0" w:color="auto"/>
                <w:bottom w:val="none" w:sz="0" w:space="0" w:color="auto"/>
                <w:right w:val="none" w:sz="0" w:space="0" w:color="auto"/>
              </w:divBdr>
            </w:div>
            <w:div w:id="286475761">
              <w:marLeft w:val="0"/>
              <w:marRight w:val="0"/>
              <w:marTop w:val="0"/>
              <w:marBottom w:val="0"/>
              <w:divBdr>
                <w:top w:val="none" w:sz="0" w:space="0" w:color="auto"/>
                <w:left w:val="none" w:sz="0" w:space="0" w:color="auto"/>
                <w:bottom w:val="none" w:sz="0" w:space="0" w:color="auto"/>
                <w:right w:val="none" w:sz="0" w:space="0" w:color="auto"/>
              </w:divBdr>
            </w:div>
            <w:div w:id="369426708">
              <w:marLeft w:val="0"/>
              <w:marRight w:val="0"/>
              <w:marTop w:val="0"/>
              <w:marBottom w:val="0"/>
              <w:divBdr>
                <w:top w:val="none" w:sz="0" w:space="0" w:color="auto"/>
                <w:left w:val="none" w:sz="0" w:space="0" w:color="auto"/>
                <w:bottom w:val="none" w:sz="0" w:space="0" w:color="auto"/>
                <w:right w:val="none" w:sz="0" w:space="0" w:color="auto"/>
              </w:divBdr>
            </w:div>
            <w:div w:id="408697663">
              <w:marLeft w:val="0"/>
              <w:marRight w:val="0"/>
              <w:marTop w:val="0"/>
              <w:marBottom w:val="0"/>
              <w:divBdr>
                <w:top w:val="none" w:sz="0" w:space="0" w:color="auto"/>
                <w:left w:val="none" w:sz="0" w:space="0" w:color="auto"/>
                <w:bottom w:val="none" w:sz="0" w:space="0" w:color="auto"/>
                <w:right w:val="none" w:sz="0" w:space="0" w:color="auto"/>
              </w:divBdr>
            </w:div>
            <w:div w:id="472673776">
              <w:marLeft w:val="0"/>
              <w:marRight w:val="0"/>
              <w:marTop w:val="0"/>
              <w:marBottom w:val="0"/>
              <w:divBdr>
                <w:top w:val="none" w:sz="0" w:space="0" w:color="auto"/>
                <w:left w:val="none" w:sz="0" w:space="0" w:color="auto"/>
                <w:bottom w:val="none" w:sz="0" w:space="0" w:color="auto"/>
                <w:right w:val="none" w:sz="0" w:space="0" w:color="auto"/>
              </w:divBdr>
            </w:div>
            <w:div w:id="522091733">
              <w:marLeft w:val="0"/>
              <w:marRight w:val="0"/>
              <w:marTop w:val="0"/>
              <w:marBottom w:val="0"/>
              <w:divBdr>
                <w:top w:val="none" w:sz="0" w:space="0" w:color="auto"/>
                <w:left w:val="none" w:sz="0" w:space="0" w:color="auto"/>
                <w:bottom w:val="none" w:sz="0" w:space="0" w:color="auto"/>
                <w:right w:val="none" w:sz="0" w:space="0" w:color="auto"/>
              </w:divBdr>
            </w:div>
            <w:div w:id="1138375990">
              <w:marLeft w:val="0"/>
              <w:marRight w:val="0"/>
              <w:marTop w:val="0"/>
              <w:marBottom w:val="0"/>
              <w:divBdr>
                <w:top w:val="none" w:sz="0" w:space="0" w:color="auto"/>
                <w:left w:val="none" w:sz="0" w:space="0" w:color="auto"/>
                <w:bottom w:val="none" w:sz="0" w:space="0" w:color="auto"/>
                <w:right w:val="none" w:sz="0" w:space="0" w:color="auto"/>
              </w:divBdr>
            </w:div>
            <w:div w:id="1209799694">
              <w:marLeft w:val="0"/>
              <w:marRight w:val="0"/>
              <w:marTop w:val="0"/>
              <w:marBottom w:val="0"/>
              <w:divBdr>
                <w:top w:val="none" w:sz="0" w:space="0" w:color="auto"/>
                <w:left w:val="none" w:sz="0" w:space="0" w:color="auto"/>
                <w:bottom w:val="none" w:sz="0" w:space="0" w:color="auto"/>
                <w:right w:val="none" w:sz="0" w:space="0" w:color="auto"/>
              </w:divBdr>
            </w:div>
            <w:div w:id="1211186440">
              <w:marLeft w:val="0"/>
              <w:marRight w:val="0"/>
              <w:marTop w:val="0"/>
              <w:marBottom w:val="0"/>
              <w:divBdr>
                <w:top w:val="none" w:sz="0" w:space="0" w:color="auto"/>
                <w:left w:val="none" w:sz="0" w:space="0" w:color="auto"/>
                <w:bottom w:val="none" w:sz="0" w:space="0" w:color="auto"/>
                <w:right w:val="none" w:sz="0" w:space="0" w:color="auto"/>
              </w:divBdr>
            </w:div>
            <w:div w:id="1237402655">
              <w:marLeft w:val="0"/>
              <w:marRight w:val="0"/>
              <w:marTop w:val="0"/>
              <w:marBottom w:val="0"/>
              <w:divBdr>
                <w:top w:val="none" w:sz="0" w:space="0" w:color="auto"/>
                <w:left w:val="none" w:sz="0" w:space="0" w:color="auto"/>
                <w:bottom w:val="none" w:sz="0" w:space="0" w:color="auto"/>
                <w:right w:val="none" w:sz="0" w:space="0" w:color="auto"/>
              </w:divBdr>
            </w:div>
            <w:div w:id="1376395138">
              <w:marLeft w:val="0"/>
              <w:marRight w:val="0"/>
              <w:marTop w:val="0"/>
              <w:marBottom w:val="0"/>
              <w:divBdr>
                <w:top w:val="none" w:sz="0" w:space="0" w:color="auto"/>
                <w:left w:val="none" w:sz="0" w:space="0" w:color="auto"/>
                <w:bottom w:val="none" w:sz="0" w:space="0" w:color="auto"/>
                <w:right w:val="none" w:sz="0" w:space="0" w:color="auto"/>
              </w:divBdr>
            </w:div>
            <w:div w:id="1620987787">
              <w:marLeft w:val="0"/>
              <w:marRight w:val="0"/>
              <w:marTop w:val="0"/>
              <w:marBottom w:val="0"/>
              <w:divBdr>
                <w:top w:val="none" w:sz="0" w:space="0" w:color="auto"/>
                <w:left w:val="none" w:sz="0" w:space="0" w:color="auto"/>
                <w:bottom w:val="none" w:sz="0" w:space="0" w:color="auto"/>
                <w:right w:val="none" w:sz="0" w:space="0" w:color="auto"/>
              </w:divBdr>
            </w:div>
            <w:div w:id="1628782255">
              <w:marLeft w:val="0"/>
              <w:marRight w:val="0"/>
              <w:marTop w:val="0"/>
              <w:marBottom w:val="0"/>
              <w:divBdr>
                <w:top w:val="none" w:sz="0" w:space="0" w:color="auto"/>
                <w:left w:val="none" w:sz="0" w:space="0" w:color="auto"/>
                <w:bottom w:val="none" w:sz="0" w:space="0" w:color="auto"/>
                <w:right w:val="none" w:sz="0" w:space="0" w:color="auto"/>
              </w:divBdr>
            </w:div>
            <w:div w:id="1684285980">
              <w:marLeft w:val="0"/>
              <w:marRight w:val="0"/>
              <w:marTop w:val="0"/>
              <w:marBottom w:val="0"/>
              <w:divBdr>
                <w:top w:val="none" w:sz="0" w:space="0" w:color="auto"/>
                <w:left w:val="none" w:sz="0" w:space="0" w:color="auto"/>
                <w:bottom w:val="none" w:sz="0" w:space="0" w:color="auto"/>
                <w:right w:val="none" w:sz="0" w:space="0" w:color="auto"/>
              </w:divBdr>
            </w:div>
            <w:div w:id="1688486976">
              <w:marLeft w:val="0"/>
              <w:marRight w:val="0"/>
              <w:marTop w:val="0"/>
              <w:marBottom w:val="0"/>
              <w:divBdr>
                <w:top w:val="none" w:sz="0" w:space="0" w:color="auto"/>
                <w:left w:val="none" w:sz="0" w:space="0" w:color="auto"/>
                <w:bottom w:val="none" w:sz="0" w:space="0" w:color="auto"/>
                <w:right w:val="none" w:sz="0" w:space="0" w:color="auto"/>
              </w:divBdr>
            </w:div>
            <w:div w:id="1806729209">
              <w:marLeft w:val="0"/>
              <w:marRight w:val="0"/>
              <w:marTop w:val="0"/>
              <w:marBottom w:val="0"/>
              <w:divBdr>
                <w:top w:val="none" w:sz="0" w:space="0" w:color="auto"/>
                <w:left w:val="none" w:sz="0" w:space="0" w:color="auto"/>
                <w:bottom w:val="none" w:sz="0" w:space="0" w:color="auto"/>
                <w:right w:val="none" w:sz="0" w:space="0" w:color="auto"/>
              </w:divBdr>
            </w:div>
            <w:div w:id="1851916466">
              <w:marLeft w:val="0"/>
              <w:marRight w:val="0"/>
              <w:marTop w:val="0"/>
              <w:marBottom w:val="0"/>
              <w:divBdr>
                <w:top w:val="none" w:sz="0" w:space="0" w:color="auto"/>
                <w:left w:val="none" w:sz="0" w:space="0" w:color="auto"/>
                <w:bottom w:val="none" w:sz="0" w:space="0" w:color="auto"/>
                <w:right w:val="none" w:sz="0" w:space="0" w:color="auto"/>
              </w:divBdr>
            </w:div>
            <w:div w:id="1926526813">
              <w:marLeft w:val="0"/>
              <w:marRight w:val="0"/>
              <w:marTop w:val="0"/>
              <w:marBottom w:val="0"/>
              <w:divBdr>
                <w:top w:val="none" w:sz="0" w:space="0" w:color="auto"/>
                <w:left w:val="none" w:sz="0" w:space="0" w:color="auto"/>
                <w:bottom w:val="none" w:sz="0" w:space="0" w:color="auto"/>
                <w:right w:val="none" w:sz="0" w:space="0" w:color="auto"/>
              </w:divBdr>
            </w:div>
            <w:div w:id="20134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3806">
      <w:bodyDiv w:val="1"/>
      <w:marLeft w:val="0"/>
      <w:marRight w:val="0"/>
      <w:marTop w:val="0"/>
      <w:marBottom w:val="0"/>
      <w:divBdr>
        <w:top w:val="none" w:sz="0" w:space="0" w:color="auto"/>
        <w:left w:val="none" w:sz="0" w:space="0" w:color="auto"/>
        <w:bottom w:val="none" w:sz="0" w:space="0" w:color="auto"/>
        <w:right w:val="none" w:sz="0" w:space="0" w:color="auto"/>
      </w:divBdr>
    </w:div>
    <w:div w:id="1586305343">
      <w:bodyDiv w:val="1"/>
      <w:marLeft w:val="0"/>
      <w:marRight w:val="0"/>
      <w:marTop w:val="0"/>
      <w:marBottom w:val="0"/>
      <w:divBdr>
        <w:top w:val="none" w:sz="0" w:space="0" w:color="auto"/>
        <w:left w:val="none" w:sz="0" w:space="0" w:color="auto"/>
        <w:bottom w:val="none" w:sz="0" w:space="0" w:color="auto"/>
        <w:right w:val="none" w:sz="0" w:space="0" w:color="auto"/>
      </w:divBdr>
    </w:div>
    <w:div w:id="1598100542">
      <w:bodyDiv w:val="1"/>
      <w:marLeft w:val="0"/>
      <w:marRight w:val="0"/>
      <w:marTop w:val="0"/>
      <w:marBottom w:val="0"/>
      <w:divBdr>
        <w:top w:val="none" w:sz="0" w:space="0" w:color="auto"/>
        <w:left w:val="none" w:sz="0" w:space="0" w:color="auto"/>
        <w:bottom w:val="none" w:sz="0" w:space="0" w:color="auto"/>
        <w:right w:val="none" w:sz="0" w:space="0" w:color="auto"/>
      </w:divBdr>
    </w:div>
    <w:div w:id="1629776360">
      <w:bodyDiv w:val="1"/>
      <w:marLeft w:val="0"/>
      <w:marRight w:val="0"/>
      <w:marTop w:val="0"/>
      <w:marBottom w:val="0"/>
      <w:divBdr>
        <w:top w:val="none" w:sz="0" w:space="0" w:color="auto"/>
        <w:left w:val="none" w:sz="0" w:space="0" w:color="auto"/>
        <w:bottom w:val="none" w:sz="0" w:space="0" w:color="auto"/>
        <w:right w:val="none" w:sz="0" w:space="0" w:color="auto"/>
      </w:divBdr>
    </w:div>
    <w:div w:id="1645305767">
      <w:bodyDiv w:val="1"/>
      <w:marLeft w:val="0"/>
      <w:marRight w:val="0"/>
      <w:marTop w:val="0"/>
      <w:marBottom w:val="0"/>
      <w:divBdr>
        <w:top w:val="none" w:sz="0" w:space="0" w:color="auto"/>
        <w:left w:val="none" w:sz="0" w:space="0" w:color="auto"/>
        <w:bottom w:val="none" w:sz="0" w:space="0" w:color="auto"/>
        <w:right w:val="none" w:sz="0" w:space="0" w:color="auto"/>
      </w:divBdr>
    </w:div>
    <w:div w:id="1648125049">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92991630">
      <w:bodyDiv w:val="1"/>
      <w:marLeft w:val="0"/>
      <w:marRight w:val="0"/>
      <w:marTop w:val="0"/>
      <w:marBottom w:val="0"/>
      <w:divBdr>
        <w:top w:val="none" w:sz="0" w:space="0" w:color="auto"/>
        <w:left w:val="none" w:sz="0" w:space="0" w:color="auto"/>
        <w:bottom w:val="none" w:sz="0" w:space="0" w:color="auto"/>
        <w:right w:val="none" w:sz="0" w:space="0" w:color="auto"/>
      </w:divBdr>
    </w:div>
    <w:div w:id="1700664774">
      <w:bodyDiv w:val="1"/>
      <w:marLeft w:val="0"/>
      <w:marRight w:val="0"/>
      <w:marTop w:val="0"/>
      <w:marBottom w:val="0"/>
      <w:divBdr>
        <w:top w:val="none" w:sz="0" w:space="0" w:color="auto"/>
        <w:left w:val="none" w:sz="0" w:space="0" w:color="auto"/>
        <w:bottom w:val="none" w:sz="0" w:space="0" w:color="auto"/>
        <w:right w:val="none" w:sz="0" w:space="0" w:color="auto"/>
      </w:divBdr>
    </w:div>
    <w:div w:id="1726297329">
      <w:bodyDiv w:val="1"/>
      <w:marLeft w:val="0"/>
      <w:marRight w:val="0"/>
      <w:marTop w:val="0"/>
      <w:marBottom w:val="0"/>
      <w:divBdr>
        <w:top w:val="none" w:sz="0" w:space="0" w:color="auto"/>
        <w:left w:val="none" w:sz="0" w:space="0" w:color="auto"/>
        <w:bottom w:val="none" w:sz="0" w:space="0" w:color="auto"/>
        <w:right w:val="none" w:sz="0" w:space="0" w:color="auto"/>
      </w:divBdr>
    </w:div>
    <w:div w:id="1729957964">
      <w:bodyDiv w:val="1"/>
      <w:marLeft w:val="0"/>
      <w:marRight w:val="0"/>
      <w:marTop w:val="0"/>
      <w:marBottom w:val="0"/>
      <w:divBdr>
        <w:top w:val="none" w:sz="0" w:space="0" w:color="auto"/>
        <w:left w:val="none" w:sz="0" w:space="0" w:color="auto"/>
        <w:bottom w:val="none" w:sz="0" w:space="0" w:color="auto"/>
        <w:right w:val="none" w:sz="0" w:space="0" w:color="auto"/>
      </w:divBdr>
    </w:div>
    <w:div w:id="1752267446">
      <w:bodyDiv w:val="1"/>
      <w:marLeft w:val="0"/>
      <w:marRight w:val="0"/>
      <w:marTop w:val="0"/>
      <w:marBottom w:val="0"/>
      <w:divBdr>
        <w:top w:val="none" w:sz="0" w:space="0" w:color="auto"/>
        <w:left w:val="none" w:sz="0" w:space="0" w:color="auto"/>
        <w:bottom w:val="none" w:sz="0" w:space="0" w:color="auto"/>
        <w:right w:val="none" w:sz="0" w:space="0" w:color="auto"/>
      </w:divBdr>
    </w:div>
    <w:div w:id="1774863912">
      <w:bodyDiv w:val="1"/>
      <w:marLeft w:val="0"/>
      <w:marRight w:val="0"/>
      <w:marTop w:val="0"/>
      <w:marBottom w:val="0"/>
      <w:divBdr>
        <w:top w:val="none" w:sz="0" w:space="0" w:color="auto"/>
        <w:left w:val="none" w:sz="0" w:space="0" w:color="auto"/>
        <w:bottom w:val="none" w:sz="0" w:space="0" w:color="auto"/>
        <w:right w:val="none" w:sz="0" w:space="0" w:color="auto"/>
      </w:divBdr>
    </w:div>
    <w:div w:id="1782528803">
      <w:bodyDiv w:val="1"/>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11747192">
      <w:bodyDiv w:val="1"/>
      <w:marLeft w:val="0"/>
      <w:marRight w:val="0"/>
      <w:marTop w:val="0"/>
      <w:marBottom w:val="0"/>
      <w:divBdr>
        <w:top w:val="none" w:sz="0" w:space="0" w:color="auto"/>
        <w:left w:val="none" w:sz="0" w:space="0" w:color="auto"/>
        <w:bottom w:val="none" w:sz="0" w:space="0" w:color="auto"/>
        <w:right w:val="none" w:sz="0" w:space="0" w:color="auto"/>
      </w:divBdr>
    </w:div>
    <w:div w:id="1844005887">
      <w:bodyDiv w:val="1"/>
      <w:marLeft w:val="0"/>
      <w:marRight w:val="0"/>
      <w:marTop w:val="0"/>
      <w:marBottom w:val="0"/>
      <w:divBdr>
        <w:top w:val="none" w:sz="0" w:space="0" w:color="auto"/>
        <w:left w:val="none" w:sz="0" w:space="0" w:color="auto"/>
        <w:bottom w:val="none" w:sz="0" w:space="0" w:color="auto"/>
        <w:right w:val="none" w:sz="0" w:space="0" w:color="auto"/>
      </w:divBdr>
    </w:div>
    <w:div w:id="1848668278">
      <w:bodyDiv w:val="1"/>
      <w:marLeft w:val="0"/>
      <w:marRight w:val="0"/>
      <w:marTop w:val="0"/>
      <w:marBottom w:val="0"/>
      <w:divBdr>
        <w:top w:val="none" w:sz="0" w:space="0" w:color="auto"/>
        <w:left w:val="none" w:sz="0" w:space="0" w:color="auto"/>
        <w:bottom w:val="none" w:sz="0" w:space="0" w:color="auto"/>
        <w:right w:val="none" w:sz="0" w:space="0" w:color="auto"/>
      </w:divBdr>
    </w:div>
    <w:div w:id="1851531298">
      <w:bodyDiv w:val="1"/>
      <w:marLeft w:val="0"/>
      <w:marRight w:val="0"/>
      <w:marTop w:val="0"/>
      <w:marBottom w:val="0"/>
      <w:divBdr>
        <w:top w:val="none" w:sz="0" w:space="0" w:color="auto"/>
        <w:left w:val="none" w:sz="0" w:space="0" w:color="auto"/>
        <w:bottom w:val="none" w:sz="0" w:space="0" w:color="auto"/>
        <w:right w:val="none" w:sz="0" w:space="0" w:color="auto"/>
      </w:divBdr>
    </w:div>
    <w:div w:id="1859470278">
      <w:bodyDiv w:val="1"/>
      <w:marLeft w:val="0"/>
      <w:marRight w:val="0"/>
      <w:marTop w:val="0"/>
      <w:marBottom w:val="0"/>
      <w:divBdr>
        <w:top w:val="none" w:sz="0" w:space="0" w:color="auto"/>
        <w:left w:val="none" w:sz="0" w:space="0" w:color="auto"/>
        <w:bottom w:val="none" w:sz="0" w:space="0" w:color="auto"/>
        <w:right w:val="none" w:sz="0" w:space="0" w:color="auto"/>
      </w:divBdr>
    </w:div>
    <w:div w:id="1867870463">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887063580">
      <w:bodyDiv w:val="1"/>
      <w:marLeft w:val="0"/>
      <w:marRight w:val="0"/>
      <w:marTop w:val="0"/>
      <w:marBottom w:val="0"/>
      <w:divBdr>
        <w:top w:val="none" w:sz="0" w:space="0" w:color="auto"/>
        <w:left w:val="none" w:sz="0" w:space="0" w:color="auto"/>
        <w:bottom w:val="none" w:sz="0" w:space="0" w:color="auto"/>
        <w:right w:val="none" w:sz="0" w:space="0" w:color="auto"/>
      </w:divBdr>
    </w:div>
    <w:div w:id="1925412256">
      <w:bodyDiv w:val="1"/>
      <w:marLeft w:val="0"/>
      <w:marRight w:val="0"/>
      <w:marTop w:val="0"/>
      <w:marBottom w:val="0"/>
      <w:divBdr>
        <w:top w:val="none" w:sz="0" w:space="0" w:color="auto"/>
        <w:left w:val="none" w:sz="0" w:space="0" w:color="auto"/>
        <w:bottom w:val="none" w:sz="0" w:space="0" w:color="auto"/>
        <w:right w:val="none" w:sz="0" w:space="0" w:color="auto"/>
      </w:divBdr>
    </w:div>
    <w:div w:id="1928070670">
      <w:bodyDiv w:val="1"/>
      <w:marLeft w:val="0"/>
      <w:marRight w:val="0"/>
      <w:marTop w:val="0"/>
      <w:marBottom w:val="0"/>
      <w:divBdr>
        <w:top w:val="none" w:sz="0" w:space="0" w:color="auto"/>
        <w:left w:val="none" w:sz="0" w:space="0" w:color="auto"/>
        <w:bottom w:val="none" w:sz="0" w:space="0" w:color="auto"/>
        <w:right w:val="none" w:sz="0" w:space="0" w:color="auto"/>
      </w:divBdr>
    </w:div>
    <w:div w:id="1928883238">
      <w:bodyDiv w:val="1"/>
      <w:marLeft w:val="0"/>
      <w:marRight w:val="0"/>
      <w:marTop w:val="0"/>
      <w:marBottom w:val="0"/>
      <w:divBdr>
        <w:top w:val="none" w:sz="0" w:space="0" w:color="auto"/>
        <w:left w:val="none" w:sz="0" w:space="0" w:color="auto"/>
        <w:bottom w:val="none" w:sz="0" w:space="0" w:color="auto"/>
        <w:right w:val="none" w:sz="0" w:space="0" w:color="auto"/>
      </w:divBdr>
    </w:div>
    <w:div w:id="1938520014">
      <w:bodyDiv w:val="1"/>
      <w:marLeft w:val="0"/>
      <w:marRight w:val="0"/>
      <w:marTop w:val="0"/>
      <w:marBottom w:val="0"/>
      <w:divBdr>
        <w:top w:val="none" w:sz="0" w:space="0" w:color="auto"/>
        <w:left w:val="none" w:sz="0" w:space="0" w:color="auto"/>
        <w:bottom w:val="none" w:sz="0" w:space="0" w:color="auto"/>
        <w:right w:val="none" w:sz="0" w:space="0" w:color="auto"/>
      </w:divBdr>
    </w:div>
    <w:div w:id="1959993719">
      <w:bodyDiv w:val="1"/>
      <w:marLeft w:val="0"/>
      <w:marRight w:val="0"/>
      <w:marTop w:val="0"/>
      <w:marBottom w:val="0"/>
      <w:divBdr>
        <w:top w:val="none" w:sz="0" w:space="0" w:color="auto"/>
        <w:left w:val="none" w:sz="0" w:space="0" w:color="auto"/>
        <w:bottom w:val="none" w:sz="0" w:space="0" w:color="auto"/>
        <w:right w:val="none" w:sz="0" w:space="0" w:color="auto"/>
      </w:divBdr>
    </w:div>
    <w:div w:id="1983271490">
      <w:bodyDiv w:val="1"/>
      <w:marLeft w:val="0"/>
      <w:marRight w:val="0"/>
      <w:marTop w:val="0"/>
      <w:marBottom w:val="0"/>
      <w:divBdr>
        <w:top w:val="none" w:sz="0" w:space="0" w:color="auto"/>
        <w:left w:val="none" w:sz="0" w:space="0" w:color="auto"/>
        <w:bottom w:val="none" w:sz="0" w:space="0" w:color="auto"/>
        <w:right w:val="none" w:sz="0" w:space="0" w:color="auto"/>
      </w:divBdr>
    </w:div>
    <w:div w:id="2002192286">
      <w:bodyDiv w:val="1"/>
      <w:marLeft w:val="0"/>
      <w:marRight w:val="0"/>
      <w:marTop w:val="0"/>
      <w:marBottom w:val="0"/>
      <w:divBdr>
        <w:top w:val="none" w:sz="0" w:space="0" w:color="auto"/>
        <w:left w:val="none" w:sz="0" w:space="0" w:color="auto"/>
        <w:bottom w:val="none" w:sz="0" w:space="0" w:color="auto"/>
        <w:right w:val="none" w:sz="0" w:space="0" w:color="auto"/>
      </w:divBdr>
    </w:div>
    <w:div w:id="2006397050">
      <w:bodyDiv w:val="1"/>
      <w:marLeft w:val="0"/>
      <w:marRight w:val="0"/>
      <w:marTop w:val="0"/>
      <w:marBottom w:val="0"/>
      <w:divBdr>
        <w:top w:val="none" w:sz="0" w:space="0" w:color="auto"/>
        <w:left w:val="none" w:sz="0" w:space="0" w:color="auto"/>
        <w:bottom w:val="none" w:sz="0" w:space="0" w:color="auto"/>
        <w:right w:val="none" w:sz="0" w:space="0" w:color="auto"/>
      </w:divBdr>
    </w:div>
    <w:div w:id="2008903632">
      <w:bodyDiv w:val="1"/>
      <w:marLeft w:val="0"/>
      <w:marRight w:val="0"/>
      <w:marTop w:val="0"/>
      <w:marBottom w:val="0"/>
      <w:divBdr>
        <w:top w:val="none" w:sz="0" w:space="0" w:color="auto"/>
        <w:left w:val="none" w:sz="0" w:space="0" w:color="auto"/>
        <w:bottom w:val="none" w:sz="0" w:space="0" w:color="auto"/>
        <w:right w:val="none" w:sz="0" w:space="0" w:color="auto"/>
      </w:divBdr>
      <w:divsChild>
        <w:div w:id="31273702">
          <w:marLeft w:val="0"/>
          <w:marRight w:val="0"/>
          <w:marTop w:val="0"/>
          <w:marBottom w:val="0"/>
          <w:divBdr>
            <w:top w:val="none" w:sz="0" w:space="0" w:color="auto"/>
            <w:left w:val="none" w:sz="0" w:space="0" w:color="auto"/>
            <w:bottom w:val="none" w:sz="0" w:space="0" w:color="auto"/>
            <w:right w:val="none" w:sz="0" w:space="0" w:color="auto"/>
          </w:divBdr>
          <w:divsChild>
            <w:div w:id="548899">
              <w:marLeft w:val="0"/>
              <w:marRight w:val="0"/>
              <w:marTop w:val="0"/>
              <w:marBottom w:val="0"/>
              <w:divBdr>
                <w:top w:val="none" w:sz="0" w:space="0" w:color="auto"/>
                <w:left w:val="none" w:sz="0" w:space="0" w:color="auto"/>
                <w:bottom w:val="none" w:sz="0" w:space="0" w:color="auto"/>
                <w:right w:val="none" w:sz="0" w:space="0" w:color="auto"/>
              </w:divBdr>
            </w:div>
            <w:div w:id="70934590">
              <w:marLeft w:val="0"/>
              <w:marRight w:val="0"/>
              <w:marTop w:val="0"/>
              <w:marBottom w:val="0"/>
              <w:divBdr>
                <w:top w:val="none" w:sz="0" w:space="0" w:color="auto"/>
                <w:left w:val="none" w:sz="0" w:space="0" w:color="auto"/>
                <w:bottom w:val="none" w:sz="0" w:space="0" w:color="auto"/>
                <w:right w:val="none" w:sz="0" w:space="0" w:color="auto"/>
              </w:divBdr>
            </w:div>
            <w:div w:id="140973444">
              <w:marLeft w:val="0"/>
              <w:marRight w:val="0"/>
              <w:marTop w:val="0"/>
              <w:marBottom w:val="0"/>
              <w:divBdr>
                <w:top w:val="none" w:sz="0" w:space="0" w:color="auto"/>
                <w:left w:val="none" w:sz="0" w:space="0" w:color="auto"/>
                <w:bottom w:val="none" w:sz="0" w:space="0" w:color="auto"/>
                <w:right w:val="none" w:sz="0" w:space="0" w:color="auto"/>
              </w:divBdr>
            </w:div>
            <w:div w:id="318074672">
              <w:marLeft w:val="0"/>
              <w:marRight w:val="0"/>
              <w:marTop w:val="0"/>
              <w:marBottom w:val="0"/>
              <w:divBdr>
                <w:top w:val="none" w:sz="0" w:space="0" w:color="auto"/>
                <w:left w:val="none" w:sz="0" w:space="0" w:color="auto"/>
                <w:bottom w:val="none" w:sz="0" w:space="0" w:color="auto"/>
                <w:right w:val="none" w:sz="0" w:space="0" w:color="auto"/>
              </w:divBdr>
            </w:div>
            <w:div w:id="321081013">
              <w:marLeft w:val="0"/>
              <w:marRight w:val="0"/>
              <w:marTop w:val="0"/>
              <w:marBottom w:val="0"/>
              <w:divBdr>
                <w:top w:val="none" w:sz="0" w:space="0" w:color="auto"/>
                <w:left w:val="none" w:sz="0" w:space="0" w:color="auto"/>
                <w:bottom w:val="none" w:sz="0" w:space="0" w:color="auto"/>
                <w:right w:val="none" w:sz="0" w:space="0" w:color="auto"/>
              </w:divBdr>
            </w:div>
            <w:div w:id="536309696">
              <w:marLeft w:val="0"/>
              <w:marRight w:val="0"/>
              <w:marTop w:val="0"/>
              <w:marBottom w:val="0"/>
              <w:divBdr>
                <w:top w:val="none" w:sz="0" w:space="0" w:color="auto"/>
                <w:left w:val="none" w:sz="0" w:space="0" w:color="auto"/>
                <w:bottom w:val="none" w:sz="0" w:space="0" w:color="auto"/>
                <w:right w:val="none" w:sz="0" w:space="0" w:color="auto"/>
              </w:divBdr>
            </w:div>
            <w:div w:id="835535711">
              <w:marLeft w:val="0"/>
              <w:marRight w:val="0"/>
              <w:marTop w:val="0"/>
              <w:marBottom w:val="0"/>
              <w:divBdr>
                <w:top w:val="none" w:sz="0" w:space="0" w:color="auto"/>
                <w:left w:val="none" w:sz="0" w:space="0" w:color="auto"/>
                <w:bottom w:val="none" w:sz="0" w:space="0" w:color="auto"/>
                <w:right w:val="none" w:sz="0" w:space="0" w:color="auto"/>
              </w:divBdr>
            </w:div>
            <w:div w:id="856892272">
              <w:marLeft w:val="0"/>
              <w:marRight w:val="0"/>
              <w:marTop w:val="0"/>
              <w:marBottom w:val="0"/>
              <w:divBdr>
                <w:top w:val="none" w:sz="0" w:space="0" w:color="auto"/>
                <w:left w:val="none" w:sz="0" w:space="0" w:color="auto"/>
                <w:bottom w:val="none" w:sz="0" w:space="0" w:color="auto"/>
                <w:right w:val="none" w:sz="0" w:space="0" w:color="auto"/>
              </w:divBdr>
            </w:div>
            <w:div w:id="859323282">
              <w:marLeft w:val="0"/>
              <w:marRight w:val="0"/>
              <w:marTop w:val="0"/>
              <w:marBottom w:val="0"/>
              <w:divBdr>
                <w:top w:val="none" w:sz="0" w:space="0" w:color="auto"/>
                <w:left w:val="none" w:sz="0" w:space="0" w:color="auto"/>
                <w:bottom w:val="none" w:sz="0" w:space="0" w:color="auto"/>
                <w:right w:val="none" w:sz="0" w:space="0" w:color="auto"/>
              </w:divBdr>
            </w:div>
            <w:div w:id="986517812">
              <w:marLeft w:val="0"/>
              <w:marRight w:val="0"/>
              <w:marTop w:val="0"/>
              <w:marBottom w:val="0"/>
              <w:divBdr>
                <w:top w:val="none" w:sz="0" w:space="0" w:color="auto"/>
                <w:left w:val="none" w:sz="0" w:space="0" w:color="auto"/>
                <w:bottom w:val="none" w:sz="0" w:space="0" w:color="auto"/>
                <w:right w:val="none" w:sz="0" w:space="0" w:color="auto"/>
              </w:divBdr>
            </w:div>
            <w:div w:id="1158615672">
              <w:marLeft w:val="0"/>
              <w:marRight w:val="0"/>
              <w:marTop w:val="0"/>
              <w:marBottom w:val="0"/>
              <w:divBdr>
                <w:top w:val="none" w:sz="0" w:space="0" w:color="auto"/>
                <w:left w:val="none" w:sz="0" w:space="0" w:color="auto"/>
                <w:bottom w:val="none" w:sz="0" w:space="0" w:color="auto"/>
                <w:right w:val="none" w:sz="0" w:space="0" w:color="auto"/>
              </w:divBdr>
            </w:div>
            <w:div w:id="1209032376">
              <w:marLeft w:val="0"/>
              <w:marRight w:val="0"/>
              <w:marTop w:val="0"/>
              <w:marBottom w:val="0"/>
              <w:divBdr>
                <w:top w:val="none" w:sz="0" w:space="0" w:color="auto"/>
                <w:left w:val="none" w:sz="0" w:space="0" w:color="auto"/>
                <w:bottom w:val="none" w:sz="0" w:space="0" w:color="auto"/>
                <w:right w:val="none" w:sz="0" w:space="0" w:color="auto"/>
              </w:divBdr>
            </w:div>
            <w:div w:id="1242594963">
              <w:marLeft w:val="0"/>
              <w:marRight w:val="0"/>
              <w:marTop w:val="0"/>
              <w:marBottom w:val="0"/>
              <w:divBdr>
                <w:top w:val="none" w:sz="0" w:space="0" w:color="auto"/>
                <w:left w:val="none" w:sz="0" w:space="0" w:color="auto"/>
                <w:bottom w:val="none" w:sz="0" w:space="0" w:color="auto"/>
                <w:right w:val="none" w:sz="0" w:space="0" w:color="auto"/>
              </w:divBdr>
            </w:div>
            <w:div w:id="1243835824">
              <w:marLeft w:val="0"/>
              <w:marRight w:val="0"/>
              <w:marTop w:val="0"/>
              <w:marBottom w:val="0"/>
              <w:divBdr>
                <w:top w:val="none" w:sz="0" w:space="0" w:color="auto"/>
                <w:left w:val="none" w:sz="0" w:space="0" w:color="auto"/>
                <w:bottom w:val="none" w:sz="0" w:space="0" w:color="auto"/>
                <w:right w:val="none" w:sz="0" w:space="0" w:color="auto"/>
              </w:divBdr>
            </w:div>
            <w:div w:id="1382748676">
              <w:marLeft w:val="0"/>
              <w:marRight w:val="0"/>
              <w:marTop w:val="0"/>
              <w:marBottom w:val="0"/>
              <w:divBdr>
                <w:top w:val="none" w:sz="0" w:space="0" w:color="auto"/>
                <w:left w:val="none" w:sz="0" w:space="0" w:color="auto"/>
                <w:bottom w:val="none" w:sz="0" w:space="0" w:color="auto"/>
                <w:right w:val="none" w:sz="0" w:space="0" w:color="auto"/>
              </w:divBdr>
            </w:div>
            <w:div w:id="1608613159">
              <w:marLeft w:val="0"/>
              <w:marRight w:val="0"/>
              <w:marTop w:val="0"/>
              <w:marBottom w:val="0"/>
              <w:divBdr>
                <w:top w:val="none" w:sz="0" w:space="0" w:color="auto"/>
                <w:left w:val="none" w:sz="0" w:space="0" w:color="auto"/>
                <w:bottom w:val="none" w:sz="0" w:space="0" w:color="auto"/>
                <w:right w:val="none" w:sz="0" w:space="0" w:color="auto"/>
              </w:divBdr>
            </w:div>
            <w:div w:id="1749376956">
              <w:marLeft w:val="0"/>
              <w:marRight w:val="0"/>
              <w:marTop w:val="0"/>
              <w:marBottom w:val="0"/>
              <w:divBdr>
                <w:top w:val="none" w:sz="0" w:space="0" w:color="auto"/>
                <w:left w:val="none" w:sz="0" w:space="0" w:color="auto"/>
                <w:bottom w:val="none" w:sz="0" w:space="0" w:color="auto"/>
                <w:right w:val="none" w:sz="0" w:space="0" w:color="auto"/>
              </w:divBdr>
            </w:div>
            <w:div w:id="1780906560">
              <w:marLeft w:val="0"/>
              <w:marRight w:val="0"/>
              <w:marTop w:val="0"/>
              <w:marBottom w:val="0"/>
              <w:divBdr>
                <w:top w:val="none" w:sz="0" w:space="0" w:color="auto"/>
                <w:left w:val="none" w:sz="0" w:space="0" w:color="auto"/>
                <w:bottom w:val="none" w:sz="0" w:space="0" w:color="auto"/>
                <w:right w:val="none" w:sz="0" w:space="0" w:color="auto"/>
              </w:divBdr>
            </w:div>
            <w:div w:id="1956327972">
              <w:marLeft w:val="0"/>
              <w:marRight w:val="0"/>
              <w:marTop w:val="0"/>
              <w:marBottom w:val="0"/>
              <w:divBdr>
                <w:top w:val="none" w:sz="0" w:space="0" w:color="auto"/>
                <w:left w:val="none" w:sz="0" w:space="0" w:color="auto"/>
                <w:bottom w:val="none" w:sz="0" w:space="0" w:color="auto"/>
                <w:right w:val="none" w:sz="0" w:space="0" w:color="auto"/>
              </w:divBdr>
            </w:div>
            <w:div w:id="2008091816">
              <w:marLeft w:val="0"/>
              <w:marRight w:val="0"/>
              <w:marTop w:val="0"/>
              <w:marBottom w:val="0"/>
              <w:divBdr>
                <w:top w:val="none" w:sz="0" w:space="0" w:color="auto"/>
                <w:left w:val="none" w:sz="0" w:space="0" w:color="auto"/>
                <w:bottom w:val="none" w:sz="0" w:space="0" w:color="auto"/>
                <w:right w:val="none" w:sz="0" w:space="0" w:color="auto"/>
              </w:divBdr>
            </w:div>
          </w:divsChild>
        </w:div>
        <w:div w:id="420641710">
          <w:marLeft w:val="0"/>
          <w:marRight w:val="0"/>
          <w:marTop w:val="0"/>
          <w:marBottom w:val="0"/>
          <w:divBdr>
            <w:top w:val="none" w:sz="0" w:space="0" w:color="auto"/>
            <w:left w:val="none" w:sz="0" w:space="0" w:color="auto"/>
            <w:bottom w:val="none" w:sz="0" w:space="0" w:color="auto"/>
            <w:right w:val="none" w:sz="0" w:space="0" w:color="auto"/>
          </w:divBdr>
        </w:div>
        <w:div w:id="1101728781">
          <w:marLeft w:val="0"/>
          <w:marRight w:val="0"/>
          <w:marTop w:val="0"/>
          <w:marBottom w:val="0"/>
          <w:divBdr>
            <w:top w:val="none" w:sz="0" w:space="0" w:color="auto"/>
            <w:left w:val="none" w:sz="0" w:space="0" w:color="auto"/>
            <w:bottom w:val="none" w:sz="0" w:space="0" w:color="auto"/>
            <w:right w:val="none" w:sz="0" w:space="0" w:color="auto"/>
          </w:divBdr>
        </w:div>
        <w:div w:id="1361082058">
          <w:marLeft w:val="0"/>
          <w:marRight w:val="0"/>
          <w:marTop w:val="0"/>
          <w:marBottom w:val="0"/>
          <w:divBdr>
            <w:top w:val="none" w:sz="0" w:space="0" w:color="auto"/>
            <w:left w:val="none" w:sz="0" w:space="0" w:color="auto"/>
            <w:bottom w:val="none" w:sz="0" w:space="0" w:color="auto"/>
            <w:right w:val="none" w:sz="0" w:space="0" w:color="auto"/>
          </w:divBdr>
        </w:div>
        <w:div w:id="1429962166">
          <w:marLeft w:val="0"/>
          <w:marRight w:val="0"/>
          <w:marTop w:val="0"/>
          <w:marBottom w:val="0"/>
          <w:divBdr>
            <w:top w:val="none" w:sz="0" w:space="0" w:color="auto"/>
            <w:left w:val="none" w:sz="0" w:space="0" w:color="auto"/>
            <w:bottom w:val="none" w:sz="0" w:space="0" w:color="auto"/>
            <w:right w:val="none" w:sz="0" w:space="0" w:color="auto"/>
          </w:divBdr>
          <w:divsChild>
            <w:div w:id="32728984">
              <w:marLeft w:val="0"/>
              <w:marRight w:val="0"/>
              <w:marTop w:val="0"/>
              <w:marBottom w:val="0"/>
              <w:divBdr>
                <w:top w:val="none" w:sz="0" w:space="0" w:color="auto"/>
                <w:left w:val="none" w:sz="0" w:space="0" w:color="auto"/>
                <w:bottom w:val="none" w:sz="0" w:space="0" w:color="auto"/>
                <w:right w:val="none" w:sz="0" w:space="0" w:color="auto"/>
              </w:divBdr>
            </w:div>
            <w:div w:id="99181243">
              <w:marLeft w:val="0"/>
              <w:marRight w:val="0"/>
              <w:marTop w:val="0"/>
              <w:marBottom w:val="0"/>
              <w:divBdr>
                <w:top w:val="none" w:sz="0" w:space="0" w:color="auto"/>
                <w:left w:val="none" w:sz="0" w:space="0" w:color="auto"/>
                <w:bottom w:val="none" w:sz="0" w:space="0" w:color="auto"/>
                <w:right w:val="none" w:sz="0" w:space="0" w:color="auto"/>
              </w:divBdr>
            </w:div>
            <w:div w:id="386144923">
              <w:marLeft w:val="0"/>
              <w:marRight w:val="0"/>
              <w:marTop w:val="0"/>
              <w:marBottom w:val="0"/>
              <w:divBdr>
                <w:top w:val="none" w:sz="0" w:space="0" w:color="auto"/>
                <w:left w:val="none" w:sz="0" w:space="0" w:color="auto"/>
                <w:bottom w:val="none" w:sz="0" w:space="0" w:color="auto"/>
                <w:right w:val="none" w:sz="0" w:space="0" w:color="auto"/>
              </w:divBdr>
            </w:div>
            <w:div w:id="868030068">
              <w:marLeft w:val="0"/>
              <w:marRight w:val="0"/>
              <w:marTop w:val="0"/>
              <w:marBottom w:val="0"/>
              <w:divBdr>
                <w:top w:val="none" w:sz="0" w:space="0" w:color="auto"/>
                <w:left w:val="none" w:sz="0" w:space="0" w:color="auto"/>
                <w:bottom w:val="none" w:sz="0" w:space="0" w:color="auto"/>
                <w:right w:val="none" w:sz="0" w:space="0" w:color="auto"/>
              </w:divBdr>
            </w:div>
            <w:div w:id="885990726">
              <w:marLeft w:val="0"/>
              <w:marRight w:val="0"/>
              <w:marTop w:val="0"/>
              <w:marBottom w:val="0"/>
              <w:divBdr>
                <w:top w:val="none" w:sz="0" w:space="0" w:color="auto"/>
                <w:left w:val="none" w:sz="0" w:space="0" w:color="auto"/>
                <w:bottom w:val="none" w:sz="0" w:space="0" w:color="auto"/>
                <w:right w:val="none" w:sz="0" w:space="0" w:color="auto"/>
              </w:divBdr>
            </w:div>
            <w:div w:id="907765109">
              <w:marLeft w:val="0"/>
              <w:marRight w:val="0"/>
              <w:marTop w:val="0"/>
              <w:marBottom w:val="0"/>
              <w:divBdr>
                <w:top w:val="none" w:sz="0" w:space="0" w:color="auto"/>
                <w:left w:val="none" w:sz="0" w:space="0" w:color="auto"/>
                <w:bottom w:val="none" w:sz="0" w:space="0" w:color="auto"/>
                <w:right w:val="none" w:sz="0" w:space="0" w:color="auto"/>
              </w:divBdr>
            </w:div>
            <w:div w:id="917978629">
              <w:marLeft w:val="0"/>
              <w:marRight w:val="0"/>
              <w:marTop w:val="0"/>
              <w:marBottom w:val="0"/>
              <w:divBdr>
                <w:top w:val="none" w:sz="0" w:space="0" w:color="auto"/>
                <w:left w:val="none" w:sz="0" w:space="0" w:color="auto"/>
                <w:bottom w:val="none" w:sz="0" w:space="0" w:color="auto"/>
                <w:right w:val="none" w:sz="0" w:space="0" w:color="auto"/>
              </w:divBdr>
            </w:div>
            <w:div w:id="924343774">
              <w:marLeft w:val="0"/>
              <w:marRight w:val="0"/>
              <w:marTop w:val="0"/>
              <w:marBottom w:val="0"/>
              <w:divBdr>
                <w:top w:val="none" w:sz="0" w:space="0" w:color="auto"/>
                <w:left w:val="none" w:sz="0" w:space="0" w:color="auto"/>
                <w:bottom w:val="none" w:sz="0" w:space="0" w:color="auto"/>
                <w:right w:val="none" w:sz="0" w:space="0" w:color="auto"/>
              </w:divBdr>
            </w:div>
            <w:div w:id="954025358">
              <w:marLeft w:val="0"/>
              <w:marRight w:val="0"/>
              <w:marTop w:val="0"/>
              <w:marBottom w:val="0"/>
              <w:divBdr>
                <w:top w:val="none" w:sz="0" w:space="0" w:color="auto"/>
                <w:left w:val="none" w:sz="0" w:space="0" w:color="auto"/>
                <w:bottom w:val="none" w:sz="0" w:space="0" w:color="auto"/>
                <w:right w:val="none" w:sz="0" w:space="0" w:color="auto"/>
              </w:divBdr>
            </w:div>
            <w:div w:id="992564970">
              <w:marLeft w:val="0"/>
              <w:marRight w:val="0"/>
              <w:marTop w:val="0"/>
              <w:marBottom w:val="0"/>
              <w:divBdr>
                <w:top w:val="none" w:sz="0" w:space="0" w:color="auto"/>
                <w:left w:val="none" w:sz="0" w:space="0" w:color="auto"/>
                <w:bottom w:val="none" w:sz="0" w:space="0" w:color="auto"/>
                <w:right w:val="none" w:sz="0" w:space="0" w:color="auto"/>
              </w:divBdr>
            </w:div>
            <w:div w:id="1374772286">
              <w:marLeft w:val="0"/>
              <w:marRight w:val="0"/>
              <w:marTop w:val="0"/>
              <w:marBottom w:val="0"/>
              <w:divBdr>
                <w:top w:val="none" w:sz="0" w:space="0" w:color="auto"/>
                <w:left w:val="none" w:sz="0" w:space="0" w:color="auto"/>
                <w:bottom w:val="none" w:sz="0" w:space="0" w:color="auto"/>
                <w:right w:val="none" w:sz="0" w:space="0" w:color="auto"/>
              </w:divBdr>
            </w:div>
            <w:div w:id="1479687148">
              <w:marLeft w:val="0"/>
              <w:marRight w:val="0"/>
              <w:marTop w:val="0"/>
              <w:marBottom w:val="0"/>
              <w:divBdr>
                <w:top w:val="none" w:sz="0" w:space="0" w:color="auto"/>
                <w:left w:val="none" w:sz="0" w:space="0" w:color="auto"/>
                <w:bottom w:val="none" w:sz="0" w:space="0" w:color="auto"/>
                <w:right w:val="none" w:sz="0" w:space="0" w:color="auto"/>
              </w:divBdr>
            </w:div>
            <w:div w:id="1566261031">
              <w:marLeft w:val="0"/>
              <w:marRight w:val="0"/>
              <w:marTop w:val="0"/>
              <w:marBottom w:val="0"/>
              <w:divBdr>
                <w:top w:val="none" w:sz="0" w:space="0" w:color="auto"/>
                <w:left w:val="none" w:sz="0" w:space="0" w:color="auto"/>
                <w:bottom w:val="none" w:sz="0" w:space="0" w:color="auto"/>
                <w:right w:val="none" w:sz="0" w:space="0" w:color="auto"/>
              </w:divBdr>
            </w:div>
            <w:div w:id="1598715040">
              <w:marLeft w:val="0"/>
              <w:marRight w:val="0"/>
              <w:marTop w:val="0"/>
              <w:marBottom w:val="0"/>
              <w:divBdr>
                <w:top w:val="none" w:sz="0" w:space="0" w:color="auto"/>
                <w:left w:val="none" w:sz="0" w:space="0" w:color="auto"/>
                <w:bottom w:val="none" w:sz="0" w:space="0" w:color="auto"/>
                <w:right w:val="none" w:sz="0" w:space="0" w:color="auto"/>
              </w:divBdr>
            </w:div>
            <w:div w:id="1630087234">
              <w:marLeft w:val="0"/>
              <w:marRight w:val="0"/>
              <w:marTop w:val="0"/>
              <w:marBottom w:val="0"/>
              <w:divBdr>
                <w:top w:val="none" w:sz="0" w:space="0" w:color="auto"/>
                <w:left w:val="none" w:sz="0" w:space="0" w:color="auto"/>
                <w:bottom w:val="none" w:sz="0" w:space="0" w:color="auto"/>
                <w:right w:val="none" w:sz="0" w:space="0" w:color="auto"/>
              </w:divBdr>
            </w:div>
            <w:div w:id="1631858532">
              <w:marLeft w:val="0"/>
              <w:marRight w:val="0"/>
              <w:marTop w:val="0"/>
              <w:marBottom w:val="0"/>
              <w:divBdr>
                <w:top w:val="none" w:sz="0" w:space="0" w:color="auto"/>
                <w:left w:val="none" w:sz="0" w:space="0" w:color="auto"/>
                <w:bottom w:val="none" w:sz="0" w:space="0" w:color="auto"/>
                <w:right w:val="none" w:sz="0" w:space="0" w:color="auto"/>
              </w:divBdr>
            </w:div>
            <w:div w:id="1677464333">
              <w:marLeft w:val="0"/>
              <w:marRight w:val="0"/>
              <w:marTop w:val="0"/>
              <w:marBottom w:val="0"/>
              <w:divBdr>
                <w:top w:val="none" w:sz="0" w:space="0" w:color="auto"/>
                <w:left w:val="none" w:sz="0" w:space="0" w:color="auto"/>
                <w:bottom w:val="none" w:sz="0" w:space="0" w:color="auto"/>
                <w:right w:val="none" w:sz="0" w:space="0" w:color="auto"/>
              </w:divBdr>
            </w:div>
            <w:div w:id="1896314806">
              <w:marLeft w:val="0"/>
              <w:marRight w:val="0"/>
              <w:marTop w:val="0"/>
              <w:marBottom w:val="0"/>
              <w:divBdr>
                <w:top w:val="none" w:sz="0" w:space="0" w:color="auto"/>
                <w:left w:val="none" w:sz="0" w:space="0" w:color="auto"/>
                <w:bottom w:val="none" w:sz="0" w:space="0" w:color="auto"/>
                <w:right w:val="none" w:sz="0" w:space="0" w:color="auto"/>
              </w:divBdr>
            </w:div>
            <w:div w:id="2012103156">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sChild>
        </w:div>
        <w:div w:id="1446267955">
          <w:marLeft w:val="0"/>
          <w:marRight w:val="0"/>
          <w:marTop w:val="0"/>
          <w:marBottom w:val="0"/>
          <w:divBdr>
            <w:top w:val="none" w:sz="0" w:space="0" w:color="auto"/>
            <w:left w:val="none" w:sz="0" w:space="0" w:color="auto"/>
            <w:bottom w:val="none" w:sz="0" w:space="0" w:color="auto"/>
            <w:right w:val="none" w:sz="0" w:space="0" w:color="auto"/>
          </w:divBdr>
        </w:div>
        <w:div w:id="1553038493">
          <w:marLeft w:val="0"/>
          <w:marRight w:val="0"/>
          <w:marTop w:val="0"/>
          <w:marBottom w:val="0"/>
          <w:divBdr>
            <w:top w:val="none" w:sz="0" w:space="0" w:color="auto"/>
            <w:left w:val="none" w:sz="0" w:space="0" w:color="auto"/>
            <w:bottom w:val="none" w:sz="0" w:space="0" w:color="auto"/>
            <w:right w:val="none" w:sz="0" w:space="0" w:color="auto"/>
          </w:divBdr>
        </w:div>
        <w:div w:id="1641380853">
          <w:marLeft w:val="0"/>
          <w:marRight w:val="0"/>
          <w:marTop w:val="0"/>
          <w:marBottom w:val="0"/>
          <w:divBdr>
            <w:top w:val="none" w:sz="0" w:space="0" w:color="auto"/>
            <w:left w:val="none" w:sz="0" w:space="0" w:color="auto"/>
            <w:bottom w:val="none" w:sz="0" w:space="0" w:color="auto"/>
            <w:right w:val="none" w:sz="0" w:space="0" w:color="auto"/>
          </w:divBdr>
        </w:div>
      </w:divsChild>
    </w:div>
    <w:div w:id="2015377573">
      <w:bodyDiv w:val="1"/>
      <w:marLeft w:val="0"/>
      <w:marRight w:val="0"/>
      <w:marTop w:val="0"/>
      <w:marBottom w:val="0"/>
      <w:divBdr>
        <w:top w:val="none" w:sz="0" w:space="0" w:color="auto"/>
        <w:left w:val="none" w:sz="0" w:space="0" w:color="auto"/>
        <w:bottom w:val="none" w:sz="0" w:space="0" w:color="auto"/>
        <w:right w:val="none" w:sz="0" w:space="0" w:color="auto"/>
      </w:divBdr>
    </w:div>
    <w:div w:id="2035114747">
      <w:bodyDiv w:val="1"/>
      <w:marLeft w:val="0"/>
      <w:marRight w:val="0"/>
      <w:marTop w:val="0"/>
      <w:marBottom w:val="0"/>
      <w:divBdr>
        <w:top w:val="none" w:sz="0" w:space="0" w:color="auto"/>
        <w:left w:val="none" w:sz="0" w:space="0" w:color="auto"/>
        <w:bottom w:val="none" w:sz="0" w:space="0" w:color="auto"/>
        <w:right w:val="none" w:sz="0" w:space="0" w:color="auto"/>
      </w:divBdr>
    </w:div>
    <w:div w:id="2071687991">
      <w:bodyDiv w:val="1"/>
      <w:marLeft w:val="0"/>
      <w:marRight w:val="0"/>
      <w:marTop w:val="0"/>
      <w:marBottom w:val="0"/>
      <w:divBdr>
        <w:top w:val="none" w:sz="0" w:space="0" w:color="auto"/>
        <w:left w:val="none" w:sz="0" w:space="0" w:color="auto"/>
        <w:bottom w:val="none" w:sz="0" w:space="0" w:color="auto"/>
        <w:right w:val="none" w:sz="0" w:space="0" w:color="auto"/>
      </w:divBdr>
    </w:div>
    <w:div w:id="21290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hyperlink" Target="mailto:media@treasury.gov.a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mc.gov.au/government/commonwealth-coat-arms"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Helpdesk-OBPR@pm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eativecommons.org/licenses/by/4.0/legalcode" TargetMode="External"/><Relationship Id="rId22" Type="http://schemas.openxmlformats.org/officeDocument/2006/relationships/footer" Target="footer4.xml"/><Relationship Id="rId27"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swyftx.com/blog/australian-crypto-survey-2024/" TargetMode="External"/><Relationship Id="rId13" Type="http://schemas.openxmlformats.org/officeDocument/2006/relationships/hyperlink" Target="https://austreasury.sharepoint.com/sites/fsd-financial-innovation/Crypto%20Assets/FOI%203815" TargetMode="External"/><Relationship Id="rId18" Type="http://schemas.openxmlformats.org/officeDocument/2006/relationships/hyperlink" Target="https://www.fsb.org/uploads/P160222.pdf" TargetMode="External"/><Relationship Id="rId26" Type="http://schemas.openxmlformats.org/officeDocument/2006/relationships/hyperlink" Target="https://evaluation.treasury.gov.au/about/commonwealth-evaluation-policy" TargetMode="External"/><Relationship Id="rId3" Type="http://schemas.openxmlformats.org/officeDocument/2006/relationships/hyperlink" Target="https://www.fsb.org/uploads/P281123.pdf" TargetMode="External"/><Relationship Id="rId21" Type="http://schemas.openxmlformats.org/officeDocument/2006/relationships/hyperlink" Target="https://kpmg.com/au/en/insights/industry/australian-fintech-landscape.html" TargetMode="External"/><Relationship Id="rId7" Type="http://schemas.openxmlformats.org/officeDocument/2006/relationships/hyperlink" Target="https://www.statista.com/statistics/1244739/australia-cryptocurrency-ownership/" TargetMode="External"/><Relationship Id="rId12" Type="http://schemas.openxmlformats.org/officeDocument/2006/relationships/hyperlink" Target="https://www.fsb.org/uploads/P160222.pdf" TargetMode="External"/><Relationship Id="rId17" Type="http://schemas.openxmlformats.org/officeDocument/2006/relationships/hyperlink" Target="https://www.asic.gov.au/regulatory-resources/find-a-document/consultations/cp-381-updates-to-info-225-digital-assets-financial-products-and-services/" TargetMode="External"/><Relationship Id="rId25" Type="http://schemas.openxmlformats.org/officeDocument/2006/relationships/hyperlink" Target="https://www.aph.gov.au/Parliamentary_Business/Committees/Joint/Corporations_and_Financial_Services/OversightofASIC/Report_on_ASIC_licence_transfers/Chapter_2_-_Transfers_and_sales_of_ASIC_licences" TargetMode="External"/><Relationship Id="rId2" Type="http://schemas.openxmlformats.org/officeDocument/2006/relationships/hyperlink" Target="https://www.iosco.org/library/pubdocs/pdf/IOSCOPD747.pdf" TargetMode="External"/><Relationship Id="rId16" Type="http://schemas.openxmlformats.org/officeDocument/2006/relationships/hyperlink" Target="https://download.asic.gov.au/media/nt5hmwy5/deca_redacted.pdf" TargetMode="External"/><Relationship Id="rId20" Type="http://schemas.openxmlformats.org/officeDocument/2006/relationships/hyperlink" Target="https://www.fsb.org/uploads/R070923-1.pdf" TargetMode="External"/><Relationship Id="rId1" Type="http://schemas.openxmlformats.org/officeDocument/2006/relationships/hyperlink" Target="https://www.iosco.org/library/pubdocs/pdf/IOSCOPD649.pdf" TargetMode="External"/><Relationship Id="rId6" Type="http://schemas.openxmlformats.org/officeDocument/2006/relationships/hyperlink" Target="https://download.asic.gov.au/media/z1nj5m5e/rep735-published-11-august-2022.pdf" TargetMode="External"/><Relationship Id="rId11" Type="http://schemas.openxmlformats.org/officeDocument/2006/relationships/hyperlink" Target="https://www.iosco.org/library/pubdocs/pdf/IOSCOPD747.pdf" TargetMode="External"/><Relationship Id="rId24" Type="http://schemas.openxmlformats.org/officeDocument/2006/relationships/hyperlink" Target="https://www.fidelitydigitalassets.com/sites/g/files/djuvja3256/files/acquiadam/June%202024%20Institutional%20Investors%20Digital%20Asset%20Survey%20-%20Key%20Findings%20%2805.29%29.pdf" TargetMode="External"/><Relationship Id="rId5" Type="http://schemas.openxmlformats.org/officeDocument/2006/relationships/hyperlink" Target="https://www.iosco.org/library/pubdocs/pdf/IOSCOPD769.pdf" TargetMode="External"/><Relationship Id="rId15" Type="http://schemas.openxmlformats.org/officeDocument/2006/relationships/hyperlink" Target="https://download.asic.gov.au/media/fouiw0hl/fintech-australia.pdf" TargetMode="External"/><Relationship Id="rId23" Type="http://schemas.openxmlformats.org/officeDocument/2006/relationships/hyperlink" Target="https://dfcrc.com.au/2025/06/16/au-19-billion-per-year-economic-impact-could-be-unlocked-through-digital-finance-innovation-new-research/" TargetMode="External"/><Relationship Id="rId10" Type="http://schemas.openxmlformats.org/officeDocument/2006/relationships/hyperlink" Target="https://www.fsb.org/uploads/P160222.pdf" TargetMode="External"/><Relationship Id="rId19" Type="http://schemas.openxmlformats.org/officeDocument/2006/relationships/hyperlink" Target="https://www.elliptic.co/hubfs/State%20of%20crypto%202025/Elliptic_Report_State_of_Crypto_2025.pdf" TargetMode="External"/><Relationship Id="rId4" Type="http://schemas.openxmlformats.org/officeDocument/2006/relationships/hyperlink" Target="https://www.fsb.org/uploads/P221024-3.pdf" TargetMode="External"/><Relationship Id="rId9" Type="http://schemas.openxmlformats.org/officeDocument/2006/relationships/hyperlink" Target="https://swyftx.com/wp-content/uploads/2025/10/2025-australian-crypto-survey.pdf" TargetMode="External"/><Relationship Id="rId14" Type="http://schemas.openxmlformats.org/officeDocument/2006/relationships/hyperlink" Target="https://www.fsb.org/2025/10/fsb-finds-significant-gaps-and-inconsistencies-in-implementation-of-crypto-and-stablecoin-recommendations/" TargetMode="External"/><Relationship Id="rId22" Type="http://schemas.openxmlformats.org/officeDocument/2006/relationships/hyperlink" Target="https://dfcrc.com.au/wp-content/uploads/2024/10/Key-Policy-Reforms-to-Support-Tokenisation-of-Real-World-Assets-in-Australia-A4_Final-Design-Copy_-0924202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DB724E27F4D23A7B95C98B4F311AA"/>
        <w:category>
          <w:name w:val="General"/>
          <w:gallery w:val="placeholder"/>
        </w:category>
        <w:types>
          <w:type w:val="bbPlcHdr"/>
        </w:types>
        <w:behaviors>
          <w:behavior w:val="content"/>
        </w:behaviors>
        <w:guid w:val="{26DDBC4E-088F-4A47-9614-8073CFCD8722}"/>
      </w:docPartPr>
      <w:docPartBody>
        <w:p w:rsidR="00403D91" w:rsidRDefault="00403D91">
          <w:pPr>
            <w:pStyle w:val="BBCDB724E27F4D23A7B95C98B4F311AA"/>
          </w:pPr>
          <w:r w:rsidRPr="006923DF">
            <w:rPr>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91"/>
    <w:rsid w:val="000443D8"/>
    <w:rsid w:val="00071441"/>
    <w:rsid w:val="00084157"/>
    <w:rsid w:val="000A722C"/>
    <w:rsid w:val="000D4EB7"/>
    <w:rsid w:val="00116D04"/>
    <w:rsid w:val="0012429D"/>
    <w:rsid w:val="00204306"/>
    <w:rsid w:val="00331FD3"/>
    <w:rsid w:val="003572B8"/>
    <w:rsid w:val="003906D6"/>
    <w:rsid w:val="003F202A"/>
    <w:rsid w:val="00403D91"/>
    <w:rsid w:val="0046296D"/>
    <w:rsid w:val="005655FA"/>
    <w:rsid w:val="00576680"/>
    <w:rsid w:val="00625532"/>
    <w:rsid w:val="0067602D"/>
    <w:rsid w:val="006B5F9D"/>
    <w:rsid w:val="006B604F"/>
    <w:rsid w:val="00764621"/>
    <w:rsid w:val="0077104B"/>
    <w:rsid w:val="00773171"/>
    <w:rsid w:val="007C52B2"/>
    <w:rsid w:val="007E52FA"/>
    <w:rsid w:val="00835EE7"/>
    <w:rsid w:val="008A1DFF"/>
    <w:rsid w:val="00AC3A92"/>
    <w:rsid w:val="00AE5D2F"/>
    <w:rsid w:val="00B35D68"/>
    <w:rsid w:val="00B671F9"/>
    <w:rsid w:val="00B7122F"/>
    <w:rsid w:val="00C67A4D"/>
    <w:rsid w:val="00CF2177"/>
    <w:rsid w:val="00D304E7"/>
    <w:rsid w:val="00D94B08"/>
    <w:rsid w:val="00FD6A19"/>
    <w:rsid w:val="00FD6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CDB724E27F4D23A7B95C98B4F311AA">
    <w:name w:val="BBCDB724E27F4D23A7B95C98B4F31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14830</Words>
  <Characters>84532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2025-12-11T21:45:00Z</dcterms:created>
  <dcterms:modified xsi:type="dcterms:W3CDTF">2025-12-11T21:45:00Z</dcterms:modified>
  <cp:category/>
</cp:coreProperties>
</file>