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5127B" w14:textId="3064549E" w:rsidR="00A62EF3" w:rsidRPr="00FC5955" w:rsidRDefault="0062354F" w:rsidP="006D71DA">
      <w:pPr>
        <w:pStyle w:val="Title"/>
        <w:spacing w:after="120"/>
        <w:rPr>
          <w:rFonts w:ascii="Calibri" w:hAnsi="Calibri" w:cs="Calibri"/>
          <w:sz w:val="52"/>
        </w:rPr>
      </w:pPr>
      <w:bookmarkStart w:id="0" w:name="_Toc96326909"/>
      <w:bookmarkStart w:id="1" w:name="_GoBack"/>
      <w:bookmarkEnd w:id="1"/>
      <w:r>
        <w:rPr>
          <w:rFonts w:ascii="Calibri" w:hAnsi="Calibri" w:cs="Calibri"/>
          <w:sz w:val="52"/>
        </w:rPr>
        <w:t>Excessive Pricing Prohibition for Supermarkets</w:t>
      </w:r>
    </w:p>
    <w:p w14:paraId="3CE5127C" w14:textId="5FD6FF31" w:rsidR="00A62EF3" w:rsidRPr="008059CB" w:rsidRDefault="005505E3" w:rsidP="00A62EF3">
      <w:pPr>
        <w:pStyle w:val="Subtitle"/>
        <w:rPr>
          <w:rFonts w:cs="Calibri Light"/>
        </w:rPr>
      </w:pPr>
      <w:r w:rsidRPr="008059CB">
        <w:rPr>
          <w:rFonts w:cs="Calibri Light"/>
        </w:rPr>
        <w:t>Department</w:t>
      </w:r>
      <w:r w:rsidR="0062354F">
        <w:rPr>
          <w:rFonts w:cs="Calibri Light"/>
        </w:rPr>
        <w:t xml:space="preserve"> of the Treasury</w:t>
      </w:r>
    </w:p>
    <w:p w14:paraId="3CE5127D" w14:textId="77777777" w:rsidR="00A62EF3" w:rsidRDefault="003609CD" w:rsidP="00C13310">
      <w:pPr>
        <w:pStyle w:val="BOXHeading2"/>
        <w:ind w:firstLine="493"/>
        <w:rPr>
          <w:noProof/>
        </w:rPr>
      </w:pPr>
      <w:r>
        <w:rPr>
          <w:noProof/>
        </w:rPr>
        <w:pict w14:anchorId="3CE512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2.65pt;margin-top:65.7pt;width:38.65pt;height:38.65pt;z-index:251658241;mso-position-horizontal-relative:margin;mso-position-vertical-relative:margin">
            <v:imagedata r:id="rId7" o:title="Icons28"/>
            <w10:wrap anchorx="margin" anchory="margin"/>
          </v:shape>
        </w:pict>
      </w:r>
      <w:r w:rsidR="00E63FC4">
        <w:rPr>
          <w:noProof/>
        </w:rPr>
        <w:t xml:space="preserve">  </w:t>
      </w:r>
      <w:r w:rsidR="00BE0F4D">
        <w:rPr>
          <w:noProof/>
        </w:rPr>
        <w:t>T</w:t>
      </w:r>
      <w:r w:rsidR="00E13082">
        <w:rPr>
          <w:noProof/>
        </w:rPr>
        <w:t>he</w:t>
      </w:r>
      <w:r w:rsidR="00D13C0A">
        <w:rPr>
          <w:noProof/>
        </w:rPr>
        <w:t xml:space="preserve"> </w:t>
      </w:r>
      <w:r w:rsidR="00E13082">
        <w:rPr>
          <w:noProof/>
        </w:rPr>
        <w:t>policy p</w:t>
      </w:r>
      <w:r w:rsidR="006A2BCA">
        <w:rPr>
          <w:noProof/>
        </w:rPr>
        <w:t>roblem</w:t>
      </w:r>
      <w:bookmarkEnd w:id="0"/>
      <w:r w:rsidR="00BE0F4D">
        <w:rPr>
          <w:noProof/>
        </w:rPr>
        <w:t xml:space="preserve"> and p</w:t>
      </w:r>
      <w:r w:rsidR="00490E25">
        <w:rPr>
          <w:noProof/>
        </w:rPr>
        <w:t>r</w:t>
      </w:r>
      <w:r w:rsidR="00B05108">
        <w:rPr>
          <w:noProof/>
        </w:rPr>
        <w:t>eferred</w:t>
      </w:r>
      <w:r w:rsidR="00BE0F4D">
        <w:rPr>
          <w:noProof/>
        </w:rPr>
        <w:t xml:space="preserve"> </w:t>
      </w:r>
      <w:r w:rsidR="00B05108">
        <w:rPr>
          <w:noProof/>
        </w:rPr>
        <w:t xml:space="preserve">policy </w:t>
      </w:r>
      <w:r w:rsidR="00BE0F4D">
        <w:rPr>
          <w:noProof/>
        </w:rPr>
        <w:t>appro</w:t>
      </w:r>
      <w:r w:rsidR="00E12AB4">
        <w:rPr>
          <w:noProof/>
        </w:rPr>
        <w:t>a</w:t>
      </w:r>
      <w:r w:rsidR="00BE0F4D">
        <w:rPr>
          <w:noProof/>
        </w:rPr>
        <w:t>ch</w:t>
      </w:r>
    </w:p>
    <w:p w14:paraId="6728D51A" w14:textId="02FEB9B6" w:rsidR="00B17C85" w:rsidRPr="00873BED" w:rsidRDefault="002004E8" w:rsidP="002D37AE">
      <w:pPr>
        <w:pStyle w:val="BOXBulletedList"/>
        <w:pBdr>
          <w:bottom w:val="single" w:sz="48" w:space="0" w:color="F2F2F2" w:themeColor="background1" w:themeShade="F2"/>
        </w:pBdr>
        <w:spacing w:after="0"/>
        <w:rPr>
          <w:bCs/>
        </w:rPr>
      </w:pPr>
      <w:r w:rsidRPr="002004E8">
        <w:rPr>
          <w:rFonts w:ascii="Calibri" w:hAnsi="Calibri" w:cs="Calibri"/>
          <w:bCs/>
          <w:szCs w:val="18"/>
        </w:rPr>
        <w:t xml:space="preserve">The final report of the Australian Competition and Consumer Commission (ACCC) Supermarkets Inquiry published in March 2025 found that the supermarkets sector is an oligopolistic market structure in which the two largest supermarkets – Woolworths and Coles – have limited incentive to compete vigorously with each other on price. </w:t>
      </w:r>
      <w:r w:rsidR="00B17C85" w:rsidRPr="00873BED">
        <w:rPr>
          <w:rFonts w:ascii="Calibri" w:hAnsi="Calibri" w:cs="Calibri"/>
          <w:bCs/>
          <w:szCs w:val="18"/>
        </w:rPr>
        <w:t xml:space="preserve">This </w:t>
      </w:r>
      <w:r w:rsidR="00921501">
        <w:rPr>
          <w:rFonts w:ascii="Calibri" w:hAnsi="Calibri" w:cs="Calibri"/>
          <w:bCs/>
          <w:szCs w:val="18"/>
        </w:rPr>
        <w:t>creates</w:t>
      </w:r>
      <w:r w:rsidR="00B17C85" w:rsidRPr="00873BED">
        <w:rPr>
          <w:rFonts w:ascii="Calibri" w:hAnsi="Calibri" w:cs="Calibri"/>
          <w:bCs/>
          <w:szCs w:val="18"/>
        </w:rPr>
        <w:t xml:space="preserve"> the risk that Coles and Woolworths will price their grocery products excessively</w:t>
      </w:r>
      <w:r w:rsidR="000D24D5">
        <w:rPr>
          <w:rFonts w:ascii="Calibri" w:hAnsi="Calibri" w:cs="Calibri"/>
          <w:bCs/>
          <w:szCs w:val="18"/>
        </w:rPr>
        <w:t xml:space="preserve"> so that consumers pay more than they would in a workably competitive market</w:t>
      </w:r>
      <w:r w:rsidR="00B17C85" w:rsidRPr="00873BED">
        <w:rPr>
          <w:rFonts w:ascii="Calibri" w:hAnsi="Calibri" w:cs="Calibri"/>
          <w:bCs/>
          <w:szCs w:val="18"/>
        </w:rPr>
        <w:t xml:space="preserve">, harming consumer confidence in the sector. Existing Australian laws do not provide effective safeguards against this risk occurring. </w:t>
      </w:r>
    </w:p>
    <w:p w14:paraId="3CE51281" w14:textId="17E48886" w:rsidR="005E0DC7" w:rsidRPr="00BE0F4D" w:rsidRDefault="00274607" w:rsidP="00454F36">
      <w:pPr>
        <w:pStyle w:val="BOXBulletedList"/>
        <w:pBdr>
          <w:bottom w:val="single" w:sz="48" w:space="0" w:color="F2F2F2" w:themeColor="background1" w:themeShade="F2"/>
        </w:pBdr>
        <w:spacing w:after="0"/>
      </w:pPr>
      <w:r w:rsidRPr="00873BED">
        <w:rPr>
          <w:rFonts w:ascii="Calibri" w:hAnsi="Calibri" w:cs="Calibri"/>
          <w:bCs/>
          <w:szCs w:val="18"/>
        </w:rPr>
        <w:t>The preferred policy approach</w:t>
      </w:r>
      <w:r w:rsidR="00873BED">
        <w:rPr>
          <w:rFonts w:ascii="Calibri" w:hAnsi="Calibri" w:cs="Calibri"/>
          <w:bCs/>
          <w:szCs w:val="18"/>
        </w:rPr>
        <w:t xml:space="preserve"> </w:t>
      </w:r>
      <w:r w:rsidR="00DB7F89">
        <w:rPr>
          <w:rFonts w:ascii="Calibri" w:hAnsi="Calibri" w:cs="Calibri"/>
          <w:bCs/>
          <w:szCs w:val="18"/>
        </w:rPr>
        <w:t xml:space="preserve">is </w:t>
      </w:r>
      <w:r w:rsidR="00DB7F89" w:rsidRPr="00DB7F89">
        <w:rPr>
          <w:rFonts w:ascii="Calibri" w:hAnsi="Calibri" w:cs="Calibri"/>
          <w:bCs/>
          <w:szCs w:val="18"/>
        </w:rPr>
        <w:t>to introduce an excessive pricing prohibition into the Food and Grocery Code for very large retailers (Option 2).</w:t>
      </w:r>
      <w:r w:rsidR="001F54A4">
        <w:rPr>
          <w:rFonts w:ascii="Calibri" w:hAnsi="Calibri" w:cs="Calibri"/>
          <w:bCs/>
          <w:szCs w:val="18"/>
        </w:rPr>
        <w:t xml:space="preserve"> </w:t>
      </w:r>
    </w:p>
    <w:p w14:paraId="3CE51282" w14:textId="77777777" w:rsidR="005505E3" w:rsidRPr="00D859BB" w:rsidRDefault="003609CD" w:rsidP="003C1C2C">
      <w:pPr>
        <w:pStyle w:val="BOXHeading2"/>
        <w:spacing w:before="120"/>
        <w:ind w:firstLine="493"/>
      </w:pPr>
      <w:r>
        <w:rPr>
          <w:noProof/>
        </w:rPr>
        <w:pict w14:anchorId="3CE512A7">
          <v:shape id="_x0000_s2055" type="#_x0000_t75" style="position:absolute;left:0;text-align:left;margin-left:0;margin-top:213.9pt;width:38pt;height:38pt;z-index:251658240;mso-position-horizontal-relative:margin;mso-position-vertical-relative:margin">
            <v:imagedata r:id="rId8" o:title="Icons16"/>
            <w10:wrap anchorx="margin" anchory="margin"/>
          </v:shape>
        </w:pict>
      </w:r>
      <w:r w:rsidR="00A57585">
        <w:t xml:space="preserve">  </w:t>
      </w:r>
      <w:r w:rsidR="002002ED">
        <w:t>Impact Analysis</w:t>
      </w:r>
    </w:p>
    <w:tbl>
      <w:tblPr>
        <w:tblStyle w:val="Custom11"/>
        <w:tblW w:w="5002" w:type="pct"/>
        <w:tblLook w:val="0420" w:firstRow="1" w:lastRow="0" w:firstColumn="0" w:lastColumn="0" w:noHBand="0" w:noVBand="1"/>
        <w:tblCaption w:val="Table with horizontal lines"/>
        <w:tblDescription w:val="This is an example of alt text."/>
      </w:tblPr>
      <w:tblGrid>
        <w:gridCol w:w="10776"/>
      </w:tblGrid>
      <w:tr w:rsidR="00152412" w:rsidRPr="005505E3" w14:paraId="3CE51284" w14:textId="77777777" w:rsidTr="677177AA">
        <w:trPr>
          <w:cnfStyle w:val="100000000000" w:firstRow="1" w:lastRow="0" w:firstColumn="0" w:lastColumn="0" w:oddVBand="0" w:evenVBand="0" w:oddHBand="0" w:evenHBand="0" w:firstRowFirstColumn="0" w:firstRowLastColumn="0" w:lastRowFirstColumn="0" w:lastRowLastColumn="0"/>
          <w:cantSplit/>
          <w:trHeight w:val="340"/>
          <w:tblHeader/>
        </w:trPr>
        <w:tc>
          <w:tcPr>
            <w:tcW w:w="5000" w:type="pct"/>
            <w:tcBorders>
              <w:top w:val="single" w:sz="2" w:space="0" w:color="FFFFFF" w:themeColor="background1"/>
              <w:bottom w:val="single" w:sz="4" w:space="0" w:color="778E61" w:themeColor="accent2"/>
            </w:tcBorders>
            <w:shd w:val="clear" w:color="auto" w:fill="1C2B39"/>
          </w:tcPr>
          <w:p w14:paraId="3CE51283" w14:textId="77777777" w:rsidR="00152412" w:rsidRPr="00152412" w:rsidRDefault="00BE0F4D" w:rsidP="005505E3">
            <w:pPr>
              <w:spacing w:after="0" w:line="240" w:lineRule="auto"/>
              <w:rPr>
                <w:rFonts w:ascii="Calibri" w:hAnsi="Calibri" w:cs="Calibri"/>
                <w:b w:val="0"/>
                <w:color w:val="FFFFFF" w:themeColor="background1"/>
                <w:sz w:val="24"/>
                <w:szCs w:val="18"/>
              </w:rPr>
            </w:pPr>
            <w:r>
              <w:rPr>
                <w:rFonts w:ascii="Calibri" w:hAnsi="Calibri" w:cs="Calibri"/>
                <w:color w:val="FFFFFF" w:themeColor="background1"/>
                <w:sz w:val="24"/>
                <w:szCs w:val="18"/>
              </w:rPr>
              <w:t>Impacts</w:t>
            </w:r>
          </w:p>
        </w:tc>
      </w:tr>
      <w:tr w:rsidR="0044397A" w:rsidRPr="005505E3" w14:paraId="3CE5128D" w14:textId="77777777" w:rsidTr="005549EE">
        <w:trPr>
          <w:trHeight w:val="3388"/>
        </w:trPr>
        <w:tc>
          <w:tcPr>
            <w:tcW w:w="5000" w:type="pct"/>
            <w:tcBorders>
              <w:top w:val="single" w:sz="4" w:space="0" w:color="778E61" w:themeColor="accent2"/>
            </w:tcBorders>
            <w:shd w:val="clear" w:color="auto" w:fill="D8E2EC"/>
          </w:tcPr>
          <w:p w14:paraId="3CE51286" w14:textId="5F259526" w:rsidR="005E6E22" w:rsidRPr="008C47D8" w:rsidRDefault="009850CB" w:rsidP="005549EE">
            <w:pPr>
              <w:pStyle w:val="ListParagraph"/>
              <w:numPr>
                <w:ilvl w:val="0"/>
                <w:numId w:val="41"/>
              </w:numPr>
              <w:spacing w:after="0"/>
              <w:ind w:left="511" w:right="227" w:hanging="284"/>
              <w:rPr>
                <w:szCs w:val="18"/>
              </w:rPr>
            </w:pPr>
            <w:r w:rsidRPr="008C47D8">
              <w:rPr>
                <w:rFonts w:ascii="Calibri" w:hAnsi="Calibri" w:cs="Calibri"/>
                <w:szCs w:val="18"/>
              </w:rPr>
              <w:t xml:space="preserve">Option 2 </w:t>
            </w:r>
            <w:r w:rsidR="00862771" w:rsidRPr="008C47D8">
              <w:rPr>
                <w:rFonts w:ascii="Calibri" w:hAnsi="Calibri" w:cs="Calibri"/>
                <w:szCs w:val="18"/>
              </w:rPr>
              <w:t>introduces moderate compliance and administrative costs for Coles and Woolworths</w:t>
            </w:r>
            <w:r w:rsidR="007C2985" w:rsidRPr="008C47D8">
              <w:rPr>
                <w:rFonts w:ascii="Calibri" w:hAnsi="Calibri" w:cs="Calibri"/>
                <w:szCs w:val="18"/>
              </w:rPr>
              <w:t>, with an esti</w:t>
            </w:r>
            <w:r w:rsidR="00CD5005" w:rsidRPr="008C47D8">
              <w:rPr>
                <w:rFonts w:ascii="Calibri" w:hAnsi="Calibri" w:cs="Calibri"/>
                <w:szCs w:val="18"/>
              </w:rPr>
              <w:t xml:space="preserve">mated present-value cost of about $7.2 million. </w:t>
            </w:r>
            <w:r w:rsidR="001F15DE" w:rsidRPr="677177AA">
              <w:rPr>
                <w:rFonts w:ascii="Calibri" w:hAnsi="Calibri" w:cs="Calibri"/>
              </w:rPr>
              <w:t>These costs arise from the additional governance, monitoring and training obligations and are considered proportionate to the policy</w:t>
            </w:r>
            <w:r w:rsidR="001F15DE">
              <w:rPr>
                <w:rFonts w:ascii="Calibri" w:hAnsi="Calibri" w:cs="Calibri"/>
              </w:rPr>
              <w:t xml:space="preserve"> objective</w:t>
            </w:r>
            <w:r w:rsidR="001F15DE" w:rsidRPr="677177AA">
              <w:rPr>
                <w:rFonts w:ascii="Calibri" w:hAnsi="Calibri" w:cs="Calibri"/>
              </w:rPr>
              <w:t xml:space="preserve">. </w:t>
            </w:r>
          </w:p>
          <w:p w14:paraId="5261AEAE" w14:textId="0CE28A59" w:rsidR="00E3165B" w:rsidRPr="00E3165B" w:rsidRDefault="00E3165B" w:rsidP="005549EE">
            <w:pPr>
              <w:pStyle w:val="ListParagraph"/>
              <w:numPr>
                <w:ilvl w:val="0"/>
                <w:numId w:val="41"/>
              </w:numPr>
              <w:spacing w:after="0"/>
              <w:ind w:left="511" w:right="227" w:hanging="284"/>
              <w:rPr>
                <w:rFonts w:ascii="Calibri" w:hAnsi="Calibri" w:cs="Calibri"/>
              </w:rPr>
            </w:pPr>
            <w:r w:rsidRPr="677177AA">
              <w:rPr>
                <w:rFonts w:ascii="Calibri" w:hAnsi="Calibri" w:cs="Calibri"/>
              </w:rPr>
              <w:t>Break-even analysis suggests even a small benefit to households would more than offset the estimated compliance costs</w:t>
            </w:r>
            <w:r w:rsidR="001F15DE">
              <w:rPr>
                <w:rFonts w:ascii="Calibri" w:hAnsi="Calibri" w:cs="Calibri"/>
              </w:rPr>
              <w:t xml:space="preserve"> for supermarkets</w:t>
            </w:r>
            <w:r w:rsidRPr="677177AA">
              <w:rPr>
                <w:rFonts w:ascii="Calibri" w:hAnsi="Calibri" w:cs="Calibri"/>
              </w:rPr>
              <w:t>.</w:t>
            </w:r>
            <w:r w:rsidR="00234291">
              <w:rPr>
                <w:rFonts w:ascii="Calibri" w:hAnsi="Calibri" w:cs="Calibri"/>
              </w:rPr>
              <w:t xml:space="preserve"> For the benefit to consumers to outweigh the compliance costs for supermarkets,</w:t>
            </w:r>
            <w:r w:rsidRPr="677177AA">
              <w:rPr>
                <w:rFonts w:ascii="Calibri" w:hAnsi="Calibri" w:cs="Calibri"/>
              </w:rPr>
              <w:t xml:space="preserve"> </w:t>
            </w:r>
            <w:r w:rsidR="00234291">
              <w:rPr>
                <w:rFonts w:ascii="Calibri" w:hAnsi="Calibri" w:cs="Calibri"/>
              </w:rPr>
              <w:t>households would have to benefit on average</w:t>
            </w:r>
            <w:r w:rsidR="00D26BFC">
              <w:rPr>
                <w:rFonts w:ascii="Calibri" w:hAnsi="Calibri" w:cs="Calibri"/>
              </w:rPr>
              <w:t xml:space="preserve"> by</w:t>
            </w:r>
            <w:r w:rsidRPr="677177AA">
              <w:rPr>
                <w:rFonts w:ascii="Calibri" w:hAnsi="Calibri" w:cs="Calibri"/>
              </w:rPr>
              <w:t xml:space="preserve"> $1.27 per household </w:t>
            </w:r>
            <w:r w:rsidR="00D26BFC">
              <w:rPr>
                <w:rFonts w:ascii="Calibri" w:hAnsi="Calibri" w:cs="Calibri"/>
              </w:rPr>
              <w:t xml:space="preserve">in present value terms. </w:t>
            </w:r>
            <w:r w:rsidR="00EE729D">
              <w:rPr>
                <w:rFonts w:ascii="Calibri" w:hAnsi="Calibri" w:cs="Calibri"/>
                <w:szCs w:val="18"/>
              </w:rPr>
              <w:t xml:space="preserve">These benefits may arise through lower grocery prices for consumers. </w:t>
            </w:r>
            <w:r w:rsidR="00260059">
              <w:rPr>
                <w:rFonts w:ascii="Calibri" w:hAnsi="Calibri" w:cs="Calibri"/>
                <w:szCs w:val="18"/>
              </w:rPr>
              <w:t xml:space="preserve">Greater </w:t>
            </w:r>
            <w:r w:rsidR="003B1B47">
              <w:rPr>
                <w:rFonts w:ascii="Calibri" w:hAnsi="Calibri" w:cs="Calibri"/>
                <w:szCs w:val="18"/>
              </w:rPr>
              <w:t>price transparency</w:t>
            </w:r>
            <w:r w:rsidR="00260059">
              <w:rPr>
                <w:rFonts w:ascii="Calibri" w:hAnsi="Calibri" w:cs="Calibri"/>
                <w:szCs w:val="18"/>
              </w:rPr>
              <w:t xml:space="preserve"> will also improve </w:t>
            </w:r>
            <w:r w:rsidR="001F15DE" w:rsidRPr="008C47D8">
              <w:rPr>
                <w:rFonts w:ascii="Calibri" w:hAnsi="Calibri" w:cs="Calibri"/>
                <w:szCs w:val="18"/>
              </w:rPr>
              <w:t>consumer confidence</w:t>
            </w:r>
            <w:r w:rsidR="00260059">
              <w:rPr>
                <w:rFonts w:ascii="Calibri" w:hAnsi="Calibri" w:cs="Calibri"/>
                <w:szCs w:val="18"/>
              </w:rPr>
              <w:t xml:space="preserve"> </w:t>
            </w:r>
            <w:r w:rsidR="003B1B47">
              <w:rPr>
                <w:rFonts w:ascii="Calibri" w:hAnsi="Calibri" w:cs="Calibri"/>
                <w:szCs w:val="18"/>
              </w:rPr>
              <w:t>in the fairness of supermarket prices.</w:t>
            </w:r>
          </w:p>
          <w:p w14:paraId="3CE5128C" w14:textId="69E2255D" w:rsidR="0044397A" w:rsidRPr="00E3165B" w:rsidRDefault="002B58E1" w:rsidP="005549EE">
            <w:pPr>
              <w:pStyle w:val="ListParagraph"/>
              <w:numPr>
                <w:ilvl w:val="0"/>
                <w:numId w:val="41"/>
              </w:numPr>
              <w:spacing w:after="0"/>
              <w:ind w:left="511" w:right="227" w:hanging="284"/>
              <w:rPr>
                <w:rFonts w:ascii="Calibri" w:hAnsi="Calibri" w:cs="Calibri"/>
                <w:szCs w:val="18"/>
              </w:rPr>
            </w:pPr>
            <w:r w:rsidRPr="000A6262">
              <w:rPr>
                <w:rFonts w:ascii="Calibri" w:hAnsi="Calibri" w:cs="Calibri"/>
                <w:szCs w:val="18"/>
              </w:rPr>
              <w:t xml:space="preserve">Consultation </w:t>
            </w:r>
            <w:r w:rsidR="00E3165B">
              <w:rPr>
                <w:rFonts w:ascii="Calibri" w:hAnsi="Calibri" w:cs="Calibri"/>
                <w:szCs w:val="18"/>
              </w:rPr>
              <w:t xml:space="preserve">feedback from consumers and advocates </w:t>
            </w:r>
            <w:r w:rsidRPr="000A6262">
              <w:rPr>
                <w:rFonts w:ascii="Calibri" w:hAnsi="Calibri" w:cs="Calibri"/>
                <w:szCs w:val="18"/>
              </w:rPr>
              <w:t xml:space="preserve">indicated broad </w:t>
            </w:r>
            <w:r w:rsidR="00E77674" w:rsidRPr="000A6262">
              <w:rPr>
                <w:rFonts w:ascii="Calibri" w:hAnsi="Calibri" w:cs="Calibri"/>
                <w:szCs w:val="18"/>
              </w:rPr>
              <w:t xml:space="preserve">public support for measures to prevent sustained excessive pricing, particularly noting the </w:t>
            </w:r>
            <w:r w:rsidR="000F1C8C" w:rsidRPr="000A6262">
              <w:rPr>
                <w:rFonts w:ascii="Calibri" w:hAnsi="Calibri" w:cs="Calibri"/>
                <w:szCs w:val="18"/>
              </w:rPr>
              <w:t xml:space="preserve">sector’s high level of concentration. </w:t>
            </w:r>
            <w:r w:rsidR="004E3532" w:rsidRPr="000A6262">
              <w:rPr>
                <w:rFonts w:ascii="Calibri" w:hAnsi="Calibri" w:cs="Calibri"/>
                <w:szCs w:val="18"/>
              </w:rPr>
              <w:t xml:space="preserve">Industry feedback </w:t>
            </w:r>
            <w:r w:rsidR="00D9495F" w:rsidRPr="000A6262">
              <w:rPr>
                <w:rFonts w:ascii="Calibri" w:hAnsi="Calibri" w:cs="Calibri"/>
                <w:szCs w:val="18"/>
              </w:rPr>
              <w:t xml:space="preserve">reported concerns with the </w:t>
            </w:r>
            <w:r w:rsidR="00791DB2" w:rsidRPr="000A6262">
              <w:rPr>
                <w:rFonts w:ascii="Calibri" w:hAnsi="Calibri" w:cs="Calibri"/>
                <w:szCs w:val="18"/>
              </w:rPr>
              <w:t xml:space="preserve">policy intent and </w:t>
            </w:r>
            <w:r w:rsidR="004E3532" w:rsidRPr="000A6262">
              <w:rPr>
                <w:rFonts w:ascii="Calibri" w:hAnsi="Calibri" w:cs="Calibri"/>
                <w:szCs w:val="18"/>
              </w:rPr>
              <w:t xml:space="preserve">emphasised the need for clarity </w:t>
            </w:r>
            <w:r w:rsidR="0026625D">
              <w:rPr>
                <w:rFonts w:ascii="Calibri" w:hAnsi="Calibri" w:cs="Calibri"/>
                <w:szCs w:val="18"/>
              </w:rPr>
              <w:t>in the law.</w:t>
            </w:r>
            <w:r w:rsidR="00D45081" w:rsidRPr="000A6262">
              <w:rPr>
                <w:rFonts w:ascii="Calibri" w:hAnsi="Calibri" w:cs="Calibri"/>
                <w:szCs w:val="18"/>
              </w:rPr>
              <w:t xml:space="preserve"> </w:t>
            </w:r>
            <w:r w:rsidR="00E3165B">
              <w:rPr>
                <w:rFonts w:ascii="Calibri" w:hAnsi="Calibri" w:cs="Calibri"/>
                <w:szCs w:val="18"/>
              </w:rPr>
              <w:t>T</w:t>
            </w:r>
            <w:r w:rsidR="00D45081" w:rsidRPr="000A6262">
              <w:rPr>
                <w:rFonts w:ascii="Calibri" w:hAnsi="Calibri" w:cs="Calibri"/>
                <w:szCs w:val="18"/>
              </w:rPr>
              <w:t>he proposed approach</w:t>
            </w:r>
            <w:r w:rsidR="00CE5471" w:rsidRPr="000A6262">
              <w:rPr>
                <w:rFonts w:ascii="Calibri" w:hAnsi="Calibri" w:cs="Calibri"/>
                <w:szCs w:val="18"/>
              </w:rPr>
              <w:t xml:space="preserve"> aims to address </w:t>
            </w:r>
            <w:r w:rsidR="00E3165B">
              <w:rPr>
                <w:rFonts w:ascii="Calibri" w:hAnsi="Calibri" w:cs="Calibri"/>
                <w:szCs w:val="18"/>
              </w:rPr>
              <w:t>concerns about clarity by incorporating a clearer standard for the prohibition where supermarkets are in breach if their prices are significantly in excess of the cost of supply and a reasonable margin</w:t>
            </w:r>
            <w:r w:rsidR="00FE04C2" w:rsidRPr="000A6262">
              <w:rPr>
                <w:rFonts w:ascii="Calibri" w:hAnsi="Calibri" w:cs="Calibri"/>
                <w:szCs w:val="18"/>
              </w:rPr>
              <w:t xml:space="preserve">. </w:t>
            </w:r>
          </w:p>
        </w:tc>
      </w:tr>
    </w:tbl>
    <w:p w14:paraId="3CE512A5" w14:textId="14089AD7" w:rsidR="002D37AE" w:rsidRPr="005C66F5" w:rsidRDefault="005C66F5" w:rsidP="005C66F5">
      <w:pPr>
        <w:pBdr>
          <w:top w:val="single" w:sz="8" w:space="1" w:color="auto"/>
          <w:left w:val="single" w:sz="8" w:space="4" w:color="auto"/>
          <w:bottom w:val="single" w:sz="8" w:space="1" w:color="auto"/>
          <w:right w:val="single" w:sz="8" w:space="4" w:color="auto"/>
        </w:pBdr>
        <w:shd w:val="clear" w:color="auto" w:fill="1C2B39"/>
        <w:spacing w:before="240" w:after="0"/>
        <w:ind w:left="113" w:right="108"/>
        <w:outlineLvl w:val="2"/>
        <w:rPr>
          <w:rFonts w:ascii="Calibri" w:hAnsi="Calibri" w:cs="Calibri"/>
          <w:b/>
          <w:color w:val="FFFFFF" w:themeColor="background1"/>
          <w:sz w:val="24"/>
        </w:rPr>
      </w:pPr>
      <w:r w:rsidRPr="005C66F5">
        <w:rPr>
          <w:rFonts w:ascii="Calibri" w:hAnsi="Calibri" w:cs="Calibri"/>
          <w:b/>
          <w:color w:val="FFFFFF" w:themeColor="background1"/>
          <w:sz w:val="24"/>
        </w:rPr>
        <w:t>Who is impacted</w:t>
      </w:r>
    </w:p>
    <w:tbl>
      <w:tblPr>
        <w:tblStyle w:val="Custom11"/>
        <w:tblW w:w="5002" w:type="pct"/>
        <w:tblLook w:val="0420" w:firstRow="1" w:lastRow="0" w:firstColumn="0" w:lastColumn="0" w:noHBand="0" w:noVBand="1"/>
      </w:tblPr>
      <w:tblGrid>
        <w:gridCol w:w="3592"/>
        <w:gridCol w:w="3593"/>
        <w:gridCol w:w="3591"/>
      </w:tblGrid>
      <w:tr w:rsidR="005C66F5" w14:paraId="189C75F0" w14:textId="77777777" w:rsidTr="00F46DB7">
        <w:trPr>
          <w:cnfStyle w:val="100000000000" w:firstRow="1" w:lastRow="0" w:firstColumn="0" w:lastColumn="0" w:oddVBand="0" w:evenVBand="0" w:oddHBand="0" w:evenHBand="0" w:firstRowFirstColumn="0" w:firstRowLastColumn="0" w:lastRowFirstColumn="0" w:lastRowLastColumn="0"/>
          <w:cantSplit/>
          <w:trHeight w:val="221"/>
          <w:tblHeader/>
        </w:trPr>
        <w:tc>
          <w:tcPr>
            <w:tcW w:w="1667" w:type="pct"/>
            <w:tcBorders>
              <w:top w:val="single" w:sz="4" w:space="0" w:color="778E61" w:themeColor="accent2"/>
            </w:tcBorders>
            <w:shd w:val="clear" w:color="auto" w:fill="1C2B39"/>
          </w:tcPr>
          <w:p w14:paraId="69BE6F48" w14:textId="77777777" w:rsidR="005C66F5" w:rsidRDefault="005C66F5">
            <w:pPr>
              <w:spacing w:after="0" w:line="240" w:lineRule="auto"/>
              <w:rPr>
                <w:rFonts w:ascii="Calibri" w:hAnsi="Calibri" w:cs="Calibri"/>
                <w:b w:val="0"/>
                <w:color w:val="FFFFFF" w:themeColor="background1"/>
                <w:sz w:val="24"/>
                <w:szCs w:val="22"/>
              </w:rPr>
            </w:pPr>
            <w:r w:rsidRPr="002B53AF">
              <w:rPr>
                <w:rFonts w:ascii="Calibri" w:hAnsi="Calibri" w:cs="Calibri"/>
                <w:color w:val="FFFFFF" w:themeColor="background1"/>
                <w:sz w:val="24"/>
                <w:szCs w:val="22"/>
              </w:rPr>
              <w:t>Individuals</w:t>
            </w:r>
          </w:p>
        </w:tc>
        <w:tc>
          <w:tcPr>
            <w:tcW w:w="1667" w:type="pct"/>
            <w:tcBorders>
              <w:top w:val="single" w:sz="4" w:space="0" w:color="778E61" w:themeColor="accent2"/>
            </w:tcBorders>
            <w:shd w:val="clear" w:color="auto" w:fill="1C2B39"/>
          </w:tcPr>
          <w:p w14:paraId="49BFF9D8" w14:textId="77777777" w:rsidR="005C66F5" w:rsidRDefault="005C66F5">
            <w:pPr>
              <w:spacing w:after="0" w:line="240" w:lineRule="auto"/>
              <w:rPr>
                <w:rFonts w:ascii="Calibri" w:hAnsi="Calibri" w:cs="Calibri"/>
                <w:b w:val="0"/>
                <w:color w:val="FFFFFF" w:themeColor="background1"/>
                <w:sz w:val="24"/>
                <w:szCs w:val="22"/>
              </w:rPr>
            </w:pPr>
            <w:r w:rsidRPr="002B53AF">
              <w:rPr>
                <w:rFonts w:ascii="Calibri" w:hAnsi="Calibri" w:cs="Calibri"/>
                <w:color w:val="FFFFFF" w:themeColor="background1"/>
                <w:sz w:val="24"/>
                <w:szCs w:val="22"/>
              </w:rPr>
              <w:t>Businesses</w:t>
            </w:r>
          </w:p>
        </w:tc>
        <w:tc>
          <w:tcPr>
            <w:tcW w:w="1666" w:type="pct"/>
            <w:tcBorders>
              <w:top w:val="single" w:sz="4" w:space="0" w:color="778E61" w:themeColor="accent2"/>
            </w:tcBorders>
            <w:shd w:val="clear" w:color="auto" w:fill="1C2B39"/>
          </w:tcPr>
          <w:p w14:paraId="64E0A164" w14:textId="77777777" w:rsidR="005C66F5" w:rsidRDefault="005C66F5">
            <w:pPr>
              <w:spacing w:after="0" w:line="240" w:lineRule="auto"/>
              <w:rPr>
                <w:rFonts w:ascii="Calibri" w:hAnsi="Calibri" w:cs="Calibri"/>
                <w:b w:val="0"/>
                <w:color w:val="FFFFFF" w:themeColor="background1"/>
                <w:sz w:val="24"/>
                <w:szCs w:val="22"/>
              </w:rPr>
            </w:pPr>
            <w:r w:rsidRPr="002B53AF">
              <w:rPr>
                <w:rFonts w:ascii="Calibri" w:hAnsi="Calibri" w:cs="Calibri"/>
                <w:color w:val="FFFFFF" w:themeColor="background1"/>
                <w:sz w:val="24"/>
                <w:szCs w:val="22"/>
              </w:rPr>
              <w:t>Community organisations</w:t>
            </w:r>
          </w:p>
        </w:tc>
      </w:tr>
      <w:tr w:rsidR="005C66F5" w:rsidRPr="00402E24" w14:paraId="0EF0ECA2" w14:textId="77777777" w:rsidTr="005549EE">
        <w:trPr>
          <w:trHeight w:val="1726"/>
        </w:trPr>
        <w:tc>
          <w:tcPr>
            <w:tcW w:w="1667" w:type="pct"/>
            <w:tcBorders>
              <w:top w:val="single" w:sz="2" w:space="0" w:color="FFFFFF" w:themeColor="background1"/>
              <w:bottom w:val="single" w:sz="2" w:space="0" w:color="FFFFFF" w:themeColor="background1"/>
            </w:tcBorders>
            <w:shd w:val="clear" w:color="auto" w:fill="D8E2EC"/>
          </w:tcPr>
          <w:p w14:paraId="25A03EFC" w14:textId="414F5BD3" w:rsidR="005C66F5" w:rsidRPr="00402E24" w:rsidRDefault="00440359">
            <w:pPr>
              <w:spacing w:after="0" w:line="240" w:lineRule="auto"/>
              <w:rPr>
                <w:rFonts w:ascii="Calibri" w:hAnsi="Calibri" w:cs="Calibri"/>
                <w:b/>
                <w:szCs w:val="18"/>
              </w:rPr>
            </w:pPr>
            <w:r>
              <w:rPr>
                <w:szCs w:val="18"/>
              </w:rPr>
              <w:t xml:space="preserve">Consumers </w:t>
            </w:r>
            <w:r w:rsidR="00A515E7">
              <w:rPr>
                <w:szCs w:val="18"/>
              </w:rPr>
              <w:t>are expected to</w:t>
            </w:r>
            <w:r>
              <w:rPr>
                <w:szCs w:val="18"/>
              </w:rPr>
              <w:t xml:space="preserve"> benefit from </w:t>
            </w:r>
            <w:r w:rsidR="00514C3C">
              <w:rPr>
                <w:szCs w:val="18"/>
              </w:rPr>
              <w:t xml:space="preserve">any price effects that may result from the supermarkets being deterred from charging excessive prices on groceries, as well as </w:t>
            </w:r>
            <w:r w:rsidR="00CE5D84">
              <w:rPr>
                <w:szCs w:val="18"/>
              </w:rPr>
              <w:t>improvements to</w:t>
            </w:r>
            <w:r w:rsidR="0077098C">
              <w:rPr>
                <w:szCs w:val="18"/>
              </w:rPr>
              <w:t xml:space="preserve"> consumer confidence in the supermarkets sector</w:t>
            </w:r>
            <w:r w:rsidR="000328C8">
              <w:rPr>
                <w:szCs w:val="18"/>
              </w:rPr>
              <w:t>.</w:t>
            </w:r>
          </w:p>
        </w:tc>
        <w:tc>
          <w:tcPr>
            <w:tcW w:w="1667" w:type="pct"/>
            <w:tcBorders>
              <w:top w:val="single" w:sz="2" w:space="0" w:color="FFFFFF" w:themeColor="background1"/>
              <w:bottom w:val="single" w:sz="2" w:space="0" w:color="FFFFFF" w:themeColor="background1"/>
            </w:tcBorders>
            <w:shd w:val="clear" w:color="auto" w:fill="D8E2EC"/>
          </w:tcPr>
          <w:p w14:paraId="0F9D1B26" w14:textId="73D862A0" w:rsidR="005C66F5" w:rsidRPr="00424C82" w:rsidRDefault="00FA55B3">
            <w:pPr>
              <w:spacing w:after="0" w:line="240" w:lineRule="auto"/>
              <w:rPr>
                <w:rFonts w:ascii="Calibri" w:hAnsi="Calibri" w:cs="Calibri"/>
                <w:szCs w:val="18"/>
              </w:rPr>
            </w:pPr>
            <w:r w:rsidRPr="00424C82">
              <w:rPr>
                <w:szCs w:val="18"/>
              </w:rPr>
              <w:t xml:space="preserve">Coles and Woolworths will incur </w:t>
            </w:r>
            <w:r w:rsidR="00D84060" w:rsidRPr="00424C82">
              <w:rPr>
                <w:szCs w:val="18"/>
              </w:rPr>
              <w:t xml:space="preserve">moderate one-off establishment costs and </w:t>
            </w:r>
            <w:r w:rsidR="00424C82" w:rsidRPr="00424C82">
              <w:rPr>
                <w:bCs/>
                <w:szCs w:val="18"/>
              </w:rPr>
              <w:t>ongoing compliance and monitoring expenses</w:t>
            </w:r>
            <w:r w:rsidR="00296216">
              <w:rPr>
                <w:bCs/>
                <w:szCs w:val="18"/>
              </w:rPr>
              <w:t xml:space="preserve"> in ensuring compliance with the prohibition under Option 2</w:t>
            </w:r>
            <w:r w:rsidR="00424C82" w:rsidRPr="00424C82">
              <w:rPr>
                <w:bCs/>
                <w:szCs w:val="18"/>
              </w:rPr>
              <w:t>.</w:t>
            </w:r>
            <w:r w:rsidR="003102C1">
              <w:rPr>
                <w:bCs/>
                <w:szCs w:val="18"/>
              </w:rPr>
              <w:t xml:space="preserve"> </w:t>
            </w:r>
          </w:p>
        </w:tc>
        <w:tc>
          <w:tcPr>
            <w:tcW w:w="1666" w:type="pct"/>
            <w:tcBorders>
              <w:top w:val="single" w:sz="2" w:space="0" w:color="FFFFFF" w:themeColor="background1"/>
              <w:bottom w:val="single" w:sz="2" w:space="0" w:color="FFFFFF" w:themeColor="background1"/>
            </w:tcBorders>
            <w:shd w:val="clear" w:color="auto" w:fill="D8E2EC"/>
          </w:tcPr>
          <w:p w14:paraId="19272CDD" w14:textId="07D9DFDC" w:rsidR="005C66F5" w:rsidRPr="00946B5C" w:rsidRDefault="001A55D9">
            <w:pPr>
              <w:spacing w:after="0" w:line="240" w:lineRule="auto"/>
              <w:rPr>
                <w:rFonts w:ascii="Calibri" w:hAnsi="Calibri" w:cs="Calibri"/>
                <w:szCs w:val="18"/>
              </w:rPr>
            </w:pPr>
            <w:r w:rsidRPr="00946B5C">
              <w:rPr>
                <w:rFonts w:cs="Calibri"/>
                <w:szCs w:val="18"/>
              </w:rPr>
              <w:t xml:space="preserve">No direct impacts are expected, as community organisations are not directly engaged in grocery retailing or subject to the </w:t>
            </w:r>
            <w:r w:rsidR="00C30BA7">
              <w:rPr>
                <w:rFonts w:cs="Calibri"/>
                <w:bCs/>
                <w:szCs w:val="18"/>
              </w:rPr>
              <w:t>regulatory intervention.</w:t>
            </w:r>
          </w:p>
        </w:tc>
      </w:tr>
    </w:tbl>
    <w:p w14:paraId="25C3B3D9" w14:textId="2F9F30F6" w:rsidR="005C66F5" w:rsidRPr="005C66F5" w:rsidRDefault="005C66F5" w:rsidP="005C66F5">
      <w:pPr>
        <w:rPr>
          <w:sz w:val="2"/>
        </w:rPr>
      </w:pPr>
    </w:p>
    <w:p w14:paraId="03BE01CA" w14:textId="614E6BC4" w:rsidR="005C66F5" w:rsidRPr="00E2196D" w:rsidRDefault="005C66F5" w:rsidP="005C66F5">
      <w:pPr>
        <w:pStyle w:val="BOXHeading2"/>
        <w:ind w:firstLine="493"/>
        <w:rPr>
          <w:noProof/>
        </w:rPr>
      </w:pPr>
      <w:r>
        <w:rPr>
          <w:noProof/>
        </w:rPr>
        <w:t xml:space="preserve">  Other</w:t>
      </w:r>
      <w:r w:rsidRPr="00E2196D">
        <w:rPr>
          <w:noProof/>
        </w:rPr>
        <w:t xml:space="preserve"> </w:t>
      </w:r>
      <w:r>
        <w:rPr>
          <w:noProof/>
        </w:rPr>
        <w:t>considerations and i</w:t>
      </w:r>
      <w:r w:rsidRPr="00534819">
        <w:rPr>
          <w:noProof/>
        </w:rPr>
        <w:t>mplementation</w:t>
      </w:r>
    </w:p>
    <w:p w14:paraId="30889EB6" w14:textId="17AD36EB" w:rsidR="00CE0D58" w:rsidRPr="00D842EB" w:rsidRDefault="00233343" w:rsidP="005549EE">
      <w:pPr>
        <w:pStyle w:val="BOXBulletedList"/>
        <w:numPr>
          <w:ilvl w:val="0"/>
          <w:numId w:val="0"/>
        </w:numPr>
        <w:pBdr>
          <w:bottom w:val="single" w:sz="48" w:space="0" w:color="F2F2F2" w:themeColor="background1" w:themeShade="F2"/>
        </w:pBdr>
        <w:spacing w:after="0"/>
        <w:ind w:left="511"/>
        <w:rPr>
          <w:bCs/>
        </w:rPr>
      </w:pPr>
      <w:bookmarkStart w:id="2" w:name="tempbookmark"/>
      <w:r>
        <w:rPr>
          <w:bCs/>
        </w:rPr>
        <w:t xml:space="preserve">Option 2 implements </w:t>
      </w:r>
      <w:r w:rsidR="003A6CF5" w:rsidRPr="00233343">
        <w:rPr>
          <w:bCs/>
        </w:rPr>
        <w:t xml:space="preserve">the Government’s 30 March 2025 election commitment to prohibit excessive pricing by supermarkets. </w:t>
      </w:r>
      <w:r>
        <w:rPr>
          <w:bCs/>
        </w:rPr>
        <w:t xml:space="preserve">In this Impact Analysis, it is measured against Option 1, which is the </w:t>
      </w:r>
      <w:r w:rsidR="003A6CF5" w:rsidRPr="00233343">
        <w:rPr>
          <w:bCs/>
        </w:rPr>
        <w:t xml:space="preserve">status quo.  </w:t>
      </w:r>
      <w:bookmarkEnd w:id="2"/>
    </w:p>
    <w:sectPr w:rsidR="00CE0D58" w:rsidRPr="00D842EB" w:rsidSect="005C66F5">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276" w:left="567" w:header="992"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AF868" w14:textId="77777777" w:rsidR="000664A9" w:rsidRDefault="000664A9" w:rsidP="00F957C6">
      <w:pPr>
        <w:spacing w:after="0" w:line="240" w:lineRule="auto"/>
      </w:pPr>
      <w:r>
        <w:separator/>
      </w:r>
    </w:p>
  </w:endnote>
  <w:endnote w:type="continuationSeparator" w:id="0">
    <w:p w14:paraId="7714C442" w14:textId="77777777" w:rsidR="000664A9" w:rsidRDefault="000664A9" w:rsidP="00F957C6">
      <w:pPr>
        <w:spacing w:after="0" w:line="240" w:lineRule="auto"/>
      </w:pPr>
      <w:r>
        <w:continuationSeparator/>
      </w:r>
    </w:p>
  </w:endnote>
  <w:endnote w:type="continuationNotice" w:id="1">
    <w:p w14:paraId="669DA148" w14:textId="77777777" w:rsidR="000664A9" w:rsidRDefault="00066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A1E1B" w14:textId="77777777" w:rsidR="00FF1A6A" w:rsidRDefault="00FF1A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512B1" w14:textId="7247E0CB" w:rsidR="00D10635" w:rsidRPr="00F86700" w:rsidRDefault="00562B2C" w:rsidP="00562B2C">
    <w:pPr>
      <w:pStyle w:val="CLASSIFICATION"/>
      <w:tabs>
        <w:tab w:val="center" w:pos="5386"/>
        <w:tab w:val="left" w:pos="6760"/>
      </w:tabs>
      <w:jc w:val="left"/>
    </w:pPr>
    <w:r>
      <w:rPr>
        <w:rStyle w:val="CLASSIFICATIONChar"/>
        <w:caps/>
      </w:rPr>
      <w:tab/>
    </w:r>
  </w:p>
  <w:p w14:paraId="3CE512B2" w14:textId="1BF90555" w:rsidR="00037513" w:rsidRPr="00852F35" w:rsidRDefault="005A3632" w:rsidP="00D10635">
    <w:pPr>
      <w:pStyle w:val="Header"/>
      <w:rPr>
        <w:rFonts w:ascii="Segoe UI" w:hAnsi="Segoe UI" w:cs="Segoe UI"/>
        <w:color w:val="6E6E6E"/>
        <w:sz w:val="18"/>
      </w:rPr>
    </w:pPr>
    <w:r>
      <w:rPr>
        <w:color w:val="6E6E6E"/>
        <w:sz w:val="18"/>
        <w:szCs w:val="18"/>
      </w:rPr>
      <w:t xml:space="preserve">Australian Government </w:t>
    </w:r>
    <w:r w:rsidR="00037513" w:rsidRPr="00852F35">
      <w:rPr>
        <w:color w:val="6E6E6E"/>
        <w:sz w:val="18"/>
        <w:szCs w:val="18"/>
      </w:rPr>
      <w:t xml:space="preserve">| </w:t>
    </w:r>
    <w:r w:rsidR="0062354F">
      <w:rPr>
        <w:color w:val="6E6E6E"/>
        <w:sz w:val="18"/>
        <w:szCs w:val="18"/>
      </w:rPr>
      <w:t>Excessive Pricing Prohibition for Supermarkets</w:t>
    </w:r>
    <w:r w:rsidR="00037513" w:rsidRPr="00852F35">
      <w:rPr>
        <w:color w:val="6E6E6E"/>
      </w:rPr>
      <w:ptab w:relativeTo="margin" w:alignment="right" w:leader="none"/>
    </w:r>
    <w:r w:rsidR="00037513" w:rsidRPr="00852F35">
      <w:rPr>
        <w:rFonts w:ascii="Segoe UI" w:hAnsi="Segoe UI" w:cs="Segoe UI"/>
        <w:color w:val="6E6E6E"/>
        <w:sz w:val="18"/>
      </w:rPr>
      <w:fldChar w:fldCharType="begin"/>
    </w:r>
    <w:r w:rsidR="00037513" w:rsidRPr="00852F35">
      <w:rPr>
        <w:rFonts w:ascii="Segoe UI" w:hAnsi="Segoe UI" w:cs="Segoe UI"/>
        <w:color w:val="6E6E6E"/>
        <w:sz w:val="18"/>
      </w:rPr>
      <w:instrText xml:space="preserve"> PAGE   \* MERGEFORMAT </w:instrText>
    </w:r>
    <w:r w:rsidR="00037513" w:rsidRPr="00852F35">
      <w:rPr>
        <w:rFonts w:ascii="Segoe UI" w:hAnsi="Segoe UI" w:cs="Segoe UI"/>
        <w:color w:val="6E6E6E"/>
        <w:sz w:val="18"/>
      </w:rPr>
      <w:fldChar w:fldCharType="separate"/>
    </w:r>
    <w:r w:rsidR="005C66F5">
      <w:rPr>
        <w:rFonts w:ascii="Segoe UI" w:hAnsi="Segoe UI" w:cs="Segoe UI"/>
        <w:noProof/>
        <w:color w:val="6E6E6E"/>
        <w:sz w:val="18"/>
      </w:rPr>
      <w:t>2</w:t>
    </w:r>
    <w:r w:rsidR="00037513" w:rsidRPr="00852F35">
      <w:rPr>
        <w:rFonts w:ascii="Segoe UI" w:hAnsi="Segoe UI" w:cs="Segoe UI"/>
        <w:noProof/>
        <w:color w:val="6E6E6E"/>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512B4" w14:textId="49CB603C" w:rsidR="00464D89" w:rsidRPr="00BB1526" w:rsidRDefault="005A3632" w:rsidP="00BB1526">
    <w:pPr>
      <w:pStyle w:val="Header"/>
      <w:rPr>
        <w:rFonts w:ascii="Segoe UI" w:hAnsi="Segoe UI" w:cs="Segoe UI"/>
        <w:color w:val="6E6E6E"/>
        <w:sz w:val="18"/>
      </w:rPr>
    </w:pPr>
    <w:r>
      <w:rPr>
        <w:color w:val="6E6E6E"/>
        <w:sz w:val="18"/>
        <w:szCs w:val="18"/>
      </w:rPr>
      <w:t xml:space="preserve">Australian Government </w:t>
    </w:r>
    <w:r w:rsidRPr="00852F35">
      <w:rPr>
        <w:color w:val="6E6E6E"/>
        <w:sz w:val="18"/>
        <w:szCs w:val="18"/>
      </w:rPr>
      <w:t>|</w:t>
    </w:r>
    <w:r w:rsidR="00BB1526" w:rsidRPr="00852F35">
      <w:rPr>
        <w:color w:val="6E6E6E"/>
        <w:sz w:val="18"/>
        <w:szCs w:val="18"/>
      </w:rPr>
      <w:t xml:space="preserve"> </w:t>
    </w:r>
    <w:r w:rsidR="0062354F">
      <w:rPr>
        <w:color w:val="6E6E6E"/>
        <w:sz w:val="18"/>
        <w:szCs w:val="18"/>
      </w:rPr>
      <w:t>Excessive Pricing Prohibition for Supermarkets</w:t>
    </w:r>
    <w:r w:rsidR="00BB1526" w:rsidRPr="00852F35">
      <w:rPr>
        <w:color w:val="6E6E6E"/>
      </w:rPr>
      <w:ptab w:relativeTo="margin" w:alignment="right" w:leader="none"/>
    </w:r>
    <w:r w:rsidR="00BB1526" w:rsidRPr="00852F35">
      <w:rPr>
        <w:rFonts w:ascii="Segoe UI" w:hAnsi="Segoe UI" w:cs="Segoe UI"/>
        <w:color w:val="6E6E6E"/>
        <w:sz w:val="18"/>
      </w:rPr>
      <w:fldChar w:fldCharType="begin"/>
    </w:r>
    <w:r w:rsidR="00BB1526" w:rsidRPr="00852F35">
      <w:rPr>
        <w:rFonts w:ascii="Segoe UI" w:hAnsi="Segoe UI" w:cs="Segoe UI"/>
        <w:color w:val="6E6E6E"/>
        <w:sz w:val="18"/>
      </w:rPr>
      <w:instrText xml:space="preserve"> PAGE   \* MERGEFORMAT </w:instrText>
    </w:r>
    <w:r w:rsidR="00BB1526" w:rsidRPr="00852F35">
      <w:rPr>
        <w:rFonts w:ascii="Segoe UI" w:hAnsi="Segoe UI" w:cs="Segoe UI"/>
        <w:color w:val="6E6E6E"/>
        <w:sz w:val="18"/>
      </w:rPr>
      <w:fldChar w:fldCharType="separate"/>
    </w:r>
    <w:r w:rsidR="003609CD">
      <w:rPr>
        <w:rFonts w:ascii="Segoe UI" w:hAnsi="Segoe UI" w:cs="Segoe UI"/>
        <w:noProof/>
        <w:color w:val="6E6E6E"/>
        <w:sz w:val="18"/>
      </w:rPr>
      <w:t>1</w:t>
    </w:r>
    <w:r w:rsidR="00BB1526" w:rsidRPr="00852F35">
      <w:rPr>
        <w:rFonts w:ascii="Segoe UI" w:hAnsi="Segoe UI" w:cs="Segoe UI"/>
        <w:noProof/>
        <w:color w:val="6E6E6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D8E4E" w14:textId="77777777" w:rsidR="000664A9" w:rsidRDefault="000664A9" w:rsidP="00F957C6">
      <w:pPr>
        <w:spacing w:after="0" w:line="240" w:lineRule="auto"/>
      </w:pPr>
      <w:r>
        <w:separator/>
      </w:r>
    </w:p>
  </w:footnote>
  <w:footnote w:type="continuationSeparator" w:id="0">
    <w:p w14:paraId="3E9FC462" w14:textId="77777777" w:rsidR="000664A9" w:rsidRDefault="000664A9" w:rsidP="00F957C6">
      <w:pPr>
        <w:spacing w:after="0" w:line="240" w:lineRule="auto"/>
      </w:pPr>
      <w:r>
        <w:continuationSeparator/>
      </w:r>
    </w:p>
  </w:footnote>
  <w:footnote w:type="continuationNotice" w:id="1">
    <w:p w14:paraId="64CD52E7" w14:textId="77777777" w:rsidR="000664A9" w:rsidRDefault="000664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7A4F0" w14:textId="77777777" w:rsidR="00FF1A6A" w:rsidRDefault="00FF1A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512AF" w14:textId="6B20A0E6" w:rsidR="00037513" w:rsidRPr="00D10635" w:rsidRDefault="003609CD" w:rsidP="00464D89">
    <w:pPr>
      <w:pStyle w:val="Header"/>
      <w:jc w:val="center"/>
    </w:pPr>
    <w:sdt>
      <w:sdtPr>
        <w:rPr>
          <w:rStyle w:val="CLASSIFICATIONChar"/>
        </w:rPr>
        <w:alias w:val="Classification"/>
        <w:tag w:val="Classification"/>
        <w:id w:val="-1388651098"/>
        <w15:color w:val="FF0000"/>
        <w:dropDownList>
          <w:listItem w:displayText="Classification" w:value="1"/>
          <w:listItem w:displayText="Official" w:value="2"/>
          <w:listItem w:displayText="Official: Sensitive" w:value="3"/>
          <w:listItem w:displayText="Protected" w:value="4"/>
          <w:listItem w:displayText="Protected: Cabinet" w:value="Protected: Cabinet"/>
          <w:listItem w:displayText="Secret" w:value="5"/>
          <w:listItem w:displayText="Top Secret and Codeword" w:value="6"/>
        </w:dropDownList>
      </w:sdtPr>
      <w:sdtEndPr>
        <w:rPr>
          <w:rStyle w:val="CLASSIFICATIONChar"/>
        </w:rPr>
      </w:sdtEndPr>
      <w:sdtContent>
        <w:r w:rsidR="00146F97">
          <w:rPr>
            <w:rStyle w:val="CLASSIFICATIONChar"/>
          </w:rPr>
          <w:t>Official</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512B3" w14:textId="77777777" w:rsidR="00037513" w:rsidRDefault="005A3632" w:rsidP="00D75A12">
    <w:pPr>
      <w:pStyle w:val="Header"/>
      <w:jc w:val="center"/>
    </w:pPr>
    <w:r>
      <w:rPr>
        <w:rStyle w:val="CLASSIFICATIONChar"/>
        <w:noProof/>
        <w:lang w:eastAsia="en-AU"/>
      </w:rPr>
      <w:drawing>
        <wp:anchor distT="0" distB="0" distL="114300" distR="114300" simplePos="0" relativeHeight="251658240" behindDoc="1" locked="0" layoutInCell="1" allowOverlap="1" wp14:anchorId="3CE512B5" wp14:editId="2BDDF14E">
          <wp:simplePos x="0" y="0"/>
          <wp:positionH relativeFrom="column">
            <wp:posOffset>-48895</wp:posOffset>
          </wp:positionH>
          <wp:positionV relativeFrom="paragraph">
            <wp:posOffset>-305435</wp:posOffset>
          </wp:positionV>
          <wp:extent cx="2120900" cy="567622"/>
          <wp:effectExtent l="0" t="0" r="0" b="4445"/>
          <wp:wrapNone/>
          <wp:docPr id="4" name="Picture 4"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0900" cy="56762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D0E0AE74"/>
    <w:lvl w:ilvl="0" w:tplc="42CAA44A">
      <w:start w:val="1"/>
      <w:numFmt w:val="bullet"/>
      <w:pStyle w:val="BOXBulletedList"/>
      <w:lvlText w:val=""/>
      <w:lvlJc w:val="left"/>
      <w:pPr>
        <w:ind w:left="7655"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0812E2DE"/>
    <w:lvl w:ilvl="0" w:tplc="E1AE5D66">
      <w:start w:val="1"/>
      <w:numFmt w:val="decimal"/>
      <w:pStyle w:val="Figure"/>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986392"/>
    <w:multiLevelType w:val="multilevel"/>
    <w:tmpl w:val="40F8FB76"/>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8" w15:restartNumberingAfterBreak="0">
    <w:nsid w:val="317A4C0A"/>
    <w:multiLevelType w:val="hybridMultilevel"/>
    <w:tmpl w:val="C1C2D7D8"/>
    <w:lvl w:ilvl="0" w:tplc="200829A6">
      <w:start w:val="1"/>
      <w:numFmt w:val="bullet"/>
      <w:lvlText w:val="•"/>
      <w:lvlJc w:val="left"/>
      <w:pPr>
        <w:tabs>
          <w:tab w:val="num" w:pos="720"/>
        </w:tabs>
        <w:ind w:left="720" w:hanging="360"/>
      </w:pPr>
      <w:rPr>
        <w:rFonts w:ascii="Arial" w:hAnsi="Arial" w:hint="default"/>
      </w:rPr>
    </w:lvl>
    <w:lvl w:ilvl="1" w:tplc="25ACB6BC" w:tentative="1">
      <w:start w:val="1"/>
      <w:numFmt w:val="bullet"/>
      <w:lvlText w:val="•"/>
      <w:lvlJc w:val="left"/>
      <w:pPr>
        <w:tabs>
          <w:tab w:val="num" w:pos="1440"/>
        </w:tabs>
        <w:ind w:left="1440" w:hanging="360"/>
      </w:pPr>
      <w:rPr>
        <w:rFonts w:ascii="Arial" w:hAnsi="Arial" w:hint="default"/>
      </w:rPr>
    </w:lvl>
    <w:lvl w:ilvl="2" w:tplc="F0360BE6" w:tentative="1">
      <w:start w:val="1"/>
      <w:numFmt w:val="bullet"/>
      <w:lvlText w:val="•"/>
      <w:lvlJc w:val="left"/>
      <w:pPr>
        <w:tabs>
          <w:tab w:val="num" w:pos="2160"/>
        </w:tabs>
        <w:ind w:left="2160" w:hanging="360"/>
      </w:pPr>
      <w:rPr>
        <w:rFonts w:ascii="Arial" w:hAnsi="Arial" w:hint="default"/>
      </w:rPr>
    </w:lvl>
    <w:lvl w:ilvl="3" w:tplc="ED6E52A2" w:tentative="1">
      <w:start w:val="1"/>
      <w:numFmt w:val="bullet"/>
      <w:lvlText w:val="•"/>
      <w:lvlJc w:val="left"/>
      <w:pPr>
        <w:tabs>
          <w:tab w:val="num" w:pos="2880"/>
        </w:tabs>
        <w:ind w:left="2880" w:hanging="360"/>
      </w:pPr>
      <w:rPr>
        <w:rFonts w:ascii="Arial" w:hAnsi="Arial" w:hint="default"/>
      </w:rPr>
    </w:lvl>
    <w:lvl w:ilvl="4" w:tplc="871494B0" w:tentative="1">
      <w:start w:val="1"/>
      <w:numFmt w:val="bullet"/>
      <w:lvlText w:val="•"/>
      <w:lvlJc w:val="left"/>
      <w:pPr>
        <w:tabs>
          <w:tab w:val="num" w:pos="3600"/>
        </w:tabs>
        <w:ind w:left="3600" w:hanging="360"/>
      </w:pPr>
      <w:rPr>
        <w:rFonts w:ascii="Arial" w:hAnsi="Arial" w:hint="default"/>
      </w:rPr>
    </w:lvl>
    <w:lvl w:ilvl="5" w:tplc="934C6314" w:tentative="1">
      <w:start w:val="1"/>
      <w:numFmt w:val="bullet"/>
      <w:lvlText w:val="•"/>
      <w:lvlJc w:val="left"/>
      <w:pPr>
        <w:tabs>
          <w:tab w:val="num" w:pos="4320"/>
        </w:tabs>
        <w:ind w:left="4320" w:hanging="360"/>
      </w:pPr>
      <w:rPr>
        <w:rFonts w:ascii="Arial" w:hAnsi="Arial" w:hint="default"/>
      </w:rPr>
    </w:lvl>
    <w:lvl w:ilvl="6" w:tplc="926CA3E2" w:tentative="1">
      <w:start w:val="1"/>
      <w:numFmt w:val="bullet"/>
      <w:lvlText w:val="•"/>
      <w:lvlJc w:val="left"/>
      <w:pPr>
        <w:tabs>
          <w:tab w:val="num" w:pos="5040"/>
        </w:tabs>
        <w:ind w:left="5040" w:hanging="360"/>
      </w:pPr>
      <w:rPr>
        <w:rFonts w:ascii="Arial" w:hAnsi="Arial" w:hint="default"/>
      </w:rPr>
    </w:lvl>
    <w:lvl w:ilvl="7" w:tplc="AB64C6C2" w:tentative="1">
      <w:start w:val="1"/>
      <w:numFmt w:val="bullet"/>
      <w:lvlText w:val="•"/>
      <w:lvlJc w:val="left"/>
      <w:pPr>
        <w:tabs>
          <w:tab w:val="num" w:pos="5760"/>
        </w:tabs>
        <w:ind w:left="5760" w:hanging="360"/>
      </w:pPr>
      <w:rPr>
        <w:rFonts w:ascii="Arial" w:hAnsi="Arial" w:hint="default"/>
      </w:rPr>
    </w:lvl>
    <w:lvl w:ilvl="8" w:tplc="BE4AC13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5C21BDF"/>
    <w:multiLevelType w:val="hybridMultilevel"/>
    <w:tmpl w:val="CD140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E37CDA"/>
    <w:multiLevelType w:val="hybridMultilevel"/>
    <w:tmpl w:val="108E5D92"/>
    <w:lvl w:ilvl="0" w:tplc="3962CD16">
      <w:start w:val="1"/>
      <w:numFmt w:val="bullet"/>
      <w:lvlText w:val="•"/>
      <w:lvlJc w:val="left"/>
      <w:pPr>
        <w:tabs>
          <w:tab w:val="num" w:pos="720"/>
        </w:tabs>
        <w:ind w:left="720" w:hanging="360"/>
      </w:pPr>
      <w:rPr>
        <w:rFonts w:ascii="Arial" w:hAnsi="Arial" w:hint="default"/>
      </w:rPr>
    </w:lvl>
    <w:lvl w:ilvl="1" w:tplc="4C689522" w:tentative="1">
      <w:start w:val="1"/>
      <w:numFmt w:val="bullet"/>
      <w:lvlText w:val="•"/>
      <w:lvlJc w:val="left"/>
      <w:pPr>
        <w:tabs>
          <w:tab w:val="num" w:pos="1440"/>
        </w:tabs>
        <w:ind w:left="1440" w:hanging="360"/>
      </w:pPr>
      <w:rPr>
        <w:rFonts w:ascii="Arial" w:hAnsi="Arial" w:hint="default"/>
      </w:rPr>
    </w:lvl>
    <w:lvl w:ilvl="2" w:tplc="ADA4DC22" w:tentative="1">
      <w:start w:val="1"/>
      <w:numFmt w:val="bullet"/>
      <w:lvlText w:val="•"/>
      <w:lvlJc w:val="left"/>
      <w:pPr>
        <w:tabs>
          <w:tab w:val="num" w:pos="2160"/>
        </w:tabs>
        <w:ind w:left="2160" w:hanging="360"/>
      </w:pPr>
      <w:rPr>
        <w:rFonts w:ascii="Arial" w:hAnsi="Arial" w:hint="default"/>
      </w:rPr>
    </w:lvl>
    <w:lvl w:ilvl="3" w:tplc="AF420E2C" w:tentative="1">
      <w:start w:val="1"/>
      <w:numFmt w:val="bullet"/>
      <w:lvlText w:val="•"/>
      <w:lvlJc w:val="left"/>
      <w:pPr>
        <w:tabs>
          <w:tab w:val="num" w:pos="2880"/>
        </w:tabs>
        <w:ind w:left="2880" w:hanging="360"/>
      </w:pPr>
      <w:rPr>
        <w:rFonts w:ascii="Arial" w:hAnsi="Arial" w:hint="default"/>
      </w:rPr>
    </w:lvl>
    <w:lvl w:ilvl="4" w:tplc="2CCA8F14" w:tentative="1">
      <w:start w:val="1"/>
      <w:numFmt w:val="bullet"/>
      <w:lvlText w:val="•"/>
      <w:lvlJc w:val="left"/>
      <w:pPr>
        <w:tabs>
          <w:tab w:val="num" w:pos="3600"/>
        </w:tabs>
        <w:ind w:left="3600" w:hanging="360"/>
      </w:pPr>
      <w:rPr>
        <w:rFonts w:ascii="Arial" w:hAnsi="Arial" w:hint="default"/>
      </w:rPr>
    </w:lvl>
    <w:lvl w:ilvl="5" w:tplc="55FC1A62" w:tentative="1">
      <w:start w:val="1"/>
      <w:numFmt w:val="bullet"/>
      <w:lvlText w:val="•"/>
      <w:lvlJc w:val="left"/>
      <w:pPr>
        <w:tabs>
          <w:tab w:val="num" w:pos="4320"/>
        </w:tabs>
        <w:ind w:left="4320" w:hanging="360"/>
      </w:pPr>
      <w:rPr>
        <w:rFonts w:ascii="Arial" w:hAnsi="Arial" w:hint="default"/>
      </w:rPr>
    </w:lvl>
    <w:lvl w:ilvl="6" w:tplc="7B90AA3A" w:tentative="1">
      <w:start w:val="1"/>
      <w:numFmt w:val="bullet"/>
      <w:lvlText w:val="•"/>
      <w:lvlJc w:val="left"/>
      <w:pPr>
        <w:tabs>
          <w:tab w:val="num" w:pos="5040"/>
        </w:tabs>
        <w:ind w:left="5040" w:hanging="360"/>
      </w:pPr>
      <w:rPr>
        <w:rFonts w:ascii="Arial" w:hAnsi="Arial" w:hint="default"/>
      </w:rPr>
    </w:lvl>
    <w:lvl w:ilvl="7" w:tplc="0E88D8C4" w:tentative="1">
      <w:start w:val="1"/>
      <w:numFmt w:val="bullet"/>
      <w:lvlText w:val="•"/>
      <w:lvlJc w:val="left"/>
      <w:pPr>
        <w:tabs>
          <w:tab w:val="num" w:pos="5760"/>
        </w:tabs>
        <w:ind w:left="5760" w:hanging="360"/>
      </w:pPr>
      <w:rPr>
        <w:rFonts w:ascii="Arial" w:hAnsi="Arial" w:hint="default"/>
      </w:rPr>
    </w:lvl>
    <w:lvl w:ilvl="8" w:tplc="7CA683F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2"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5A761DA0"/>
    <w:multiLevelType w:val="hybridMultilevel"/>
    <w:tmpl w:val="5CEAEDEC"/>
    <w:lvl w:ilvl="0" w:tplc="1D5258A6">
      <w:start w:val="1"/>
      <w:numFmt w:val="bullet"/>
      <w:lvlText w:val="•"/>
      <w:lvlJc w:val="left"/>
      <w:pPr>
        <w:tabs>
          <w:tab w:val="num" w:pos="720"/>
        </w:tabs>
        <w:ind w:left="720" w:hanging="360"/>
      </w:pPr>
      <w:rPr>
        <w:rFonts w:ascii="Arial" w:hAnsi="Arial" w:hint="default"/>
      </w:rPr>
    </w:lvl>
    <w:lvl w:ilvl="1" w:tplc="4CC8F2EA" w:tentative="1">
      <w:start w:val="1"/>
      <w:numFmt w:val="bullet"/>
      <w:lvlText w:val="•"/>
      <w:lvlJc w:val="left"/>
      <w:pPr>
        <w:tabs>
          <w:tab w:val="num" w:pos="1440"/>
        </w:tabs>
        <w:ind w:left="1440" w:hanging="360"/>
      </w:pPr>
      <w:rPr>
        <w:rFonts w:ascii="Arial" w:hAnsi="Arial" w:hint="default"/>
      </w:rPr>
    </w:lvl>
    <w:lvl w:ilvl="2" w:tplc="7CE4BCE0" w:tentative="1">
      <w:start w:val="1"/>
      <w:numFmt w:val="bullet"/>
      <w:lvlText w:val="•"/>
      <w:lvlJc w:val="left"/>
      <w:pPr>
        <w:tabs>
          <w:tab w:val="num" w:pos="2160"/>
        </w:tabs>
        <w:ind w:left="2160" w:hanging="360"/>
      </w:pPr>
      <w:rPr>
        <w:rFonts w:ascii="Arial" w:hAnsi="Arial" w:hint="default"/>
      </w:rPr>
    </w:lvl>
    <w:lvl w:ilvl="3" w:tplc="62DC2562" w:tentative="1">
      <w:start w:val="1"/>
      <w:numFmt w:val="bullet"/>
      <w:lvlText w:val="•"/>
      <w:lvlJc w:val="left"/>
      <w:pPr>
        <w:tabs>
          <w:tab w:val="num" w:pos="2880"/>
        </w:tabs>
        <w:ind w:left="2880" w:hanging="360"/>
      </w:pPr>
      <w:rPr>
        <w:rFonts w:ascii="Arial" w:hAnsi="Arial" w:hint="default"/>
      </w:rPr>
    </w:lvl>
    <w:lvl w:ilvl="4" w:tplc="9404D3F4" w:tentative="1">
      <w:start w:val="1"/>
      <w:numFmt w:val="bullet"/>
      <w:lvlText w:val="•"/>
      <w:lvlJc w:val="left"/>
      <w:pPr>
        <w:tabs>
          <w:tab w:val="num" w:pos="3600"/>
        </w:tabs>
        <w:ind w:left="3600" w:hanging="360"/>
      </w:pPr>
      <w:rPr>
        <w:rFonts w:ascii="Arial" w:hAnsi="Arial" w:hint="default"/>
      </w:rPr>
    </w:lvl>
    <w:lvl w:ilvl="5" w:tplc="DB46CA44" w:tentative="1">
      <w:start w:val="1"/>
      <w:numFmt w:val="bullet"/>
      <w:lvlText w:val="•"/>
      <w:lvlJc w:val="left"/>
      <w:pPr>
        <w:tabs>
          <w:tab w:val="num" w:pos="4320"/>
        </w:tabs>
        <w:ind w:left="4320" w:hanging="360"/>
      </w:pPr>
      <w:rPr>
        <w:rFonts w:ascii="Arial" w:hAnsi="Arial" w:hint="default"/>
      </w:rPr>
    </w:lvl>
    <w:lvl w:ilvl="6" w:tplc="4D868B80" w:tentative="1">
      <w:start w:val="1"/>
      <w:numFmt w:val="bullet"/>
      <w:lvlText w:val="•"/>
      <w:lvlJc w:val="left"/>
      <w:pPr>
        <w:tabs>
          <w:tab w:val="num" w:pos="5040"/>
        </w:tabs>
        <w:ind w:left="5040" w:hanging="360"/>
      </w:pPr>
      <w:rPr>
        <w:rFonts w:ascii="Arial" w:hAnsi="Arial" w:hint="default"/>
      </w:rPr>
    </w:lvl>
    <w:lvl w:ilvl="7" w:tplc="3376BCD8" w:tentative="1">
      <w:start w:val="1"/>
      <w:numFmt w:val="bullet"/>
      <w:lvlText w:val="•"/>
      <w:lvlJc w:val="left"/>
      <w:pPr>
        <w:tabs>
          <w:tab w:val="num" w:pos="5760"/>
        </w:tabs>
        <w:ind w:left="5760" w:hanging="360"/>
      </w:pPr>
      <w:rPr>
        <w:rFonts w:ascii="Arial" w:hAnsi="Arial" w:hint="default"/>
      </w:rPr>
    </w:lvl>
    <w:lvl w:ilvl="8" w:tplc="60A29E6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25"/>
  </w:num>
  <w:num w:numId="14">
    <w:abstractNumId w:val="17"/>
  </w:num>
  <w:num w:numId="15">
    <w:abstractNumId w:val="17"/>
    <w:lvlOverride w:ilvl="0">
      <w:startOverride w:val="1"/>
    </w:lvlOverride>
  </w:num>
  <w:num w:numId="16">
    <w:abstractNumId w:val="17"/>
    <w:lvlOverride w:ilvl="0">
      <w:startOverride w:val="1"/>
    </w:lvlOverride>
  </w:num>
  <w:num w:numId="17">
    <w:abstractNumId w:val="17"/>
    <w:lvlOverride w:ilvl="0">
      <w:startOverride w:val="1"/>
    </w:lvlOverride>
  </w:num>
  <w:num w:numId="18">
    <w:abstractNumId w:val="17"/>
    <w:lvlOverride w:ilvl="0">
      <w:startOverride w:val="1"/>
    </w:lvlOverride>
  </w:num>
  <w:num w:numId="19">
    <w:abstractNumId w:val="22"/>
  </w:num>
  <w:num w:numId="20">
    <w:abstractNumId w:val="22"/>
    <w:lvlOverride w:ilvl="0">
      <w:startOverride w:val="1"/>
    </w:lvlOverride>
  </w:num>
  <w:num w:numId="21">
    <w:abstractNumId w:val="26"/>
  </w:num>
  <w:num w:numId="22">
    <w:abstractNumId w:val="24"/>
  </w:num>
  <w:num w:numId="23">
    <w:abstractNumId w:val="11"/>
    <w:lvlOverride w:ilvl="0">
      <w:startOverride w:val="1"/>
    </w:lvlOverride>
  </w:num>
  <w:num w:numId="24">
    <w:abstractNumId w:val="26"/>
    <w:lvlOverride w:ilvl="0">
      <w:startOverride w:val="1"/>
    </w:lvlOverride>
  </w:num>
  <w:num w:numId="25">
    <w:abstractNumId w:val="24"/>
    <w:lvlOverride w:ilvl="0">
      <w:startOverride w:val="1"/>
    </w:lvlOverride>
  </w:num>
  <w:num w:numId="26">
    <w:abstractNumId w:val="24"/>
    <w:lvlOverride w:ilvl="0">
      <w:startOverride w:val="1"/>
    </w:lvlOverride>
  </w:num>
  <w:num w:numId="27">
    <w:abstractNumId w:val="14"/>
  </w:num>
  <w:num w:numId="28">
    <w:abstractNumId w:val="21"/>
  </w:num>
  <w:num w:numId="29">
    <w:abstractNumId w:val="13"/>
  </w:num>
  <w:num w:numId="30">
    <w:abstractNumId w:val="16"/>
  </w:num>
  <w:num w:numId="31">
    <w:abstractNumId w:val="12"/>
  </w:num>
  <w:num w:numId="32">
    <w:abstractNumId w:val="26"/>
    <w:lvlOverride w:ilvl="0">
      <w:startOverride w:val="1"/>
    </w:lvlOverride>
  </w:num>
  <w:num w:numId="33">
    <w:abstractNumId w:val="26"/>
    <w:lvlOverride w:ilvl="0">
      <w:startOverride w:val="1"/>
    </w:lvlOverride>
  </w:num>
  <w:num w:numId="34">
    <w:abstractNumId w:val="26"/>
    <w:lvlOverride w:ilvl="0">
      <w:startOverride w:val="1"/>
    </w:lvlOverride>
  </w:num>
  <w:num w:numId="35">
    <w:abstractNumId w:val="25"/>
    <w:lvlOverride w:ilvl="0">
      <w:startOverride w:val="1"/>
    </w:lvlOverride>
  </w:num>
  <w:num w:numId="36">
    <w:abstractNumId w:val="25"/>
    <w:lvlOverride w:ilvl="0">
      <w:startOverride w:val="1"/>
    </w:lvlOverride>
  </w:num>
  <w:num w:numId="37">
    <w:abstractNumId w:val="25"/>
    <w:lvlOverride w:ilvl="0">
      <w:startOverride w:val="1"/>
    </w:lvlOverride>
  </w:num>
  <w:num w:numId="38">
    <w:abstractNumId w:val="23"/>
  </w:num>
  <w:num w:numId="39">
    <w:abstractNumId w:val="20"/>
  </w:num>
  <w:num w:numId="40">
    <w:abstractNumId w:val="18"/>
  </w:num>
  <w:num w:numId="41">
    <w:abstractNumId w:val="19"/>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removePersonalInformation/>
  <w:removeDateAndTime/>
  <w:activeWritingStyle w:appName="MSWord" w:lang="en-AU" w:vendorID="64" w:dllVersion="0" w:nlCheck="1" w:checkStyle="0"/>
  <w:activeWritingStyle w:appName="MSWord" w:lang="en-AU"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6"/>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F3"/>
    <w:rsid w:val="00003AF2"/>
    <w:rsid w:val="000202F2"/>
    <w:rsid w:val="00023822"/>
    <w:rsid w:val="00024CC0"/>
    <w:rsid w:val="00027038"/>
    <w:rsid w:val="00027B2C"/>
    <w:rsid w:val="00030B92"/>
    <w:rsid w:val="00030C20"/>
    <w:rsid w:val="0003154E"/>
    <w:rsid w:val="00032139"/>
    <w:rsid w:val="000328C8"/>
    <w:rsid w:val="000347CA"/>
    <w:rsid w:val="00037513"/>
    <w:rsid w:val="000519D6"/>
    <w:rsid w:val="00064521"/>
    <w:rsid w:val="0006501B"/>
    <w:rsid w:val="0006627F"/>
    <w:rsid w:val="000664A9"/>
    <w:rsid w:val="000668BB"/>
    <w:rsid w:val="000714AF"/>
    <w:rsid w:val="000770FA"/>
    <w:rsid w:val="00077467"/>
    <w:rsid w:val="00080B17"/>
    <w:rsid w:val="00081280"/>
    <w:rsid w:val="00082B29"/>
    <w:rsid w:val="0008310F"/>
    <w:rsid w:val="0008413F"/>
    <w:rsid w:val="00085012"/>
    <w:rsid w:val="00085903"/>
    <w:rsid w:val="000872DB"/>
    <w:rsid w:val="0009027D"/>
    <w:rsid w:val="00096BCE"/>
    <w:rsid w:val="000A2E3F"/>
    <w:rsid w:val="000A3611"/>
    <w:rsid w:val="000A3FBE"/>
    <w:rsid w:val="000A6262"/>
    <w:rsid w:val="000B22A0"/>
    <w:rsid w:val="000B3417"/>
    <w:rsid w:val="000B4D15"/>
    <w:rsid w:val="000B6A28"/>
    <w:rsid w:val="000C0081"/>
    <w:rsid w:val="000C3133"/>
    <w:rsid w:val="000C3B50"/>
    <w:rsid w:val="000C3D43"/>
    <w:rsid w:val="000C6B15"/>
    <w:rsid w:val="000C7022"/>
    <w:rsid w:val="000D22AB"/>
    <w:rsid w:val="000D24D5"/>
    <w:rsid w:val="000D749D"/>
    <w:rsid w:val="000D7DBC"/>
    <w:rsid w:val="000E3E8D"/>
    <w:rsid w:val="000F065A"/>
    <w:rsid w:val="000F0D97"/>
    <w:rsid w:val="000F1C8C"/>
    <w:rsid w:val="000F4266"/>
    <w:rsid w:val="000F75A3"/>
    <w:rsid w:val="001012C8"/>
    <w:rsid w:val="00105B79"/>
    <w:rsid w:val="0011066D"/>
    <w:rsid w:val="001120B8"/>
    <w:rsid w:val="00115264"/>
    <w:rsid w:val="00117A77"/>
    <w:rsid w:val="001245BF"/>
    <w:rsid w:val="00125770"/>
    <w:rsid w:val="00132068"/>
    <w:rsid w:val="00132887"/>
    <w:rsid w:val="00135334"/>
    <w:rsid w:val="00141582"/>
    <w:rsid w:val="00146B47"/>
    <w:rsid w:val="00146F97"/>
    <w:rsid w:val="00147E4C"/>
    <w:rsid w:val="00152412"/>
    <w:rsid w:val="001537E5"/>
    <w:rsid w:val="0015797F"/>
    <w:rsid w:val="001611BF"/>
    <w:rsid w:val="001644E4"/>
    <w:rsid w:val="00164B89"/>
    <w:rsid w:val="00165E6F"/>
    <w:rsid w:val="00166038"/>
    <w:rsid w:val="00166EEC"/>
    <w:rsid w:val="001714D0"/>
    <w:rsid w:val="001727F7"/>
    <w:rsid w:val="00173FC4"/>
    <w:rsid w:val="0017436A"/>
    <w:rsid w:val="00174DA2"/>
    <w:rsid w:val="00175841"/>
    <w:rsid w:val="001760B8"/>
    <w:rsid w:val="0017637A"/>
    <w:rsid w:val="001778D0"/>
    <w:rsid w:val="001800DC"/>
    <w:rsid w:val="001954B4"/>
    <w:rsid w:val="00196591"/>
    <w:rsid w:val="00197B3D"/>
    <w:rsid w:val="001A5041"/>
    <w:rsid w:val="001A55D9"/>
    <w:rsid w:val="001A6D09"/>
    <w:rsid w:val="001B2134"/>
    <w:rsid w:val="001B2D56"/>
    <w:rsid w:val="001C5831"/>
    <w:rsid w:val="001C5C3A"/>
    <w:rsid w:val="001D16C5"/>
    <w:rsid w:val="001D2D05"/>
    <w:rsid w:val="001D545D"/>
    <w:rsid w:val="001E02B4"/>
    <w:rsid w:val="001E1757"/>
    <w:rsid w:val="001E4189"/>
    <w:rsid w:val="001E420D"/>
    <w:rsid w:val="001E44DD"/>
    <w:rsid w:val="001E58EF"/>
    <w:rsid w:val="001F15DE"/>
    <w:rsid w:val="001F54A4"/>
    <w:rsid w:val="001F6E20"/>
    <w:rsid w:val="002002ED"/>
    <w:rsid w:val="002004E8"/>
    <w:rsid w:val="00201544"/>
    <w:rsid w:val="00202C99"/>
    <w:rsid w:val="00202D90"/>
    <w:rsid w:val="00202E07"/>
    <w:rsid w:val="0020346B"/>
    <w:rsid w:val="00212443"/>
    <w:rsid w:val="0021680F"/>
    <w:rsid w:val="00217FE0"/>
    <w:rsid w:val="00220DDA"/>
    <w:rsid w:val="00227DB5"/>
    <w:rsid w:val="00230017"/>
    <w:rsid w:val="00233343"/>
    <w:rsid w:val="002336DD"/>
    <w:rsid w:val="00234291"/>
    <w:rsid w:val="00235694"/>
    <w:rsid w:val="00236D5F"/>
    <w:rsid w:val="00242A86"/>
    <w:rsid w:val="00252B33"/>
    <w:rsid w:val="00254D49"/>
    <w:rsid w:val="00255046"/>
    <w:rsid w:val="00260059"/>
    <w:rsid w:val="00262848"/>
    <w:rsid w:val="0026625D"/>
    <w:rsid w:val="00266CCC"/>
    <w:rsid w:val="0027072F"/>
    <w:rsid w:val="0027266B"/>
    <w:rsid w:val="00273480"/>
    <w:rsid w:val="00274607"/>
    <w:rsid w:val="00274D42"/>
    <w:rsid w:val="00285BF7"/>
    <w:rsid w:val="00285CAF"/>
    <w:rsid w:val="00291C43"/>
    <w:rsid w:val="002960BF"/>
    <w:rsid w:val="00296216"/>
    <w:rsid w:val="002A137E"/>
    <w:rsid w:val="002A5438"/>
    <w:rsid w:val="002A77E9"/>
    <w:rsid w:val="002B1460"/>
    <w:rsid w:val="002B1687"/>
    <w:rsid w:val="002B2A26"/>
    <w:rsid w:val="002B3AFE"/>
    <w:rsid w:val="002B53AF"/>
    <w:rsid w:val="002B58E1"/>
    <w:rsid w:val="002B661A"/>
    <w:rsid w:val="002C7A05"/>
    <w:rsid w:val="002D37AE"/>
    <w:rsid w:val="002D6B3D"/>
    <w:rsid w:val="002E2F67"/>
    <w:rsid w:val="002E5916"/>
    <w:rsid w:val="002E61BD"/>
    <w:rsid w:val="002F382A"/>
    <w:rsid w:val="00302BDC"/>
    <w:rsid w:val="00303C55"/>
    <w:rsid w:val="0030406E"/>
    <w:rsid w:val="00304D47"/>
    <w:rsid w:val="003102C1"/>
    <w:rsid w:val="00310922"/>
    <w:rsid w:val="00311C2D"/>
    <w:rsid w:val="003159F7"/>
    <w:rsid w:val="00316AF7"/>
    <w:rsid w:val="00317030"/>
    <w:rsid w:val="0032250A"/>
    <w:rsid w:val="003228C6"/>
    <w:rsid w:val="0032340C"/>
    <w:rsid w:val="0032455B"/>
    <w:rsid w:val="00324A49"/>
    <w:rsid w:val="00330A33"/>
    <w:rsid w:val="003319D5"/>
    <w:rsid w:val="00334521"/>
    <w:rsid w:val="00345FC8"/>
    <w:rsid w:val="00346D39"/>
    <w:rsid w:val="00350F8B"/>
    <w:rsid w:val="00353E5E"/>
    <w:rsid w:val="0035712E"/>
    <w:rsid w:val="003609CD"/>
    <w:rsid w:val="00361020"/>
    <w:rsid w:val="00361AAE"/>
    <w:rsid w:val="003624E0"/>
    <w:rsid w:val="003634AF"/>
    <w:rsid w:val="00374D2A"/>
    <w:rsid w:val="00376F94"/>
    <w:rsid w:val="00376FE6"/>
    <w:rsid w:val="0038152C"/>
    <w:rsid w:val="003856DC"/>
    <w:rsid w:val="00385BD5"/>
    <w:rsid w:val="00386FC1"/>
    <w:rsid w:val="00393C37"/>
    <w:rsid w:val="00393FF4"/>
    <w:rsid w:val="003955B1"/>
    <w:rsid w:val="00397D1D"/>
    <w:rsid w:val="00397DF6"/>
    <w:rsid w:val="003A126A"/>
    <w:rsid w:val="003A3710"/>
    <w:rsid w:val="003A54A7"/>
    <w:rsid w:val="003A61B2"/>
    <w:rsid w:val="003A63F5"/>
    <w:rsid w:val="003A6CF5"/>
    <w:rsid w:val="003B05DC"/>
    <w:rsid w:val="003B1AB8"/>
    <w:rsid w:val="003B1B47"/>
    <w:rsid w:val="003B57ED"/>
    <w:rsid w:val="003B656D"/>
    <w:rsid w:val="003B78D5"/>
    <w:rsid w:val="003C181D"/>
    <w:rsid w:val="003C1C2C"/>
    <w:rsid w:val="003C1DA6"/>
    <w:rsid w:val="003C1F2E"/>
    <w:rsid w:val="003C399B"/>
    <w:rsid w:val="003D47C8"/>
    <w:rsid w:val="003D51B5"/>
    <w:rsid w:val="003D676D"/>
    <w:rsid w:val="003E095B"/>
    <w:rsid w:val="003E75E9"/>
    <w:rsid w:val="003F23E9"/>
    <w:rsid w:val="003F2633"/>
    <w:rsid w:val="003F3810"/>
    <w:rsid w:val="003F56FC"/>
    <w:rsid w:val="003F6060"/>
    <w:rsid w:val="003F7BA0"/>
    <w:rsid w:val="004008C9"/>
    <w:rsid w:val="0040296C"/>
    <w:rsid w:val="00402E24"/>
    <w:rsid w:val="0040301B"/>
    <w:rsid w:val="00404BDB"/>
    <w:rsid w:val="00404CE0"/>
    <w:rsid w:val="004073E7"/>
    <w:rsid w:val="00413312"/>
    <w:rsid w:val="00414787"/>
    <w:rsid w:val="004148D8"/>
    <w:rsid w:val="00421CFB"/>
    <w:rsid w:val="00422DA8"/>
    <w:rsid w:val="004233D7"/>
    <w:rsid w:val="00424C82"/>
    <w:rsid w:val="00426745"/>
    <w:rsid w:val="00431FA6"/>
    <w:rsid w:val="004363DF"/>
    <w:rsid w:val="004402AB"/>
    <w:rsid w:val="00440359"/>
    <w:rsid w:val="0044397A"/>
    <w:rsid w:val="00443F97"/>
    <w:rsid w:val="004478BD"/>
    <w:rsid w:val="004510E9"/>
    <w:rsid w:val="00454582"/>
    <w:rsid w:val="004545D7"/>
    <w:rsid w:val="00454F36"/>
    <w:rsid w:val="00455586"/>
    <w:rsid w:val="00456954"/>
    <w:rsid w:val="004573A5"/>
    <w:rsid w:val="00464D89"/>
    <w:rsid w:val="0046706B"/>
    <w:rsid w:val="0047101B"/>
    <w:rsid w:val="00472FC0"/>
    <w:rsid w:val="00476A0E"/>
    <w:rsid w:val="00476EBD"/>
    <w:rsid w:val="004831F8"/>
    <w:rsid w:val="004848AA"/>
    <w:rsid w:val="00485699"/>
    <w:rsid w:val="00486B7E"/>
    <w:rsid w:val="004877B2"/>
    <w:rsid w:val="004906B1"/>
    <w:rsid w:val="00490B90"/>
    <w:rsid w:val="00490E25"/>
    <w:rsid w:val="00491440"/>
    <w:rsid w:val="004916ED"/>
    <w:rsid w:val="00492375"/>
    <w:rsid w:val="00497355"/>
    <w:rsid w:val="004A10FD"/>
    <w:rsid w:val="004A33F5"/>
    <w:rsid w:val="004A3C3E"/>
    <w:rsid w:val="004A59BA"/>
    <w:rsid w:val="004B088C"/>
    <w:rsid w:val="004B2C90"/>
    <w:rsid w:val="004B3B8E"/>
    <w:rsid w:val="004B5B84"/>
    <w:rsid w:val="004C0A51"/>
    <w:rsid w:val="004C17DE"/>
    <w:rsid w:val="004C58F3"/>
    <w:rsid w:val="004D0035"/>
    <w:rsid w:val="004D2503"/>
    <w:rsid w:val="004D2BF9"/>
    <w:rsid w:val="004E047B"/>
    <w:rsid w:val="004E3532"/>
    <w:rsid w:val="004E397C"/>
    <w:rsid w:val="004E7D00"/>
    <w:rsid w:val="004E7D7C"/>
    <w:rsid w:val="004F0A17"/>
    <w:rsid w:val="004F3091"/>
    <w:rsid w:val="004F4C4F"/>
    <w:rsid w:val="004F6CF1"/>
    <w:rsid w:val="004F73F4"/>
    <w:rsid w:val="00500883"/>
    <w:rsid w:val="00501054"/>
    <w:rsid w:val="00503189"/>
    <w:rsid w:val="00504CB5"/>
    <w:rsid w:val="00510907"/>
    <w:rsid w:val="0051240A"/>
    <w:rsid w:val="00513EBB"/>
    <w:rsid w:val="00513EF1"/>
    <w:rsid w:val="00514C3C"/>
    <w:rsid w:val="00516260"/>
    <w:rsid w:val="005226B9"/>
    <w:rsid w:val="00522D9C"/>
    <w:rsid w:val="005269A3"/>
    <w:rsid w:val="005272E6"/>
    <w:rsid w:val="0052777A"/>
    <w:rsid w:val="00527EBB"/>
    <w:rsid w:val="00534819"/>
    <w:rsid w:val="00536537"/>
    <w:rsid w:val="005400E1"/>
    <w:rsid w:val="0054213D"/>
    <w:rsid w:val="00546369"/>
    <w:rsid w:val="0055027C"/>
    <w:rsid w:val="005505E3"/>
    <w:rsid w:val="005513DB"/>
    <w:rsid w:val="00551CB9"/>
    <w:rsid w:val="005549EE"/>
    <w:rsid w:val="00554EDD"/>
    <w:rsid w:val="0055713D"/>
    <w:rsid w:val="00561FB9"/>
    <w:rsid w:val="00562B2C"/>
    <w:rsid w:val="00572C38"/>
    <w:rsid w:val="005839F8"/>
    <w:rsid w:val="005879B5"/>
    <w:rsid w:val="00591288"/>
    <w:rsid w:val="005917FD"/>
    <w:rsid w:val="00594A2D"/>
    <w:rsid w:val="00597B84"/>
    <w:rsid w:val="005A25BA"/>
    <w:rsid w:val="005A3632"/>
    <w:rsid w:val="005A3FF4"/>
    <w:rsid w:val="005A4AA1"/>
    <w:rsid w:val="005B0550"/>
    <w:rsid w:val="005B061E"/>
    <w:rsid w:val="005B2691"/>
    <w:rsid w:val="005B3358"/>
    <w:rsid w:val="005B3808"/>
    <w:rsid w:val="005B44C8"/>
    <w:rsid w:val="005B5CD1"/>
    <w:rsid w:val="005C0F15"/>
    <w:rsid w:val="005C106C"/>
    <w:rsid w:val="005C3C13"/>
    <w:rsid w:val="005C5269"/>
    <w:rsid w:val="005C5CF2"/>
    <w:rsid w:val="005C66F5"/>
    <w:rsid w:val="005C6733"/>
    <w:rsid w:val="005C7B68"/>
    <w:rsid w:val="005D144E"/>
    <w:rsid w:val="005D1FD7"/>
    <w:rsid w:val="005D4706"/>
    <w:rsid w:val="005E0DC7"/>
    <w:rsid w:val="005E23FE"/>
    <w:rsid w:val="005E5D42"/>
    <w:rsid w:val="005E6E22"/>
    <w:rsid w:val="005F575C"/>
    <w:rsid w:val="00610C0F"/>
    <w:rsid w:val="0061108D"/>
    <w:rsid w:val="00613C14"/>
    <w:rsid w:val="006147EB"/>
    <w:rsid w:val="006200EB"/>
    <w:rsid w:val="00621EA3"/>
    <w:rsid w:val="0062354F"/>
    <w:rsid w:val="00627A83"/>
    <w:rsid w:val="006324E0"/>
    <w:rsid w:val="00634685"/>
    <w:rsid w:val="00640234"/>
    <w:rsid w:val="0064069E"/>
    <w:rsid w:val="0064202A"/>
    <w:rsid w:val="0064343A"/>
    <w:rsid w:val="00645A0F"/>
    <w:rsid w:val="00645D78"/>
    <w:rsid w:val="00646187"/>
    <w:rsid w:val="00657BA5"/>
    <w:rsid w:val="0066099E"/>
    <w:rsid w:val="0066396F"/>
    <w:rsid w:val="00665FB6"/>
    <w:rsid w:val="0066792B"/>
    <w:rsid w:val="00667B5E"/>
    <w:rsid w:val="00673FB1"/>
    <w:rsid w:val="006763F7"/>
    <w:rsid w:val="00676771"/>
    <w:rsid w:val="00685619"/>
    <w:rsid w:val="00692256"/>
    <w:rsid w:val="00693FC8"/>
    <w:rsid w:val="006949AF"/>
    <w:rsid w:val="006A008F"/>
    <w:rsid w:val="006A1EBB"/>
    <w:rsid w:val="006A2ABA"/>
    <w:rsid w:val="006A2BCA"/>
    <w:rsid w:val="006A5AA6"/>
    <w:rsid w:val="006A6B97"/>
    <w:rsid w:val="006A7A11"/>
    <w:rsid w:val="006B349C"/>
    <w:rsid w:val="006B4366"/>
    <w:rsid w:val="006B7BA6"/>
    <w:rsid w:val="006C5B0A"/>
    <w:rsid w:val="006D193E"/>
    <w:rsid w:val="006D331F"/>
    <w:rsid w:val="006D388C"/>
    <w:rsid w:val="006D5D30"/>
    <w:rsid w:val="006D6B26"/>
    <w:rsid w:val="006D71DA"/>
    <w:rsid w:val="006D76D8"/>
    <w:rsid w:val="006E096B"/>
    <w:rsid w:val="006E170D"/>
    <w:rsid w:val="006E1768"/>
    <w:rsid w:val="006E2078"/>
    <w:rsid w:val="006E51AE"/>
    <w:rsid w:val="006E52DB"/>
    <w:rsid w:val="006E61FA"/>
    <w:rsid w:val="006E698B"/>
    <w:rsid w:val="006F25A1"/>
    <w:rsid w:val="006F466E"/>
    <w:rsid w:val="00700A1F"/>
    <w:rsid w:val="00702A9A"/>
    <w:rsid w:val="00711FA3"/>
    <w:rsid w:val="007121C5"/>
    <w:rsid w:val="007143D8"/>
    <w:rsid w:val="00714967"/>
    <w:rsid w:val="0071548B"/>
    <w:rsid w:val="007157EA"/>
    <w:rsid w:val="00715A4A"/>
    <w:rsid w:val="00715FC6"/>
    <w:rsid w:val="007203E4"/>
    <w:rsid w:val="007204A9"/>
    <w:rsid w:val="0072538D"/>
    <w:rsid w:val="00726E54"/>
    <w:rsid w:val="00733674"/>
    <w:rsid w:val="00736008"/>
    <w:rsid w:val="00736712"/>
    <w:rsid w:val="00740E77"/>
    <w:rsid w:val="00751A73"/>
    <w:rsid w:val="0075249A"/>
    <w:rsid w:val="00756929"/>
    <w:rsid w:val="00760CF7"/>
    <w:rsid w:val="0076726E"/>
    <w:rsid w:val="00767319"/>
    <w:rsid w:val="00767DBB"/>
    <w:rsid w:val="0077098C"/>
    <w:rsid w:val="00771DC8"/>
    <w:rsid w:val="00774646"/>
    <w:rsid w:val="00780840"/>
    <w:rsid w:val="00781695"/>
    <w:rsid w:val="007825C8"/>
    <w:rsid w:val="00783EC4"/>
    <w:rsid w:val="007851BE"/>
    <w:rsid w:val="00791DB2"/>
    <w:rsid w:val="0079388F"/>
    <w:rsid w:val="00797278"/>
    <w:rsid w:val="00797A0C"/>
    <w:rsid w:val="007A008C"/>
    <w:rsid w:val="007A02A7"/>
    <w:rsid w:val="007A038F"/>
    <w:rsid w:val="007A3403"/>
    <w:rsid w:val="007A3AD4"/>
    <w:rsid w:val="007A724D"/>
    <w:rsid w:val="007B1016"/>
    <w:rsid w:val="007B1434"/>
    <w:rsid w:val="007B153E"/>
    <w:rsid w:val="007B7B13"/>
    <w:rsid w:val="007C0935"/>
    <w:rsid w:val="007C1540"/>
    <w:rsid w:val="007C2985"/>
    <w:rsid w:val="007C4103"/>
    <w:rsid w:val="007C7FE7"/>
    <w:rsid w:val="007D5309"/>
    <w:rsid w:val="007E1C98"/>
    <w:rsid w:val="007E74EE"/>
    <w:rsid w:val="007F0349"/>
    <w:rsid w:val="007F05D6"/>
    <w:rsid w:val="007F4E93"/>
    <w:rsid w:val="007F6CC4"/>
    <w:rsid w:val="007F7EC0"/>
    <w:rsid w:val="00800128"/>
    <w:rsid w:val="008031D7"/>
    <w:rsid w:val="008046D4"/>
    <w:rsid w:val="008059CB"/>
    <w:rsid w:val="00812483"/>
    <w:rsid w:val="00812842"/>
    <w:rsid w:val="0081551D"/>
    <w:rsid w:val="00816C93"/>
    <w:rsid w:val="00816DDC"/>
    <w:rsid w:val="008173BC"/>
    <w:rsid w:val="008204E7"/>
    <w:rsid w:val="00822448"/>
    <w:rsid w:val="008250D8"/>
    <w:rsid w:val="00826E0A"/>
    <w:rsid w:val="008321FF"/>
    <w:rsid w:val="00832C60"/>
    <w:rsid w:val="00832EA5"/>
    <w:rsid w:val="0083313D"/>
    <w:rsid w:val="00833792"/>
    <w:rsid w:val="00834C0C"/>
    <w:rsid w:val="00835B4D"/>
    <w:rsid w:val="00836103"/>
    <w:rsid w:val="00837A21"/>
    <w:rsid w:val="0085204E"/>
    <w:rsid w:val="00852F35"/>
    <w:rsid w:val="00853B18"/>
    <w:rsid w:val="00857173"/>
    <w:rsid w:val="00857363"/>
    <w:rsid w:val="00861A12"/>
    <w:rsid w:val="00862771"/>
    <w:rsid w:val="0086393E"/>
    <w:rsid w:val="0086394C"/>
    <w:rsid w:val="00873BED"/>
    <w:rsid w:val="00874998"/>
    <w:rsid w:val="00876109"/>
    <w:rsid w:val="008763F1"/>
    <w:rsid w:val="0087732B"/>
    <w:rsid w:val="00880485"/>
    <w:rsid w:val="00883248"/>
    <w:rsid w:val="00890AF2"/>
    <w:rsid w:val="0089308D"/>
    <w:rsid w:val="0089718D"/>
    <w:rsid w:val="008A0614"/>
    <w:rsid w:val="008A4013"/>
    <w:rsid w:val="008A4C2B"/>
    <w:rsid w:val="008B4081"/>
    <w:rsid w:val="008B40A3"/>
    <w:rsid w:val="008B44F5"/>
    <w:rsid w:val="008B5825"/>
    <w:rsid w:val="008C0558"/>
    <w:rsid w:val="008C306C"/>
    <w:rsid w:val="008C47A1"/>
    <w:rsid w:val="008C47D8"/>
    <w:rsid w:val="008C5AE2"/>
    <w:rsid w:val="008C6117"/>
    <w:rsid w:val="008C738F"/>
    <w:rsid w:val="008C7740"/>
    <w:rsid w:val="008D6B9E"/>
    <w:rsid w:val="008E1024"/>
    <w:rsid w:val="008E3271"/>
    <w:rsid w:val="008F2BB2"/>
    <w:rsid w:val="008F3028"/>
    <w:rsid w:val="008F39D7"/>
    <w:rsid w:val="008F491B"/>
    <w:rsid w:val="008F5750"/>
    <w:rsid w:val="009021A2"/>
    <w:rsid w:val="009111F2"/>
    <w:rsid w:val="00913ED0"/>
    <w:rsid w:val="009212A5"/>
    <w:rsid w:val="00921501"/>
    <w:rsid w:val="009234D4"/>
    <w:rsid w:val="00927650"/>
    <w:rsid w:val="009276C9"/>
    <w:rsid w:val="0093222B"/>
    <w:rsid w:val="00935BE5"/>
    <w:rsid w:val="00937571"/>
    <w:rsid w:val="009429FD"/>
    <w:rsid w:val="00942CB6"/>
    <w:rsid w:val="00942CE9"/>
    <w:rsid w:val="009457E3"/>
    <w:rsid w:val="00946B5C"/>
    <w:rsid w:val="00953520"/>
    <w:rsid w:val="00953A72"/>
    <w:rsid w:val="0095401A"/>
    <w:rsid w:val="00954FF2"/>
    <w:rsid w:val="009603A7"/>
    <w:rsid w:val="009615D2"/>
    <w:rsid w:val="00962EE8"/>
    <w:rsid w:val="009745D6"/>
    <w:rsid w:val="0097464F"/>
    <w:rsid w:val="00976EE9"/>
    <w:rsid w:val="0097799D"/>
    <w:rsid w:val="009821BE"/>
    <w:rsid w:val="0098267F"/>
    <w:rsid w:val="00984376"/>
    <w:rsid w:val="009850CB"/>
    <w:rsid w:val="00993422"/>
    <w:rsid w:val="009966F4"/>
    <w:rsid w:val="00996B2C"/>
    <w:rsid w:val="00997DFA"/>
    <w:rsid w:val="00997EDB"/>
    <w:rsid w:val="009A350B"/>
    <w:rsid w:val="009A6D9C"/>
    <w:rsid w:val="009B1B06"/>
    <w:rsid w:val="009B5FF1"/>
    <w:rsid w:val="009B7A2E"/>
    <w:rsid w:val="009C0BAD"/>
    <w:rsid w:val="009C14AA"/>
    <w:rsid w:val="009C60F6"/>
    <w:rsid w:val="009C722D"/>
    <w:rsid w:val="009D05C0"/>
    <w:rsid w:val="009D1642"/>
    <w:rsid w:val="009D3D9F"/>
    <w:rsid w:val="009D72B1"/>
    <w:rsid w:val="009D7DD2"/>
    <w:rsid w:val="009E0E0D"/>
    <w:rsid w:val="009E306E"/>
    <w:rsid w:val="009E350A"/>
    <w:rsid w:val="009E484A"/>
    <w:rsid w:val="009E77E1"/>
    <w:rsid w:val="009F0889"/>
    <w:rsid w:val="009F16DE"/>
    <w:rsid w:val="009F62F4"/>
    <w:rsid w:val="009F6A0F"/>
    <w:rsid w:val="00A00576"/>
    <w:rsid w:val="00A008E6"/>
    <w:rsid w:val="00A02A27"/>
    <w:rsid w:val="00A04644"/>
    <w:rsid w:val="00A06806"/>
    <w:rsid w:val="00A06DF8"/>
    <w:rsid w:val="00A1178F"/>
    <w:rsid w:val="00A12C83"/>
    <w:rsid w:val="00A12F96"/>
    <w:rsid w:val="00A2094F"/>
    <w:rsid w:val="00A27987"/>
    <w:rsid w:val="00A331B3"/>
    <w:rsid w:val="00A33D7B"/>
    <w:rsid w:val="00A3523B"/>
    <w:rsid w:val="00A40661"/>
    <w:rsid w:val="00A42517"/>
    <w:rsid w:val="00A440D9"/>
    <w:rsid w:val="00A4441C"/>
    <w:rsid w:val="00A4660E"/>
    <w:rsid w:val="00A470F3"/>
    <w:rsid w:val="00A478AA"/>
    <w:rsid w:val="00A515E7"/>
    <w:rsid w:val="00A57585"/>
    <w:rsid w:val="00A57FF6"/>
    <w:rsid w:val="00A60A89"/>
    <w:rsid w:val="00A6203A"/>
    <w:rsid w:val="00A62EF3"/>
    <w:rsid w:val="00A67FB4"/>
    <w:rsid w:val="00A704F3"/>
    <w:rsid w:val="00A80B79"/>
    <w:rsid w:val="00A82809"/>
    <w:rsid w:val="00A82A58"/>
    <w:rsid w:val="00A862CA"/>
    <w:rsid w:val="00A87715"/>
    <w:rsid w:val="00A91063"/>
    <w:rsid w:val="00A918A7"/>
    <w:rsid w:val="00A95924"/>
    <w:rsid w:val="00AA0508"/>
    <w:rsid w:val="00AA1C38"/>
    <w:rsid w:val="00AA390E"/>
    <w:rsid w:val="00AA705F"/>
    <w:rsid w:val="00AB39C2"/>
    <w:rsid w:val="00AB480E"/>
    <w:rsid w:val="00AC1C4C"/>
    <w:rsid w:val="00AC2CDC"/>
    <w:rsid w:val="00AC597B"/>
    <w:rsid w:val="00AC7F38"/>
    <w:rsid w:val="00AD1DA1"/>
    <w:rsid w:val="00AD358D"/>
    <w:rsid w:val="00AD7805"/>
    <w:rsid w:val="00AE2B22"/>
    <w:rsid w:val="00AE3887"/>
    <w:rsid w:val="00AE38CF"/>
    <w:rsid w:val="00AE6F7B"/>
    <w:rsid w:val="00AF29DD"/>
    <w:rsid w:val="00AF2E23"/>
    <w:rsid w:val="00AF4B8B"/>
    <w:rsid w:val="00AF4F7E"/>
    <w:rsid w:val="00B008F5"/>
    <w:rsid w:val="00B048B0"/>
    <w:rsid w:val="00B05108"/>
    <w:rsid w:val="00B1032A"/>
    <w:rsid w:val="00B1767A"/>
    <w:rsid w:val="00B17C85"/>
    <w:rsid w:val="00B23882"/>
    <w:rsid w:val="00B23B3E"/>
    <w:rsid w:val="00B26F90"/>
    <w:rsid w:val="00B27A06"/>
    <w:rsid w:val="00B35804"/>
    <w:rsid w:val="00B37AFA"/>
    <w:rsid w:val="00B406D5"/>
    <w:rsid w:val="00B433DE"/>
    <w:rsid w:val="00B44F32"/>
    <w:rsid w:val="00B56736"/>
    <w:rsid w:val="00B6153E"/>
    <w:rsid w:val="00B6165A"/>
    <w:rsid w:val="00B64093"/>
    <w:rsid w:val="00B654EB"/>
    <w:rsid w:val="00B6596F"/>
    <w:rsid w:val="00B66574"/>
    <w:rsid w:val="00B673F2"/>
    <w:rsid w:val="00B6785E"/>
    <w:rsid w:val="00B72DC1"/>
    <w:rsid w:val="00B73343"/>
    <w:rsid w:val="00B75DB9"/>
    <w:rsid w:val="00B779BC"/>
    <w:rsid w:val="00B80204"/>
    <w:rsid w:val="00B80268"/>
    <w:rsid w:val="00B81D3E"/>
    <w:rsid w:val="00B83299"/>
    <w:rsid w:val="00B83C12"/>
    <w:rsid w:val="00B90851"/>
    <w:rsid w:val="00B92E61"/>
    <w:rsid w:val="00B950B8"/>
    <w:rsid w:val="00B97D3A"/>
    <w:rsid w:val="00BA7071"/>
    <w:rsid w:val="00BB1526"/>
    <w:rsid w:val="00BB422C"/>
    <w:rsid w:val="00BB62BD"/>
    <w:rsid w:val="00BC3492"/>
    <w:rsid w:val="00BC645D"/>
    <w:rsid w:val="00BC6C38"/>
    <w:rsid w:val="00BC7595"/>
    <w:rsid w:val="00BC75F1"/>
    <w:rsid w:val="00BC75F3"/>
    <w:rsid w:val="00BD171D"/>
    <w:rsid w:val="00BD407C"/>
    <w:rsid w:val="00BD4FC8"/>
    <w:rsid w:val="00BD57F5"/>
    <w:rsid w:val="00BD59CA"/>
    <w:rsid w:val="00BD5BC4"/>
    <w:rsid w:val="00BE0F4D"/>
    <w:rsid w:val="00BE1337"/>
    <w:rsid w:val="00BE13D0"/>
    <w:rsid w:val="00BE1454"/>
    <w:rsid w:val="00BE36D2"/>
    <w:rsid w:val="00BE48A4"/>
    <w:rsid w:val="00BE56F0"/>
    <w:rsid w:val="00BE6382"/>
    <w:rsid w:val="00BE6F56"/>
    <w:rsid w:val="00BE7CF1"/>
    <w:rsid w:val="00BF07C4"/>
    <w:rsid w:val="00BF0F54"/>
    <w:rsid w:val="00BF15BA"/>
    <w:rsid w:val="00BF37A0"/>
    <w:rsid w:val="00BF3923"/>
    <w:rsid w:val="00BF3F03"/>
    <w:rsid w:val="00C027CA"/>
    <w:rsid w:val="00C034D3"/>
    <w:rsid w:val="00C03C31"/>
    <w:rsid w:val="00C03CD2"/>
    <w:rsid w:val="00C04CA8"/>
    <w:rsid w:val="00C10C02"/>
    <w:rsid w:val="00C12809"/>
    <w:rsid w:val="00C12D35"/>
    <w:rsid w:val="00C13310"/>
    <w:rsid w:val="00C17E6C"/>
    <w:rsid w:val="00C17F81"/>
    <w:rsid w:val="00C235A2"/>
    <w:rsid w:val="00C30BA7"/>
    <w:rsid w:val="00C32E9F"/>
    <w:rsid w:val="00C369C8"/>
    <w:rsid w:val="00C47620"/>
    <w:rsid w:val="00C532D5"/>
    <w:rsid w:val="00C56C44"/>
    <w:rsid w:val="00C57171"/>
    <w:rsid w:val="00C574F5"/>
    <w:rsid w:val="00C62540"/>
    <w:rsid w:val="00C63772"/>
    <w:rsid w:val="00C70947"/>
    <w:rsid w:val="00C76577"/>
    <w:rsid w:val="00C844ED"/>
    <w:rsid w:val="00C84D30"/>
    <w:rsid w:val="00C909FF"/>
    <w:rsid w:val="00C92998"/>
    <w:rsid w:val="00C9424E"/>
    <w:rsid w:val="00C97DCD"/>
    <w:rsid w:val="00CA2981"/>
    <w:rsid w:val="00CA34AC"/>
    <w:rsid w:val="00CB058C"/>
    <w:rsid w:val="00CB5D17"/>
    <w:rsid w:val="00CB74EC"/>
    <w:rsid w:val="00CC03A2"/>
    <w:rsid w:val="00CC42EA"/>
    <w:rsid w:val="00CC5BB8"/>
    <w:rsid w:val="00CC6110"/>
    <w:rsid w:val="00CC6F75"/>
    <w:rsid w:val="00CC75BD"/>
    <w:rsid w:val="00CD0193"/>
    <w:rsid w:val="00CD5005"/>
    <w:rsid w:val="00CD5D41"/>
    <w:rsid w:val="00CE0D58"/>
    <w:rsid w:val="00CE5471"/>
    <w:rsid w:val="00CE5B17"/>
    <w:rsid w:val="00CE5D84"/>
    <w:rsid w:val="00CF08BC"/>
    <w:rsid w:val="00CF0F3E"/>
    <w:rsid w:val="00CF39EB"/>
    <w:rsid w:val="00CF55DD"/>
    <w:rsid w:val="00D00C86"/>
    <w:rsid w:val="00D02D27"/>
    <w:rsid w:val="00D03799"/>
    <w:rsid w:val="00D04E61"/>
    <w:rsid w:val="00D06525"/>
    <w:rsid w:val="00D1011C"/>
    <w:rsid w:val="00D10635"/>
    <w:rsid w:val="00D11157"/>
    <w:rsid w:val="00D13344"/>
    <w:rsid w:val="00D13C0A"/>
    <w:rsid w:val="00D14A04"/>
    <w:rsid w:val="00D1591C"/>
    <w:rsid w:val="00D17CC8"/>
    <w:rsid w:val="00D232A3"/>
    <w:rsid w:val="00D23AEE"/>
    <w:rsid w:val="00D2646B"/>
    <w:rsid w:val="00D26BFC"/>
    <w:rsid w:val="00D270C1"/>
    <w:rsid w:val="00D33CD0"/>
    <w:rsid w:val="00D33D3D"/>
    <w:rsid w:val="00D343FE"/>
    <w:rsid w:val="00D45081"/>
    <w:rsid w:val="00D45D6A"/>
    <w:rsid w:val="00D464CF"/>
    <w:rsid w:val="00D4798A"/>
    <w:rsid w:val="00D47F65"/>
    <w:rsid w:val="00D500C1"/>
    <w:rsid w:val="00D525B8"/>
    <w:rsid w:val="00D532DF"/>
    <w:rsid w:val="00D53607"/>
    <w:rsid w:val="00D60E1C"/>
    <w:rsid w:val="00D61286"/>
    <w:rsid w:val="00D6505A"/>
    <w:rsid w:val="00D70948"/>
    <w:rsid w:val="00D71350"/>
    <w:rsid w:val="00D73AAF"/>
    <w:rsid w:val="00D74DE0"/>
    <w:rsid w:val="00D75A12"/>
    <w:rsid w:val="00D8019E"/>
    <w:rsid w:val="00D80AEB"/>
    <w:rsid w:val="00D831D4"/>
    <w:rsid w:val="00D84060"/>
    <w:rsid w:val="00D842EB"/>
    <w:rsid w:val="00D859BB"/>
    <w:rsid w:val="00D9417E"/>
    <w:rsid w:val="00D9495F"/>
    <w:rsid w:val="00D95141"/>
    <w:rsid w:val="00D9565D"/>
    <w:rsid w:val="00D962D2"/>
    <w:rsid w:val="00DA03BA"/>
    <w:rsid w:val="00DA18A2"/>
    <w:rsid w:val="00DB61AC"/>
    <w:rsid w:val="00DB7F89"/>
    <w:rsid w:val="00DC12FB"/>
    <w:rsid w:val="00DC331C"/>
    <w:rsid w:val="00DC6B76"/>
    <w:rsid w:val="00DD456B"/>
    <w:rsid w:val="00DD74F2"/>
    <w:rsid w:val="00DE00BF"/>
    <w:rsid w:val="00DE16DA"/>
    <w:rsid w:val="00DE348A"/>
    <w:rsid w:val="00DE5C1D"/>
    <w:rsid w:val="00DE6D96"/>
    <w:rsid w:val="00DE6F59"/>
    <w:rsid w:val="00DF2F8D"/>
    <w:rsid w:val="00DF3F87"/>
    <w:rsid w:val="00DF6898"/>
    <w:rsid w:val="00E00A84"/>
    <w:rsid w:val="00E0339D"/>
    <w:rsid w:val="00E05FA4"/>
    <w:rsid w:val="00E06826"/>
    <w:rsid w:val="00E114FE"/>
    <w:rsid w:val="00E12AB4"/>
    <w:rsid w:val="00E13082"/>
    <w:rsid w:val="00E13766"/>
    <w:rsid w:val="00E155C1"/>
    <w:rsid w:val="00E2196D"/>
    <w:rsid w:val="00E224F4"/>
    <w:rsid w:val="00E23BE4"/>
    <w:rsid w:val="00E2753F"/>
    <w:rsid w:val="00E27786"/>
    <w:rsid w:val="00E27CA0"/>
    <w:rsid w:val="00E3165B"/>
    <w:rsid w:val="00E3385F"/>
    <w:rsid w:val="00E364C6"/>
    <w:rsid w:val="00E43127"/>
    <w:rsid w:val="00E46B2C"/>
    <w:rsid w:val="00E50B1C"/>
    <w:rsid w:val="00E55377"/>
    <w:rsid w:val="00E56768"/>
    <w:rsid w:val="00E610A0"/>
    <w:rsid w:val="00E63FC4"/>
    <w:rsid w:val="00E660D6"/>
    <w:rsid w:val="00E661D7"/>
    <w:rsid w:val="00E669B5"/>
    <w:rsid w:val="00E72DBA"/>
    <w:rsid w:val="00E7437F"/>
    <w:rsid w:val="00E7445B"/>
    <w:rsid w:val="00E76E40"/>
    <w:rsid w:val="00E77674"/>
    <w:rsid w:val="00E80217"/>
    <w:rsid w:val="00E84F06"/>
    <w:rsid w:val="00E86296"/>
    <w:rsid w:val="00E87C40"/>
    <w:rsid w:val="00E912F4"/>
    <w:rsid w:val="00E92551"/>
    <w:rsid w:val="00E93EC7"/>
    <w:rsid w:val="00E9666A"/>
    <w:rsid w:val="00EA1154"/>
    <w:rsid w:val="00EA1EBB"/>
    <w:rsid w:val="00EA6DE6"/>
    <w:rsid w:val="00EB6AA9"/>
    <w:rsid w:val="00EC1D92"/>
    <w:rsid w:val="00EC218D"/>
    <w:rsid w:val="00EC4908"/>
    <w:rsid w:val="00EC4A85"/>
    <w:rsid w:val="00EC56B6"/>
    <w:rsid w:val="00EC68BE"/>
    <w:rsid w:val="00EC6ED2"/>
    <w:rsid w:val="00EC72F1"/>
    <w:rsid w:val="00EC767F"/>
    <w:rsid w:val="00ED0697"/>
    <w:rsid w:val="00ED220F"/>
    <w:rsid w:val="00ED562F"/>
    <w:rsid w:val="00ED711E"/>
    <w:rsid w:val="00ED7B37"/>
    <w:rsid w:val="00EE1E97"/>
    <w:rsid w:val="00EE3C96"/>
    <w:rsid w:val="00EE729D"/>
    <w:rsid w:val="00EE743B"/>
    <w:rsid w:val="00EF2433"/>
    <w:rsid w:val="00EF3A25"/>
    <w:rsid w:val="00EF740A"/>
    <w:rsid w:val="00F0175A"/>
    <w:rsid w:val="00F03073"/>
    <w:rsid w:val="00F049AA"/>
    <w:rsid w:val="00F11458"/>
    <w:rsid w:val="00F135EF"/>
    <w:rsid w:val="00F25861"/>
    <w:rsid w:val="00F262A6"/>
    <w:rsid w:val="00F40BBA"/>
    <w:rsid w:val="00F41696"/>
    <w:rsid w:val="00F46DB7"/>
    <w:rsid w:val="00F51F9A"/>
    <w:rsid w:val="00F53815"/>
    <w:rsid w:val="00F544A0"/>
    <w:rsid w:val="00F620FD"/>
    <w:rsid w:val="00F64736"/>
    <w:rsid w:val="00F66078"/>
    <w:rsid w:val="00F70FBB"/>
    <w:rsid w:val="00F736AF"/>
    <w:rsid w:val="00F830DE"/>
    <w:rsid w:val="00F83A8A"/>
    <w:rsid w:val="00F86329"/>
    <w:rsid w:val="00F866AC"/>
    <w:rsid w:val="00F86700"/>
    <w:rsid w:val="00F87586"/>
    <w:rsid w:val="00F906C3"/>
    <w:rsid w:val="00F94C90"/>
    <w:rsid w:val="00F957C6"/>
    <w:rsid w:val="00FA55B3"/>
    <w:rsid w:val="00FA6219"/>
    <w:rsid w:val="00FB3AF5"/>
    <w:rsid w:val="00FB7CAD"/>
    <w:rsid w:val="00FC2872"/>
    <w:rsid w:val="00FC5955"/>
    <w:rsid w:val="00FD20A5"/>
    <w:rsid w:val="00FD2C22"/>
    <w:rsid w:val="00FD5667"/>
    <w:rsid w:val="00FE04C2"/>
    <w:rsid w:val="00FE2C7F"/>
    <w:rsid w:val="00FF1A6A"/>
    <w:rsid w:val="00FF2226"/>
    <w:rsid w:val="00FF69C0"/>
    <w:rsid w:val="00FF75BA"/>
    <w:rsid w:val="00FF7A0D"/>
    <w:rsid w:val="146FF7DF"/>
    <w:rsid w:val="18AFBE7C"/>
    <w:rsid w:val="27900E16"/>
    <w:rsid w:val="4D6DA7F9"/>
    <w:rsid w:val="677177AA"/>
    <w:rsid w:val="724C69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3CE5127B"/>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C2C"/>
    <w:pPr>
      <w:spacing w:after="160" w:line="264" w:lineRule="auto"/>
    </w:pPr>
    <w:rPr>
      <w:rFonts w:ascii="Calibri Light" w:hAnsi="Calibri Light"/>
      <w:color w:val="1C2B39"/>
      <w:sz w:val="20"/>
    </w:rPr>
  </w:style>
  <w:style w:type="paragraph" w:styleId="Heading1">
    <w:name w:val="heading 1"/>
    <w:basedOn w:val="Normal"/>
    <w:next w:val="Normal"/>
    <w:link w:val="Heading1Char"/>
    <w:uiPriority w:val="2"/>
    <w:qFormat/>
    <w:rsid w:val="002F382A"/>
    <w:pPr>
      <w:keepNext/>
      <w:keepLines/>
      <w:pBdr>
        <w:top w:val="single" w:sz="48" w:space="1" w:color="007279"/>
        <w:left w:val="single" w:sz="48" w:space="4" w:color="007279"/>
        <w:bottom w:val="single" w:sz="48" w:space="1" w:color="007279"/>
        <w:right w:val="single" w:sz="48" w:space="4" w:color="007279"/>
      </w:pBdr>
      <w:shd w:val="clear" w:color="auto" w:fill="007279"/>
      <w:spacing w:before="360" w:line="240" w:lineRule="auto"/>
      <w:outlineLvl w:val="0"/>
    </w:pPr>
    <w:rPr>
      <w:rFonts w:ascii="Calibri" w:eastAsiaTheme="majorEastAsia" w:hAnsi="Calibri" w:cstheme="majorBidi"/>
      <w:color w:val="FFFFFF" w:themeColor="background1"/>
      <w:sz w:val="48"/>
      <w:szCs w:val="40"/>
    </w:rPr>
  </w:style>
  <w:style w:type="paragraph" w:styleId="Heading2">
    <w:name w:val="heading 2"/>
    <w:basedOn w:val="Normal"/>
    <w:next w:val="Normal"/>
    <w:link w:val="Heading2Char"/>
    <w:uiPriority w:val="2"/>
    <w:qFormat/>
    <w:rsid w:val="008059CB"/>
    <w:pPr>
      <w:keepNext/>
      <w:keepLines/>
      <w:spacing w:before="240" w:line="240" w:lineRule="auto"/>
      <w:outlineLvl w:val="1"/>
    </w:pPr>
    <w:rPr>
      <w:rFonts w:ascii="Calibri" w:eastAsiaTheme="majorEastAsia" w:hAnsi="Calibri" w:cstheme="majorBidi"/>
      <w:sz w:val="36"/>
      <w:szCs w:val="28"/>
    </w:rPr>
  </w:style>
  <w:style w:type="paragraph" w:styleId="Heading3">
    <w:name w:val="heading 3"/>
    <w:basedOn w:val="Heading4"/>
    <w:next w:val="Normal"/>
    <w:link w:val="Heading3Char"/>
    <w:uiPriority w:val="2"/>
    <w:qFormat/>
    <w:rsid w:val="00E86296"/>
    <w:pPr>
      <w:outlineLvl w:val="2"/>
    </w:pPr>
    <w:rPr>
      <w:color w:val="1C2B39"/>
      <w:sz w:val="24"/>
      <w:szCs w:val="24"/>
    </w:rPr>
  </w:style>
  <w:style w:type="paragraph" w:styleId="Heading4">
    <w:name w:val="heading 4"/>
    <w:basedOn w:val="Normal"/>
    <w:next w:val="Normal"/>
    <w:link w:val="Heading4Char"/>
    <w:uiPriority w:val="2"/>
    <w:qFormat/>
    <w:rsid w:val="00E86296"/>
    <w:pPr>
      <w:keepNext/>
      <w:keepLines/>
      <w:spacing w:before="240"/>
      <w:outlineLvl w:val="3"/>
    </w:pPr>
    <w:rPr>
      <w:rFonts w:eastAsiaTheme="majorEastAsia" w:cstheme="minorHAnsi"/>
      <w:b/>
      <w:color w:val="007279"/>
      <w:szCs w:val="22"/>
    </w:rPr>
  </w:style>
  <w:style w:type="paragraph" w:styleId="Heading5">
    <w:name w:val="heading 5"/>
    <w:basedOn w:val="Normal"/>
    <w:next w:val="Normal"/>
    <w:link w:val="Heading5Char"/>
    <w:uiPriority w:val="2"/>
    <w:unhideWhenUsed/>
    <w:rsid w:val="00857363"/>
    <w:pPr>
      <w:keepNext/>
      <w:keepLines/>
      <w:spacing w:before="240"/>
      <w:outlineLvl w:val="4"/>
    </w:pPr>
    <w:rPr>
      <w:rFonts w:eastAsiaTheme="majorEastAsia" w:cstheme="majorBid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F382A"/>
    <w:rPr>
      <w:rFonts w:ascii="Calibri" w:eastAsiaTheme="majorEastAsia" w:hAnsi="Calibri" w:cstheme="majorBidi"/>
      <w:color w:val="FFFFFF" w:themeColor="background1"/>
      <w:sz w:val="48"/>
      <w:szCs w:val="40"/>
      <w:shd w:val="clear" w:color="auto" w:fill="007279"/>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8059CB"/>
    <w:rPr>
      <w:rFonts w:ascii="Calibri" w:eastAsiaTheme="majorEastAsia" w:hAnsi="Calibri" w:cstheme="majorBidi"/>
      <w:color w:val="1C2B39"/>
      <w:sz w:val="36"/>
      <w:szCs w:val="28"/>
    </w:rPr>
  </w:style>
  <w:style w:type="character" w:customStyle="1" w:styleId="Heading3Char">
    <w:name w:val="Heading 3 Char"/>
    <w:basedOn w:val="DefaultParagraphFont"/>
    <w:link w:val="Heading3"/>
    <w:uiPriority w:val="2"/>
    <w:rsid w:val="00E86296"/>
    <w:rPr>
      <w:rFonts w:eastAsiaTheme="majorEastAsia" w:cstheme="minorHAnsi"/>
      <w:b/>
      <w:color w:val="1C2B39"/>
      <w:sz w:val="24"/>
      <w:szCs w:val="24"/>
    </w:rPr>
  </w:style>
  <w:style w:type="character" w:customStyle="1" w:styleId="Heading4Char">
    <w:name w:val="Heading 4 Char"/>
    <w:basedOn w:val="DefaultParagraphFont"/>
    <w:link w:val="Heading4"/>
    <w:uiPriority w:val="2"/>
    <w:rsid w:val="00E86296"/>
    <w:rPr>
      <w:rFonts w:eastAsiaTheme="majorEastAsia" w:cstheme="minorHAnsi"/>
      <w:b/>
      <w:color w:val="007279"/>
      <w:sz w:val="22"/>
      <w:szCs w:val="22"/>
    </w:rPr>
  </w:style>
  <w:style w:type="character" w:customStyle="1" w:styleId="Heading5Char">
    <w:name w:val="Heading 5 Char"/>
    <w:basedOn w:val="DefaultParagraphFont"/>
    <w:link w:val="Heading5"/>
    <w:uiPriority w:val="2"/>
    <w:rsid w:val="00857363"/>
    <w:rPr>
      <w:rFonts w:eastAsiaTheme="majorEastAsia" w:cstheme="majorBid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semiHidden/>
    <w:unhideWhenUsed/>
    <w:qFormat/>
    <w:rsid w:val="00D525B8"/>
    <w:pPr>
      <w:spacing w:line="240" w:lineRule="auto"/>
    </w:pPr>
    <w:rPr>
      <w:b/>
      <w:bCs/>
      <w:smallCaps/>
      <w:color w:val="595959" w:themeColor="text1" w:themeTint="A6"/>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857363"/>
    <w:pPr>
      <w:spacing w:before="240"/>
      <w:ind w:left="720" w:right="720"/>
    </w:pPr>
    <w:rPr>
      <w:i/>
      <w:iCs/>
      <w:color w:val="3266AB"/>
    </w:rPr>
  </w:style>
  <w:style w:type="character" w:customStyle="1" w:styleId="QuoteChar">
    <w:name w:val="Quote Char"/>
    <w:basedOn w:val="DefaultParagraphFont"/>
    <w:link w:val="Quote"/>
    <w:uiPriority w:val="16"/>
    <w:rsid w:val="00857363"/>
    <w:rPr>
      <w:i/>
      <w:iCs/>
      <w:color w:val="3266AB"/>
      <w:sz w:val="22"/>
    </w:rPr>
  </w:style>
  <w:style w:type="paragraph" w:styleId="IntenseQuote">
    <w:name w:val="Intense Quote"/>
    <w:basedOn w:val="Normal"/>
    <w:next w:val="Normal"/>
    <w:link w:val="IntenseQuoteChar"/>
    <w:uiPriority w:val="17"/>
    <w:qFormat/>
    <w:rsid w:val="00857363"/>
    <w:pPr>
      <w:spacing w:before="120"/>
      <w:ind w:left="720" w:right="720"/>
    </w:pPr>
    <w:rPr>
      <w:rFonts w:asciiTheme="majorHAnsi" w:eastAsiaTheme="majorEastAsia" w:hAnsiTheme="majorHAnsi" w:cstheme="majorBidi"/>
      <w:i/>
      <w:iCs/>
      <w:color w:val="3266AB"/>
      <w:sz w:val="32"/>
      <w:szCs w:val="32"/>
    </w:rPr>
  </w:style>
  <w:style w:type="character" w:customStyle="1" w:styleId="IntenseQuoteChar">
    <w:name w:val="Intense Quote Char"/>
    <w:basedOn w:val="DefaultParagraphFont"/>
    <w:link w:val="IntenseQuote"/>
    <w:uiPriority w:val="17"/>
    <w:rsid w:val="00857363"/>
    <w:rPr>
      <w:rFonts w:asciiTheme="majorHAnsi" w:eastAsiaTheme="majorEastAsia" w:hAnsiTheme="majorHAnsi" w:cstheme="majorBidi"/>
      <w:i/>
      <w:iCs/>
      <w:color w:val="3266AB"/>
      <w:sz w:val="32"/>
      <w:szCs w:val="3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F86700"/>
    <w:pPr>
      <w:jc w:val="center"/>
    </w:pPr>
    <w:rPr>
      <w:rFonts w:ascii="Segoe UI" w:hAnsi="Segoe UI"/>
      <w:caps/>
      <w:color w:val="C00000"/>
      <w:sz w:val="18"/>
    </w:rPr>
  </w:style>
  <w:style w:type="paragraph" w:customStyle="1" w:styleId="BOXHeading2">
    <w:name w:val="BOX Heading 2"/>
    <w:basedOn w:val="Heading1"/>
    <w:next w:val="BOXText"/>
    <w:uiPriority w:val="6"/>
    <w:qFormat/>
    <w:rsid w:val="006949AF"/>
    <w:pPr>
      <w:spacing w:before="240" w:after="0"/>
      <w:ind w:left="227" w:right="227"/>
    </w:pPr>
    <w:rPr>
      <w:sz w:val="36"/>
    </w:rPr>
  </w:style>
  <w:style w:type="character" w:customStyle="1" w:styleId="CLASSIFICATIONChar">
    <w:name w:val="CLASSIFICATION Char"/>
    <w:basedOn w:val="DefaultParagraphFont"/>
    <w:link w:val="CLASSIFICATION"/>
    <w:uiPriority w:val="99"/>
    <w:rsid w:val="00F86700"/>
    <w:rPr>
      <w:rFonts w:ascii="Segoe UI" w:hAnsi="Segoe UI"/>
      <w:caps/>
      <w:color w:val="C00000"/>
      <w:sz w:val="18"/>
    </w:rPr>
  </w:style>
  <w:style w:type="paragraph" w:customStyle="1" w:styleId="BOXText">
    <w:name w:val="BOX Text"/>
    <w:basedOn w:val="Normal"/>
    <w:link w:val="BOXTextChar"/>
    <w:uiPriority w:val="4"/>
    <w:qFormat/>
    <w:rsid w:val="006D71DA"/>
    <w:p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2F2F2" w:themeFill="background1" w:themeFillShade="F2"/>
      <w:tabs>
        <w:tab w:val="left" w:pos="3300"/>
      </w:tabs>
      <w:ind w:left="227" w:right="227"/>
    </w:pPr>
  </w:style>
  <w:style w:type="paragraph" w:customStyle="1" w:styleId="BOXBulletedList">
    <w:name w:val="BOX Bulleted List"/>
    <w:basedOn w:val="BOXText"/>
    <w:link w:val="BOXBulletedListChar"/>
    <w:uiPriority w:val="5"/>
    <w:qFormat/>
    <w:rsid w:val="00BD171D"/>
    <w:pPr>
      <w:numPr>
        <w:numId w:val="1"/>
      </w:numPr>
      <w:ind w:left="511"/>
    </w:pPr>
  </w:style>
  <w:style w:type="table" w:styleId="TableGrid">
    <w:name w:val="Table Grid"/>
    <w:basedOn w:val="TableNormal"/>
    <w:uiPriority w:val="39"/>
    <w:rsid w:val="00BD57F5"/>
    <w:pPr>
      <w:spacing w:after="0" w:line="240" w:lineRule="auto"/>
    </w:pPr>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1D75E7" w:themeColor="accent1" w:themeTint="99"/>
        <w:left w:val="single" w:sz="4" w:space="0" w:color="1D75E7" w:themeColor="accent1" w:themeTint="99"/>
        <w:bottom w:val="single" w:sz="4" w:space="0" w:color="1D75E7" w:themeColor="accent1" w:themeTint="99"/>
        <w:right w:val="single" w:sz="4" w:space="0" w:color="1D75E7" w:themeColor="accent1" w:themeTint="99"/>
        <w:insideH w:val="single" w:sz="4" w:space="0" w:color="1D75E7" w:themeColor="accent1" w:themeTint="99"/>
      </w:tblBorders>
    </w:tblPr>
    <w:tblStylePr w:type="firstRow">
      <w:rPr>
        <w:b/>
        <w:bCs/>
        <w:color w:val="FFFFFF" w:themeColor="background1"/>
      </w:rPr>
      <w:tblPr/>
      <w:tcPr>
        <w:tcBorders>
          <w:top w:val="single" w:sz="4" w:space="0" w:color="092B57" w:themeColor="accent1"/>
          <w:left w:val="single" w:sz="4" w:space="0" w:color="092B57" w:themeColor="accent1"/>
          <w:bottom w:val="single" w:sz="4" w:space="0" w:color="092B57" w:themeColor="accent1"/>
          <w:right w:val="single" w:sz="4" w:space="0" w:color="092B57" w:themeColor="accent1"/>
          <w:insideH w:val="nil"/>
        </w:tcBorders>
        <w:shd w:val="clear" w:color="auto" w:fill="092B57" w:themeFill="accent1"/>
      </w:tcPr>
    </w:tblStylePr>
    <w:tblStylePr w:type="lastRow">
      <w:rPr>
        <w:b/>
        <w:bCs/>
      </w:rPr>
      <w:tblPr/>
      <w:tcPr>
        <w:tcBorders>
          <w:top w:val="double" w:sz="4" w:space="0" w:color="1D75E7" w:themeColor="accent1" w:themeTint="99"/>
        </w:tcBorders>
      </w:tcPr>
    </w:tblStylePr>
    <w:tblStylePr w:type="firstCol">
      <w:rPr>
        <w:b/>
        <w:bCs/>
      </w:rPr>
    </w:tblStylePr>
    <w:tblStylePr w:type="lastCol">
      <w:rPr>
        <w:b/>
        <w:bCs/>
      </w:rPr>
    </w:tblStylePr>
    <w:tblStylePr w:type="band1Vert">
      <w:tblPr/>
      <w:tcPr>
        <w:shd w:val="clear" w:color="auto" w:fill="B3D1F7" w:themeFill="accent1" w:themeFillTint="33"/>
      </w:tcPr>
    </w:tblStylePr>
    <w:tblStylePr w:type="band1Horz">
      <w:tblPr/>
      <w:tcPr>
        <w:shd w:val="clear" w:color="auto" w:fill="B3D1F7" w:themeFill="accent1" w:themeFillTint="33"/>
      </w:tcPr>
    </w:tblStylePr>
  </w:style>
  <w:style w:type="paragraph" w:customStyle="1" w:styleId="Figure">
    <w:name w:val="Figure"/>
    <w:basedOn w:val="Normal"/>
    <w:uiPriority w:val="2"/>
    <w:qFormat/>
    <w:rsid w:val="008059CB"/>
    <w:pPr>
      <w:numPr>
        <w:numId w:val="27"/>
      </w:numPr>
      <w:spacing w:before="240"/>
    </w:pPr>
    <w:rPr>
      <w:rFonts w:cs="Segoe UI"/>
      <w:color w:val="007279"/>
    </w:rPr>
  </w:style>
  <w:style w:type="paragraph" w:customStyle="1" w:styleId="TBLHeading">
    <w:name w:val="TBL Heading"/>
    <w:basedOn w:val="Normal"/>
    <w:autoRedefine/>
    <w:uiPriority w:val="11"/>
    <w:qFormat/>
    <w:rsid w:val="009615D2"/>
    <w:pPr>
      <w:spacing w:after="0" w:line="240" w:lineRule="auto"/>
    </w:pPr>
    <w:rPr>
      <w:rFonts w:ascii="Segoe UI" w:hAnsi="Segoe UI" w:cs="Segoe UI"/>
      <w:color w:val="FFFFFF" w:themeColor="background1"/>
      <w:sz w:val="18"/>
    </w:rPr>
  </w:style>
  <w:style w:type="paragraph" w:customStyle="1" w:styleId="TBLText">
    <w:name w:val="TBL Text"/>
    <w:basedOn w:val="Normal"/>
    <w:uiPriority w:val="9"/>
    <w:qFormat/>
    <w:rsid w:val="009615D2"/>
    <w:pPr>
      <w:spacing w:after="0" w:line="240" w:lineRule="auto"/>
    </w:pPr>
    <w:rPr>
      <w:sz w:val="18"/>
      <w:szCs w:val="18"/>
    </w:rPr>
  </w:style>
  <w:style w:type="paragraph" w:customStyle="1" w:styleId="TBLBulletedList">
    <w:name w:val="TBL Bulleted List"/>
    <w:basedOn w:val="TBLText"/>
    <w:uiPriority w:val="10"/>
    <w:qFormat/>
    <w:rsid w:val="001B2D56"/>
    <w:pPr>
      <w:numPr>
        <w:numId w:val="12"/>
      </w:numPr>
      <w:ind w:left="206" w:hanging="206"/>
    </w:pPr>
  </w:style>
  <w:style w:type="paragraph" w:customStyle="1" w:styleId="TBLNumberedList">
    <w:name w:val="TBL Numbered List"/>
    <w:basedOn w:val="TBLText"/>
    <w:uiPriority w:val="10"/>
    <w:qFormat/>
    <w:rsid w:val="00E05FA4"/>
    <w:pPr>
      <w:numPr>
        <w:numId w:val="13"/>
      </w:numPr>
      <w:ind w:left="270" w:hanging="270"/>
    </w:pPr>
  </w:style>
  <w:style w:type="paragraph" w:customStyle="1" w:styleId="BOXHeading3">
    <w:name w:val="BOX Heading 3"/>
    <w:basedOn w:val="BOXHeading2"/>
    <w:next w:val="BOXText"/>
    <w:uiPriority w:val="6"/>
    <w:qFormat/>
    <w:rsid w:val="00857363"/>
    <w:pPr>
      <w:outlineLvl w:val="2"/>
    </w:pPr>
    <w:rPr>
      <w:rFonts w:asciiTheme="minorHAnsi" w:hAnsiTheme="minorHAnsi" w:cstheme="minorHAnsi"/>
      <w:b/>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8059CB"/>
    <w:pPr>
      <w:numPr>
        <w:numId w:val="14"/>
      </w:numPr>
      <w:ind w:left="568" w:hanging="284"/>
    </w:pPr>
  </w:style>
  <w:style w:type="paragraph" w:customStyle="1" w:styleId="BulletedList-Level2">
    <w:name w:val="Bulleted List - Level 2"/>
    <w:basedOn w:val="BulletedList-Level1"/>
    <w:uiPriority w:val="1"/>
    <w:qFormat/>
    <w:rsid w:val="00BD171D"/>
    <w:pPr>
      <w:numPr>
        <w:numId w:val="30"/>
      </w:numPr>
    </w:pPr>
  </w:style>
  <w:style w:type="paragraph" w:customStyle="1" w:styleId="BulletedList-Level3">
    <w:name w:val="Bulleted List - Level 3"/>
    <w:basedOn w:val="ListParagraph"/>
    <w:uiPriority w:val="1"/>
    <w:qFormat/>
    <w:rsid w:val="00BD171D"/>
    <w:pPr>
      <w:numPr>
        <w:numId w:val="31"/>
      </w:numPr>
      <w:ind w:left="1135" w:hanging="284"/>
    </w:pPr>
  </w:style>
  <w:style w:type="paragraph" w:customStyle="1" w:styleId="NumberedList-Level1">
    <w:name w:val="Numbered List - Level 1"/>
    <w:basedOn w:val="ListParagraph"/>
    <w:uiPriority w:val="1"/>
    <w:qFormat/>
    <w:rsid w:val="00BD171D"/>
    <w:pPr>
      <w:numPr>
        <w:numId w:val="21"/>
      </w:numPr>
      <w:ind w:left="568" w:hanging="284"/>
    </w:pPr>
  </w:style>
  <w:style w:type="paragraph" w:customStyle="1" w:styleId="NumberedList-level2">
    <w:name w:val="Numbered List - level 2"/>
    <w:basedOn w:val="ListParagraph"/>
    <w:uiPriority w:val="1"/>
    <w:qFormat/>
    <w:rsid w:val="00BD171D"/>
    <w:pPr>
      <w:numPr>
        <w:ilvl w:val="1"/>
        <w:numId w:val="21"/>
      </w:numPr>
    </w:pPr>
  </w:style>
  <w:style w:type="paragraph" w:customStyle="1" w:styleId="NumberedList-Level3">
    <w:name w:val="Numbered List - Level 3"/>
    <w:basedOn w:val="ListParagraph"/>
    <w:uiPriority w:val="1"/>
    <w:qFormat/>
    <w:rsid w:val="00BD171D"/>
    <w:pPr>
      <w:numPr>
        <w:ilvl w:val="2"/>
        <w:numId w:val="21"/>
      </w:numPr>
    </w:pPr>
  </w:style>
  <w:style w:type="paragraph" w:customStyle="1" w:styleId="BoxDark-HeadingLevel1">
    <w:name w:val="Box Dark - Heading Level 1"/>
    <w:basedOn w:val="BOXHeading2"/>
    <w:uiPriority w:val="9"/>
    <w:rsid w:val="00311C2D"/>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1B375C" w:themeColor="hyperlink"/>
      <w:u w:val="single"/>
    </w:rPr>
  </w:style>
  <w:style w:type="paragraph" w:customStyle="1" w:styleId="BoxDark-HeadingLevel3">
    <w:name w:val="Box Dark - Heading Level 3"/>
    <w:basedOn w:val="BOXHeading3"/>
    <w:uiPriority w:val="9"/>
    <w:rsid w:val="00311C2D"/>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style>
  <w:style w:type="paragraph" w:customStyle="1" w:styleId="BoxDark-Text">
    <w:name w:val="Box Dark - Text"/>
    <w:basedOn w:val="BOXText"/>
    <w:uiPriority w:val="7"/>
    <w:rsid w:val="00FE2C7F"/>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rPr>
      <w:rFonts w:ascii="Segoe UI Semilight" w:hAnsi="Segoe UI Semilight"/>
    </w:rPr>
  </w:style>
  <w:style w:type="paragraph" w:customStyle="1" w:styleId="BOXNumberedList">
    <w:name w:val="BOX Numbered List"/>
    <w:basedOn w:val="BOXText"/>
    <w:uiPriority w:val="5"/>
    <w:qFormat/>
    <w:rsid w:val="00BD171D"/>
    <w:pPr>
      <w:numPr>
        <w:numId w:val="28"/>
      </w:numPr>
      <w:ind w:left="584" w:hanging="357"/>
    </w:pPr>
  </w:style>
  <w:style w:type="paragraph" w:customStyle="1" w:styleId="BoxDark-NumberedList">
    <w:name w:val="Box Dark - Numbered List"/>
    <w:basedOn w:val="BOXNumberedList"/>
    <w:uiPriority w:val="8"/>
    <w:rsid w:val="00FE2C7F"/>
    <w:pPr>
      <w:numPr>
        <w:numId w:val="29"/>
      </w:num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ind w:left="584" w:hanging="357"/>
    </w:pPr>
  </w:style>
  <w:style w:type="table" w:customStyle="1" w:styleId="Custom1">
    <w:name w:val="Custom 1"/>
    <w:basedOn w:val="TableNormal"/>
    <w:uiPriority w:val="99"/>
    <w:rsid w:val="00665FB6"/>
    <w:pPr>
      <w:spacing w:after="0" w:line="240" w:lineRule="auto"/>
    </w:pPr>
    <w:rPr>
      <w:sz w:val="18"/>
    </w:rPr>
    <w:tblPr/>
    <w:tblStylePr w:type="firstRow">
      <w:rPr>
        <w:rFonts w:asciiTheme="minorHAnsi" w:hAnsiTheme="minorHAnsi"/>
        <w:b/>
        <w:sz w:val="18"/>
      </w:rPr>
    </w:tblStylePr>
  </w:style>
  <w:style w:type="table" w:customStyle="1" w:styleId="Style1">
    <w:name w:val="Style1"/>
    <w:basedOn w:val="Custom1"/>
    <w:uiPriority w:val="99"/>
    <w:rsid w:val="00D500C1"/>
    <w:tblPr/>
    <w:tblStylePr w:type="firstRow">
      <w:rPr>
        <w:rFonts w:asciiTheme="minorHAnsi" w:hAnsiTheme="minorHAnsi"/>
        <w:b/>
        <w:sz w:val="18"/>
      </w:rPr>
    </w:tblStylePr>
    <w:tblStylePr w:type="firstCol">
      <w:rPr>
        <w:b/>
      </w:rPr>
    </w:tblStylePr>
  </w:style>
  <w:style w:type="paragraph" w:styleId="NormalWeb">
    <w:name w:val="Normal (Web)"/>
    <w:basedOn w:val="Normal"/>
    <w:uiPriority w:val="99"/>
    <w:semiHidden/>
    <w:unhideWhenUsed/>
    <w:rsid w:val="005505E3"/>
    <w:pPr>
      <w:spacing w:before="100" w:beforeAutospacing="1" w:after="100" w:afterAutospacing="1" w:line="240" w:lineRule="auto"/>
    </w:pPr>
    <w:rPr>
      <w:rFonts w:ascii="Times New Roman" w:hAnsi="Times New Roman" w:cs="Times New Roman"/>
      <w:sz w:val="24"/>
      <w:szCs w:val="24"/>
      <w:lang w:eastAsia="en-AU"/>
    </w:rPr>
  </w:style>
  <w:style w:type="table" w:customStyle="1" w:styleId="Custom11">
    <w:name w:val="Custom 11"/>
    <w:basedOn w:val="TableNormal"/>
    <w:uiPriority w:val="99"/>
    <w:rsid w:val="005505E3"/>
    <w:pPr>
      <w:spacing w:after="0" w:line="240" w:lineRule="auto"/>
    </w:pPr>
    <w:rPr>
      <w:sz w:val="18"/>
    </w:rPr>
    <w:tblPr/>
    <w:tblStylePr w:type="firstRow">
      <w:rPr>
        <w:rFonts w:asciiTheme="minorHAnsi" w:hAnsiTheme="minorHAnsi"/>
        <w:b/>
        <w:sz w:val="18"/>
      </w:rPr>
    </w:tblStylePr>
  </w:style>
  <w:style w:type="paragraph" w:styleId="Revision">
    <w:name w:val="Revision"/>
    <w:hidden/>
    <w:uiPriority w:val="99"/>
    <w:semiHidden/>
    <w:rsid w:val="00832EA5"/>
    <w:pPr>
      <w:spacing w:after="0" w:line="240" w:lineRule="auto"/>
    </w:pPr>
    <w:rPr>
      <w:rFonts w:ascii="Calibri Light" w:hAnsi="Calibri Light"/>
      <w:color w:val="1C2B39"/>
      <w:sz w:val="20"/>
    </w:rPr>
  </w:style>
  <w:style w:type="paragraph" w:customStyle="1" w:styleId="Bullet">
    <w:name w:val="Bullet"/>
    <w:basedOn w:val="Normal"/>
    <w:link w:val="BulletChar"/>
    <w:rsid w:val="00233343"/>
    <w:pPr>
      <w:numPr>
        <w:numId w:val="42"/>
      </w:numPr>
      <w:pBdr>
        <w:bottom w:val="single" w:sz="48" w:space="0" w:color="F2F2F2" w:themeColor="background1" w:themeShade="F2"/>
      </w:pBdr>
      <w:spacing w:after="0"/>
    </w:pPr>
    <w:rPr>
      <w:bCs/>
    </w:rPr>
  </w:style>
  <w:style w:type="character" w:customStyle="1" w:styleId="BOXTextChar">
    <w:name w:val="BOX Text Char"/>
    <w:basedOn w:val="DefaultParagraphFont"/>
    <w:link w:val="BOXText"/>
    <w:uiPriority w:val="4"/>
    <w:rsid w:val="00233343"/>
    <w:rPr>
      <w:rFonts w:ascii="Calibri Light" w:hAnsi="Calibri Light"/>
      <w:color w:val="1C2B39"/>
      <w:sz w:val="20"/>
      <w:shd w:val="clear" w:color="auto" w:fill="F2F2F2" w:themeFill="background1" w:themeFillShade="F2"/>
    </w:rPr>
  </w:style>
  <w:style w:type="character" w:customStyle="1" w:styleId="BOXBulletedListChar">
    <w:name w:val="BOX Bulleted List Char"/>
    <w:basedOn w:val="BOXTextChar"/>
    <w:link w:val="BOXBulletedList"/>
    <w:uiPriority w:val="5"/>
    <w:rsid w:val="00233343"/>
    <w:rPr>
      <w:rFonts w:ascii="Calibri Light" w:hAnsi="Calibri Light"/>
      <w:color w:val="1C2B39"/>
      <w:sz w:val="20"/>
      <w:shd w:val="clear" w:color="auto" w:fill="F2F2F2" w:themeFill="background1" w:themeFillShade="F2"/>
    </w:rPr>
  </w:style>
  <w:style w:type="character" w:customStyle="1" w:styleId="BulletChar">
    <w:name w:val="Bullet Char"/>
    <w:basedOn w:val="BOXBulletedListChar"/>
    <w:link w:val="Bullet"/>
    <w:rsid w:val="00233343"/>
    <w:rPr>
      <w:rFonts w:ascii="Calibri Light" w:hAnsi="Calibri Light"/>
      <w:bCs/>
      <w:color w:val="1C2B39"/>
      <w:sz w:val="20"/>
      <w:shd w:val="clear" w:color="auto" w:fill="F2F2F2" w:themeFill="background1" w:themeFillShade="F2"/>
    </w:rPr>
  </w:style>
  <w:style w:type="paragraph" w:customStyle="1" w:styleId="Dash">
    <w:name w:val="Dash"/>
    <w:basedOn w:val="Normal"/>
    <w:link w:val="DashChar"/>
    <w:rsid w:val="00233343"/>
    <w:pPr>
      <w:numPr>
        <w:ilvl w:val="1"/>
        <w:numId w:val="42"/>
      </w:numPr>
      <w:pBdr>
        <w:bottom w:val="single" w:sz="48" w:space="0" w:color="F2F2F2" w:themeColor="background1" w:themeShade="F2"/>
      </w:pBdr>
      <w:spacing w:after="0"/>
    </w:pPr>
    <w:rPr>
      <w:bCs/>
    </w:rPr>
  </w:style>
  <w:style w:type="character" w:customStyle="1" w:styleId="DashChar">
    <w:name w:val="Dash Char"/>
    <w:basedOn w:val="BOXBulletedListChar"/>
    <w:link w:val="Dash"/>
    <w:rsid w:val="00233343"/>
    <w:rPr>
      <w:rFonts w:ascii="Calibri Light" w:hAnsi="Calibri Light"/>
      <w:bCs/>
      <w:color w:val="1C2B39"/>
      <w:sz w:val="20"/>
      <w:shd w:val="clear" w:color="auto" w:fill="F2F2F2" w:themeFill="background1" w:themeFillShade="F2"/>
    </w:rPr>
  </w:style>
  <w:style w:type="paragraph" w:customStyle="1" w:styleId="DoubleDot">
    <w:name w:val="Double Dot"/>
    <w:basedOn w:val="Normal"/>
    <w:link w:val="DoubleDotChar"/>
    <w:rsid w:val="00233343"/>
    <w:pPr>
      <w:numPr>
        <w:ilvl w:val="2"/>
        <w:numId w:val="42"/>
      </w:numPr>
      <w:pBdr>
        <w:bottom w:val="single" w:sz="48" w:space="0" w:color="F2F2F2" w:themeColor="background1" w:themeShade="F2"/>
      </w:pBdr>
      <w:spacing w:after="0"/>
    </w:pPr>
    <w:rPr>
      <w:bCs/>
    </w:rPr>
  </w:style>
  <w:style w:type="character" w:customStyle="1" w:styleId="DoubleDotChar">
    <w:name w:val="Double Dot Char"/>
    <w:basedOn w:val="BOXBulletedListChar"/>
    <w:link w:val="DoubleDot"/>
    <w:rsid w:val="00233343"/>
    <w:rPr>
      <w:rFonts w:ascii="Calibri Light" w:hAnsi="Calibri Light"/>
      <w:bCs/>
      <w:color w:val="1C2B39"/>
      <w:sz w:val="20"/>
      <w:shd w:val="clear" w:color="auto" w:fill="F2F2F2" w:themeFill="background1" w:themeFillShade="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67987">
      <w:bodyDiv w:val="1"/>
      <w:marLeft w:val="0"/>
      <w:marRight w:val="0"/>
      <w:marTop w:val="0"/>
      <w:marBottom w:val="0"/>
      <w:divBdr>
        <w:top w:val="none" w:sz="0" w:space="0" w:color="auto"/>
        <w:left w:val="none" w:sz="0" w:space="0" w:color="auto"/>
        <w:bottom w:val="none" w:sz="0" w:space="0" w:color="auto"/>
        <w:right w:val="none" w:sz="0" w:space="0" w:color="auto"/>
      </w:divBdr>
      <w:divsChild>
        <w:div w:id="18437900">
          <w:marLeft w:val="274"/>
          <w:marRight w:val="0"/>
          <w:marTop w:val="0"/>
          <w:marBottom w:val="0"/>
          <w:divBdr>
            <w:top w:val="none" w:sz="0" w:space="0" w:color="auto"/>
            <w:left w:val="none" w:sz="0" w:space="0" w:color="auto"/>
            <w:bottom w:val="none" w:sz="0" w:space="0" w:color="auto"/>
            <w:right w:val="none" w:sz="0" w:space="0" w:color="auto"/>
          </w:divBdr>
        </w:div>
        <w:div w:id="783230401">
          <w:marLeft w:val="274"/>
          <w:marRight w:val="0"/>
          <w:marTop w:val="0"/>
          <w:marBottom w:val="0"/>
          <w:divBdr>
            <w:top w:val="none" w:sz="0" w:space="0" w:color="auto"/>
            <w:left w:val="none" w:sz="0" w:space="0" w:color="auto"/>
            <w:bottom w:val="none" w:sz="0" w:space="0" w:color="auto"/>
            <w:right w:val="none" w:sz="0" w:space="0" w:color="auto"/>
          </w:divBdr>
        </w:div>
        <w:div w:id="816074381">
          <w:marLeft w:val="274"/>
          <w:marRight w:val="0"/>
          <w:marTop w:val="0"/>
          <w:marBottom w:val="0"/>
          <w:divBdr>
            <w:top w:val="none" w:sz="0" w:space="0" w:color="auto"/>
            <w:left w:val="none" w:sz="0" w:space="0" w:color="auto"/>
            <w:bottom w:val="none" w:sz="0" w:space="0" w:color="auto"/>
            <w:right w:val="none" w:sz="0" w:space="0" w:color="auto"/>
          </w:divBdr>
        </w:div>
      </w:divsChild>
    </w:div>
    <w:div w:id="441608297">
      <w:bodyDiv w:val="1"/>
      <w:marLeft w:val="0"/>
      <w:marRight w:val="0"/>
      <w:marTop w:val="0"/>
      <w:marBottom w:val="0"/>
      <w:divBdr>
        <w:top w:val="none" w:sz="0" w:space="0" w:color="auto"/>
        <w:left w:val="none" w:sz="0" w:space="0" w:color="auto"/>
        <w:bottom w:val="none" w:sz="0" w:space="0" w:color="auto"/>
        <w:right w:val="none" w:sz="0" w:space="0" w:color="auto"/>
      </w:divBdr>
    </w:div>
    <w:div w:id="917054767">
      <w:bodyDiv w:val="1"/>
      <w:marLeft w:val="0"/>
      <w:marRight w:val="0"/>
      <w:marTop w:val="0"/>
      <w:marBottom w:val="0"/>
      <w:divBdr>
        <w:top w:val="none" w:sz="0" w:space="0" w:color="auto"/>
        <w:left w:val="none" w:sz="0" w:space="0" w:color="auto"/>
        <w:bottom w:val="none" w:sz="0" w:space="0" w:color="auto"/>
        <w:right w:val="none" w:sz="0" w:space="0" w:color="auto"/>
      </w:divBdr>
    </w:div>
    <w:div w:id="1405909050">
      <w:bodyDiv w:val="1"/>
      <w:marLeft w:val="0"/>
      <w:marRight w:val="0"/>
      <w:marTop w:val="0"/>
      <w:marBottom w:val="0"/>
      <w:divBdr>
        <w:top w:val="none" w:sz="0" w:space="0" w:color="auto"/>
        <w:left w:val="none" w:sz="0" w:space="0" w:color="auto"/>
        <w:bottom w:val="none" w:sz="0" w:space="0" w:color="auto"/>
        <w:right w:val="none" w:sz="0" w:space="0" w:color="auto"/>
      </w:divBdr>
      <w:divsChild>
        <w:div w:id="352000906">
          <w:marLeft w:val="274"/>
          <w:marRight w:val="0"/>
          <w:marTop w:val="0"/>
          <w:marBottom w:val="0"/>
          <w:divBdr>
            <w:top w:val="none" w:sz="0" w:space="0" w:color="auto"/>
            <w:left w:val="none" w:sz="0" w:space="0" w:color="auto"/>
            <w:bottom w:val="none" w:sz="0" w:space="0" w:color="auto"/>
            <w:right w:val="none" w:sz="0" w:space="0" w:color="auto"/>
          </w:divBdr>
        </w:div>
        <w:div w:id="1153835643">
          <w:marLeft w:val="274"/>
          <w:marRight w:val="0"/>
          <w:marTop w:val="0"/>
          <w:marBottom w:val="0"/>
          <w:divBdr>
            <w:top w:val="none" w:sz="0" w:space="0" w:color="auto"/>
            <w:left w:val="none" w:sz="0" w:space="0" w:color="auto"/>
            <w:bottom w:val="none" w:sz="0" w:space="0" w:color="auto"/>
            <w:right w:val="none" w:sz="0" w:space="0" w:color="auto"/>
          </w:divBdr>
        </w:div>
      </w:divsChild>
    </w:div>
    <w:div w:id="1611088431">
      <w:bodyDiv w:val="1"/>
      <w:marLeft w:val="0"/>
      <w:marRight w:val="0"/>
      <w:marTop w:val="0"/>
      <w:marBottom w:val="0"/>
      <w:divBdr>
        <w:top w:val="none" w:sz="0" w:space="0" w:color="auto"/>
        <w:left w:val="none" w:sz="0" w:space="0" w:color="auto"/>
        <w:bottom w:val="none" w:sz="0" w:space="0" w:color="auto"/>
        <w:right w:val="none" w:sz="0" w:space="0" w:color="auto"/>
      </w:divBdr>
      <w:divsChild>
        <w:div w:id="1800764290">
          <w:marLeft w:val="274"/>
          <w:marRight w:val="0"/>
          <w:marTop w:val="0"/>
          <w:marBottom w:val="0"/>
          <w:divBdr>
            <w:top w:val="none" w:sz="0" w:space="0" w:color="auto"/>
            <w:left w:val="none" w:sz="0" w:space="0" w:color="auto"/>
            <w:bottom w:val="none" w:sz="0" w:space="0" w:color="auto"/>
            <w:right w:val="none" w:sz="0" w:space="0" w:color="auto"/>
          </w:divBdr>
        </w:div>
        <w:div w:id="1867476915">
          <w:marLeft w:val="274"/>
          <w:marRight w:val="0"/>
          <w:marTop w:val="0"/>
          <w:marBottom w:val="0"/>
          <w:divBdr>
            <w:top w:val="none" w:sz="0" w:space="0" w:color="auto"/>
            <w:left w:val="none" w:sz="0" w:space="0" w:color="auto"/>
            <w:bottom w:val="none" w:sz="0" w:space="0" w:color="auto"/>
            <w:right w:val="none" w:sz="0" w:space="0" w:color="auto"/>
          </w:divBdr>
        </w:div>
      </w:divsChild>
    </w:div>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687900609">
      <w:bodyDiv w:val="1"/>
      <w:marLeft w:val="0"/>
      <w:marRight w:val="0"/>
      <w:marTop w:val="0"/>
      <w:marBottom w:val="0"/>
      <w:divBdr>
        <w:top w:val="none" w:sz="0" w:space="0" w:color="auto"/>
        <w:left w:val="none" w:sz="0" w:space="0" w:color="auto"/>
        <w:bottom w:val="none" w:sz="0" w:space="0" w:color="auto"/>
        <w:right w:val="none" w:sz="0" w:space="0" w:color="auto"/>
      </w:divBdr>
    </w:div>
    <w:div w:id="1725524707">
      <w:bodyDiv w:val="1"/>
      <w:marLeft w:val="0"/>
      <w:marRight w:val="0"/>
      <w:marTop w:val="0"/>
      <w:marBottom w:val="0"/>
      <w:divBdr>
        <w:top w:val="none" w:sz="0" w:space="0" w:color="auto"/>
        <w:left w:val="none" w:sz="0" w:space="0" w:color="auto"/>
        <w:bottom w:val="none" w:sz="0" w:space="0" w:color="auto"/>
        <w:right w:val="none" w:sz="0" w:space="0" w:color="auto"/>
      </w:divBdr>
      <w:divsChild>
        <w:div w:id="292172045">
          <w:marLeft w:val="274"/>
          <w:marRight w:val="0"/>
          <w:marTop w:val="0"/>
          <w:marBottom w:val="0"/>
          <w:divBdr>
            <w:top w:val="none" w:sz="0" w:space="0" w:color="auto"/>
            <w:left w:val="none" w:sz="0" w:space="0" w:color="auto"/>
            <w:bottom w:val="none" w:sz="0" w:space="0" w:color="auto"/>
            <w:right w:val="none" w:sz="0" w:space="0" w:color="auto"/>
          </w:divBdr>
        </w:div>
        <w:div w:id="295721208">
          <w:marLeft w:val="274"/>
          <w:marRight w:val="0"/>
          <w:marTop w:val="0"/>
          <w:marBottom w:val="0"/>
          <w:divBdr>
            <w:top w:val="none" w:sz="0" w:space="0" w:color="auto"/>
            <w:left w:val="none" w:sz="0" w:space="0" w:color="auto"/>
            <w:bottom w:val="none" w:sz="0" w:space="0" w:color="auto"/>
            <w:right w:val="none" w:sz="0" w:space="0" w:color="auto"/>
          </w:divBdr>
        </w:div>
      </w:divsChild>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 w:id="195586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B92"/>
    <w:rsid w:val="00030B92"/>
    <w:rsid w:val="000F75A3"/>
    <w:rsid w:val="00161C2A"/>
    <w:rsid w:val="00193A63"/>
    <w:rsid w:val="001C5C3A"/>
    <w:rsid w:val="00214040"/>
    <w:rsid w:val="0023615D"/>
    <w:rsid w:val="003A3710"/>
    <w:rsid w:val="00467552"/>
    <w:rsid w:val="004916ED"/>
    <w:rsid w:val="00562BAC"/>
    <w:rsid w:val="00736D7C"/>
    <w:rsid w:val="007B03FC"/>
    <w:rsid w:val="007C4103"/>
    <w:rsid w:val="008075C8"/>
    <w:rsid w:val="00A27987"/>
    <w:rsid w:val="00A4441C"/>
    <w:rsid w:val="00B1358E"/>
    <w:rsid w:val="00BE36D2"/>
    <w:rsid w:val="00DA161D"/>
    <w:rsid w:val="00DC331C"/>
    <w:rsid w:val="00E00A84"/>
    <w:rsid w:val="00F34A81"/>
    <w:rsid w:val="00FB67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FE34991C9F1408FB1312CB63DDEC188">
    <w:name w:val="8FE34991C9F1408FB1312CB63DDEC188"/>
  </w:style>
  <w:style w:type="paragraph" w:customStyle="1" w:styleId="AC9ED6C5216F4AB39880D8C2FB20B9BE">
    <w:name w:val="AC9ED6C5216F4AB39880D8C2FB20B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PM&amp;C 2022">
      <a:dk1>
        <a:srgbClr val="000000"/>
      </a:dk1>
      <a:lt1>
        <a:srgbClr val="FFFFFF"/>
      </a:lt1>
      <a:dk2>
        <a:srgbClr val="0F1F35"/>
      </a:dk2>
      <a:lt2>
        <a:srgbClr val="E0E8F2"/>
      </a:lt2>
      <a:accent1>
        <a:srgbClr val="092B57"/>
      </a:accent1>
      <a:accent2>
        <a:srgbClr val="778E61"/>
      </a:accent2>
      <a:accent3>
        <a:srgbClr val="F26337"/>
      </a:accent3>
      <a:accent4>
        <a:srgbClr val="4BADB0"/>
      </a:accent4>
      <a:accent5>
        <a:srgbClr val="B75B53"/>
      </a:accent5>
      <a:accent6>
        <a:srgbClr val="FCB76C"/>
      </a:accent6>
      <a:hlink>
        <a:srgbClr val="1B375C"/>
      </a:hlink>
      <a:folHlink>
        <a:srgbClr val="1B375C"/>
      </a:folHlink>
    </a:clrScheme>
    <a:fontScheme name="PM&amp;C 2022">
      <a:majorFont>
        <a:latin typeface="Times New Roman"/>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2025-12-14T22:55:00Z</dcterms:created>
  <dcterms:modified xsi:type="dcterms:W3CDTF">2025-12-14T22:55:00Z</dcterms:modified>
  <cp:category/>
</cp:coreProperties>
</file>