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1708CF2F" w14:textId="3BA75418" w:rsidR="005F6F02" w:rsidRPr="002D332D" w:rsidRDefault="00437881">
      <w:pPr>
        <w:pStyle w:val="SinglePara"/>
        <w:jc w:val="right"/>
        <w:rPr>
          <w:rFonts w:ascii="Times New Roman" w:hAnsi="Times New Roman"/>
        </w:rPr>
      </w:pPr>
      <w:r w:rsidRPr="0009784C">
        <w:rPr>
          <w:rFonts w:ascii="Times New Roman" w:hAnsi="Times New Roman"/>
        </w:rPr>
        <w:fldChar w:fldCharType="begin"/>
      </w:r>
      <w:r w:rsidRPr="0009784C">
        <w:rPr>
          <w:rFonts w:ascii="Times New Roman" w:hAnsi="Times New Roman"/>
        </w:rPr>
        <w:instrText xml:space="preserve"> CREATEDATE \@ "d MMMM, yyyy" \* MERGEFORMAT </w:instrText>
      </w:r>
      <w:r w:rsidRPr="0009784C">
        <w:rPr>
          <w:rFonts w:ascii="Times New Roman" w:hAnsi="Times New Roman"/>
        </w:rPr>
        <w:fldChar w:fldCharType="separate"/>
      </w:r>
      <w:r w:rsidR="00EE4255">
        <w:rPr>
          <w:rFonts w:ascii="Times New Roman" w:hAnsi="Times New Roman"/>
          <w:noProof/>
        </w:rPr>
        <w:t>11</w:t>
      </w:r>
      <w:r w:rsidR="00457055" w:rsidRPr="0009784C">
        <w:rPr>
          <w:rFonts w:ascii="Times New Roman" w:hAnsi="Times New Roman"/>
          <w:noProof/>
        </w:rPr>
        <w:t xml:space="preserve"> November, 2025</w:t>
      </w:r>
      <w:r w:rsidRPr="0009784C">
        <w:rPr>
          <w:rFonts w:ascii="Times New Roman" w:hAnsi="Times New Roman"/>
          <w:noProof/>
        </w:rPr>
        <w:fldChar w:fldCharType="end"/>
      </w:r>
    </w:p>
    <w:p w14:paraId="6C115D09" w14:textId="77777777" w:rsidR="00212931" w:rsidRPr="00212931" w:rsidRDefault="00212931" w:rsidP="00212931">
      <w:pPr>
        <w:pStyle w:val="Address"/>
        <w:rPr>
          <w:rFonts w:ascii="Times New Roman" w:hAnsi="Times New Roman"/>
        </w:rPr>
      </w:pPr>
      <w:r w:rsidRPr="00212931">
        <w:rPr>
          <w:rFonts w:ascii="Times New Roman" w:hAnsi="Times New Roman"/>
        </w:rPr>
        <w:t>Ms Joanna Abhayaratna</w:t>
      </w:r>
    </w:p>
    <w:p w14:paraId="712B0BC4" w14:textId="77777777" w:rsidR="00212931" w:rsidRPr="00212931" w:rsidRDefault="00212931" w:rsidP="00212931">
      <w:pPr>
        <w:pStyle w:val="Address"/>
        <w:rPr>
          <w:rFonts w:ascii="Times New Roman" w:hAnsi="Times New Roman"/>
        </w:rPr>
      </w:pPr>
      <w:r w:rsidRPr="00212931">
        <w:rPr>
          <w:rFonts w:ascii="Times New Roman" w:hAnsi="Times New Roman"/>
        </w:rPr>
        <w:t xml:space="preserve">Executive Director </w:t>
      </w:r>
    </w:p>
    <w:p w14:paraId="1B6F54D1" w14:textId="77777777" w:rsidR="00212931" w:rsidRPr="00212931" w:rsidRDefault="00212931" w:rsidP="00212931">
      <w:pPr>
        <w:pStyle w:val="Address"/>
        <w:rPr>
          <w:rFonts w:ascii="Times New Roman" w:hAnsi="Times New Roman"/>
        </w:rPr>
      </w:pPr>
      <w:r w:rsidRPr="00212931">
        <w:rPr>
          <w:rFonts w:ascii="Times New Roman" w:hAnsi="Times New Roman"/>
        </w:rPr>
        <w:t>Office of Impact Analysis</w:t>
      </w:r>
    </w:p>
    <w:p w14:paraId="19159E16" w14:textId="77777777" w:rsidR="00212931" w:rsidRPr="00212931" w:rsidRDefault="00212931" w:rsidP="00212931">
      <w:pPr>
        <w:pStyle w:val="Address"/>
        <w:rPr>
          <w:rFonts w:ascii="Times New Roman" w:hAnsi="Times New Roman"/>
        </w:rPr>
      </w:pPr>
      <w:r w:rsidRPr="00212931">
        <w:rPr>
          <w:rFonts w:ascii="Times New Roman" w:hAnsi="Times New Roman"/>
        </w:rPr>
        <w:t>Department of the Prime Minister and Cabinet</w:t>
      </w:r>
    </w:p>
    <w:p w14:paraId="6D5E6265" w14:textId="77777777" w:rsidR="00212931" w:rsidRPr="00212931" w:rsidRDefault="00212931" w:rsidP="00212931">
      <w:pPr>
        <w:pStyle w:val="Address"/>
        <w:rPr>
          <w:rFonts w:ascii="Times New Roman" w:hAnsi="Times New Roman"/>
        </w:rPr>
      </w:pPr>
      <w:r w:rsidRPr="00212931">
        <w:rPr>
          <w:rFonts w:ascii="Times New Roman" w:hAnsi="Times New Roman"/>
        </w:rPr>
        <w:t>1 National Circuit</w:t>
      </w:r>
    </w:p>
    <w:p w14:paraId="58F1A391" w14:textId="77777777" w:rsidR="00212931" w:rsidRPr="00212931" w:rsidRDefault="00212931" w:rsidP="00212931">
      <w:pPr>
        <w:pStyle w:val="Address"/>
        <w:rPr>
          <w:rFonts w:ascii="Times New Roman" w:hAnsi="Times New Roman"/>
        </w:rPr>
      </w:pPr>
      <w:r w:rsidRPr="00212931">
        <w:rPr>
          <w:rFonts w:ascii="Times New Roman" w:hAnsi="Times New Roman"/>
        </w:rPr>
        <w:t>BARTON ACT 2600</w:t>
      </w:r>
    </w:p>
    <w:p w14:paraId="491CDAA6" w14:textId="77777777" w:rsidR="00212931" w:rsidRPr="00212931" w:rsidRDefault="00212931" w:rsidP="00212931">
      <w:pPr>
        <w:pStyle w:val="Address"/>
        <w:rPr>
          <w:rFonts w:ascii="Times New Roman" w:hAnsi="Times New Roman"/>
        </w:rPr>
      </w:pPr>
      <w:r w:rsidRPr="00212931">
        <w:rPr>
          <w:rFonts w:ascii="Times New Roman" w:hAnsi="Times New Roman"/>
        </w:rPr>
        <w:t>Email: helpdesk-OIA@pmc.gov.au</w:t>
      </w:r>
    </w:p>
    <w:p w14:paraId="3ECA9B7B" w14:textId="751FEFC1" w:rsidR="005F6F02" w:rsidRPr="00785085" w:rsidRDefault="005F6F02" w:rsidP="005A038E">
      <w:pPr>
        <w:pStyle w:val="Address"/>
        <w:rPr>
          <w:rFonts w:ascii="Times New Roman" w:hAnsi="Times New Roman"/>
        </w:rPr>
      </w:pPr>
    </w:p>
    <w:p w14:paraId="7DBB9F76" w14:textId="623FCD1A" w:rsidR="005F6F02" w:rsidRPr="00785085" w:rsidRDefault="005F6F02">
      <w:pPr>
        <w:rPr>
          <w:rFonts w:ascii="Times New Roman" w:hAnsi="Times New Roman"/>
        </w:rPr>
      </w:pPr>
      <w:r w:rsidRPr="00785085">
        <w:rPr>
          <w:rFonts w:ascii="Times New Roman" w:hAnsi="Times New Roman"/>
        </w:rPr>
        <w:t xml:space="preserve">Dear </w:t>
      </w:r>
      <w:r w:rsidR="008D1FCE">
        <w:rPr>
          <w:rFonts w:ascii="Times New Roman" w:hAnsi="Times New Roman"/>
        </w:rPr>
        <w:t xml:space="preserve">Ms </w:t>
      </w:r>
      <w:r w:rsidR="008D1FCE" w:rsidRPr="008D1FCE">
        <w:rPr>
          <w:rFonts w:ascii="Times New Roman" w:hAnsi="Times New Roman"/>
        </w:rPr>
        <w:t xml:space="preserve">Abhayaratna </w:t>
      </w:r>
    </w:p>
    <w:p w14:paraId="20F9EFCE" w14:textId="242C8EA0" w:rsidR="004234CE" w:rsidRPr="004234CE" w:rsidRDefault="004234CE" w:rsidP="004234CE">
      <w:pPr>
        <w:keepNext/>
        <w:spacing w:before="120" w:after="120" w:line="300" w:lineRule="exact"/>
        <w:outlineLvl w:val="0"/>
        <w:rPr>
          <w:rFonts w:ascii="Arial" w:hAnsi="Arial"/>
          <w:b/>
          <w:kern w:val="28"/>
          <w:sz w:val="24"/>
          <w:szCs w:val="24"/>
          <w:lang w:eastAsia="en-US"/>
        </w:rPr>
      </w:pPr>
      <w:r w:rsidRPr="004234CE">
        <w:rPr>
          <w:rFonts w:ascii="Arial" w:hAnsi="Arial"/>
          <w:b/>
          <w:kern w:val="28"/>
          <w:sz w:val="24"/>
          <w:szCs w:val="24"/>
          <w:lang w:eastAsia="en-US"/>
        </w:rPr>
        <w:t xml:space="preserve">Impact Analysis – </w:t>
      </w:r>
      <w:r w:rsidR="002D332D" w:rsidRPr="002D332D">
        <w:rPr>
          <w:rFonts w:ascii="Arial" w:hAnsi="Arial"/>
          <w:b/>
          <w:kern w:val="28"/>
          <w:sz w:val="24"/>
          <w:szCs w:val="24"/>
          <w:lang w:eastAsia="en-US"/>
        </w:rPr>
        <w:t>Regulating Digital Asset Platforms</w:t>
      </w:r>
      <w:r w:rsidRPr="004234CE">
        <w:rPr>
          <w:rFonts w:ascii="Arial" w:hAnsi="Arial"/>
          <w:b/>
          <w:kern w:val="28"/>
          <w:sz w:val="24"/>
          <w:szCs w:val="24"/>
          <w:lang w:eastAsia="en-US"/>
        </w:rPr>
        <w:t xml:space="preserve"> – Second Pass Final Assessment</w:t>
      </w:r>
    </w:p>
    <w:p w14:paraId="2F71665D" w14:textId="52267499" w:rsidR="004234CE" w:rsidRPr="004234CE" w:rsidRDefault="004234CE" w:rsidP="004234CE">
      <w:pPr>
        <w:spacing w:before="120" w:after="120" w:line="300" w:lineRule="exact"/>
        <w:rPr>
          <w:rFonts w:ascii="Times New Roman" w:hAnsi="Times New Roman"/>
          <w:sz w:val="24"/>
          <w:szCs w:val="24"/>
        </w:rPr>
      </w:pPr>
      <w:r w:rsidRPr="7D4EB707">
        <w:rPr>
          <w:rFonts w:ascii="Times New Roman" w:hAnsi="Times New Roman"/>
          <w:sz w:val="24"/>
          <w:szCs w:val="24"/>
        </w:rPr>
        <w:t xml:space="preserve">I am writing in relation to the attached Impact Analysis (IA) prepared for </w:t>
      </w:r>
      <w:r w:rsidR="3395FCE5" w:rsidRPr="7D4EB707">
        <w:rPr>
          <w:rFonts w:ascii="Times New Roman" w:hAnsi="Times New Roman"/>
          <w:sz w:val="24"/>
          <w:szCs w:val="24"/>
        </w:rPr>
        <w:t xml:space="preserve">the </w:t>
      </w:r>
      <w:r w:rsidR="00995BFA" w:rsidRPr="7D4EB707">
        <w:rPr>
          <w:rFonts w:ascii="Times New Roman" w:hAnsi="Times New Roman"/>
          <w:sz w:val="24"/>
          <w:szCs w:val="24"/>
        </w:rPr>
        <w:t>Regulating Digital Asset Platforms</w:t>
      </w:r>
      <w:r w:rsidR="18826E44" w:rsidRPr="7D4EB707">
        <w:rPr>
          <w:rFonts w:ascii="Times New Roman" w:hAnsi="Times New Roman"/>
          <w:sz w:val="24"/>
          <w:szCs w:val="24"/>
        </w:rPr>
        <w:t xml:space="preserve"> proposal</w:t>
      </w:r>
      <w:r w:rsidRPr="7D4EB707">
        <w:rPr>
          <w:rFonts w:ascii="Times New Roman" w:hAnsi="Times New Roman"/>
          <w:sz w:val="24"/>
          <w:szCs w:val="24"/>
        </w:rPr>
        <w:t xml:space="preserve">. </w:t>
      </w:r>
    </w:p>
    <w:p w14:paraId="749FA9CC" w14:textId="3F80B424" w:rsidR="003433F5" w:rsidRDefault="004234CE" w:rsidP="004234CE">
      <w:pPr>
        <w:spacing w:before="120" w:after="120" w:line="300" w:lineRule="exact"/>
        <w:rPr>
          <w:rFonts w:ascii="Times New Roman" w:hAnsi="Times New Roman"/>
          <w:sz w:val="24"/>
          <w:szCs w:val="24"/>
        </w:rPr>
      </w:pPr>
      <w:r w:rsidRPr="004234CE">
        <w:rPr>
          <w:rFonts w:ascii="Times New Roman" w:hAnsi="Times New Roman"/>
          <w:sz w:val="24"/>
          <w:szCs w:val="24"/>
        </w:rPr>
        <w:t xml:space="preserve">I am satisfied that the IA addresses the concerns raised in your letter of </w:t>
      </w:r>
      <w:r w:rsidR="006016D5" w:rsidRPr="0011649D">
        <w:rPr>
          <w:rFonts w:ascii="Times New Roman" w:hAnsi="Times New Roman"/>
          <w:sz w:val="24"/>
          <w:szCs w:val="24"/>
        </w:rPr>
        <w:t>7</w:t>
      </w:r>
      <w:r w:rsidR="00D72A3D">
        <w:rPr>
          <w:rFonts w:ascii="Times New Roman" w:hAnsi="Times New Roman"/>
          <w:color w:val="FF0000"/>
          <w:sz w:val="24"/>
          <w:szCs w:val="24"/>
        </w:rPr>
        <w:t> </w:t>
      </w:r>
      <w:r w:rsidR="00DA6195" w:rsidRPr="003433F5">
        <w:rPr>
          <w:rFonts w:ascii="Times New Roman" w:hAnsi="Times New Roman"/>
          <w:sz w:val="24"/>
          <w:szCs w:val="24"/>
        </w:rPr>
        <w:t>November</w:t>
      </w:r>
      <w:r w:rsidR="00D72A3D">
        <w:rPr>
          <w:rFonts w:ascii="Times New Roman" w:hAnsi="Times New Roman"/>
          <w:sz w:val="24"/>
          <w:szCs w:val="24"/>
        </w:rPr>
        <w:t> </w:t>
      </w:r>
      <w:r w:rsidR="00DA6195" w:rsidRPr="003433F5">
        <w:rPr>
          <w:rFonts w:ascii="Times New Roman" w:hAnsi="Times New Roman"/>
          <w:sz w:val="24"/>
          <w:szCs w:val="24"/>
        </w:rPr>
        <w:t>202</w:t>
      </w:r>
      <w:r w:rsidR="003433F5" w:rsidRPr="003433F5">
        <w:rPr>
          <w:rFonts w:ascii="Times New Roman" w:hAnsi="Times New Roman"/>
          <w:sz w:val="24"/>
          <w:szCs w:val="24"/>
        </w:rPr>
        <w:t>5</w:t>
      </w:r>
      <w:r w:rsidRPr="004234CE">
        <w:rPr>
          <w:rFonts w:ascii="Times New Roman" w:hAnsi="Times New Roman"/>
          <w:sz w:val="24"/>
          <w:szCs w:val="24"/>
        </w:rPr>
        <w:t xml:space="preserve">. Specifically, </w:t>
      </w:r>
      <w:r w:rsidR="005D647E">
        <w:rPr>
          <w:rFonts w:ascii="Times New Roman" w:hAnsi="Times New Roman"/>
          <w:sz w:val="24"/>
          <w:szCs w:val="24"/>
        </w:rPr>
        <w:t xml:space="preserve">the IA now </w:t>
      </w:r>
      <w:r w:rsidR="0039005E">
        <w:rPr>
          <w:rFonts w:ascii="Times New Roman" w:hAnsi="Times New Roman"/>
          <w:sz w:val="24"/>
          <w:szCs w:val="24"/>
        </w:rPr>
        <w:t>inclu</w:t>
      </w:r>
      <w:r w:rsidR="005D647E">
        <w:rPr>
          <w:rFonts w:ascii="Times New Roman" w:hAnsi="Times New Roman"/>
          <w:sz w:val="24"/>
          <w:szCs w:val="24"/>
        </w:rPr>
        <w:t>des</w:t>
      </w:r>
      <w:r w:rsidR="00823C97">
        <w:rPr>
          <w:rFonts w:ascii="Times New Roman" w:hAnsi="Times New Roman"/>
          <w:sz w:val="24"/>
          <w:szCs w:val="24"/>
        </w:rPr>
        <w:t xml:space="preserve">: </w:t>
      </w:r>
    </w:p>
    <w:p w14:paraId="4925E745" w14:textId="45119DC8" w:rsidR="00286A34" w:rsidRPr="00F67925" w:rsidRDefault="00D9425F" w:rsidP="009512DE">
      <w:pPr>
        <w:numPr>
          <w:ilvl w:val="0"/>
          <w:numId w:val="2"/>
        </w:numPr>
        <w:spacing w:before="240" w:after="0" w:line="300" w:lineRule="exact"/>
        <w:rPr>
          <w:rFonts w:ascii="Times New Roman" w:hAnsi="Times New Roman"/>
          <w:sz w:val="24"/>
          <w:szCs w:val="24"/>
        </w:rPr>
      </w:pPr>
      <w:r w:rsidRPr="00F67925">
        <w:rPr>
          <w:rFonts w:ascii="Times New Roman" w:hAnsi="Times New Roman"/>
          <w:sz w:val="24"/>
          <w:szCs w:val="24"/>
        </w:rPr>
        <w:t xml:space="preserve">clearer </w:t>
      </w:r>
      <w:r w:rsidR="00FF61B0" w:rsidRPr="00F67925">
        <w:rPr>
          <w:rFonts w:ascii="Times New Roman" w:hAnsi="Times New Roman"/>
          <w:sz w:val="24"/>
          <w:szCs w:val="24"/>
        </w:rPr>
        <w:t xml:space="preserve">net </w:t>
      </w:r>
      <w:r w:rsidR="00597D0D" w:rsidRPr="00F67925">
        <w:rPr>
          <w:rFonts w:ascii="Times New Roman" w:hAnsi="Times New Roman"/>
          <w:sz w:val="24"/>
          <w:szCs w:val="24"/>
        </w:rPr>
        <w:t>i</w:t>
      </w:r>
      <w:r w:rsidR="001F3F51" w:rsidRPr="00F67925">
        <w:rPr>
          <w:rFonts w:ascii="Times New Roman" w:hAnsi="Times New Roman"/>
          <w:sz w:val="24"/>
          <w:szCs w:val="24"/>
        </w:rPr>
        <w:t>mpact</w:t>
      </w:r>
      <w:r w:rsidR="00FF61B0" w:rsidRPr="00F67925">
        <w:rPr>
          <w:rFonts w:ascii="Times New Roman" w:hAnsi="Times New Roman"/>
          <w:sz w:val="24"/>
          <w:szCs w:val="24"/>
        </w:rPr>
        <w:t xml:space="preserve"> </w:t>
      </w:r>
      <w:r w:rsidRPr="00F67925">
        <w:rPr>
          <w:rFonts w:ascii="Times New Roman" w:hAnsi="Times New Roman"/>
          <w:sz w:val="24"/>
          <w:szCs w:val="24"/>
        </w:rPr>
        <w:t xml:space="preserve">analysis of </w:t>
      </w:r>
      <w:r w:rsidR="00853C27">
        <w:rPr>
          <w:rFonts w:ascii="Times New Roman" w:hAnsi="Times New Roman"/>
          <w:sz w:val="24"/>
          <w:szCs w:val="24"/>
        </w:rPr>
        <w:t>the three options</w:t>
      </w:r>
      <w:r w:rsidR="00107004" w:rsidRPr="00F67925">
        <w:rPr>
          <w:rFonts w:ascii="Times New Roman" w:hAnsi="Times New Roman"/>
          <w:sz w:val="24"/>
          <w:szCs w:val="24"/>
        </w:rPr>
        <w:t xml:space="preserve">, </w:t>
      </w:r>
      <w:r w:rsidR="006759B3" w:rsidRPr="00F67925">
        <w:rPr>
          <w:rFonts w:ascii="Times New Roman" w:hAnsi="Times New Roman"/>
          <w:sz w:val="24"/>
          <w:szCs w:val="24"/>
        </w:rPr>
        <w:t xml:space="preserve">drawing on </w:t>
      </w:r>
      <w:r w:rsidR="00994B22" w:rsidRPr="00F67925">
        <w:rPr>
          <w:rFonts w:ascii="Times New Roman" w:hAnsi="Times New Roman"/>
          <w:sz w:val="24"/>
          <w:szCs w:val="24"/>
        </w:rPr>
        <w:t xml:space="preserve">quantitative </w:t>
      </w:r>
      <w:r w:rsidR="0072401F" w:rsidRPr="00F67925">
        <w:rPr>
          <w:rFonts w:ascii="Times New Roman" w:hAnsi="Times New Roman"/>
          <w:sz w:val="24"/>
          <w:szCs w:val="24"/>
        </w:rPr>
        <w:t xml:space="preserve">estimates where feasible </w:t>
      </w:r>
      <w:r w:rsidR="00C35908" w:rsidRPr="00F67925">
        <w:rPr>
          <w:rFonts w:ascii="Times New Roman" w:hAnsi="Times New Roman"/>
          <w:sz w:val="24"/>
          <w:szCs w:val="24"/>
        </w:rPr>
        <w:t>and</w:t>
      </w:r>
      <w:r w:rsidR="00E41670" w:rsidRPr="00F67925">
        <w:rPr>
          <w:rFonts w:ascii="Times New Roman" w:hAnsi="Times New Roman"/>
          <w:sz w:val="24"/>
          <w:szCs w:val="24"/>
        </w:rPr>
        <w:t xml:space="preserve"> </w:t>
      </w:r>
      <w:r w:rsidR="0072401F" w:rsidRPr="00F67925">
        <w:rPr>
          <w:rFonts w:ascii="Times New Roman" w:hAnsi="Times New Roman"/>
          <w:sz w:val="24"/>
          <w:szCs w:val="24"/>
        </w:rPr>
        <w:t xml:space="preserve">supported by </w:t>
      </w:r>
      <w:r w:rsidR="009234F6" w:rsidRPr="00F67925">
        <w:rPr>
          <w:rFonts w:ascii="Times New Roman" w:hAnsi="Times New Roman"/>
          <w:sz w:val="24"/>
          <w:szCs w:val="24"/>
        </w:rPr>
        <w:t>qualitative</w:t>
      </w:r>
      <w:r w:rsidR="0072401F" w:rsidRPr="00F67925">
        <w:rPr>
          <w:rFonts w:ascii="Times New Roman" w:hAnsi="Times New Roman"/>
          <w:sz w:val="24"/>
          <w:szCs w:val="24"/>
        </w:rPr>
        <w:t xml:space="preserve"> ana</w:t>
      </w:r>
      <w:r w:rsidR="00C35908" w:rsidRPr="00F67925">
        <w:rPr>
          <w:rFonts w:ascii="Times New Roman" w:hAnsi="Times New Roman"/>
          <w:sz w:val="24"/>
          <w:szCs w:val="24"/>
        </w:rPr>
        <w:t>lysis</w:t>
      </w:r>
      <w:r w:rsidR="009234F6" w:rsidRPr="00F67925">
        <w:rPr>
          <w:rFonts w:ascii="Times New Roman" w:hAnsi="Times New Roman"/>
          <w:sz w:val="24"/>
          <w:szCs w:val="24"/>
        </w:rPr>
        <w:t xml:space="preserve"> and assessment</w:t>
      </w:r>
      <w:r w:rsidR="002E3660">
        <w:rPr>
          <w:rFonts w:ascii="Times New Roman" w:hAnsi="Times New Roman"/>
          <w:sz w:val="24"/>
          <w:szCs w:val="24"/>
        </w:rPr>
        <w:t>;</w:t>
      </w:r>
      <w:r w:rsidR="009234F6" w:rsidRPr="00F67925">
        <w:rPr>
          <w:rFonts w:ascii="Times New Roman" w:hAnsi="Times New Roman"/>
          <w:sz w:val="24"/>
          <w:szCs w:val="24"/>
        </w:rPr>
        <w:t xml:space="preserve"> </w:t>
      </w:r>
      <w:r w:rsidR="00C35908" w:rsidRPr="00F67925">
        <w:rPr>
          <w:rFonts w:ascii="Times New Roman" w:hAnsi="Times New Roman"/>
          <w:sz w:val="24"/>
          <w:szCs w:val="24"/>
        </w:rPr>
        <w:t xml:space="preserve"> </w:t>
      </w:r>
      <w:r w:rsidR="00107004" w:rsidRPr="00F67925">
        <w:rPr>
          <w:rFonts w:ascii="Times New Roman" w:hAnsi="Times New Roman"/>
          <w:sz w:val="24"/>
          <w:szCs w:val="24"/>
        </w:rPr>
        <w:t xml:space="preserve"> </w:t>
      </w:r>
    </w:p>
    <w:p w14:paraId="4E1504A7" w14:textId="20578AF3" w:rsidR="003C1198" w:rsidRPr="00F67925" w:rsidRDefault="00AD16C8" w:rsidP="006A01E7">
      <w:pPr>
        <w:numPr>
          <w:ilvl w:val="0"/>
          <w:numId w:val="4"/>
        </w:numPr>
        <w:spacing w:before="240" w:after="0" w:line="300" w:lineRule="exact"/>
        <w:rPr>
          <w:rFonts w:ascii="Times New Roman" w:hAnsi="Times New Roman"/>
          <w:sz w:val="24"/>
          <w:szCs w:val="24"/>
        </w:rPr>
      </w:pPr>
      <w:r w:rsidRPr="00F67925">
        <w:rPr>
          <w:rFonts w:ascii="Times New Roman" w:hAnsi="Times New Roman"/>
          <w:sz w:val="24"/>
          <w:szCs w:val="24"/>
        </w:rPr>
        <w:t>additional</w:t>
      </w:r>
      <w:r w:rsidR="003C1198" w:rsidRPr="00F67925">
        <w:rPr>
          <w:rFonts w:ascii="Times New Roman" w:hAnsi="Times New Roman"/>
          <w:sz w:val="24"/>
          <w:szCs w:val="24"/>
        </w:rPr>
        <w:t xml:space="preserve"> detail</w:t>
      </w:r>
      <w:r w:rsidR="008A6D4B" w:rsidRPr="00F67925">
        <w:rPr>
          <w:rFonts w:ascii="Times New Roman" w:hAnsi="Times New Roman"/>
          <w:sz w:val="24"/>
          <w:szCs w:val="24"/>
        </w:rPr>
        <w:t xml:space="preserve"> on how the framework will be evaluated</w:t>
      </w:r>
      <w:r w:rsidR="002E3660">
        <w:rPr>
          <w:rFonts w:ascii="Times New Roman" w:hAnsi="Times New Roman"/>
          <w:sz w:val="24"/>
          <w:szCs w:val="24"/>
        </w:rPr>
        <w:t>; and</w:t>
      </w:r>
      <w:r w:rsidR="003C1198" w:rsidRPr="00F67925">
        <w:rPr>
          <w:rFonts w:ascii="Times New Roman" w:hAnsi="Times New Roman"/>
          <w:sz w:val="24"/>
          <w:szCs w:val="24"/>
        </w:rPr>
        <w:t xml:space="preserve"> </w:t>
      </w:r>
    </w:p>
    <w:p w14:paraId="5505674F" w14:textId="41B61B96" w:rsidR="002E3660" w:rsidRPr="002E3660" w:rsidRDefault="007D2949" w:rsidP="002E3660">
      <w:pPr>
        <w:numPr>
          <w:ilvl w:val="0"/>
          <w:numId w:val="4"/>
        </w:numPr>
        <w:spacing w:before="240" w:after="0" w:line="30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methodology </w:t>
      </w:r>
      <w:r w:rsidR="002E3660" w:rsidRPr="007842A5">
        <w:rPr>
          <w:rFonts w:ascii="Times New Roman" w:hAnsi="Times New Roman"/>
          <w:sz w:val="24"/>
          <w:szCs w:val="24"/>
        </w:rPr>
        <w:t>underpinning the estimates of regulatory burden</w:t>
      </w:r>
      <w:r w:rsidR="002E3660">
        <w:rPr>
          <w:rFonts w:ascii="Times New Roman" w:hAnsi="Times New Roman"/>
          <w:sz w:val="24"/>
          <w:szCs w:val="24"/>
        </w:rPr>
        <w:t>.</w:t>
      </w:r>
      <w:r w:rsidR="002E3660" w:rsidRPr="007842A5">
        <w:rPr>
          <w:rFonts w:ascii="Times New Roman" w:hAnsi="Times New Roman"/>
          <w:sz w:val="24"/>
          <w:szCs w:val="24"/>
        </w:rPr>
        <w:t> </w:t>
      </w:r>
    </w:p>
    <w:p w14:paraId="416EC37A" w14:textId="0244F84A" w:rsidR="5491A1C2" w:rsidRDefault="00422565" w:rsidP="00472961">
      <w:pPr>
        <w:spacing w:before="240" w:after="0" w:line="30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Of the three options</w:t>
      </w:r>
      <w:r w:rsidR="00472961" w:rsidRPr="19974772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Option 2 is expected to deliver the highest</w:t>
      </w:r>
      <w:r w:rsidR="00472961" w:rsidRPr="19974772">
        <w:rPr>
          <w:rFonts w:ascii="Times New Roman" w:hAnsi="Times New Roman"/>
          <w:sz w:val="24"/>
          <w:szCs w:val="24"/>
        </w:rPr>
        <w:t xml:space="preserve"> net benefit </w:t>
      </w:r>
      <w:r>
        <w:rPr>
          <w:rFonts w:ascii="Times New Roman" w:hAnsi="Times New Roman"/>
          <w:sz w:val="24"/>
          <w:szCs w:val="24"/>
        </w:rPr>
        <w:t>from</w:t>
      </w:r>
      <w:r w:rsidR="00472961" w:rsidRPr="19974772">
        <w:rPr>
          <w:rFonts w:ascii="Times New Roman" w:hAnsi="Times New Roman"/>
          <w:sz w:val="24"/>
          <w:szCs w:val="24"/>
        </w:rPr>
        <w:t xml:space="preserve"> extend</w:t>
      </w:r>
      <w:r>
        <w:rPr>
          <w:rFonts w:ascii="Times New Roman" w:hAnsi="Times New Roman"/>
          <w:sz w:val="24"/>
          <w:szCs w:val="24"/>
        </w:rPr>
        <w:t>ing</w:t>
      </w:r>
      <w:r w:rsidR="00472961" w:rsidRPr="19974772">
        <w:rPr>
          <w:rFonts w:ascii="Times New Roman" w:hAnsi="Times New Roman"/>
          <w:sz w:val="24"/>
          <w:szCs w:val="24"/>
        </w:rPr>
        <w:t xml:space="preserve"> the existing financial services law to digital </w:t>
      </w:r>
      <w:r w:rsidR="00472961" w:rsidRPr="0C5BDF88">
        <w:rPr>
          <w:rFonts w:ascii="Times New Roman" w:hAnsi="Times New Roman"/>
          <w:sz w:val="24"/>
          <w:szCs w:val="24"/>
        </w:rPr>
        <w:t>asset platforms and tokenised custody platforms.</w:t>
      </w:r>
      <w:r w:rsidR="00005D66">
        <w:rPr>
          <w:rFonts w:ascii="Times New Roman" w:hAnsi="Times New Roman"/>
          <w:sz w:val="24"/>
          <w:szCs w:val="24"/>
        </w:rPr>
        <w:t xml:space="preserve"> Given data is emerging in this nascent industry, benefits are largely addressed through qualitative analysis. </w:t>
      </w:r>
      <w:r w:rsidR="004234CE" w:rsidRPr="11FDDB03">
        <w:rPr>
          <w:rFonts w:ascii="Times New Roman" w:hAnsi="Times New Roman"/>
          <w:sz w:val="24"/>
          <w:szCs w:val="24"/>
        </w:rPr>
        <w:t xml:space="preserve">The </w:t>
      </w:r>
      <w:r w:rsidR="004234CE" w:rsidRPr="004234CE">
        <w:rPr>
          <w:rFonts w:ascii="Times New Roman" w:hAnsi="Times New Roman"/>
          <w:sz w:val="24"/>
          <w:szCs w:val="24"/>
        </w:rPr>
        <w:t xml:space="preserve">regulatory burden to business, community organisations or individuals is quantified using the Australian Government’s </w:t>
      </w:r>
      <w:r w:rsidR="004234CE" w:rsidRPr="004234CE">
        <w:rPr>
          <w:rFonts w:ascii="Times New Roman" w:hAnsi="Times New Roman"/>
          <w:i/>
          <w:sz w:val="24"/>
          <w:szCs w:val="24"/>
        </w:rPr>
        <w:t xml:space="preserve">Regulatory Burden Measurement </w:t>
      </w:r>
      <w:r w:rsidR="004234CE" w:rsidRPr="004234CE">
        <w:rPr>
          <w:rFonts w:ascii="Times New Roman" w:hAnsi="Times New Roman"/>
          <w:sz w:val="24"/>
          <w:szCs w:val="24"/>
        </w:rPr>
        <w:t>framework and is provided below.</w:t>
      </w:r>
      <w:r w:rsidR="428578ED" w:rsidRPr="11FDDB03">
        <w:rPr>
          <w:rFonts w:ascii="Times New Roman" w:hAnsi="Times New Roman"/>
          <w:sz w:val="24"/>
          <w:szCs w:val="24"/>
        </w:rPr>
        <w:t xml:space="preserve"> </w:t>
      </w:r>
    </w:p>
    <w:p w14:paraId="49A71900" w14:textId="77777777" w:rsidR="004234CE" w:rsidRPr="004234CE" w:rsidRDefault="004234CE" w:rsidP="004234CE">
      <w:pPr>
        <w:spacing w:after="0"/>
        <w:rPr>
          <w:rFonts w:ascii="Times New Roman" w:hAnsi="Times New Roman"/>
          <w:color w:val="FF0000"/>
          <w:sz w:val="24"/>
        </w:rPr>
      </w:pPr>
    </w:p>
    <w:p w14:paraId="15C8C73D" w14:textId="77777777" w:rsidR="009C6513" w:rsidRDefault="009C6513" w:rsidP="004234CE">
      <w:pPr>
        <w:spacing w:after="0"/>
        <w:rPr>
          <w:rFonts w:ascii="Times New Roman" w:hAnsi="Times New Roman"/>
          <w:color w:val="FF0000"/>
          <w:sz w:val="24"/>
        </w:rPr>
      </w:pPr>
    </w:p>
    <w:p w14:paraId="47DCAA0F" w14:textId="77777777" w:rsidR="009C6513" w:rsidRDefault="009C6513" w:rsidP="004234CE">
      <w:pPr>
        <w:spacing w:after="0"/>
        <w:rPr>
          <w:rFonts w:ascii="Times New Roman" w:hAnsi="Times New Roman"/>
          <w:color w:val="FF0000"/>
          <w:sz w:val="24"/>
        </w:rPr>
      </w:pPr>
    </w:p>
    <w:p w14:paraId="5C327297" w14:textId="77777777" w:rsidR="009C6513" w:rsidRPr="004234CE" w:rsidRDefault="009C6513" w:rsidP="004234CE">
      <w:pPr>
        <w:spacing w:after="0"/>
        <w:rPr>
          <w:rFonts w:ascii="Times New Roman" w:hAnsi="Times New Roman"/>
          <w:color w:val="FF0000"/>
          <w:sz w:val="24"/>
        </w:rPr>
      </w:pPr>
    </w:p>
    <w:p w14:paraId="2A76FC54" w14:textId="67D3B941" w:rsidR="004234CE" w:rsidRPr="004234CE" w:rsidRDefault="004234CE" w:rsidP="004234CE">
      <w:pPr>
        <w:keepNext/>
        <w:keepLines/>
        <w:spacing w:before="40" w:after="0" w:line="240" w:lineRule="atLeast"/>
        <w:outlineLvl w:val="1"/>
        <w:rPr>
          <w:rFonts w:ascii="Cambria" w:hAnsi="Cambria"/>
          <w:b/>
          <w:color w:val="000000"/>
          <w:sz w:val="26"/>
          <w:szCs w:val="26"/>
          <w:lang w:eastAsia="en-US"/>
        </w:rPr>
      </w:pPr>
      <w:r w:rsidRPr="7C6CE474">
        <w:rPr>
          <w:rFonts w:ascii="Cambria" w:hAnsi="Cambria"/>
          <w:b/>
          <w:color w:val="000000" w:themeColor="text1"/>
          <w:sz w:val="26"/>
          <w:szCs w:val="26"/>
          <w:lang w:eastAsia="en-US"/>
        </w:rPr>
        <w:lastRenderedPageBreak/>
        <w:t>Regulatory burden estimate table</w:t>
      </w:r>
      <w:r w:rsidR="007C4D3D" w:rsidRPr="7C6CE474">
        <w:rPr>
          <w:rFonts w:ascii="Cambria" w:hAnsi="Cambria"/>
          <w:b/>
          <w:color w:val="000000" w:themeColor="text1"/>
          <w:sz w:val="26"/>
          <w:szCs w:val="26"/>
          <w:lang w:eastAsia="en-US"/>
        </w:rPr>
        <w:t xml:space="preserve"> </w:t>
      </w:r>
      <w:r w:rsidR="00F41635" w:rsidRPr="7C6CE474">
        <w:rPr>
          <w:rFonts w:ascii="Cambria" w:hAnsi="Cambria"/>
          <w:b/>
          <w:color w:val="000000" w:themeColor="text1"/>
          <w:sz w:val="26"/>
          <w:szCs w:val="26"/>
          <w:lang w:eastAsia="en-US"/>
        </w:rPr>
        <w:t>–</w:t>
      </w:r>
      <w:r w:rsidR="007C4D3D" w:rsidRPr="7C6CE474">
        <w:rPr>
          <w:rFonts w:ascii="Cambria" w:hAnsi="Cambria"/>
          <w:b/>
          <w:color w:val="000000" w:themeColor="text1"/>
          <w:sz w:val="26"/>
          <w:szCs w:val="26"/>
          <w:lang w:eastAsia="en-US"/>
        </w:rPr>
        <w:t xml:space="preserve"> </w:t>
      </w:r>
      <w:r w:rsidR="0D1E8873" w:rsidRPr="3B983F33">
        <w:rPr>
          <w:rFonts w:ascii="Cambria" w:hAnsi="Cambria"/>
          <w:b/>
          <w:bCs/>
          <w:color w:val="000000" w:themeColor="text1"/>
          <w:sz w:val="26"/>
          <w:szCs w:val="26"/>
          <w:lang w:eastAsia="en-US"/>
        </w:rPr>
        <w:t xml:space="preserve">Option 2: </w:t>
      </w:r>
      <w:r w:rsidR="007C4D3D" w:rsidRPr="3B983F33">
        <w:rPr>
          <w:rFonts w:ascii="Cambria" w:hAnsi="Cambria"/>
          <w:b/>
          <w:color w:val="000000" w:themeColor="text1"/>
          <w:sz w:val="26"/>
          <w:szCs w:val="26"/>
          <w:lang w:eastAsia="en-US"/>
        </w:rPr>
        <w:t>regul</w:t>
      </w:r>
      <w:r w:rsidR="00F41635" w:rsidRPr="3B983F33">
        <w:rPr>
          <w:rFonts w:ascii="Cambria" w:hAnsi="Cambria"/>
          <w:b/>
          <w:color w:val="000000" w:themeColor="text1"/>
          <w:sz w:val="26"/>
          <w:szCs w:val="26"/>
          <w:lang w:eastAsia="en-US"/>
        </w:rPr>
        <w:t>ating</w:t>
      </w:r>
      <w:r w:rsidR="00F41635" w:rsidRPr="7C6CE474">
        <w:rPr>
          <w:rFonts w:ascii="Cambria" w:hAnsi="Cambria"/>
          <w:b/>
          <w:color w:val="000000" w:themeColor="text1"/>
          <w:sz w:val="26"/>
          <w:szCs w:val="26"/>
          <w:lang w:eastAsia="en-US"/>
        </w:rPr>
        <w:t xml:space="preserve"> digital asset platforms</w:t>
      </w:r>
    </w:p>
    <w:tbl>
      <w:tblPr>
        <w:tblStyle w:val="LightGrid-Accent21"/>
        <w:tblW w:w="936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  <w:tblCaption w:val="Regulatory burden and cost offset estimate table"/>
        <w:tblDescription w:val="Template for the Regulatory burden and cost offset estimate table"/>
      </w:tblPr>
      <w:tblGrid>
        <w:gridCol w:w="1871"/>
        <w:gridCol w:w="1872"/>
        <w:gridCol w:w="1872"/>
        <w:gridCol w:w="1872"/>
        <w:gridCol w:w="1873"/>
      </w:tblGrid>
      <w:tr w:rsidR="004234CE" w:rsidRPr="004234CE" w14:paraId="6A764300" w14:textId="77777777" w:rsidTr="004234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noWrap/>
            <w:hideMark/>
          </w:tcPr>
          <w:p w14:paraId="31BAE880" w14:textId="77777777" w:rsidR="004234CE" w:rsidRPr="004234CE" w:rsidRDefault="004234CE" w:rsidP="004234CE">
            <w:pPr>
              <w:spacing w:before="120" w:after="120" w:line="240" w:lineRule="atLeast"/>
              <w:rPr>
                <w:rFonts w:ascii="Arial" w:hAnsi="Arial" w:cs="Arial"/>
                <w:sz w:val="20"/>
              </w:rPr>
            </w:pPr>
            <w:r w:rsidRPr="004234CE">
              <w:rPr>
                <w:rFonts w:ascii="Arial" w:hAnsi="Arial" w:cs="Arial"/>
                <w:sz w:val="20"/>
              </w:rPr>
              <w:t>Average annual regulatory costs (from business as usual)</w:t>
            </w:r>
          </w:p>
        </w:tc>
      </w:tr>
      <w:tr w:rsidR="004234CE" w:rsidRPr="004234CE" w14:paraId="2F6CF540" w14:textId="77777777" w:rsidTr="004234C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hideMark/>
          </w:tcPr>
          <w:p w14:paraId="55F5424C" w14:textId="77777777" w:rsidR="004234CE" w:rsidRPr="004234CE" w:rsidRDefault="004234CE" w:rsidP="004234CE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4234CE">
              <w:rPr>
                <w:rFonts w:ascii="Arial" w:hAnsi="Arial" w:cs="Arial"/>
                <w:sz w:val="20"/>
              </w:rPr>
              <w:t>Change in costs ($ million)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hideMark/>
          </w:tcPr>
          <w:p w14:paraId="3CFD3BA5" w14:textId="77777777" w:rsidR="004234CE" w:rsidRPr="004234CE" w:rsidRDefault="004234CE" w:rsidP="004234CE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</w:rPr>
            </w:pPr>
            <w:r w:rsidRPr="004234CE">
              <w:rPr>
                <w:rFonts w:ascii="Arial" w:hAnsi="Arial" w:cs="Arial"/>
                <w:bCs/>
                <w:sz w:val="20"/>
              </w:rPr>
              <w:t>Business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hideMark/>
          </w:tcPr>
          <w:p w14:paraId="59E60135" w14:textId="77777777" w:rsidR="004234CE" w:rsidRPr="004234CE" w:rsidRDefault="004234CE" w:rsidP="004234CE">
            <w:pPr>
              <w:spacing w:before="120" w:after="120"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4234CE">
              <w:rPr>
                <w:rFonts w:ascii="Arial" w:hAnsi="Arial" w:cs="Arial"/>
                <w:sz w:val="20"/>
              </w:rPr>
              <w:t>Community organisations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hideMark/>
          </w:tcPr>
          <w:p w14:paraId="67C9270B" w14:textId="77777777" w:rsidR="004234CE" w:rsidRPr="004234CE" w:rsidRDefault="004234CE" w:rsidP="004234CE">
            <w:pPr>
              <w:spacing w:before="120" w:after="120"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4234CE">
              <w:rPr>
                <w:rFonts w:ascii="Arial" w:hAnsi="Arial" w:cs="Arial"/>
                <w:sz w:val="20"/>
              </w:rPr>
              <w:t>Individuals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hideMark/>
          </w:tcPr>
          <w:p w14:paraId="2AEBB434" w14:textId="77777777" w:rsidR="004234CE" w:rsidRPr="004234CE" w:rsidRDefault="004234CE" w:rsidP="004234CE">
            <w:pPr>
              <w:spacing w:before="120" w:after="120"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4234CE">
              <w:rPr>
                <w:rFonts w:ascii="Arial" w:hAnsi="Arial" w:cs="Arial"/>
                <w:sz w:val="20"/>
              </w:rPr>
              <w:t>Total change in costs</w:t>
            </w:r>
          </w:p>
        </w:tc>
      </w:tr>
      <w:tr w:rsidR="004234CE" w:rsidRPr="004234CE" w14:paraId="2F15A6DC" w14:textId="77777777" w:rsidTr="004234C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1" w:type="dxa"/>
            <w:noWrap/>
            <w:hideMark/>
          </w:tcPr>
          <w:p w14:paraId="0209613C" w14:textId="77777777" w:rsidR="004234CE" w:rsidRPr="004234CE" w:rsidRDefault="004234CE" w:rsidP="004234CE">
            <w:pPr>
              <w:spacing w:before="120" w:after="120" w:line="240" w:lineRule="atLeast"/>
              <w:rPr>
                <w:rFonts w:ascii="Arial" w:hAnsi="Arial" w:cs="Arial"/>
                <w:sz w:val="20"/>
              </w:rPr>
            </w:pPr>
            <w:r w:rsidRPr="004234CE">
              <w:rPr>
                <w:rFonts w:ascii="Arial" w:hAnsi="Arial" w:cs="Arial"/>
                <w:sz w:val="20"/>
              </w:rPr>
              <w:t>Total, by sector</w:t>
            </w:r>
          </w:p>
        </w:tc>
        <w:tc>
          <w:tcPr>
            <w:tcW w:w="1871" w:type="dxa"/>
            <w:noWrap/>
            <w:hideMark/>
          </w:tcPr>
          <w:p w14:paraId="3CE3EB20" w14:textId="44372801" w:rsidR="004234CE" w:rsidRPr="004234CE" w:rsidRDefault="004234CE" w:rsidP="004234CE">
            <w:pPr>
              <w:spacing w:before="120" w:after="120" w:line="240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4234CE">
              <w:rPr>
                <w:rFonts w:ascii="Arial" w:hAnsi="Arial" w:cs="Arial"/>
                <w:sz w:val="20"/>
              </w:rPr>
              <w:t>$</w:t>
            </w:r>
            <w:r w:rsidR="00FF1549">
              <w:rPr>
                <w:rFonts w:ascii="Arial" w:hAnsi="Arial" w:cs="Arial"/>
                <w:sz w:val="20"/>
              </w:rPr>
              <w:t>28.4</w:t>
            </w:r>
          </w:p>
        </w:tc>
        <w:tc>
          <w:tcPr>
            <w:tcW w:w="1871" w:type="dxa"/>
            <w:noWrap/>
            <w:hideMark/>
          </w:tcPr>
          <w:p w14:paraId="0EC00A8A" w14:textId="61CC4EC8" w:rsidR="004234CE" w:rsidRPr="00FC433B" w:rsidRDefault="004234CE" w:rsidP="004234CE">
            <w:pPr>
              <w:spacing w:before="120" w:after="120" w:line="240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FC433B">
              <w:rPr>
                <w:rFonts w:ascii="Arial" w:hAnsi="Arial" w:cs="Arial"/>
                <w:sz w:val="20"/>
              </w:rPr>
              <w:t>$</w:t>
            </w:r>
            <w:r w:rsidR="00DA6195" w:rsidRPr="00FC433B">
              <w:rPr>
                <w:rFonts w:ascii="Arial" w:hAnsi="Arial" w:cs="Arial"/>
                <w:sz w:val="20"/>
              </w:rPr>
              <w:t xml:space="preserve">Nil </w:t>
            </w:r>
          </w:p>
        </w:tc>
        <w:tc>
          <w:tcPr>
            <w:tcW w:w="1871" w:type="dxa"/>
            <w:noWrap/>
            <w:hideMark/>
          </w:tcPr>
          <w:p w14:paraId="7861076D" w14:textId="08328BB3" w:rsidR="004234CE" w:rsidRPr="00FC433B" w:rsidRDefault="004234CE" w:rsidP="004234CE">
            <w:pPr>
              <w:spacing w:before="120" w:after="120" w:line="240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FC433B">
              <w:rPr>
                <w:rFonts w:ascii="Arial" w:hAnsi="Arial" w:cs="Arial"/>
                <w:sz w:val="20"/>
              </w:rPr>
              <w:t>$</w:t>
            </w:r>
            <w:r w:rsidR="00FD6A70" w:rsidRPr="00FC433B">
              <w:rPr>
                <w:rFonts w:ascii="Arial" w:hAnsi="Arial" w:cs="Arial"/>
                <w:sz w:val="20"/>
              </w:rPr>
              <w:t xml:space="preserve">Nil </w:t>
            </w:r>
          </w:p>
        </w:tc>
        <w:tc>
          <w:tcPr>
            <w:tcW w:w="1872" w:type="dxa"/>
            <w:noWrap/>
            <w:hideMark/>
          </w:tcPr>
          <w:p w14:paraId="3D66E2C0" w14:textId="2F9A40BB" w:rsidR="004234CE" w:rsidRPr="004234CE" w:rsidRDefault="004234CE" w:rsidP="004234CE">
            <w:pPr>
              <w:spacing w:before="120" w:after="120" w:line="240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4234CE">
              <w:rPr>
                <w:rFonts w:ascii="Arial" w:hAnsi="Arial" w:cs="Arial"/>
                <w:sz w:val="20"/>
              </w:rPr>
              <w:t>$</w:t>
            </w:r>
            <w:r w:rsidR="00FF1549">
              <w:rPr>
                <w:rFonts w:ascii="Arial" w:hAnsi="Arial" w:cs="Arial"/>
                <w:sz w:val="20"/>
              </w:rPr>
              <w:t>28.4</w:t>
            </w:r>
          </w:p>
        </w:tc>
      </w:tr>
    </w:tbl>
    <w:p w14:paraId="6CAF07DB" w14:textId="77777777" w:rsidR="004234CE" w:rsidRPr="004234CE" w:rsidRDefault="004234CE" w:rsidP="004234CE">
      <w:pPr>
        <w:spacing w:after="0"/>
        <w:rPr>
          <w:rFonts w:ascii="Times New Roman" w:hAnsi="Times New Roman"/>
          <w:color w:val="FF0000"/>
          <w:sz w:val="24"/>
        </w:rPr>
      </w:pPr>
    </w:p>
    <w:p w14:paraId="11CD56C5" w14:textId="174B60BF" w:rsidR="004234CE" w:rsidRPr="004234CE" w:rsidRDefault="004234CE" w:rsidP="004234CE">
      <w:pPr>
        <w:spacing w:before="120" w:after="120" w:line="300" w:lineRule="exact"/>
        <w:rPr>
          <w:rFonts w:ascii="Times New Roman" w:hAnsi="Times New Roman"/>
          <w:sz w:val="24"/>
          <w:szCs w:val="24"/>
        </w:rPr>
      </w:pPr>
      <w:r w:rsidRPr="004234CE">
        <w:rPr>
          <w:rFonts w:ascii="Times New Roman" w:hAnsi="Times New Roman"/>
          <w:sz w:val="24"/>
          <w:szCs w:val="24"/>
        </w:rPr>
        <w:t xml:space="preserve">Accordingly, I am satisfied that the IA is consistent with the six principles for Australian Government policy makers as specified in the </w:t>
      </w:r>
      <w:r w:rsidRPr="004234CE">
        <w:rPr>
          <w:rFonts w:ascii="Times New Roman" w:hAnsi="Times New Roman"/>
          <w:i/>
          <w:sz w:val="24"/>
          <w:szCs w:val="24"/>
        </w:rPr>
        <w:t>Australian Government Guide to Policy Impact Analysis</w:t>
      </w:r>
      <w:r w:rsidRPr="004234CE">
        <w:rPr>
          <w:rFonts w:ascii="Times New Roman" w:hAnsi="Times New Roman"/>
          <w:sz w:val="24"/>
          <w:szCs w:val="24"/>
        </w:rPr>
        <w:t>.</w:t>
      </w:r>
    </w:p>
    <w:p w14:paraId="0D8680F0" w14:textId="77777777" w:rsidR="004234CE" w:rsidRPr="004234CE" w:rsidRDefault="004234CE" w:rsidP="004234CE">
      <w:pPr>
        <w:spacing w:before="120" w:after="120" w:line="300" w:lineRule="exact"/>
        <w:rPr>
          <w:rFonts w:ascii="Times New Roman" w:hAnsi="Times New Roman"/>
          <w:sz w:val="24"/>
          <w:szCs w:val="24"/>
        </w:rPr>
      </w:pPr>
      <w:r w:rsidRPr="004234CE">
        <w:rPr>
          <w:rFonts w:ascii="Times New Roman" w:hAnsi="Times New Roman"/>
          <w:sz w:val="24"/>
          <w:szCs w:val="24"/>
        </w:rPr>
        <w:t>I submit the IA to the Office of Impact Analysis for formal final assessment.</w:t>
      </w:r>
    </w:p>
    <w:p w14:paraId="7C0D2198" w14:textId="77777777" w:rsidR="004234CE" w:rsidRPr="004234CE" w:rsidRDefault="004234CE" w:rsidP="004234CE">
      <w:pPr>
        <w:spacing w:before="120" w:after="120" w:line="300" w:lineRule="exact"/>
        <w:rPr>
          <w:rFonts w:ascii="Times New Roman" w:hAnsi="Times New Roman"/>
          <w:sz w:val="24"/>
          <w:lang w:eastAsia="en-US"/>
        </w:rPr>
      </w:pPr>
    </w:p>
    <w:p w14:paraId="1ECEBD15" w14:textId="77777777" w:rsidR="004234CE" w:rsidRPr="004234CE" w:rsidRDefault="004234CE" w:rsidP="004234CE">
      <w:pPr>
        <w:tabs>
          <w:tab w:val="center" w:pos="4153"/>
          <w:tab w:val="right" w:pos="8306"/>
        </w:tabs>
        <w:spacing w:before="120" w:after="120" w:line="240" w:lineRule="atLeast"/>
        <w:rPr>
          <w:rFonts w:ascii="Times New Roman" w:hAnsi="Times New Roman"/>
          <w:sz w:val="24"/>
          <w:lang w:eastAsia="en-US"/>
        </w:rPr>
      </w:pPr>
      <w:r w:rsidRPr="004234CE">
        <w:rPr>
          <w:rFonts w:ascii="Times New Roman" w:hAnsi="Times New Roman"/>
          <w:sz w:val="24"/>
          <w:lang w:eastAsia="en-US"/>
        </w:rPr>
        <w:t>Yours sincerely</w:t>
      </w:r>
    </w:p>
    <w:p w14:paraId="7C3881A7" w14:textId="77777777" w:rsidR="004234CE" w:rsidRPr="004234CE" w:rsidRDefault="004234CE" w:rsidP="004234CE">
      <w:pPr>
        <w:tabs>
          <w:tab w:val="center" w:pos="4153"/>
          <w:tab w:val="right" w:pos="8306"/>
        </w:tabs>
        <w:spacing w:before="120" w:after="120" w:line="240" w:lineRule="atLeast"/>
        <w:rPr>
          <w:rFonts w:ascii="Times New Roman" w:hAnsi="Times New Roman"/>
          <w:sz w:val="24"/>
          <w:lang w:eastAsia="en-US"/>
        </w:rPr>
      </w:pPr>
    </w:p>
    <w:p w14:paraId="1ED2D842" w14:textId="77777777" w:rsidR="004234CE" w:rsidRPr="004234CE" w:rsidRDefault="004234CE" w:rsidP="004234CE">
      <w:pPr>
        <w:tabs>
          <w:tab w:val="center" w:pos="4153"/>
          <w:tab w:val="right" w:pos="8306"/>
        </w:tabs>
        <w:spacing w:before="120" w:after="120" w:line="240" w:lineRule="atLeast"/>
        <w:rPr>
          <w:rFonts w:ascii="Times New Roman" w:hAnsi="Times New Roman"/>
          <w:sz w:val="24"/>
          <w:lang w:eastAsia="en-US"/>
        </w:rPr>
      </w:pPr>
    </w:p>
    <w:p w14:paraId="19BF27BB" w14:textId="77777777" w:rsidR="004234CE" w:rsidRPr="004234CE" w:rsidRDefault="004234CE" w:rsidP="004234CE">
      <w:pPr>
        <w:tabs>
          <w:tab w:val="center" w:pos="4153"/>
          <w:tab w:val="right" w:pos="8306"/>
        </w:tabs>
        <w:spacing w:before="120" w:after="120" w:line="240" w:lineRule="atLeast"/>
        <w:rPr>
          <w:rFonts w:ascii="Times New Roman" w:hAnsi="Times New Roman"/>
          <w:sz w:val="24"/>
          <w:lang w:eastAsia="en-US"/>
        </w:rPr>
      </w:pPr>
    </w:p>
    <w:p w14:paraId="5563FCE9" w14:textId="7555A61E" w:rsidR="004234CE" w:rsidRPr="004234CE" w:rsidRDefault="00D012AA" w:rsidP="004234CE">
      <w:pPr>
        <w:spacing w:after="0" w:line="240" w:lineRule="atLeast"/>
        <w:rPr>
          <w:rFonts w:ascii="Times New Roman" w:hAnsi="Times New Roman"/>
          <w:sz w:val="24"/>
          <w:lang w:eastAsia="en-US"/>
        </w:rPr>
      </w:pPr>
      <w:r>
        <w:rPr>
          <w:rFonts w:ascii="Times New Roman" w:hAnsi="Times New Roman"/>
          <w:sz w:val="24"/>
          <w:lang w:eastAsia="en-US"/>
        </w:rPr>
        <w:t>James Kelly</w:t>
      </w:r>
    </w:p>
    <w:p w14:paraId="77EA5786" w14:textId="15F54FD3" w:rsidR="004234CE" w:rsidRPr="004234CE" w:rsidRDefault="00D012AA" w:rsidP="004234CE">
      <w:pPr>
        <w:spacing w:after="0" w:line="240" w:lineRule="atLeast"/>
        <w:rPr>
          <w:rFonts w:ascii="Times New Roman" w:hAnsi="Times New Roman"/>
          <w:sz w:val="24"/>
          <w:lang w:eastAsia="en-US"/>
        </w:rPr>
      </w:pPr>
      <w:r>
        <w:rPr>
          <w:rFonts w:ascii="Times New Roman" w:hAnsi="Times New Roman"/>
          <w:sz w:val="24"/>
          <w:lang w:eastAsia="en-US"/>
        </w:rPr>
        <w:t xml:space="preserve">Deputy Secretary </w:t>
      </w:r>
      <w:r w:rsidR="004234CE" w:rsidRPr="004234CE">
        <w:rPr>
          <w:rFonts w:ascii="Times New Roman" w:hAnsi="Times New Roman"/>
          <w:sz w:val="24"/>
          <w:lang w:eastAsia="en-US"/>
        </w:rPr>
        <w:br/>
      </w:r>
      <w:r w:rsidR="002D4A63">
        <w:rPr>
          <w:rFonts w:ascii="Times New Roman" w:hAnsi="Times New Roman"/>
          <w:sz w:val="24"/>
          <w:lang w:eastAsia="en-US"/>
        </w:rPr>
        <w:t xml:space="preserve">Treasury </w:t>
      </w:r>
      <w:r w:rsidR="00EE4255">
        <w:rPr>
          <w:rFonts w:ascii="Times New Roman" w:hAnsi="Times New Roman"/>
          <w:sz w:val="24"/>
          <w:lang w:eastAsia="en-US"/>
        </w:rPr>
        <w:t>11</w:t>
      </w:r>
      <w:r w:rsidR="00E91326">
        <w:rPr>
          <w:rFonts w:ascii="Times New Roman" w:hAnsi="Times New Roman"/>
          <w:sz w:val="24"/>
          <w:lang w:eastAsia="en-US"/>
        </w:rPr>
        <w:t xml:space="preserve"> November 2025</w:t>
      </w:r>
    </w:p>
    <w:p w14:paraId="742CAA8F" w14:textId="77777777" w:rsidR="004234CE" w:rsidRPr="004234CE" w:rsidRDefault="004234CE" w:rsidP="004234CE">
      <w:pPr>
        <w:spacing w:after="0" w:line="240" w:lineRule="atLeast"/>
        <w:rPr>
          <w:rFonts w:ascii="Times New Roman" w:hAnsi="Times New Roman"/>
          <w:sz w:val="24"/>
          <w:lang w:eastAsia="en-US"/>
        </w:rPr>
      </w:pPr>
    </w:p>
    <w:p w14:paraId="5B938F3F" w14:textId="77777777" w:rsidR="00FD1DFD" w:rsidRPr="00785085" w:rsidRDefault="00FD1DFD" w:rsidP="004234CE">
      <w:pPr>
        <w:rPr>
          <w:rFonts w:ascii="Times New Roman" w:hAnsi="Times New Roman"/>
        </w:rPr>
      </w:pPr>
    </w:p>
    <w:sectPr w:rsidR="00FD1DFD" w:rsidRPr="00785085" w:rsidSect="00240E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1701" w:bottom="1134" w:left="1701" w:header="425" w:footer="51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5C980E" w14:textId="77777777" w:rsidR="00B14F39" w:rsidRDefault="00B14F39">
      <w:r>
        <w:separator/>
      </w:r>
    </w:p>
  </w:endnote>
  <w:endnote w:type="continuationSeparator" w:id="0">
    <w:p w14:paraId="0887850A" w14:textId="77777777" w:rsidR="00B14F39" w:rsidRDefault="00B14F39">
      <w:r>
        <w:continuationSeparator/>
      </w:r>
    </w:p>
  </w:endnote>
  <w:endnote w:type="continuationNotice" w:id="1">
    <w:p w14:paraId="03029344" w14:textId="77777777" w:rsidR="00B14F39" w:rsidRDefault="00B14F39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A21312" w14:textId="77777777" w:rsidR="002B692A" w:rsidRDefault="002B692A" w:rsidP="002B692A">
    <w:pPr>
      <w:pStyle w:val="SecurityClassificationFooter"/>
    </w:pPr>
  </w:p>
  <w:p w14:paraId="74C27C4B" w14:textId="77777777" w:rsidR="002B692A" w:rsidRDefault="00C8731A" w:rsidP="002B692A">
    <w:pPr>
      <w:pStyle w:val="SecurityClassificationFooter"/>
    </w:pPr>
    <w:r>
      <w:fldChar w:fldCharType="begin"/>
    </w:r>
    <w:r>
      <w:instrText xml:space="preserve"> DOCPROPERTY WorkingDocStatus \* MERGEFORMAT </w:instrText>
    </w:r>
    <w:r>
      <w:fldChar w:fldCharType="end"/>
    </w:r>
    <w:r w:rsidR="003069A1">
      <w:fldChar w:fldCharType="begin"/>
    </w:r>
    <w:r w:rsidR="003069A1">
      <w:instrText xml:space="preserve"> DOCPROPERTY SecurityClassification \* MERGEFORMAT </w:instrText>
    </w:r>
    <w:r w:rsidR="003069A1">
      <w:fldChar w:fldCharType="separate"/>
    </w:r>
    <w:r w:rsidR="00457055">
      <w:t>For Official Use Only</w:t>
    </w:r>
    <w:r w:rsidR="003069A1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C9FA19" w14:textId="423C3963" w:rsidR="002B692A" w:rsidRPr="004A5077" w:rsidRDefault="004A5077" w:rsidP="004A5077">
    <w:pPr>
      <w:pStyle w:val="FooterAddress"/>
      <w:rPr>
        <w:b/>
      </w:rPr>
    </w:pPr>
    <w:r>
      <w:fldChar w:fldCharType="begin"/>
    </w:r>
    <w:r>
      <w:instrText xml:space="preserve"> PAGE </w:instrText>
    </w:r>
    <w:r>
      <w:fldChar w:fldCharType="separate"/>
    </w:r>
    <w:r w:rsidR="003069A1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3A4679" w14:textId="77777777" w:rsidR="005F6F02" w:rsidRPr="00A23E22" w:rsidRDefault="005755DF" w:rsidP="00240E21">
    <w:pPr>
      <w:pStyle w:val="FooterAddress"/>
      <w:spacing w:before="840"/>
      <w:rPr>
        <w:sz w:val="2"/>
      </w:rPr>
    </w:pPr>
    <w:r>
      <w:rPr>
        <w:noProof/>
      </w:rPr>
      <w:drawing>
        <wp:anchor distT="0" distB="0" distL="114300" distR="114300" simplePos="0" relativeHeight="251658241" behindDoc="0" locked="0" layoutInCell="1" allowOverlap="1" wp14:anchorId="7F244261" wp14:editId="2D137043">
          <wp:simplePos x="0" y="0"/>
          <wp:positionH relativeFrom="margin">
            <wp:align>left</wp:align>
          </wp:positionH>
          <wp:positionV relativeFrom="page">
            <wp:posOffset>9523095</wp:posOffset>
          </wp:positionV>
          <wp:extent cx="1620000" cy="846000"/>
          <wp:effectExtent l="0" t="0" r="0" b="0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0000" cy="84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5AE3831" w14:textId="77777777" w:rsidR="001F6841" w:rsidRPr="001F6841" w:rsidRDefault="001F6841" w:rsidP="00A36607">
    <w:pPr>
      <w:pStyle w:val="FooterAddress"/>
      <w:spacing w:before="60" w:after="120"/>
    </w:pPr>
    <w:r>
      <w:t>Langton Crescent</w:t>
    </w:r>
    <w:r>
      <w:br/>
      <w:t>Parkes ACT 2600</w:t>
    </w:r>
    <w:r w:rsidR="00B457FE">
      <w:br/>
      <w:t>Australia</w:t>
    </w:r>
  </w:p>
  <w:p w14:paraId="17AE9E66" w14:textId="77777777" w:rsidR="005F6F02" w:rsidRDefault="00021A7F" w:rsidP="008741F9">
    <w:pPr>
      <w:pStyle w:val="FooterAddress"/>
      <w:tabs>
        <w:tab w:val="clear" w:pos="4820"/>
        <w:tab w:val="center" w:pos="9639"/>
      </w:tabs>
    </w:pPr>
    <w:r>
      <w:t>P</w:t>
    </w:r>
    <w:r w:rsidR="00AD44A4">
      <w:t>:</w:t>
    </w:r>
    <w:r w:rsidR="005F6F02">
      <w:t xml:space="preserve">  </w:t>
    </w:r>
    <w:r w:rsidR="001F6841">
      <w:t xml:space="preserve">+61 2 6263 2111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4DF1C7" w14:textId="77777777" w:rsidR="00B14F39" w:rsidRDefault="00B14F39">
      <w:r>
        <w:separator/>
      </w:r>
    </w:p>
  </w:footnote>
  <w:footnote w:type="continuationSeparator" w:id="0">
    <w:p w14:paraId="610943C0" w14:textId="77777777" w:rsidR="00B14F39" w:rsidRDefault="00B14F39">
      <w:r>
        <w:continuationSeparator/>
      </w:r>
    </w:p>
  </w:footnote>
  <w:footnote w:type="continuationNotice" w:id="1">
    <w:p w14:paraId="2D72EFAE" w14:textId="77777777" w:rsidR="00B14F39" w:rsidRDefault="00B14F39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5676F8" w14:textId="77777777" w:rsidR="003069A1" w:rsidRDefault="003069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754381" w14:textId="77777777" w:rsidR="003069A1" w:rsidRDefault="003069A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2B0EB0" w14:textId="77777777" w:rsidR="005F6F02" w:rsidRPr="006A320D" w:rsidRDefault="00B87DE1" w:rsidP="00F36BED">
    <w:pPr>
      <w:spacing w:after="480"/>
      <w:rPr>
        <w:color w:val="000000" w:themeColor="text1"/>
      </w:rPr>
    </w:pPr>
    <w:r>
      <w:rPr>
        <w:noProof/>
        <w:color w:val="000000" w:themeColor="text1"/>
      </w:rPr>
      <w:drawing>
        <wp:anchor distT="0" distB="0" distL="114300" distR="114300" simplePos="0" relativeHeight="251658240" behindDoc="0" locked="0" layoutInCell="1" allowOverlap="1" wp14:anchorId="5BDCD3F8" wp14:editId="41BCB2CD">
          <wp:simplePos x="723900" y="266700"/>
          <wp:positionH relativeFrom="page">
            <wp:align>center</wp:align>
          </wp:positionH>
          <wp:positionV relativeFrom="page">
            <wp:align>top</wp:align>
          </wp:positionV>
          <wp:extent cx="7560000" cy="1512000"/>
          <wp:effectExtent l="0" t="0" r="3175" b="0"/>
          <wp:wrapTopAndBottom/>
          <wp:docPr id="7" name="Picture 7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graphical user interfac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51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40A98"/>
    <w:multiLevelType w:val="hybridMultilevel"/>
    <w:tmpl w:val="4B58F18C"/>
    <w:lvl w:ilvl="0" w:tplc="46A0D9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734EBD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EA3A5C9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454D44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FFA64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64AB1C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932787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6388B3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B36498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18FE00D3"/>
    <w:multiLevelType w:val="multilevel"/>
    <w:tmpl w:val="A2C83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C417951"/>
    <w:multiLevelType w:val="multilevel"/>
    <w:tmpl w:val="BA782AE2"/>
    <w:name w:val="StandardBulletedList"/>
    <w:lvl w:ilvl="0">
      <w:start w:val="1"/>
      <w:numFmt w:val="bullet"/>
      <w:pStyle w:val="Bullet"/>
      <w:lvlText w:val="•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</w:rPr>
    </w:lvl>
    <w:lvl w:ilvl="1">
      <w:start w:val="1"/>
      <w:numFmt w:val="bullet"/>
      <w:pStyle w:val="Dash"/>
      <w:lvlText w:val="–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/>
      </w:rPr>
    </w:lvl>
    <w:lvl w:ilvl="2">
      <w:start w:val="1"/>
      <w:numFmt w:val="bullet"/>
      <w:pStyle w:val="DoubleDot"/>
      <w:lvlText w:val=":"/>
      <w:lvlJc w:val="left"/>
      <w:pPr>
        <w:tabs>
          <w:tab w:val="num" w:pos="1701"/>
        </w:tabs>
        <w:ind w:left="1701" w:hanging="567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3E75FF7"/>
    <w:multiLevelType w:val="hybridMultilevel"/>
    <w:tmpl w:val="82B6EB1E"/>
    <w:lvl w:ilvl="0" w:tplc="8370F6F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B12421C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0B9A74F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3FE0D82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2FF4283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2C9833B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77C414D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6FBACD8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4362800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4" w15:restartNumberingAfterBreak="0">
    <w:nsid w:val="34235C43"/>
    <w:multiLevelType w:val="multilevel"/>
    <w:tmpl w:val="6246B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50B2EF5"/>
    <w:multiLevelType w:val="hybridMultilevel"/>
    <w:tmpl w:val="3224D4D6"/>
    <w:lvl w:ilvl="0" w:tplc="9E50D1C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3F66F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BE881E1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99B073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A90CAD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8D7EC4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BD90ED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DC22C9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B892632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6" w15:restartNumberingAfterBreak="0">
    <w:nsid w:val="45B8588F"/>
    <w:multiLevelType w:val="multilevel"/>
    <w:tmpl w:val="74600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F8B252D"/>
    <w:multiLevelType w:val="hybridMultilevel"/>
    <w:tmpl w:val="B3C41282"/>
    <w:lvl w:ilvl="0" w:tplc="86C471D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ECC04AF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C966FFD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7776731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C0261FB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BA46BF3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1B90B39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BF64D6D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BCE2A95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4"/>
  </w:num>
  <w:num w:numId="5">
    <w:abstractNumId w:val="7"/>
  </w:num>
  <w:num w:numId="6">
    <w:abstractNumId w:val="5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8"/>
  <w:removePersonalInformation/>
  <w:removeDateAndTime/>
  <w:embedSystemFonts/>
  <w:proofState w:spelling="clean" w:grammar="clean"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FOIClassificationInHeader" w:val="False"/>
    <w:docVar w:name="SecurityClassificationInHeader" w:val="False"/>
    <w:docVar w:name="SecurityDLMInHeader" w:val="False"/>
  </w:docVars>
  <w:rsids>
    <w:rsidRoot w:val="00457055"/>
    <w:rsid w:val="00002083"/>
    <w:rsid w:val="00005D66"/>
    <w:rsid w:val="000102C5"/>
    <w:rsid w:val="00010558"/>
    <w:rsid w:val="0001216F"/>
    <w:rsid w:val="00013C16"/>
    <w:rsid w:val="00016254"/>
    <w:rsid w:val="0001724F"/>
    <w:rsid w:val="00021A7F"/>
    <w:rsid w:val="000300AF"/>
    <w:rsid w:val="00041147"/>
    <w:rsid w:val="00052630"/>
    <w:rsid w:val="00053DC5"/>
    <w:rsid w:val="000707F6"/>
    <w:rsid w:val="000709DD"/>
    <w:rsid w:val="00070A45"/>
    <w:rsid w:val="0009784C"/>
    <w:rsid w:val="000C3D77"/>
    <w:rsid w:val="000D2875"/>
    <w:rsid w:val="000D2DCB"/>
    <w:rsid w:val="000E70A5"/>
    <w:rsid w:val="00107004"/>
    <w:rsid w:val="0011649D"/>
    <w:rsid w:val="0011775F"/>
    <w:rsid w:val="0012266D"/>
    <w:rsid w:val="00122959"/>
    <w:rsid w:val="00123F93"/>
    <w:rsid w:val="00134532"/>
    <w:rsid w:val="001365F8"/>
    <w:rsid w:val="001431F4"/>
    <w:rsid w:val="00150F66"/>
    <w:rsid w:val="001579E4"/>
    <w:rsid w:val="00170DC6"/>
    <w:rsid w:val="00173B3E"/>
    <w:rsid w:val="00173F06"/>
    <w:rsid w:val="00177AD1"/>
    <w:rsid w:val="00180F8C"/>
    <w:rsid w:val="00187181"/>
    <w:rsid w:val="00196918"/>
    <w:rsid w:val="001973C0"/>
    <w:rsid w:val="001B40D6"/>
    <w:rsid w:val="001B6CCE"/>
    <w:rsid w:val="001C09F9"/>
    <w:rsid w:val="001C0D86"/>
    <w:rsid w:val="001D2AE3"/>
    <w:rsid w:val="001D6A5D"/>
    <w:rsid w:val="001E355E"/>
    <w:rsid w:val="001F19E5"/>
    <w:rsid w:val="001F3F51"/>
    <w:rsid w:val="001F4A93"/>
    <w:rsid w:val="001F53AE"/>
    <w:rsid w:val="001F5439"/>
    <w:rsid w:val="001F5ACB"/>
    <w:rsid w:val="001F6841"/>
    <w:rsid w:val="001F6E95"/>
    <w:rsid w:val="00203A5D"/>
    <w:rsid w:val="00212931"/>
    <w:rsid w:val="00216B14"/>
    <w:rsid w:val="002215E4"/>
    <w:rsid w:val="00230992"/>
    <w:rsid w:val="002364A1"/>
    <w:rsid w:val="00240E21"/>
    <w:rsid w:val="002503D6"/>
    <w:rsid w:val="00252C4A"/>
    <w:rsid w:val="00253458"/>
    <w:rsid w:val="002554F2"/>
    <w:rsid w:val="00260212"/>
    <w:rsid w:val="00264DEE"/>
    <w:rsid w:val="00282AF1"/>
    <w:rsid w:val="00286A34"/>
    <w:rsid w:val="00286B49"/>
    <w:rsid w:val="002B4255"/>
    <w:rsid w:val="002B49C3"/>
    <w:rsid w:val="002B4ACE"/>
    <w:rsid w:val="002B692A"/>
    <w:rsid w:val="002D332D"/>
    <w:rsid w:val="002D4A63"/>
    <w:rsid w:val="002E3660"/>
    <w:rsid w:val="002E370F"/>
    <w:rsid w:val="002F767C"/>
    <w:rsid w:val="00303557"/>
    <w:rsid w:val="003069A1"/>
    <w:rsid w:val="00312292"/>
    <w:rsid w:val="00314A00"/>
    <w:rsid w:val="00321370"/>
    <w:rsid w:val="00322EEE"/>
    <w:rsid w:val="00337317"/>
    <w:rsid w:val="003433F5"/>
    <w:rsid w:val="003435F4"/>
    <w:rsid w:val="00350C64"/>
    <w:rsid w:val="003641E7"/>
    <w:rsid w:val="00374C6A"/>
    <w:rsid w:val="00375CB3"/>
    <w:rsid w:val="003815D8"/>
    <w:rsid w:val="0039005E"/>
    <w:rsid w:val="00391FC8"/>
    <w:rsid w:val="003A3C4A"/>
    <w:rsid w:val="003B570D"/>
    <w:rsid w:val="003B587D"/>
    <w:rsid w:val="003C1198"/>
    <w:rsid w:val="003C5F1E"/>
    <w:rsid w:val="003E774D"/>
    <w:rsid w:val="003F39B8"/>
    <w:rsid w:val="004008BD"/>
    <w:rsid w:val="004033BA"/>
    <w:rsid w:val="004045D4"/>
    <w:rsid w:val="00405A0F"/>
    <w:rsid w:val="00407026"/>
    <w:rsid w:val="00413DD7"/>
    <w:rsid w:val="00414582"/>
    <w:rsid w:val="004223CD"/>
    <w:rsid w:val="00422565"/>
    <w:rsid w:val="004234CE"/>
    <w:rsid w:val="004328E3"/>
    <w:rsid w:val="00436CCC"/>
    <w:rsid w:val="00437881"/>
    <w:rsid w:val="00441BB6"/>
    <w:rsid w:val="00444ADC"/>
    <w:rsid w:val="0045542D"/>
    <w:rsid w:val="00457055"/>
    <w:rsid w:val="00472961"/>
    <w:rsid w:val="004811D7"/>
    <w:rsid w:val="00485E79"/>
    <w:rsid w:val="00497BEB"/>
    <w:rsid w:val="004A06BD"/>
    <w:rsid w:val="004A5077"/>
    <w:rsid w:val="004A51BE"/>
    <w:rsid w:val="004A731A"/>
    <w:rsid w:val="004C5456"/>
    <w:rsid w:val="004C6B74"/>
    <w:rsid w:val="004D1148"/>
    <w:rsid w:val="004D2BE1"/>
    <w:rsid w:val="004D4D7F"/>
    <w:rsid w:val="004D59F6"/>
    <w:rsid w:val="004E66C3"/>
    <w:rsid w:val="004E6AC6"/>
    <w:rsid w:val="004F1EBD"/>
    <w:rsid w:val="004F624F"/>
    <w:rsid w:val="004F63B3"/>
    <w:rsid w:val="00521D21"/>
    <w:rsid w:val="0053686C"/>
    <w:rsid w:val="00542B8A"/>
    <w:rsid w:val="00557065"/>
    <w:rsid w:val="005734A5"/>
    <w:rsid w:val="005755DF"/>
    <w:rsid w:val="00582A8A"/>
    <w:rsid w:val="0058454C"/>
    <w:rsid w:val="00585923"/>
    <w:rsid w:val="00585D8B"/>
    <w:rsid w:val="00587242"/>
    <w:rsid w:val="00597C61"/>
    <w:rsid w:val="00597D0D"/>
    <w:rsid w:val="005A038E"/>
    <w:rsid w:val="005A0FB7"/>
    <w:rsid w:val="005A7E18"/>
    <w:rsid w:val="005B0F2C"/>
    <w:rsid w:val="005C737E"/>
    <w:rsid w:val="005D647E"/>
    <w:rsid w:val="005E0033"/>
    <w:rsid w:val="005E0C7A"/>
    <w:rsid w:val="005F01D5"/>
    <w:rsid w:val="005F3806"/>
    <w:rsid w:val="005F6F02"/>
    <w:rsid w:val="005F75F0"/>
    <w:rsid w:val="006016D5"/>
    <w:rsid w:val="0060573A"/>
    <w:rsid w:val="0061281F"/>
    <w:rsid w:val="00616C73"/>
    <w:rsid w:val="00624BF6"/>
    <w:rsid w:val="0062585A"/>
    <w:rsid w:val="00632A62"/>
    <w:rsid w:val="00633B4A"/>
    <w:rsid w:val="0064011F"/>
    <w:rsid w:val="006470FF"/>
    <w:rsid w:val="00664E5F"/>
    <w:rsid w:val="006705FA"/>
    <w:rsid w:val="0067078F"/>
    <w:rsid w:val="006713AE"/>
    <w:rsid w:val="00672BB5"/>
    <w:rsid w:val="00673CBD"/>
    <w:rsid w:val="006759B3"/>
    <w:rsid w:val="0067602D"/>
    <w:rsid w:val="00681E0E"/>
    <w:rsid w:val="006830B5"/>
    <w:rsid w:val="00687FE1"/>
    <w:rsid w:val="0069037D"/>
    <w:rsid w:val="00697EE0"/>
    <w:rsid w:val="006A01E7"/>
    <w:rsid w:val="006A1A29"/>
    <w:rsid w:val="006A320D"/>
    <w:rsid w:val="006A446E"/>
    <w:rsid w:val="006A7DD5"/>
    <w:rsid w:val="006B2288"/>
    <w:rsid w:val="006B2510"/>
    <w:rsid w:val="006C0709"/>
    <w:rsid w:val="006C4090"/>
    <w:rsid w:val="006C45BA"/>
    <w:rsid w:val="006C5567"/>
    <w:rsid w:val="006C6ADA"/>
    <w:rsid w:val="006D097A"/>
    <w:rsid w:val="006E1A79"/>
    <w:rsid w:val="006E33C1"/>
    <w:rsid w:val="006E43DF"/>
    <w:rsid w:val="006F194F"/>
    <w:rsid w:val="006F2190"/>
    <w:rsid w:val="006F76D1"/>
    <w:rsid w:val="007127CA"/>
    <w:rsid w:val="007232C5"/>
    <w:rsid w:val="0072401F"/>
    <w:rsid w:val="00724320"/>
    <w:rsid w:val="00724DC1"/>
    <w:rsid w:val="007251C3"/>
    <w:rsid w:val="00742EF3"/>
    <w:rsid w:val="00746189"/>
    <w:rsid w:val="00760E4A"/>
    <w:rsid w:val="00762CDE"/>
    <w:rsid w:val="00773171"/>
    <w:rsid w:val="007842A5"/>
    <w:rsid w:val="00785085"/>
    <w:rsid w:val="007B2596"/>
    <w:rsid w:val="007C4D3D"/>
    <w:rsid w:val="007C593C"/>
    <w:rsid w:val="007C6000"/>
    <w:rsid w:val="007D024C"/>
    <w:rsid w:val="007D2949"/>
    <w:rsid w:val="007D2A9C"/>
    <w:rsid w:val="00800358"/>
    <w:rsid w:val="00804371"/>
    <w:rsid w:val="008062C2"/>
    <w:rsid w:val="00807B1C"/>
    <w:rsid w:val="00816C95"/>
    <w:rsid w:val="0082197E"/>
    <w:rsid w:val="008235C5"/>
    <w:rsid w:val="00823C97"/>
    <w:rsid w:val="0083094E"/>
    <w:rsid w:val="00831588"/>
    <w:rsid w:val="00831CF6"/>
    <w:rsid w:val="00841701"/>
    <w:rsid w:val="0084385E"/>
    <w:rsid w:val="00846F6A"/>
    <w:rsid w:val="008519EC"/>
    <w:rsid w:val="00853C27"/>
    <w:rsid w:val="00857F46"/>
    <w:rsid w:val="00864474"/>
    <w:rsid w:val="008657A6"/>
    <w:rsid w:val="008741F9"/>
    <w:rsid w:val="008778D0"/>
    <w:rsid w:val="00880FD8"/>
    <w:rsid w:val="00886452"/>
    <w:rsid w:val="008868FE"/>
    <w:rsid w:val="008A16FB"/>
    <w:rsid w:val="008A6D4B"/>
    <w:rsid w:val="008B598B"/>
    <w:rsid w:val="008B7097"/>
    <w:rsid w:val="008C07C2"/>
    <w:rsid w:val="008C1D1F"/>
    <w:rsid w:val="008C2F9C"/>
    <w:rsid w:val="008C600B"/>
    <w:rsid w:val="008D1FCE"/>
    <w:rsid w:val="008F1B18"/>
    <w:rsid w:val="008F5B5D"/>
    <w:rsid w:val="008F7C0B"/>
    <w:rsid w:val="009012C3"/>
    <w:rsid w:val="00912287"/>
    <w:rsid w:val="00917C3A"/>
    <w:rsid w:val="00920621"/>
    <w:rsid w:val="0092186E"/>
    <w:rsid w:val="009234F6"/>
    <w:rsid w:val="009311CA"/>
    <w:rsid w:val="0093410E"/>
    <w:rsid w:val="009512DE"/>
    <w:rsid w:val="00953EF4"/>
    <w:rsid w:val="009611EE"/>
    <w:rsid w:val="00962179"/>
    <w:rsid w:val="00974DCF"/>
    <w:rsid w:val="00982297"/>
    <w:rsid w:val="0098490B"/>
    <w:rsid w:val="00994B22"/>
    <w:rsid w:val="00995BFA"/>
    <w:rsid w:val="009A255B"/>
    <w:rsid w:val="009B7BCA"/>
    <w:rsid w:val="009C4C1B"/>
    <w:rsid w:val="009C6513"/>
    <w:rsid w:val="00A10C64"/>
    <w:rsid w:val="00A23E22"/>
    <w:rsid w:val="00A24156"/>
    <w:rsid w:val="00A25F83"/>
    <w:rsid w:val="00A26BD0"/>
    <w:rsid w:val="00A31123"/>
    <w:rsid w:val="00A34956"/>
    <w:rsid w:val="00A36123"/>
    <w:rsid w:val="00A36607"/>
    <w:rsid w:val="00A46E24"/>
    <w:rsid w:val="00A53AF1"/>
    <w:rsid w:val="00A67952"/>
    <w:rsid w:val="00A70D42"/>
    <w:rsid w:val="00A712DA"/>
    <w:rsid w:val="00A7533A"/>
    <w:rsid w:val="00A82669"/>
    <w:rsid w:val="00A94515"/>
    <w:rsid w:val="00AA214F"/>
    <w:rsid w:val="00AA2D7B"/>
    <w:rsid w:val="00AA7925"/>
    <w:rsid w:val="00AB2008"/>
    <w:rsid w:val="00AB3482"/>
    <w:rsid w:val="00AB3A4E"/>
    <w:rsid w:val="00AD16C8"/>
    <w:rsid w:val="00AD44A4"/>
    <w:rsid w:val="00AD4BDE"/>
    <w:rsid w:val="00AF40A3"/>
    <w:rsid w:val="00B058E3"/>
    <w:rsid w:val="00B112A0"/>
    <w:rsid w:val="00B11358"/>
    <w:rsid w:val="00B13FDD"/>
    <w:rsid w:val="00B14F39"/>
    <w:rsid w:val="00B21255"/>
    <w:rsid w:val="00B249A1"/>
    <w:rsid w:val="00B26EE7"/>
    <w:rsid w:val="00B315A0"/>
    <w:rsid w:val="00B42A23"/>
    <w:rsid w:val="00B457FE"/>
    <w:rsid w:val="00B45E07"/>
    <w:rsid w:val="00B61CFE"/>
    <w:rsid w:val="00B62BAA"/>
    <w:rsid w:val="00B659C9"/>
    <w:rsid w:val="00B65BFD"/>
    <w:rsid w:val="00B66694"/>
    <w:rsid w:val="00B747B6"/>
    <w:rsid w:val="00B778C2"/>
    <w:rsid w:val="00B8256A"/>
    <w:rsid w:val="00B84E7B"/>
    <w:rsid w:val="00B87DE1"/>
    <w:rsid w:val="00B94D40"/>
    <w:rsid w:val="00BC122B"/>
    <w:rsid w:val="00BD1318"/>
    <w:rsid w:val="00BD2A14"/>
    <w:rsid w:val="00BD343A"/>
    <w:rsid w:val="00BD6721"/>
    <w:rsid w:val="00BE5F7E"/>
    <w:rsid w:val="00BE63A2"/>
    <w:rsid w:val="00C01044"/>
    <w:rsid w:val="00C23E97"/>
    <w:rsid w:val="00C35908"/>
    <w:rsid w:val="00C41F19"/>
    <w:rsid w:val="00C53823"/>
    <w:rsid w:val="00C54914"/>
    <w:rsid w:val="00C56161"/>
    <w:rsid w:val="00C63503"/>
    <w:rsid w:val="00C63985"/>
    <w:rsid w:val="00C64792"/>
    <w:rsid w:val="00C67A4D"/>
    <w:rsid w:val="00C723CE"/>
    <w:rsid w:val="00C74617"/>
    <w:rsid w:val="00C8024A"/>
    <w:rsid w:val="00C80AD0"/>
    <w:rsid w:val="00C81EA4"/>
    <w:rsid w:val="00C86BA7"/>
    <w:rsid w:val="00C8731A"/>
    <w:rsid w:val="00C91CC1"/>
    <w:rsid w:val="00CA030C"/>
    <w:rsid w:val="00CA0513"/>
    <w:rsid w:val="00CA62A6"/>
    <w:rsid w:val="00CB11E4"/>
    <w:rsid w:val="00CB3B6D"/>
    <w:rsid w:val="00CB7B55"/>
    <w:rsid w:val="00CC0A54"/>
    <w:rsid w:val="00CC3B6D"/>
    <w:rsid w:val="00CD17B6"/>
    <w:rsid w:val="00CD2610"/>
    <w:rsid w:val="00CF0BAA"/>
    <w:rsid w:val="00D012AA"/>
    <w:rsid w:val="00D16C30"/>
    <w:rsid w:val="00D304E7"/>
    <w:rsid w:val="00D33599"/>
    <w:rsid w:val="00D33F85"/>
    <w:rsid w:val="00D435D4"/>
    <w:rsid w:val="00D47295"/>
    <w:rsid w:val="00D540C7"/>
    <w:rsid w:val="00D54134"/>
    <w:rsid w:val="00D60B49"/>
    <w:rsid w:val="00D72A3D"/>
    <w:rsid w:val="00D777F9"/>
    <w:rsid w:val="00D858A6"/>
    <w:rsid w:val="00D867C6"/>
    <w:rsid w:val="00D901F6"/>
    <w:rsid w:val="00D911F9"/>
    <w:rsid w:val="00D9425F"/>
    <w:rsid w:val="00DA2B5C"/>
    <w:rsid w:val="00DA54C5"/>
    <w:rsid w:val="00DA6195"/>
    <w:rsid w:val="00DC76B2"/>
    <w:rsid w:val="00DD67D7"/>
    <w:rsid w:val="00DF39C1"/>
    <w:rsid w:val="00E217CF"/>
    <w:rsid w:val="00E22664"/>
    <w:rsid w:val="00E2354B"/>
    <w:rsid w:val="00E30008"/>
    <w:rsid w:val="00E31458"/>
    <w:rsid w:val="00E32AA5"/>
    <w:rsid w:val="00E33AC1"/>
    <w:rsid w:val="00E40120"/>
    <w:rsid w:val="00E4081B"/>
    <w:rsid w:val="00E41670"/>
    <w:rsid w:val="00E47346"/>
    <w:rsid w:val="00E47B11"/>
    <w:rsid w:val="00E51C9D"/>
    <w:rsid w:val="00E70D51"/>
    <w:rsid w:val="00E75665"/>
    <w:rsid w:val="00E80EA8"/>
    <w:rsid w:val="00E81396"/>
    <w:rsid w:val="00E90177"/>
    <w:rsid w:val="00E912A8"/>
    <w:rsid w:val="00E91326"/>
    <w:rsid w:val="00E92E04"/>
    <w:rsid w:val="00EA725F"/>
    <w:rsid w:val="00EB0598"/>
    <w:rsid w:val="00EB1502"/>
    <w:rsid w:val="00EB214B"/>
    <w:rsid w:val="00EB25FC"/>
    <w:rsid w:val="00EB5135"/>
    <w:rsid w:val="00EC5544"/>
    <w:rsid w:val="00EC632F"/>
    <w:rsid w:val="00ED00A5"/>
    <w:rsid w:val="00ED07F2"/>
    <w:rsid w:val="00EE4255"/>
    <w:rsid w:val="00F012BA"/>
    <w:rsid w:val="00F22664"/>
    <w:rsid w:val="00F24CA8"/>
    <w:rsid w:val="00F2755E"/>
    <w:rsid w:val="00F36BED"/>
    <w:rsid w:val="00F36FE7"/>
    <w:rsid w:val="00F41635"/>
    <w:rsid w:val="00F47DB9"/>
    <w:rsid w:val="00F5164B"/>
    <w:rsid w:val="00F576A8"/>
    <w:rsid w:val="00F62869"/>
    <w:rsid w:val="00F67925"/>
    <w:rsid w:val="00F72C17"/>
    <w:rsid w:val="00F73307"/>
    <w:rsid w:val="00F801E9"/>
    <w:rsid w:val="00FB1EA8"/>
    <w:rsid w:val="00FB2294"/>
    <w:rsid w:val="00FC0C61"/>
    <w:rsid w:val="00FC173E"/>
    <w:rsid w:val="00FC29FD"/>
    <w:rsid w:val="00FC433B"/>
    <w:rsid w:val="00FC6F01"/>
    <w:rsid w:val="00FD1DFD"/>
    <w:rsid w:val="00FD424C"/>
    <w:rsid w:val="00FD471E"/>
    <w:rsid w:val="00FD4B39"/>
    <w:rsid w:val="00FD4C10"/>
    <w:rsid w:val="00FD6A70"/>
    <w:rsid w:val="00FE11C7"/>
    <w:rsid w:val="00FF0F55"/>
    <w:rsid w:val="00FF1549"/>
    <w:rsid w:val="00FF1A17"/>
    <w:rsid w:val="00FF61B0"/>
    <w:rsid w:val="00FF6E80"/>
    <w:rsid w:val="0C5BDF88"/>
    <w:rsid w:val="0D1E8873"/>
    <w:rsid w:val="112FA153"/>
    <w:rsid w:val="11BEE306"/>
    <w:rsid w:val="11FDDB03"/>
    <w:rsid w:val="142F4CED"/>
    <w:rsid w:val="18826E44"/>
    <w:rsid w:val="19974772"/>
    <w:rsid w:val="2199CEBC"/>
    <w:rsid w:val="2A34F3B1"/>
    <w:rsid w:val="3090A767"/>
    <w:rsid w:val="3395FCE5"/>
    <w:rsid w:val="3941A92B"/>
    <w:rsid w:val="3B983F33"/>
    <w:rsid w:val="3F5058CF"/>
    <w:rsid w:val="3FC6B6AB"/>
    <w:rsid w:val="428578ED"/>
    <w:rsid w:val="452CAAF1"/>
    <w:rsid w:val="453B0139"/>
    <w:rsid w:val="4AF66B4D"/>
    <w:rsid w:val="4BA59283"/>
    <w:rsid w:val="4F2FDF53"/>
    <w:rsid w:val="5179E68C"/>
    <w:rsid w:val="5491A1C2"/>
    <w:rsid w:val="552A03FB"/>
    <w:rsid w:val="56CD1945"/>
    <w:rsid w:val="58602414"/>
    <w:rsid w:val="5DA35A73"/>
    <w:rsid w:val="5F936279"/>
    <w:rsid w:val="65B7CA99"/>
    <w:rsid w:val="7201EC95"/>
    <w:rsid w:val="75A2CBE9"/>
    <w:rsid w:val="7C6CE474"/>
    <w:rsid w:val="7D4EB707"/>
    <w:rsid w:val="7FEA9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21929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12A0"/>
    <w:pPr>
      <w:spacing w:after="240"/>
    </w:pPr>
    <w:rPr>
      <w:rFonts w:ascii="Calibri" w:hAnsi="Calibri"/>
      <w:sz w:val="22"/>
    </w:rPr>
  </w:style>
  <w:style w:type="paragraph" w:styleId="Heading1">
    <w:name w:val="heading 1"/>
    <w:basedOn w:val="Normal"/>
    <w:next w:val="Normal"/>
    <w:qFormat/>
    <w:rsid w:val="00E51C9D"/>
    <w:pPr>
      <w:keepNext/>
      <w:spacing w:before="240" w:after="360"/>
      <w:outlineLvl w:val="0"/>
    </w:pPr>
    <w:rPr>
      <w:b/>
      <w:caps/>
      <w:sz w:val="28"/>
      <w:szCs w:val="28"/>
    </w:rPr>
  </w:style>
  <w:style w:type="paragraph" w:styleId="Heading2">
    <w:name w:val="heading 2"/>
    <w:basedOn w:val="Normal"/>
    <w:next w:val="Normal"/>
    <w:qFormat/>
    <w:rsid w:val="00E51C9D"/>
    <w:pPr>
      <w:keepNext/>
      <w:spacing w:before="120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rsid w:val="00E51C9D"/>
    <w:pPr>
      <w:keepNext/>
      <w:spacing w:before="6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E51C9D"/>
    <w:pPr>
      <w:keepNext/>
      <w:outlineLvl w:val="3"/>
    </w:pPr>
    <w:rPr>
      <w:i/>
      <w:szCs w:val="24"/>
    </w:rPr>
  </w:style>
  <w:style w:type="paragraph" w:styleId="Heading5">
    <w:name w:val="heading 5"/>
    <w:basedOn w:val="Normal"/>
    <w:next w:val="Normal"/>
    <w:qFormat/>
    <w:rsid w:val="006A1A29"/>
    <w:pPr>
      <w:spacing w:before="240"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6A1A29"/>
    <w:pPr>
      <w:spacing w:before="240"/>
      <w:outlineLvl w:val="5"/>
    </w:pPr>
    <w:rPr>
      <w:i/>
    </w:rPr>
  </w:style>
  <w:style w:type="paragraph" w:styleId="Heading7">
    <w:name w:val="heading 7"/>
    <w:basedOn w:val="Normal"/>
    <w:next w:val="Normal"/>
    <w:qFormat/>
    <w:rsid w:val="006A1A29"/>
    <w:pPr>
      <w:keepNext/>
      <w:tabs>
        <w:tab w:val="right" w:pos="2835"/>
        <w:tab w:val="center" w:pos="4820"/>
      </w:tabs>
      <w:spacing w:after="0"/>
      <w:outlineLvl w:val="6"/>
    </w:pPr>
    <w:rPr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6A1A29"/>
    <w:pPr>
      <w:framePr w:w="7920" w:h="1980" w:hRule="exact" w:hSpace="180" w:wrap="auto" w:hAnchor="page" w:xAlign="center" w:yAlign="bottom"/>
      <w:spacing w:after="0"/>
      <w:ind w:left="2880"/>
    </w:pPr>
  </w:style>
  <w:style w:type="paragraph" w:styleId="Footer">
    <w:name w:val="footer"/>
    <w:basedOn w:val="Normal"/>
    <w:rsid w:val="006A1A29"/>
    <w:pPr>
      <w:tabs>
        <w:tab w:val="center" w:pos="4819"/>
        <w:tab w:val="right" w:pos="9639"/>
      </w:tabs>
    </w:pPr>
  </w:style>
  <w:style w:type="paragraph" w:styleId="Header">
    <w:name w:val="header"/>
    <w:basedOn w:val="Normal"/>
    <w:rsid w:val="006A1A29"/>
    <w:pPr>
      <w:tabs>
        <w:tab w:val="center" w:pos="4819"/>
        <w:tab w:val="right" w:pos="9639"/>
      </w:tabs>
    </w:pPr>
    <w:rPr>
      <w:b/>
    </w:rPr>
  </w:style>
  <w:style w:type="paragraph" w:styleId="MacroText">
    <w:name w:val="macro"/>
    <w:semiHidden/>
    <w:rsid w:val="006A1A2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after="60"/>
    </w:pPr>
    <w:rPr>
      <w:rFonts w:ascii="Arial" w:hAnsi="Arial"/>
      <w:kern w:val="16"/>
    </w:rPr>
  </w:style>
  <w:style w:type="paragraph" w:styleId="NormalIndent">
    <w:name w:val="Normal Indent"/>
    <w:basedOn w:val="Normal"/>
    <w:rsid w:val="006A1A29"/>
    <w:pPr>
      <w:ind w:left="720"/>
    </w:pPr>
  </w:style>
  <w:style w:type="paragraph" w:customStyle="1" w:styleId="SinglePara">
    <w:name w:val="Single Para"/>
    <w:basedOn w:val="Normal"/>
    <w:rsid w:val="006A1A29"/>
    <w:pPr>
      <w:spacing w:after="0"/>
    </w:pPr>
  </w:style>
  <w:style w:type="paragraph" w:customStyle="1" w:styleId="Footerbase">
    <w:name w:val="Footerbase"/>
    <w:link w:val="FooterbaseChar"/>
    <w:rsid w:val="006A1A29"/>
    <w:pPr>
      <w:tabs>
        <w:tab w:val="center" w:pos="4820"/>
      </w:tabs>
    </w:pPr>
    <w:rPr>
      <w:b/>
      <w:sz w:val="16"/>
    </w:rPr>
  </w:style>
  <w:style w:type="paragraph" w:customStyle="1" w:styleId="FooterAddress">
    <w:name w:val="FooterAddress"/>
    <w:basedOn w:val="Footerbase"/>
    <w:next w:val="Normal"/>
    <w:link w:val="FooterAddressChar"/>
    <w:rsid w:val="004A5077"/>
    <w:pPr>
      <w:jc w:val="right"/>
    </w:pPr>
    <w:rPr>
      <w:rFonts w:asciiTheme="minorHAnsi" w:hAnsiTheme="minorHAnsi"/>
      <w:b w:val="0"/>
      <w:color w:val="2C384A" w:themeColor="accent1"/>
    </w:rPr>
  </w:style>
  <w:style w:type="paragraph" w:customStyle="1" w:styleId="FooterCopies">
    <w:name w:val="FooterCopies"/>
    <w:basedOn w:val="Footer"/>
    <w:rsid w:val="006A1A29"/>
    <w:pPr>
      <w:tabs>
        <w:tab w:val="clear" w:pos="4819"/>
        <w:tab w:val="clear" w:pos="9639"/>
      </w:tabs>
      <w:spacing w:after="120"/>
    </w:pPr>
    <w:rPr>
      <w:vanish/>
      <w:sz w:val="20"/>
    </w:rPr>
  </w:style>
  <w:style w:type="paragraph" w:customStyle="1" w:styleId="FooterFilename">
    <w:name w:val="FooterFilename"/>
    <w:basedOn w:val="Footerbase"/>
    <w:next w:val="FooterAddress"/>
    <w:rsid w:val="00021A7F"/>
    <w:pPr>
      <w:widowControl w:val="0"/>
      <w:spacing w:before="120" w:after="120"/>
    </w:pPr>
    <w:rPr>
      <w:b w:val="0"/>
      <w:vanish/>
      <w:sz w:val="12"/>
    </w:rPr>
  </w:style>
  <w:style w:type="paragraph" w:customStyle="1" w:styleId="Graphic">
    <w:name w:val="Graphic"/>
    <w:basedOn w:val="Normal"/>
    <w:next w:val="Normal"/>
    <w:rsid w:val="006A1A29"/>
    <w:pPr>
      <w:jc w:val="center"/>
    </w:pPr>
  </w:style>
  <w:style w:type="character" w:styleId="Hyperlink">
    <w:name w:val="Hyperlink"/>
    <w:basedOn w:val="DefaultParagraphFont"/>
    <w:rsid w:val="00041147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857F4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57F46"/>
    <w:rPr>
      <w:rFonts w:ascii="Tahoma" w:hAnsi="Tahoma" w:cs="Tahoma"/>
      <w:sz w:val="16"/>
      <w:szCs w:val="16"/>
    </w:rPr>
  </w:style>
  <w:style w:type="character" w:customStyle="1" w:styleId="FooterbaseChar">
    <w:name w:val="Footerbase Char"/>
    <w:basedOn w:val="DefaultParagraphFont"/>
    <w:link w:val="Footerbase"/>
    <w:rsid w:val="000C3D77"/>
    <w:rPr>
      <w:b/>
      <w:sz w:val="16"/>
    </w:rPr>
  </w:style>
  <w:style w:type="character" w:customStyle="1" w:styleId="FooterAddressChar">
    <w:name w:val="FooterAddress Char"/>
    <w:basedOn w:val="FooterbaseChar"/>
    <w:link w:val="FooterAddress"/>
    <w:rsid w:val="004A5077"/>
    <w:rPr>
      <w:rFonts w:asciiTheme="minorHAnsi" w:hAnsiTheme="minorHAnsi"/>
      <w:b w:val="0"/>
      <w:color w:val="2C384A" w:themeColor="accent1"/>
      <w:sz w:val="16"/>
    </w:rPr>
  </w:style>
  <w:style w:type="paragraph" w:customStyle="1" w:styleId="SecurityClassificationHeader">
    <w:name w:val="Security Classification Header"/>
    <w:link w:val="SecurityClassificationHeaderChar"/>
    <w:rsid w:val="002B692A"/>
    <w:pPr>
      <w:spacing w:before="240" w:after="60"/>
      <w:jc w:val="center"/>
    </w:pPr>
    <w:rPr>
      <w:rFonts w:ascii="Calibri" w:hAnsi="Calibri"/>
      <w:b/>
      <w:caps/>
      <w:color w:val="000000" w:themeColor="text1"/>
      <w:sz w:val="24"/>
    </w:rPr>
  </w:style>
  <w:style w:type="character" w:customStyle="1" w:styleId="SecurityClassificationHeaderChar">
    <w:name w:val="Security Classification Header Char"/>
    <w:basedOn w:val="DefaultParagraphFont"/>
    <w:link w:val="SecurityClassificationHeader"/>
    <w:rsid w:val="002B692A"/>
    <w:rPr>
      <w:rFonts w:ascii="Calibri" w:hAnsi="Calibri"/>
      <w:b/>
      <w:caps/>
      <w:color w:val="000000" w:themeColor="text1"/>
      <w:sz w:val="24"/>
    </w:rPr>
  </w:style>
  <w:style w:type="paragraph" w:customStyle="1" w:styleId="SecurityClassificationFooter">
    <w:name w:val="Security Classification Footer"/>
    <w:link w:val="SecurityClassificationFooterChar"/>
    <w:rsid w:val="002B692A"/>
    <w:pPr>
      <w:spacing w:before="60" w:after="240"/>
      <w:jc w:val="center"/>
    </w:pPr>
    <w:rPr>
      <w:rFonts w:ascii="Calibri" w:hAnsi="Calibri"/>
      <w:b/>
      <w:caps/>
      <w:color w:val="000000" w:themeColor="text1"/>
      <w:sz w:val="24"/>
    </w:rPr>
  </w:style>
  <w:style w:type="character" w:customStyle="1" w:styleId="SecurityClassificationFooterChar">
    <w:name w:val="Security Classification Footer Char"/>
    <w:basedOn w:val="DefaultParagraphFont"/>
    <w:link w:val="SecurityClassificationFooter"/>
    <w:rsid w:val="002B692A"/>
    <w:rPr>
      <w:rFonts w:ascii="Calibri" w:hAnsi="Calibri"/>
      <w:b/>
      <w:caps/>
      <w:color w:val="000000" w:themeColor="text1"/>
      <w:sz w:val="24"/>
    </w:rPr>
  </w:style>
  <w:style w:type="paragraph" w:customStyle="1" w:styleId="Address">
    <w:name w:val="Address"/>
    <w:basedOn w:val="Normal"/>
    <w:qFormat/>
    <w:rsid w:val="00A36607"/>
    <w:pPr>
      <w:spacing w:after="0"/>
    </w:pPr>
  </w:style>
  <w:style w:type="character" w:styleId="PlaceholderText">
    <w:name w:val="Placeholder Text"/>
    <w:basedOn w:val="DefaultParagraphFont"/>
    <w:uiPriority w:val="99"/>
    <w:semiHidden/>
    <w:rsid w:val="00A36607"/>
    <w:rPr>
      <w:color w:val="808080"/>
    </w:rPr>
  </w:style>
  <w:style w:type="table" w:customStyle="1" w:styleId="LightGrid-Accent21">
    <w:name w:val="Light Grid - Accent 21"/>
    <w:basedOn w:val="TableNormal"/>
    <w:uiPriority w:val="62"/>
    <w:rsid w:val="004234CE"/>
    <w:rPr>
      <w:rFonts w:ascii="Calibri" w:hAnsi="Calibri"/>
      <w:sz w:val="24"/>
      <w:szCs w:val="24"/>
      <w:lang w:eastAsia="en-US"/>
    </w:rPr>
    <w:tblPr>
      <w:tblStyleRowBandSize w:val="1"/>
      <w:tblStyleColBandSize w:val="1"/>
      <w:tblInd w:w="0" w:type="nil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Yu Gothic UI Semibold" w:eastAsia="Times New Roman" w:hAnsi="Yu Gothic UI Semibold" w:cs="Times New Roman" w:hint="default"/>
        <w:b/>
        <w:bCs/>
      </w:rPr>
      <w:tblPr/>
      <w:tcPr>
        <w:shd w:val="clear" w:color="auto" w:fill="CD0920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Yu Gothic UI Semibold" w:eastAsia="Times New Roman" w:hAnsi="Yu Gothic UI Semibold" w:cs="Times New Roman" w:hint="default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Yu Gothic UI Semibold" w:eastAsia="Times New Roman" w:hAnsi="Yu Gothic UI Semibold" w:cs="Times New Roman" w:hint="default"/>
        <w:b/>
        <w:bCs/>
      </w:rPr>
    </w:tblStylePr>
    <w:tblStylePr w:type="lastCol">
      <w:rPr>
        <w:rFonts w:ascii="Yu Gothic UI Semibold" w:eastAsia="Times New Roman" w:hAnsi="Yu Gothic UI Semibold" w:cs="Times New Roman" w:hint="default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paragraph" w:customStyle="1" w:styleId="Bullet">
    <w:name w:val="Bullet"/>
    <w:basedOn w:val="Normal"/>
    <w:link w:val="BulletChar"/>
    <w:rsid w:val="003433F5"/>
    <w:pPr>
      <w:numPr>
        <w:numId w:val="1"/>
      </w:numPr>
      <w:spacing w:before="120" w:after="120" w:line="300" w:lineRule="exact"/>
    </w:pPr>
    <w:rPr>
      <w:rFonts w:ascii="Times New Roman" w:hAnsi="Times New Roman"/>
      <w:sz w:val="24"/>
      <w:szCs w:val="24"/>
    </w:rPr>
  </w:style>
  <w:style w:type="character" w:customStyle="1" w:styleId="BulletChar">
    <w:name w:val="Bullet Char"/>
    <w:basedOn w:val="DefaultParagraphFont"/>
    <w:link w:val="Bullet"/>
    <w:rsid w:val="003433F5"/>
    <w:rPr>
      <w:sz w:val="24"/>
      <w:szCs w:val="24"/>
    </w:rPr>
  </w:style>
  <w:style w:type="paragraph" w:customStyle="1" w:styleId="Dash">
    <w:name w:val="Dash"/>
    <w:basedOn w:val="Normal"/>
    <w:link w:val="DashChar"/>
    <w:rsid w:val="003433F5"/>
    <w:pPr>
      <w:numPr>
        <w:ilvl w:val="1"/>
        <w:numId w:val="1"/>
      </w:numPr>
      <w:spacing w:before="120" w:after="120" w:line="300" w:lineRule="exact"/>
    </w:pPr>
    <w:rPr>
      <w:rFonts w:ascii="Times New Roman" w:hAnsi="Times New Roman"/>
      <w:color w:val="FF0000"/>
      <w:sz w:val="24"/>
      <w:szCs w:val="24"/>
    </w:rPr>
  </w:style>
  <w:style w:type="character" w:customStyle="1" w:styleId="DashChar">
    <w:name w:val="Dash Char"/>
    <w:basedOn w:val="DefaultParagraphFont"/>
    <w:link w:val="Dash"/>
    <w:rsid w:val="003433F5"/>
    <w:rPr>
      <w:color w:val="FF0000"/>
      <w:sz w:val="24"/>
      <w:szCs w:val="24"/>
    </w:rPr>
  </w:style>
  <w:style w:type="paragraph" w:customStyle="1" w:styleId="DoubleDot">
    <w:name w:val="Double Dot"/>
    <w:basedOn w:val="Normal"/>
    <w:link w:val="DoubleDotChar"/>
    <w:rsid w:val="003433F5"/>
    <w:pPr>
      <w:numPr>
        <w:ilvl w:val="2"/>
        <w:numId w:val="1"/>
      </w:numPr>
      <w:spacing w:before="120" w:after="120" w:line="300" w:lineRule="exact"/>
    </w:pPr>
    <w:rPr>
      <w:rFonts w:ascii="Times New Roman" w:hAnsi="Times New Roman"/>
      <w:color w:val="FF0000"/>
      <w:sz w:val="24"/>
      <w:szCs w:val="24"/>
    </w:rPr>
  </w:style>
  <w:style w:type="character" w:customStyle="1" w:styleId="DoubleDotChar">
    <w:name w:val="Double Dot Char"/>
    <w:basedOn w:val="DefaultParagraphFont"/>
    <w:link w:val="DoubleDot"/>
    <w:rsid w:val="003433F5"/>
    <w:rPr>
      <w:color w:val="FF0000"/>
      <w:sz w:val="24"/>
      <w:szCs w:val="24"/>
    </w:rPr>
  </w:style>
  <w:style w:type="paragraph" w:customStyle="1" w:styleId="Default">
    <w:name w:val="Default"/>
    <w:rsid w:val="006A01E7"/>
    <w:pPr>
      <w:autoSpaceDE w:val="0"/>
      <w:autoSpaceDN w:val="0"/>
      <w:adjustRightInd w:val="0"/>
    </w:pPr>
    <w:rPr>
      <w:rFonts w:ascii="Segoe UI Symbol" w:hAnsi="Segoe UI Symbol" w:cs="Segoe UI Symbo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A01E7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BD672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BD6721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BD6721"/>
    <w:rPr>
      <w:rFonts w:ascii="Calibri" w:hAnsi="Calibr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D67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D6721"/>
    <w:rPr>
      <w:rFonts w:ascii="Calibri" w:hAnsi="Calibri"/>
      <w:b/>
      <w:bCs/>
    </w:rPr>
  </w:style>
  <w:style w:type="paragraph" w:styleId="Revision">
    <w:name w:val="Revision"/>
    <w:hidden/>
    <w:uiPriority w:val="99"/>
    <w:semiHidden/>
    <w:rsid w:val="00F24CA8"/>
    <w:rPr>
      <w:rFonts w:ascii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763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TSY Corporate">
      <a:dk1>
        <a:sysClr val="windowText" lastClr="000000"/>
      </a:dk1>
      <a:lt1>
        <a:sysClr val="window" lastClr="FFFFFF"/>
      </a:lt1>
      <a:dk2>
        <a:srgbClr val="5F5F5F"/>
      </a:dk2>
      <a:lt2>
        <a:srgbClr val="EEEEEE"/>
      </a:lt2>
      <a:accent1>
        <a:srgbClr val="2C384A"/>
      </a:accent1>
      <a:accent2>
        <a:srgbClr val="4D7861"/>
      </a:accent2>
      <a:accent3>
        <a:srgbClr val="5D779D"/>
      </a:accent3>
      <a:accent4>
        <a:srgbClr val="B1F0CF"/>
      </a:accent4>
      <a:accent5>
        <a:srgbClr val="90B6F0"/>
      </a:accent5>
      <a:accent6>
        <a:srgbClr val="F0AE81"/>
      </a:accent6>
      <a:hlink>
        <a:srgbClr val="3A6FAF"/>
      </a:hlink>
      <a:folHlink>
        <a:srgbClr val="844D9E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1726</Characters>
  <Application>Microsoft Office Word</Application>
  <DocSecurity>4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2025-12-11T21:43:00Z</dcterms:created>
  <dcterms:modified xsi:type="dcterms:W3CDTF">2025-12-11T21:43:00Z</dcterms:modified>
</cp:coreProperties>
</file>