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379CFAF7" w14:textId="7CB49DFF" w:rsidR="005F6F02" w:rsidRDefault="00437881">
      <w:pPr>
        <w:pStyle w:val="SinglePara"/>
        <w:jc w:val="right"/>
      </w:pPr>
      <w:r>
        <w:fldChar w:fldCharType="begin"/>
      </w:r>
      <w:r>
        <w:instrText xml:space="preserve"> CREATEDATE \@ "d MMMM, yyyy" \* MERGEFORMAT </w:instrText>
      </w:r>
      <w:r>
        <w:fldChar w:fldCharType="separate"/>
      </w:r>
      <w:r w:rsidR="00B76DFF">
        <w:rPr>
          <w:noProof/>
        </w:rPr>
        <w:t>21 July, 2025</w:t>
      </w:r>
      <w:r>
        <w:rPr>
          <w:noProof/>
        </w:rPr>
        <w:fldChar w:fldCharType="end"/>
      </w:r>
    </w:p>
    <w:p w14:paraId="0DFD5FB5" w14:textId="77777777" w:rsidR="005055B2" w:rsidRDefault="005055B2" w:rsidP="005055B2">
      <w:pPr>
        <w:spacing w:after="0"/>
      </w:pPr>
      <w:r>
        <w:t>Ms Joanna Abhayaratna</w:t>
      </w:r>
    </w:p>
    <w:p w14:paraId="4C4D533B" w14:textId="77777777" w:rsidR="005055B2" w:rsidRDefault="005055B2" w:rsidP="005055B2">
      <w:pPr>
        <w:spacing w:after="0"/>
      </w:pPr>
      <w:r>
        <w:t>Executive Director</w:t>
      </w:r>
    </w:p>
    <w:p w14:paraId="4D7EEC47" w14:textId="77777777" w:rsidR="005055B2" w:rsidRDefault="005055B2" w:rsidP="005055B2">
      <w:pPr>
        <w:spacing w:after="0"/>
      </w:pPr>
      <w:r>
        <w:t>Office of Impact Analysis</w:t>
      </w:r>
    </w:p>
    <w:p w14:paraId="193B4493" w14:textId="77777777" w:rsidR="005055B2" w:rsidRDefault="005055B2" w:rsidP="005055B2">
      <w:pPr>
        <w:spacing w:after="0"/>
      </w:pPr>
      <w:r>
        <w:t>Department of the Prime Minister and Cabinet</w:t>
      </w:r>
    </w:p>
    <w:p w14:paraId="11C27AA5" w14:textId="77777777" w:rsidR="005055B2" w:rsidRDefault="005055B2" w:rsidP="005055B2">
      <w:pPr>
        <w:spacing w:after="0"/>
      </w:pPr>
      <w:r>
        <w:t>1 National Circuit</w:t>
      </w:r>
    </w:p>
    <w:p w14:paraId="1367A95F" w14:textId="7C2DE5A4" w:rsidR="005055B2" w:rsidRDefault="005055B2" w:rsidP="005055B2">
      <w:pPr>
        <w:spacing w:after="0"/>
      </w:pPr>
      <w:r>
        <w:t>BARTON ACT 2600</w:t>
      </w:r>
    </w:p>
    <w:p w14:paraId="49C292B6" w14:textId="77777777" w:rsidR="005055B2" w:rsidRDefault="005055B2" w:rsidP="005055B2">
      <w:pPr>
        <w:spacing w:after="0"/>
      </w:pPr>
    </w:p>
    <w:p w14:paraId="6E30857C" w14:textId="0AD95DFC" w:rsidR="005F6F02" w:rsidRDefault="005055B2" w:rsidP="005055B2">
      <w:r>
        <w:t>Email: Helpdesk-OIA@pmc.gov.au</w:t>
      </w:r>
    </w:p>
    <w:p w14:paraId="567DCDAC" w14:textId="38C9074A" w:rsidR="005F6F02" w:rsidRDefault="005F6F02">
      <w:r>
        <w:t xml:space="preserve">Dear </w:t>
      </w:r>
      <w:r w:rsidR="005055B2" w:rsidRPr="005055B2">
        <w:t>Ms Abhayaratna</w:t>
      </w:r>
    </w:p>
    <w:p w14:paraId="7136C8DB" w14:textId="4DC2367F" w:rsidR="005F6F02" w:rsidRDefault="005055B2">
      <w:bookmarkStart w:id="1" w:name="Content"/>
      <w:bookmarkEnd w:id="1"/>
      <w:r w:rsidRPr="007456F6">
        <w:rPr>
          <w:rFonts w:ascii="Arial" w:hAnsi="Arial" w:cs="Arial"/>
          <w:b/>
          <w:sz w:val="24"/>
          <w:szCs w:val="24"/>
        </w:rPr>
        <w:t xml:space="preserve">Certification of </w:t>
      </w:r>
      <w:proofErr w:type="spellStart"/>
      <w:r w:rsidRPr="007456F6">
        <w:rPr>
          <w:rFonts w:ascii="Arial" w:hAnsi="Arial" w:cs="Arial"/>
          <w:b/>
          <w:sz w:val="24"/>
          <w:szCs w:val="24"/>
        </w:rPr>
        <w:t>Sunsetting</w:t>
      </w:r>
      <w:proofErr w:type="spellEnd"/>
      <w:r w:rsidRPr="007456F6">
        <w:rPr>
          <w:rFonts w:ascii="Arial" w:hAnsi="Arial" w:cs="Arial"/>
          <w:b/>
          <w:sz w:val="24"/>
          <w:szCs w:val="24"/>
        </w:rPr>
        <w:t xml:space="preserve"> Instrument</w:t>
      </w:r>
    </w:p>
    <w:p w14:paraId="0E777A0A" w14:textId="51EB1A99" w:rsidR="005055B2" w:rsidRPr="005055B2" w:rsidRDefault="005055B2" w:rsidP="00E16961">
      <w:pPr>
        <w:spacing w:after="0" w:line="264" w:lineRule="auto"/>
        <w:rPr>
          <w:rFonts w:asciiTheme="minorHAnsi" w:hAnsiTheme="minorHAnsi" w:cstheme="minorHAnsi"/>
          <w:szCs w:val="22"/>
          <w:lang w:eastAsia="en-US"/>
        </w:rPr>
      </w:pPr>
      <w:r w:rsidRPr="005055B2">
        <w:rPr>
          <w:rFonts w:asciiTheme="minorHAnsi" w:hAnsiTheme="minorHAnsi" w:cstheme="minorHAnsi"/>
          <w:szCs w:val="22"/>
          <w:lang w:eastAsia="en-US"/>
        </w:rPr>
        <w:t xml:space="preserve">I am writing to the Office of Impact Analysis (OIA) regarding the </w:t>
      </w:r>
      <w:r w:rsidRPr="005055B2">
        <w:rPr>
          <w:rFonts w:asciiTheme="minorHAnsi" w:hAnsiTheme="minorHAnsi" w:cstheme="minorHAnsi"/>
          <w:i/>
          <w:iCs/>
          <w:szCs w:val="22"/>
          <w:lang w:eastAsia="en-US"/>
        </w:rPr>
        <w:t>Income Tax Assessment (1936 Act) Regulation 2015</w:t>
      </w:r>
      <w:r w:rsidR="00A76945">
        <w:rPr>
          <w:rFonts w:asciiTheme="minorHAnsi" w:hAnsiTheme="minorHAnsi" w:cstheme="minorHAnsi"/>
          <w:i/>
          <w:iCs/>
          <w:szCs w:val="22"/>
          <w:lang w:eastAsia="en-US"/>
        </w:rPr>
        <w:t xml:space="preserve"> </w:t>
      </w:r>
      <w:r w:rsidR="00A76945">
        <w:rPr>
          <w:rFonts w:asciiTheme="minorHAnsi" w:hAnsiTheme="minorHAnsi" w:cstheme="minorHAnsi"/>
          <w:szCs w:val="22"/>
          <w:lang w:eastAsia="en-US"/>
        </w:rPr>
        <w:t xml:space="preserve">(the </w:t>
      </w:r>
      <w:r w:rsidR="0044161F">
        <w:rPr>
          <w:rFonts w:asciiTheme="minorHAnsi" w:hAnsiTheme="minorHAnsi" w:cstheme="minorHAnsi"/>
          <w:szCs w:val="22"/>
          <w:lang w:eastAsia="en-US"/>
        </w:rPr>
        <w:t>2015 instrument)</w:t>
      </w:r>
      <w:r w:rsidRPr="005055B2">
        <w:rPr>
          <w:rFonts w:asciiTheme="minorHAnsi" w:hAnsiTheme="minorHAnsi" w:cstheme="minorHAnsi"/>
          <w:szCs w:val="22"/>
          <w:lang w:eastAsia="en-US"/>
        </w:rPr>
        <w:t xml:space="preserve">, which, as per the </w:t>
      </w:r>
      <w:r w:rsidRPr="005055B2">
        <w:rPr>
          <w:rFonts w:asciiTheme="minorHAnsi" w:hAnsiTheme="minorHAnsi" w:cstheme="minorHAnsi"/>
          <w:i/>
          <w:szCs w:val="22"/>
          <w:lang w:eastAsia="en-US"/>
        </w:rPr>
        <w:t>Legislation Act 2003</w:t>
      </w:r>
      <w:r w:rsidRPr="005055B2">
        <w:rPr>
          <w:rFonts w:asciiTheme="minorHAnsi" w:hAnsiTheme="minorHAnsi" w:cstheme="minorHAnsi"/>
          <w:szCs w:val="22"/>
          <w:lang w:eastAsia="en-US"/>
        </w:rPr>
        <w:t xml:space="preserve">, </w:t>
      </w:r>
      <w:r w:rsidR="002F428C">
        <w:rPr>
          <w:rFonts w:asciiTheme="minorHAnsi" w:hAnsiTheme="minorHAnsi" w:cstheme="minorHAnsi"/>
          <w:szCs w:val="22"/>
          <w:lang w:eastAsia="en-US"/>
        </w:rPr>
        <w:t>is</w:t>
      </w:r>
      <w:r w:rsidRPr="005055B2">
        <w:rPr>
          <w:rFonts w:asciiTheme="minorHAnsi" w:hAnsiTheme="minorHAnsi" w:cstheme="minorHAnsi"/>
          <w:szCs w:val="22"/>
          <w:lang w:eastAsia="en-US"/>
        </w:rPr>
        <w:t xml:space="preserve"> scheduled to sunset on 1 October 2025. </w:t>
      </w:r>
      <w:r w:rsidR="002F428C">
        <w:rPr>
          <w:rFonts w:asciiTheme="minorHAnsi" w:hAnsiTheme="minorHAnsi" w:cstheme="minorHAnsi"/>
          <w:szCs w:val="22"/>
          <w:lang w:eastAsia="en-US"/>
        </w:rPr>
        <w:t>I</w:t>
      </w:r>
      <w:r w:rsidRPr="005055B2">
        <w:rPr>
          <w:rFonts w:asciiTheme="minorHAnsi" w:hAnsiTheme="minorHAnsi" w:cstheme="minorHAnsi"/>
          <w:szCs w:val="22"/>
          <w:lang w:eastAsia="en-US"/>
        </w:rPr>
        <w:t xml:space="preserve">t </w:t>
      </w:r>
      <w:r w:rsidR="00530324">
        <w:rPr>
          <w:rFonts w:asciiTheme="minorHAnsi" w:hAnsiTheme="minorHAnsi" w:cstheme="minorHAnsi"/>
          <w:szCs w:val="22"/>
          <w:lang w:eastAsia="en-US"/>
        </w:rPr>
        <w:t>is proposed</w:t>
      </w:r>
      <w:r w:rsidRPr="005055B2">
        <w:rPr>
          <w:rFonts w:asciiTheme="minorHAnsi" w:hAnsiTheme="minorHAnsi" w:cstheme="minorHAnsi"/>
          <w:szCs w:val="22"/>
          <w:lang w:eastAsia="en-US"/>
        </w:rPr>
        <w:t xml:space="preserve"> that the </w:t>
      </w:r>
      <w:r w:rsidR="0044161F">
        <w:rPr>
          <w:rFonts w:asciiTheme="minorHAnsi" w:hAnsiTheme="minorHAnsi" w:cstheme="minorHAnsi"/>
          <w:szCs w:val="22"/>
          <w:lang w:eastAsia="en-US"/>
        </w:rPr>
        <w:t>2015 </w:t>
      </w:r>
      <w:r w:rsidRPr="005055B2">
        <w:rPr>
          <w:rFonts w:asciiTheme="minorHAnsi" w:hAnsiTheme="minorHAnsi" w:cstheme="minorHAnsi"/>
          <w:szCs w:val="22"/>
          <w:lang w:eastAsia="en-US"/>
        </w:rPr>
        <w:t>instrument be remade without significant amendment.</w:t>
      </w:r>
    </w:p>
    <w:p w14:paraId="79D5C64D" w14:textId="77777777" w:rsidR="00E16961" w:rsidRDefault="005055B2" w:rsidP="00E16961">
      <w:pPr>
        <w:spacing w:before="120" w:after="0" w:line="264" w:lineRule="auto"/>
        <w:rPr>
          <w:rFonts w:asciiTheme="minorHAnsi" w:hAnsiTheme="minorHAnsi" w:cstheme="minorHAnsi"/>
          <w:szCs w:val="22"/>
          <w:lang w:eastAsia="en-US"/>
        </w:rPr>
      </w:pPr>
      <w:r w:rsidRPr="00B76DFF">
        <w:rPr>
          <w:rFonts w:asciiTheme="minorHAnsi" w:hAnsiTheme="minorHAnsi" w:cstheme="minorHAnsi"/>
          <w:szCs w:val="22"/>
          <w:lang w:eastAsia="en-US"/>
        </w:rPr>
        <w:t>Treasury</w:t>
      </w:r>
      <w:r w:rsidRPr="00360128">
        <w:rPr>
          <w:rFonts w:asciiTheme="minorHAnsi" w:hAnsiTheme="minorHAnsi" w:cstheme="minorHAnsi"/>
          <w:szCs w:val="22"/>
          <w:lang w:eastAsia="en-US"/>
        </w:rPr>
        <w:t xml:space="preserve"> </w:t>
      </w:r>
      <w:r w:rsidRPr="005055B2">
        <w:rPr>
          <w:rFonts w:asciiTheme="minorHAnsi" w:hAnsiTheme="minorHAnsi" w:cstheme="minorHAnsi"/>
          <w:szCs w:val="22"/>
          <w:lang w:eastAsia="en-US"/>
        </w:rPr>
        <w:t>certifies that the</w:t>
      </w:r>
      <w:r w:rsidR="0044161F">
        <w:rPr>
          <w:rFonts w:asciiTheme="minorHAnsi" w:hAnsiTheme="minorHAnsi" w:cstheme="minorHAnsi"/>
          <w:szCs w:val="22"/>
          <w:lang w:eastAsia="en-US"/>
        </w:rPr>
        <w:t xml:space="preserve"> 2015 instrument</w:t>
      </w:r>
      <w:r w:rsidRPr="00360128">
        <w:rPr>
          <w:rFonts w:asciiTheme="minorHAnsi" w:hAnsiTheme="minorHAnsi" w:cstheme="minorHAnsi"/>
          <w:szCs w:val="22"/>
          <w:lang w:eastAsia="en-US"/>
        </w:rPr>
        <w:t xml:space="preserve"> </w:t>
      </w:r>
      <w:r w:rsidRPr="005055B2">
        <w:rPr>
          <w:rFonts w:asciiTheme="minorHAnsi" w:hAnsiTheme="minorHAnsi" w:cstheme="minorHAnsi"/>
          <w:szCs w:val="22"/>
          <w:lang w:eastAsia="en-US"/>
        </w:rPr>
        <w:t xml:space="preserve">is operating effectively and efficiently, and that therefore an Impact Analysis is not required for this legislation to be remade. The </w:t>
      </w:r>
      <w:r w:rsidR="00080351">
        <w:rPr>
          <w:rFonts w:asciiTheme="minorHAnsi" w:hAnsiTheme="minorHAnsi" w:cstheme="minorHAnsi"/>
          <w:szCs w:val="22"/>
          <w:lang w:eastAsia="en-US"/>
        </w:rPr>
        <w:t>legislation</w:t>
      </w:r>
      <w:r w:rsidRPr="005055B2">
        <w:rPr>
          <w:rFonts w:asciiTheme="minorHAnsi" w:hAnsiTheme="minorHAnsi" w:cstheme="minorHAnsi"/>
          <w:szCs w:val="22"/>
          <w:lang w:eastAsia="en-US"/>
        </w:rPr>
        <w:t xml:space="preserve"> </w:t>
      </w:r>
      <w:r w:rsidR="00080351">
        <w:rPr>
          <w:rFonts w:asciiTheme="minorHAnsi" w:hAnsiTheme="minorHAnsi" w:cstheme="minorHAnsi"/>
          <w:szCs w:val="22"/>
          <w:lang w:eastAsia="en-US"/>
        </w:rPr>
        <w:t>is</w:t>
      </w:r>
      <w:r w:rsidRPr="005055B2">
        <w:rPr>
          <w:rFonts w:asciiTheme="minorHAnsi" w:hAnsiTheme="minorHAnsi" w:cstheme="minorHAnsi"/>
          <w:szCs w:val="22"/>
          <w:lang w:eastAsia="en-US"/>
        </w:rPr>
        <w:t xml:space="preserve"> necessary to support the operation of the income ta</w:t>
      </w:r>
      <w:r w:rsidRPr="003E4838">
        <w:rPr>
          <w:rFonts w:asciiTheme="minorHAnsi" w:hAnsiTheme="minorHAnsi" w:cstheme="minorHAnsi"/>
          <w:szCs w:val="22"/>
          <w:lang w:eastAsia="en-US"/>
        </w:rPr>
        <w:t>x law</w:t>
      </w:r>
      <w:r w:rsidR="00596961" w:rsidRPr="003E4838">
        <w:rPr>
          <w:rFonts w:asciiTheme="minorHAnsi" w:hAnsiTheme="minorHAnsi" w:cstheme="minorHAnsi"/>
          <w:szCs w:val="22"/>
          <w:lang w:eastAsia="en-US"/>
        </w:rPr>
        <w:t>.</w:t>
      </w:r>
      <w:r w:rsidR="001726CC">
        <w:rPr>
          <w:rFonts w:asciiTheme="minorHAnsi" w:hAnsiTheme="minorHAnsi" w:cstheme="minorHAnsi"/>
          <w:szCs w:val="22"/>
          <w:lang w:eastAsia="en-US"/>
        </w:rPr>
        <w:t xml:space="preserve"> </w:t>
      </w:r>
    </w:p>
    <w:p w14:paraId="24E82F9A" w14:textId="26A32D2C" w:rsidR="005055B2" w:rsidRPr="00273D74" w:rsidRDefault="005055B2" w:rsidP="00E16961">
      <w:pPr>
        <w:spacing w:before="120" w:after="0" w:line="264" w:lineRule="auto"/>
        <w:rPr>
          <w:rFonts w:asciiTheme="minorHAnsi" w:hAnsiTheme="minorHAnsi" w:cstheme="minorHAnsi"/>
          <w:szCs w:val="22"/>
          <w:lang w:eastAsia="en-US"/>
        </w:rPr>
      </w:pPr>
      <w:r w:rsidRPr="005055B2">
        <w:rPr>
          <w:rFonts w:asciiTheme="minorHAnsi" w:hAnsiTheme="minorHAnsi" w:cstheme="minorHAnsi"/>
          <w:szCs w:val="22"/>
          <w:lang w:eastAsia="en-US"/>
        </w:rPr>
        <w:t xml:space="preserve">The assessment that the legislation is operating effectively and efficiently has been informed by a public consultation process, over the period </w:t>
      </w:r>
      <w:r w:rsidRPr="00273D74">
        <w:rPr>
          <w:rFonts w:asciiTheme="minorHAnsi" w:hAnsiTheme="minorHAnsi" w:cstheme="minorHAnsi"/>
          <w:szCs w:val="22"/>
          <w:lang w:eastAsia="en-US"/>
        </w:rPr>
        <w:t xml:space="preserve">between </w:t>
      </w:r>
      <w:r w:rsidR="00596961" w:rsidRPr="00273D74">
        <w:rPr>
          <w:rFonts w:asciiTheme="minorHAnsi" w:hAnsiTheme="minorHAnsi" w:cstheme="minorHAnsi"/>
          <w:szCs w:val="22"/>
          <w:lang w:eastAsia="en-US"/>
        </w:rPr>
        <w:t>2</w:t>
      </w:r>
      <w:r w:rsidRPr="00273D74">
        <w:rPr>
          <w:rFonts w:asciiTheme="minorHAnsi" w:hAnsiTheme="minorHAnsi" w:cstheme="minorHAnsi"/>
          <w:szCs w:val="22"/>
          <w:lang w:eastAsia="en-US"/>
        </w:rPr>
        <w:t xml:space="preserve"> and </w:t>
      </w:r>
      <w:r w:rsidR="00596961" w:rsidRPr="00273D74">
        <w:rPr>
          <w:rFonts w:asciiTheme="minorHAnsi" w:hAnsiTheme="minorHAnsi" w:cstheme="minorHAnsi"/>
          <w:szCs w:val="22"/>
          <w:lang w:eastAsia="en-US"/>
        </w:rPr>
        <w:t>15 July 2025</w:t>
      </w:r>
      <w:r w:rsidRPr="00273D74">
        <w:rPr>
          <w:rFonts w:asciiTheme="minorHAnsi" w:hAnsiTheme="minorHAnsi" w:cstheme="minorHAnsi"/>
          <w:szCs w:val="22"/>
          <w:lang w:eastAsia="en-US"/>
        </w:rPr>
        <w:t xml:space="preserve">. </w:t>
      </w:r>
      <w:r w:rsidR="00273D74" w:rsidRPr="00273D74">
        <w:rPr>
          <w:rFonts w:asciiTheme="minorHAnsi" w:hAnsiTheme="minorHAnsi" w:cstheme="minorHAnsi"/>
          <w:szCs w:val="22"/>
          <w:lang w:eastAsia="en-US"/>
        </w:rPr>
        <w:t>Targeted consultation was also undertaken with the regulator, the Australian Taxation Office.</w:t>
      </w:r>
      <w:r w:rsidR="00273D74">
        <w:rPr>
          <w:rFonts w:asciiTheme="minorHAnsi" w:hAnsiTheme="minorHAnsi" w:cstheme="minorHAnsi"/>
          <w:szCs w:val="22"/>
          <w:lang w:eastAsia="en-US"/>
        </w:rPr>
        <w:t xml:space="preserve"> </w:t>
      </w:r>
      <w:r w:rsidR="00A76945" w:rsidRPr="00273D74">
        <w:rPr>
          <w:rFonts w:asciiTheme="minorHAnsi" w:hAnsiTheme="minorHAnsi" w:cstheme="minorHAnsi"/>
          <w:szCs w:val="22"/>
          <w:lang w:eastAsia="en-US"/>
        </w:rPr>
        <w:t>As part of this consultation process, no issues or concerns were raised by industry stakeholders or taxpayers regarding the operation of the 2015</w:t>
      </w:r>
      <w:r w:rsidR="00BD6E21">
        <w:rPr>
          <w:rFonts w:asciiTheme="minorHAnsi" w:hAnsiTheme="minorHAnsi" w:cstheme="minorHAnsi"/>
          <w:szCs w:val="22"/>
          <w:lang w:eastAsia="en-US"/>
        </w:rPr>
        <w:t> </w:t>
      </w:r>
      <w:r w:rsidR="00A76945" w:rsidRPr="00273D74">
        <w:rPr>
          <w:rFonts w:asciiTheme="minorHAnsi" w:hAnsiTheme="minorHAnsi" w:cstheme="minorHAnsi"/>
          <w:szCs w:val="22"/>
          <w:lang w:eastAsia="en-US"/>
        </w:rPr>
        <w:t>instrument.</w:t>
      </w:r>
    </w:p>
    <w:p w14:paraId="640D16C9" w14:textId="3BE4BFF5" w:rsidR="003E4838" w:rsidRDefault="003E4838" w:rsidP="00E16961">
      <w:pPr>
        <w:spacing w:before="120" w:after="0" w:line="264" w:lineRule="auto"/>
        <w:rPr>
          <w:rFonts w:asciiTheme="minorHAnsi" w:hAnsiTheme="minorHAnsi" w:cstheme="minorHAnsi"/>
          <w:szCs w:val="22"/>
          <w:lang w:eastAsia="en-US"/>
        </w:rPr>
      </w:pPr>
      <w:r w:rsidRPr="003E4838">
        <w:rPr>
          <w:rFonts w:asciiTheme="minorHAnsi" w:hAnsiTheme="minorHAnsi" w:cstheme="minorHAnsi"/>
          <w:szCs w:val="22"/>
          <w:lang w:eastAsia="en-US"/>
        </w:rPr>
        <w:t>Note, the regulatory burden to business, community organisations or individuals has not been quantified, as the 2015 instrument is being remade with no significant changes.</w:t>
      </w:r>
    </w:p>
    <w:p w14:paraId="1C0A3D0D" w14:textId="48DDB623" w:rsidR="005055B2" w:rsidRPr="005055B2" w:rsidRDefault="005055B2" w:rsidP="005055B2">
      <w:pPr>
        <w:spacing w:before="120" w:after="120" w:line="264" w:lineRule="auto"/>
        <w:rPr>
          <w:rFonts w:asciiTheme="minorHAnsi" w:hAnsiTheme="minorHAnsi" w:cstheme="minorHAnsi"/>
          <w:szCs w:val="22"/>
          <w:lang w:eastAsia="en-US"/>
        </w:rPr>
      </w:pPr>
      <w:r w:rsidRPr="005055B2">
        <w:rPr>
          <w:rFonts w:asciiTheme="minorHAnsi" w:hAnsiTheme="minorHAnsi" w:cstheme="minorHAnsi"/>
          <w:szCs w:val="22"/>
          <w:lang w:eastAsia="en-US"/>
        </w:rPr>
        <w:t>I acknowledge that the OIA will publish this letter for transparency purposes.</w:t>
      </w:r>
    </w:p>
    <w:p w14:paraId="5DC4623B" w14:textId="33ABCDFA" w:rsidR="00010558" w:rsidRDefault="00A36607" w:rsidP="000C3D77">
      <w:pPr>
        <w:spacing w:after="1440"/>
      </w:pPr>
      <w:r>
        <w:t>Regards</w:t>
      </w:r>
    </w:p>
    <w:p w14:paraId="51F96832" w14:textId="65198FFA" w:rsidR="006B2510" w:rsidRDefault="002A68FC" w:rsidP="006B2510">
      <w:pPr>
        <w:pStyle w:val="Address"/>
      </w:pPr>
      <w:bookmarkStart w:id="2" w:name="Area"/>
      <w:r>
        <w:t>Erin Wells</w:t>
      </w:r>
    </w:p>
    <w:bookmarkEnd w:id="2"/>
    <w:p w14:paraId="681F1C2E" w14:textId="75C63D30" w:rsidR="00585D8B" w:rsidRDefault="008B3CD1" w:rsidP="006B2510">
      <w:pPr>
        <w:pStyle w:val="Address"/>
      </w:pPr>
      <w:r>
        <w:t xml:space="preserve">A/g </w:t>
      </w:r>
      <w:r w:rsidRPr="008B3CD1">
        <w:t>Deputy Secretary</w:t>
      </w:r>
    </w:p>
    <w:p w14:paraId="7E9D523B" w14:textId="77D85956" w:rsidR="00FD1DFD" w:rsidRDefault="007E1B1A" w:rsidP="006B2510">
      <w:pPr>
        <w:pStyle w:val="Address"/>
      </w:pPr>
      <w:r w:rsidRPr="007E1B1A">
        <w:t>Small Business</w:t>
      </w:r>
      <w:r w:rsidR="00EC3149">
        <w:t>,</w:t>
      </w:r>
      <w:r w:rsidRPr="007E1B1A">
        <w:t xml:space="preserve"> Corporate and Law Group</w:t>
      </w:r>
    </w:p>
    <w:sectPr w:rsidR="00FD1DFD" w:rsidSect="001726C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440" w:right="1080" w:bottom="1440" w:left="1080" w:header="425" w:footer="51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D66032" w14:textId="77777777" w:rsidR="00C81FB9" w:rsidRDefault="00C81FB9">
      <w:r>
        <w:separator/>
      </w:r>
    </w:p>
  </w:endnote>
  <w:endnote w:type="continuationSeparator" w:id="0">
    <w:p w14:paraId="087824A9" w14:textId="77777777" w:rsidR="00C81FB9" w:rsidRDefault="00C81FB9">
      <w:r>
        <w:continuationSeparator/>
      </w:r>
    </w:p>
  </w:endnote>
  <w:endnote w:type="continuationNotice" w:id="1">
    <w:p w14:paraId="523AC9A4" w14:textId="77777777" w:rsidR="00C81FB9" w:rsidRDefault="00C81FB9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87AD4A" w14:textId="77777777" w:rsidR="002B692A" w:rsidRDefault="002B692A" w:rsidP="002B692A">
    <w:pPr>
      <w:pStyle w:val="SecurityClassificationFooter"/>
    </w:pPr>
  </w:p>
  <w:p w14:paraId="5F0FBB42" w14:textId="77777777" w:rsidR="002B692A" w:rsidRDefault="00C8731A" w:rsidP="002B692A">
    <w:pPr>
      <w:pStyle w:val="SecurityClassificationFooter"/>
    </w:pPr>
    <w:r>
      <w:fldChar w:fldCharType="begin"/>
    </w:r>
    <w:r>
      <w:instrText xml:space="preserve"> DOCPROPERTY WorkingDocStatus \* MERGEFORMAT </w:instrText>
    </w:r>
    <w:r>
      <w:fldChar w:fldCharType="end"/>
    </w:r>
    <w:r w:rsidR="009E0346">
      <w:fldChar w:fldCharType="begin"/>
    </w:r>
    <w:r w:rsidR="009E0346">
      <w:instrText xml:space="preserve"> DOCPROPERTY SecurityClassification \* MERGEFORMAT </w:instrText>
    </w:r>
    <w:r w:rsidR="009E0346">
      <w:fldChar w:fldCharType="separate"/>
    </w:r>
    <w:r w:rsidR="005055B2">
      <w:t>For Official Use Only</w:t>
    </w:r>
    <w:r w:rsidR="009E0346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18AF3B" w14:textId="77777777" w:rsidR="002B692A" w:rsidRPr="004A5077" w:rsidRDefault="004A5077" w:rsidP="004A5077">
    <w:pPr>
      <w:pStyle w:val="FooterAddress"/>
      <w:rPr>
        <w:b/>
      </w:rPr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C1ED3F" w14:textId="77777777" w:rsidR="005F6F02" w:rsidRPr="00A23E22" w:rsidRDefault="005755DF" w:rsidP="00240E21">
    <w:pPr>
      <w:pStyle w:val="FooterAddress"/>
      <w:spacing w:before="840"/>
      <w:rPr>
        <w:sz w:val="2"/>
      </w:rPr>
    </w:pPr>
    <w:r>
      <w:rPr>
        <w:noProof/>
      </w:rPr>
      <w:drawing>
        <wp:anchor distT="0" distB="0" distL="114300" distR="114300" simplePos="0" relativeHeight="251658241" behindDoc="0" locked="0" layoutInCell="1" allowOverlap="1" wp14:anchorId="756C5820" wp14:editId="587DAA47">
          <wp:simplePos x="0" y="0"/>
          <wp:positionH relativeFrom="margin">
            <wp:align>left</wp:align>
          </wp:positionH>
          <wp:positionV relativeFrom="page">
            <wp:posOffset>9523095</wp:posOffset>
          </wp:positionV>
          <wp:extent cx="1620000" cy="846000"/>
          <wp:effectExtent l="0" t="0" r="0" b="0"/>
          <wp:wrapSquare wrapText="bothSides"/>
          <wp:docPr id="1767706945" name="Picture 17677069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0000" cy="84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8B75D48" w14:textId="77777777" w:rsidR="001F6841" w:rsidRPr="001F6841" w:rsidRDefault="001F6841" w:rsidP="00A36607">
    <w:pPr>
      <w:pStyle w:val="FooterAddress"/>
      <w:spacing w:before="60" w:after="120"/>
    </w:pPr>
    <w:r>
      <w:t>Langton Crescent</w:t>
    </w:r>
    <w:r>
      <w:br/>
      <w:t>Parkes ACT 2600</w:t>
    </w:r>
    <w:r w:rsidR="00B457FE">
      <w:br/>
      <w:t>Australia</w:t>
    </w:r>
  </w:p>
  <w:p w14:paraId="3D82735D" w14:textId="77777777" w:rsidR="005F6F02" w:rsidRDefault="00021A7F" w:rsidP="008741F9">
    <w:pPr>
      <w:pStyle w:val="FooterAddress"/>
      <w:tabs>
        <w:tab w:val="clear" w:pos="4820"/>
        <w:tab w:val="center" w:pos="9639"/>
      </w:tabs>
    </w:pPr>
    <w:r>
      <w:t>P</w:t>
    </w:r>
    <w:r w:rsidR="00AD44A4">
      <w:t>:</w:t>
    </w:r>
    <w:r w:rsidR="005F6F02">
      <w:t xml:space="preserve">  </w:t>
    </w:r>
    <w:r w:rsidR="001F6841">
      <w:t xml:space="preserve">+61 2 6263 2111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3ED9DF" w14:textId="77777777" w:rsidR="00C81FB9" w:rsidRDefault="00C81FB9">
      <w:r>
        <w:separator/>
      </w:r>
    </w:p>
  </w:footnote>
  <w:footnote w:type="continuationSeparator" w:id="0">
    <w:p w14:paraId="4E73686D" w14:textId="77777777" w:rsidR="00C81FB9" w:rsidRDefault="00C81FB9">
      <w:r>
        <w:continuationSeparator/>
      </w:r>
    </w:p>
  </w:footnote>
  <w:footnote w:type="continuationNotice" w:id="1">
    <w:p w14:paraId="2EF0CB88" w14:textId="77777777" w:rsidR="00C81FB9" w:rsidRDefault="00C81FB9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83D4A2" w14:textId="77777777" w:rsidR="00B457FE" w:rsidRDefault="00B457F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890A8D" w14:textId="77777777" w:rsidR="00B457FE" w:rsidRDefault="00B457F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BF0F85" w14:textId="77777777" w:rsidR="005F6F02" w:rsidRPr="006A320D" w:rsidRDefault="00B87DE1" w:rsidP="00F36BED">
    <w:pPr>
      <w:spacing w:after="480"/>
      <w:rPr>
        <w:color w:val="000000" w:themeColor="text1"/>
      </w:rPr>
    </w:pPr>
    <w:r>
      <w:rPr>
        <w:noProof/>
        <w:color w:val="000000" w:themeColor="text1"/>
      </w:rPr>
      <w:drawing>
        <wp:anchor distT="0" distB="0" distL="114300" distR="114300" simplePos="0" relativeHeight="251658240" behindDoc="0" locked="0" layoutInCell="1" allowOverlap="1" wp14:anchorId="516435D1" wp14:editId="0C716640">
          <wp:simplePos x="723900" y="266700"/>
          <wp:positionH relativeFrom="page">
            <wp:align>center</wp:align>
          </wp:positionH>
          <wp:positionV relativeFrom="page">
            <wp:align>top</wp:align>
          </wp:positionV>
          <wp:extent cx="7560000" cy="1512000"/>
          <wp:effectExtent l="0" t="0" r="3175" b="0"/>
          <wp:wrapTopAndBottom/>
          <wp:docPr id="314867188" name="Picture 314867188" descr="A picture containing 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picture containing graphical user interfac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51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8"/>
  <w:removePersonalInformation/>
  <w:removeDateAndTime/>
  <w:embedSystemFonts/>
  <w:proofState w:spelling="clean" w:grammar="clean"/>
  <w:stylePaneFormatFilter w:val="3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trackRevisions/>
  <w:defaultTabStop w:val="567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FOIClassificationInHeader" w:val="False"/>
    <w:docVar w:name="SecurityClassificationInHeader" w:val="False"/>
    <w:docVar w:name="SecurityDLMInHeader" w:val="False"/>
  </w:docVars>
  <w:rsids>
    <w:rsidRoot w:val="005055B2"/>
    <w:rsid w:val="00010558"/>
    <w:rsid w:val="00013C16"/>
    <w:rsid w:val="00021A7F"/>
    <w:rsid w:val="00024F9F"/>
    <w:rsid w:val="00041147"/>
    <w:rsid w:val="00070A45"/>
    <w:rsid w:val="00073049"/>
    <w:rsid w:val="00080351"/>
    <w:rsid w:val="000803C1"/>
    <w:rsid w:val="000849CB"/>
    <w:rsid w:val="000C3D77"/>
    <w:rsid w:val="000D2875"/>
    <w:rsid w:val="000E70A5"/>
    <w:rsid w:val="001427DC"/>
    <w:rsid w:val="001726CC"/>
    <w:rsid w:val="00180FC7"/>
    <w:rsid w:val="00187181"/>
    <w:rsid w:val="001F4A93"/>
    <w:rsid w:val="001F5439"/>
    <w:rsid w:val="001F6841"/>
    <w:rsid w:val="00234B49"/>
    <w:rsid w:val="00240E21"/>
    <w:rsid w:val="002516EE"/>
    <w:rsid w:val="002554F2"/>
    <w:rsid w:val="00256CA0"/>
    <w:rsid w:val="00273D74"/>
    <w:rsid w:val="002A68FC"/>
    <w:rsid w:val="002B4ACE"/>
    <w:rsid w:val="002B692A"/>
    <w:rsid w:val="002C12E8"/>
    <w:rsid w:val="002D1086"/>
    <w:rsid w:val="002F428C"/>
    <w:rsid w:val="002F767C"/>
    <w:rsid w:val="00337317"/>
    <w:rsid w:val="00360128"/>
    <w:rsid w:val="00375CB3"/>
    <w:rsid w:val="003E4838"/>
    <w:rsid w:val="00400F1F"/>
    <w:rsid w:val="00436CCC"/>
    <w:rsid w:val="00437881"/>
    <w:rsid w:val="0044161F"/>
    <w:rsid w:val="00444ADC"/>
    <w:rsid w:val="00461311"/>
    <w:rsid w:val="00485E79"/>
    <w:rsid w:val="004A5077"/>
    <w:rsid w:val="004B05CB"/>
    <w:rsid w:val="004D59F6"/>
    <w:rsid w:val="004E76B9"/>
    <w:rsid w:val="005055B2"/>
    <w:rsid w:val="00517EEA"/>
    <w:rsid w:val="00521D21"/>
    <w:rsid w:val="00530324"/>
    <w:rsid w:val="00552214"/>
    <w:rsid w:val="005734A5"/>
    <w:rsid w:val="005755DF"/>
    <w:rsid w:val="00582E14"/>
    <w:rsid w:val="0058454C"/>
    <w:rsid w:val="00585D8B"/>
    <w:rsid w:val="005862F6"/>
    <w:rsid w:val="00596961"/>
    <w:rsid w:val="005F01D5"/>
    <w:rsid w:val="005F6F02"/>
    <w:rsid w:val="00670266"/>
    <w:rsid w:val="0069589E"/>
    <w:rsid w:val="006A1A29"/>
    <w:rsid w:val="006A320D"/>
    <w:rsid w:val="006A446E"/>
    <w:rsid w:val="006B2510"/>
    <w:rsid w:val="006F2190"/>
    <w:rsid w:val="006F2257"/>
    <w:rsid w:val="007232C5"/>
    <w:rsid w:val="00770D61"/>
    <w:rsid w:val="007B65F3"/>
    <w:rsid w:val="007E1B1A"/>
    <w:rsid w:val="007F6C03"/>
    <w:rsid w:val="00857F46"/>
    <w:rsid w:val="008658C9"/>
    <w:rsid w:val="008741F9"/>
    <w:rsid w:val="00880CE0"/>
    <w:rsid w:val="008A24AB"/>
    <w:rsid w:val="008B3CD1"/>
    <w:rsid w:val="00902675"/>
    <w:rsid w:val="0092186E"/>
    <w:rsid w:val="009322F0"/>
    <w:rsid w:val="00967A10"/>
    <w:rsid w:val="0098490B"/>
    <w:rsid w:val="009B5320"/>
    <w:rsid w:val="009E0346"/>
    <w:rsid w:val="00A23E22"/>
    <w:rsid w:val="00A24156"/>
    <w:rsid w:val="00A36607"/>
    <w:rsid w:val="00A76945"/>
    <w:rsid w:val="00AD44A4"/>
    <w:rsid w:val="00AF044E"/>
    <w:rsid w:val="00B112A0"/>
    <w:rsid w:val="00B315A0"/>
    <w:rsid w:val="00B457FE"/>
    <w:rsid w:val="00B76DFF"/>
    <w:rsid w:val="00B8256A"/>
    <w:rsid w:val="00B84E7B"/>
    <w:rsid w:val="00B87DE1"/>
    <w:rsid w:val="00B947E3"/>
    <w:rsid w:val="00BB58FD"/>
    <w:rsid w:val="00BD6E21"/>
    <w:rsid w:val="00BE1F06"/>
    <w:rsid w:val="00C1273A"/>
    <w:rsid w:val="00C3593F"/>
    <w:rsid w:val="00C56617"/>
    <w:rsid w:val="00C81FB9"/>
    <w:rsid w:val="00C8731A"/>
    <w:rsid w:val="00CA030C"/>
    <w:rsid w:val="00CA62A6"/>
    <w:rsid w:val="00CF5946"/>
    <w:rsid w:val="00D9730C"/>
    <w:rsid w:val="00DA54C5"/>
    <w:rsid w:val="00DC76B2"/>
    <w:rsid w:val="00E16961"/>
    <w:rsid w:val="00E217CF"/>
    <w:rsid w:val="00E51C9D"/>
    <w:rsid w:val="00E61438"/>
    <w:rsid w:val="00E90177"/>
    <w:rsid w:val="00EB52D6"/>
    <w:rsid w:val="00EC3149"/>
    <w:rsid w:val="00EC5544"/>
    <w:rsid w:val="00F36BED"/>
    <w:rsid w:val="00F36FE7"/>
    <w:rsid w:val="00F5022D"/>
    <w:rsid w:val="00F5164B"/>
    <w:rsid w:val="00F631E6"/>
    <w:rsid w:val="00F766CF"/>
    <w:rsid w:val="00FB4111"/>
    <w:rsid w:val="00FD1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58D85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12A0"/>
    <w:pPr>
      <w:spacing w:after="240"/>
    </w:pPr>
    <w:rPr>
      <w:rFonts w:ascii="Calibri" w:hAnsi="Calibri"/>
      <w:sz w:val="22"/>
    </w:rPr>
  </w:style>
  <w:style w:type="paragraph" w:styleId="Heading1">
    <w:name w:val="heading 1"/>
    <w:basedOn w:val="Normal"/>
    <w:next w:val="Normal"/>
    <w:qFormat/>
    <w:rsid w:val="00E51C9D"/>
    <w:pPr>
      <w:keepNext/>
      <w:spacing w:before="240" w:after="360"/>
      <w:outlineLvl w:val="0"/>
    </w:pPr>
    <w:rPr>
      <w:b/>
      <w:caps/>
      <w:sz w:val="28"/>
      <w:szCs w:val="28"/>
    </w:rPr>
  </w:style>
  <w:style w:type="paragraph" w:styleId="Heading2">
    <w:name w:val="heading 2"/>
    <w:basedOn w:val="Normal"/>
    <w:next w:val="Normal"/>
    <w:qFormat/>
    <w:rsid w:val="00E51C9D"/>
    <w:pPr>
      <w:keepNext/>
      <w:spacing w:before="120"/>
      <w:outlineLvl w:val="1"/>
    </w:pPr>
    <w:rPr>
      <w:b/>
      <w:caps/>
    </w:rPr>
  </w:style>
  <w:style w:type="paragraph" w:styleId="Heading3">
    <w:name w:val="heading 3"/>
    <w:basedOn w:val="Normal"/>
    <w:next w:val="Normal"/>
    <w:qFormat/>
    <w:rsid w:val="00E51C9D"/>
    <w:pPr>
      <w:keepNext/>
      <w:spacing w:before="60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E51C9D"/>
    <w:pPr>
      <w:keepNext/>
      <w:outlineLvl w:val="3"/>
    </w:pPr>
    <w:rPr>
      <w:i/>
      <w:szCs w:val="24"/>
    </w:rPr>
  </w:style>
  <w:style w:type="paragraph" w:styleId="Heading5">
    <w:name w:val="heading 5"/>
    <w:basedOn w:val="Normal"/>
    <w:next w:val="Normal"/>
    <w:qFormat/>
    <w:rsid w:val="006A1A29"/>
    <w:pPr>
      <w:spacing w:before="240"/>
      <w:outlineLvl w:val="4"/>
    </w:pPr>
    <w:rPr>
      <w:b/>
    </w:rPr>
  </w:style>
  <w:style w:type="paragraph" w:styleId="Heading6">
    <w:name w:val="heading 6"/>
    <w:basedOn w:val="Normal"/>
    <w:next w:val="Normal"/>
    <w:qFormat/>
    <w:rsid w:val="006A1A29"/>
    <w:pPr>
      <w:spacing w:before="240"/>
      <w:outlineLvl w:val="5"/>
    </w:pPr>
    <w:rPr>
      <w:i/>
    </w:rPr>
  </w:style>
  <w:style w:type="paragraph" w:styleId="Heading7">
    <w:name w:val="heading 7"/>
    <w:basedOn w:val="Normal"/>
    <w:next w:val="Normal"/>
    <w:qFormat/>
    <w:rsid w:val="006A1A29"/>
    <w:pPr>
      <w:keepNext/>
      <w:tabs>
        <w:tab w:val="right" w:pos="2835"/>
        <w:tab w:val="center" w:pos="4820"/>
      </w:tabs>
      <w:spacing w:after="0"/>
      <w:outlineLvl w:val="6"/>
    </w:pPr>
    <w:rPr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6A1A29"/>
    <w:pPr>
      <w:framePr w:w="7920" w:h="1980" w:hRule="exact" w:hSpace="180" w:wrap="auto" w:hAnchor="page" w:xAlign="center" w:yAlign="bottom"/>
      <w:spacing w:after="0"/>
      <w:ind w:left="2880"/>
    </w:pPr>
  </w:style>
  <w:style w:type="paragraph" w:styleId="Footer">
    <w:name w:val="footer"/>
    <w:basedOn w:val="Normal"/>
    <w:rsid w:val="006A1A29"/>
    <w:pPr>
      <w:tabs>
        <w:tab w:val="center" w:pos="4819"/>
        <w:tab w:val="right" w:pos="9639"/>
      </w:tabs>
    </w:pPr>
  </w:style>
  <w:style w:type="paragraph" w:styleId="Header">
    <w:name w:val="header"/>
    <w:basedOn w:val="Normal"/>
    <w:rsid w:val="006A1A29"/>
    <w:pPr>
      <w:tabs>
        <w:tab w:val="center" w:pos="4819"/>
        <w:tab w:val="right" w:pos="9639"/>
      </w:tabs>
    </w:pPr>
    <w:rPr>
      <w:b/>
    </w:rPr>
  </w:style>
  <w:style w:type="paragraph" w:styleId="MacroText">
    <w:name w:val="macro"/>
    <w:semiHidden/>
    <w:rsid w:val="006A1A2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after="60"/>
    </w:pPr>
    <w:rPr>
      <w:rFonts w:ascii="Arial" w:hAnsi="Arial"/>
      <w:kern w:val="16"/>
    </w:rPr>
  </w:style>
  <w:style w:type="paragraph" w:styleId="NormalIndent">
    <w:name w:val="Normal Indent"/>
    <w:basedOn w:val="Normal"/>
    <w:rsid w:val="006A1A29"/>
    <w:pPr>
      <w:ind w:left="720"/>
    </w:pPr>
  </w:style>
  <w:style w:type="paragraph" w:customStyle="1" w:styleId="SinglePara">
    <w:name w:val="Single Para"/>
    <w:basedOn w:val="Normal"/>
    <w:rsid w:val="006A1A29"/>
    <w:pPr>
      <w:spacing w:after="0"/>
    </w:pPr>
  </w:style>
  <w:style w:type="paragraph" w:customStyle="1" w:styleId="Footerbase">
    <w:name w:val="Footerbase"/>
    <w:link w:val="FooterbaseChar"/>
    <w:rsid w:val="006A1A29"/>
    <w:pPr>
      <w:tabs>
        <w:tab w:val="center" w:pos="4820"/>
      </w:tabs>
    </w:pPr>
    <w:rPr>
      <w:b/>
      <w:sz w:val="16"/>
    </w:rPr>
  </w:style>
  <w:style w:type="paragraph" w:customStyle="1" w:styleId="FooterAddress">
    <w:name w:val="FooterAddress"/>
    <w:basedOn w:val="Footerbase"/>
    <w:next w:val="Normal"/>
    <w:link w:val="FooterAddressChar"/>
    <w:rsid w:val="004A5077"/>
    <w:pPr>
      <w:jc w:val="right"/>
    </w:pPr>
    <w:rPr>
      <w:rFonts w:asciiTheme="minorHAnsi" w:hAnsiTheme="minorHAnsi"/>
      <w:b w:val="0"/>
      <w:color w:val="2C384A" w:themeColor="accent1"/>
    </w:rPr>
  </w:style>
  <w:style w:type="paragraph" w:customStyle="1" w:styleId="FooterCopies">
    <w:name w:val="FooterCopies"/>
    <w:basedOn w:val="Footer"/>
    <w:rsid w:val="006A1A29"/>
    <w:pPr>
      <w:tabs>
        <w:tab w:val="clear" w:pos="4819"/>
        <w:tab w:val="clear" w:pos="9639"/>
      </w:tabs>
      <w:spacing w:after="120"/>
    </w:pPr>
    <w:rPr>
      <w:vanish/>
      <w:sz w:val="20"/>
    </w:rPr>
  </w:style>
  <w:style w:type="paragraph" w:customStyle="1" w:styleId="FooterFilename">
    <w:name w:val="FooterFilename"/>
    <w:basedOn w:val="Footerbase"/>
    <w:next w:val="FooterAddress"/>
    <w:rsid w:val="00021A7F"/>
    <w:pPr>
      <w:widowControl w:val="0"/>
      <w:spacing w:before="120" w:after="120"/>
    </w:pPr>
    <w:rPr>
      <w:b w:val="0"/>
      <w:vanish/>
      <w:sz w:val="12"/>
    </w:rPr>
  </w:style>
  <w:style w:type="paragraph" w:customStyle="1" w:styleId="Graphic">
    <w:name w:val="Graphic"/>
    <w:basedOn w:val="Normal"/>
    <w:next w:val="Normal"/>
    <w:rsid w:val="006A1A29"/>
    <w:pPr>
      <w:jc w:val="center"/>
    </w:pPr>
  </w:style>
  <w:style w:type="character" w:styleId="Hyperlink">
    <w:name w:val="Hyperlink"/>
    <w:basedOn w:val="DefaultParagraphFont"/>
    <w:rsid w:val="00041147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857F4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57F46"/>
    <w:rPr>
      <w:rFonts w:ascii="Tahoma" w:hAnsi="Tahoma" w:cs="Tahoma"/>
      <w:sz w:val="16"/>
      <w:szCs w:val="16"/>
    </w:rPr>
  </w:style>
  <w:style w:type="character" w:customStyle="1" w:styleId="FooterbaseChar">
    <w:name w:val="Footerbase Char"/>
    <w:basedOn w:val="DefaultParagraphFont"/>
    <w:link w:val="Footerbase"/>
    <w:rsid w:val="000C3D77"/>
    <w:rPr>
      <w:b/>
      <w:sz w:val="16"/>
    </w:rPr>
  </w:style>
  <w:style w:type="character" w:customStyle="1" w:styleId="FooterAddressChar">
    <w:name w:val="FooterAddress Char"/>
    <w:basedOn w:val="FooterbaseChar"/>
    <w:link w:val="FooterAddress"/>
    <w:rsid w:val="004A5077"/>
    <w:rPr>
      <w:rFonts w:asciiTheme="minorHAnsi" w:hAnsiTheme="minorHAnsi"/>
      <w:b w:val="0"/>
      <w:color w:val="2C384A" w:themeColor="accent1"/>
      <w:sz w:val="16"/>
    </w:rPr>
  </w:style>
  <w:style w:type="paragraph" w:customStyle="1" w:styleId="SecurityClassificationHeader">
    <w:name w:val="Security Classification Header"/>
    <w:link w:val="SecurityClassificationHeaderChar"/>
    <w:rsid w:val="002B692A"/>
    <w:pPr>
      <w:spacing w:before="240" w:after="60"/>
      <w:jc w:val="center"/>
    </w:pPr>
    <w:rPr>
      <w:rFonts w:ascii="Calibri" w:hAnsi="Calibri"/>
      <w:b/>
      <w:caps/>
      <w:color w:val="000000" w:themeColor="text1"/>
      <w:sz w:val="24"/>
    </w:rPr>
  </w:style>
  <w:style w:type="character" w:customStyle="1" w:styleId="SecurityClassificationHeaderChar">
    <w:name w:val="Security Classification Header Char"/>
    <w:basedOn w:val="DefaultParagraphFont"/>
    <w:link w:val="SecurityClassificationHeader"/>
    <w:rsid w:val="002B692A"/>
    <w:rPr>
      <w:rFonts w:ascii="Calibri" w:hAnsi="Calibri"/>
      <w:b/>
      <w:caps/>
      <w:color w:val="000000" w:themeColor="text1"/>
      <w:sz w:val="24"/>
    </w:rPr>
  </w:style>
  <w:style w:type="paragraph" w:customStyle="1" w:styleId="SecurityClassificationFooter">
    <w:name w:val="Security Classification Footer"/>
    <w:link w:val="SecurityClassificationFooterChar"/>
    <w:rsid w:val="002B692A"/>
    <w:pPr>
      <w:spacing w:before="60" w:after="240"/>
      <w:jc w:val="center"/>
    </w:pPr>
    <w:rPr>
      <w:rFonts w:ascii="Calibri" w:hAnsi="Calibri"/>
      <w:b/>
      <w:caps/>
      <w:color w:val="000000" w:themeColor="text1"/>
      <w:sz w:val="24"/>
    </w:rPr>
  </w:style>
  <w:style w:type="character" w:customStyle="1" w:styleId="SecurityClassificationFooterChar">
    <w:name w:val="Security Classification Footer Char"/>
    <w:basedOn w:val="DefaultParagraphFont"/>
    <w:link w:val="SecurityClassificationFooter"/>
    <w:rsid w:val="002B692A"/>
    <w:rPr>
      <w:rFonts w:ascii="Calibri" w:hAnsi="Calibri"/>
      <w:b/>
      <w:caps/>
      <w:color w:val="000000" w:themeColor="text1"/>
      <w:sz w:val="24"/>
    </w:rPr>
  </w:style>
  <w:style w:type="paragraph" w:customStyle="1" w:styleId="Address">
    <w:name w:val="Address"/>
    <w:basedOn w:val="Normal"/>
    <w:qFormat/>
    <w:rsid w:val="00A36607"/>
    <w:pPr>
      <w:spacing w:after="0"/>
    </w:pPr>
  </w:style>
  <w:style w:type="character" w:styleId="PlaceholderText">
    <w:name w:val="Placeholder Text"/>
    <w:basedOn w:val="DefaultParagraphFont"/>
    <w:uiPriority w:val="99"/>
    <w:semiHidden/>
    <w:rsid w:val="00A36607"/>
    <w:rPr>
      <w:color w:val="808080"/>
    </w:rPr>
  </w:style>
  <w:style w:type="table" w:customStyle="1" w:styleId="LightGrid-Accent21">
    <w:name w:val="Light Grid - Accent 21"/>
    <w:basedOn w:val="TableNormal"/>
    <w:next w:val="LightGrid-Accent2"/>
    <w:uiPriority w:val="62"/>
    <w:rsid w:val="005055B2"/>
    <w:rPr>
      <w:rFonts w:ascii="Calibri" w:hAnsi="Calibri"/>
      <w:sz w:val="24"/>
      <w:szCs w:val="24"/>
      <w:lang w:eastAsia="en-US"/>
    </w:rPr>
    <w:tblPr>
      <w:tblStyleRowBandSize w:val="1"/>
      <w:tblStyleColBandSize w:val="1"/>
      <w:tblBorders>
        <w:top w:val="single" w:sz="8" w:space="0" w:color="4E4E4E"/>
        <w:left w:val="single" w:sz="8" w:space="0" w:color="4E4E4E"/>
        <w:bottom w:val="single" w:sz="8" w:space="0" w:color="4E4E4E"/>
        <w:right w:val="single" w:sz="8" w:space="0" w:color="4E4E4E"/>
        <w:insideH w:val="single" w:sz="8" w:space="0" w:color="4E4E4E"/>
        <w:insideV w:val="single" w:sz="8" w:space="0" w:color="4E4E4E"/>
      </w:tblBorders>
    </w:tblPr>
    <w:tcPr>
      <w:shd w:val="clear" w:color="auto" w:fill="auto"/>
    </w:tc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shd w:val="clear" w:color="auto" w:fill="CD0920"/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4E4E4E"/>
          <w:left w:val="single" w:sz="8" w:space="0" w:color="4E4E4E"/>
          <w:bottom w:val="single" w:sz="8" w:space="0" w:color="4E4E4E"/>
          <w:right w:val="single" w:sz="8" w:space="0" w:color="4E4E4E"/>
          <w:insideH w:val="nil"/>
          <w:insideV w:val="single" w:sz="8" w:space="0" w:color="4E4E4E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E4E4E"/>
          <w:left w:val="single" w:sz="8" w:space="0" w:color="4E4E4E"/>
          <w:bottom w:val="single" w:sz="8" w:space="0" w:color="4E4E4E"/>
          <w:right w:val="single" w:sz="8" w:space="0" w:color="4E4E4E"/>
        </w:tcBorders>
      </w:tcPr>
    </w:tblStylePr>
    <w:tblStylePr w:type="band2Horz">
      <w:tblPr/>
      <w:tcPr>
        <w:tcBorders>
          <w:top w:val="single" w:sz="8" w:space="0" w:color="4E4E4E"/>
          <w:left w:val="single" w:sz="8" w:space="0" w:color="4E4E4E"/>
          <w:bottom w:val="single" w:sz="8" w:space="0" w:color="4E4E4E"/>
          <w:right w:val="single" w:sz="8" w:space="0" w:color="4E4E4E"/>
          <w:insideV w:val="single" w:sz="8" w:space="0" w:color="4E4E4E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5055B2"/>
    <w:rPr>
      <w:sz w:val="16"/>
      <w:szCs w:val="16"/>
    </w:rPr>
  </w:style>
  <w:style w:type="paragraph" w:customStyle="1" w:styleId="CommentText1">
    <w:name w:val="Comment Text1"/>
    <w:basedOn w:val="Normal"/>
    <w:next w:val="CommentText"/>
    <w:link w:val="CommentTextChar"/>
    <w:uiPriority w:val="99"/>
    <w:unhideWhenUsed/>
    <w:rsid w:val="005055B2"/>
    <w:pPr>
      <w:spacing w:after="160"/>
    </w:pPr>
    <w:rPr>
      <w:rFonts w:ascii="Times New Roman" w:hAnsi="Times New Roman"/>
      <w:sz w:val="20"/>
    </w:rPr>
  </w:style>
  <w:style w:type="character" w:customStyle="1" w:styleId="CommentTextChar">
    <w:name w:val="Comment Text Char"/>
    <w:basedOn w:val="DefaultParagraphFont"/>
    <w:link w:val="CommentText1"/>
    <w:uiPriority w:val="99"/>
    <w:rsid w:val="005055B2"/>
    <w:rPr>
      <w:sz w:val="20"/>
      <w:szCs w:val="20"/>
    </w:rPr>
  </w:style>
  <w:style w:type="table" w:styleId="LightGrid-Accent2">
    <w:name w:val="Light Grid Accent 2"/>
    <w:basedOn w:val="TableNormal"/>
    <w:uiPriority w:val="62"/>
    <w:semiHidden/>
    <w:unhideWhenUsed/>
    <w:rsid w:val="005055B2"/>
    <w:tblPr>
      <w:tblStyleRowBandSize w:val="1"/>
      <w:tblStyleColBandSize w:val="1"/>
      <w:tblBorders>
        <w:top w:val="single" w:sz="8" w:space="0" w:color="4D7861" w:themeColor="accent2"/>
        <w:left w:val="single" w:sz="8" w:space="0" w:color="4D7861" w:themeColor="accent2"/>
        <w:bottom w:val="single" w:sz="8" w:space="0" w:color="4D7861" w:themeColor="accent2"/>
        <w:right w:val="single" w:sz="8" w:space="0" w:color="4D7861" w:themeColor="accent2"/>
        <w:insideH w:val="single" w:sz="8" w:space="0" w:color="4D7861" w:themeColor="accent2"/>
        <w:insideV w:val="single" w:sz="8" w:space="0" w:color="4D786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7861" w:themeColor="accent2"/>
          <w:left w:val="single" w:sz="8" w:space="0" w:color="4D7861" w:themeColor="accent2"/>
          <w:bottom w:val="single" w:sz="18" w:space="0" w:color="4D7861" w:themeColor="accent2"/>
          <w:right w:val="single" w:sz="8" w:space="0" w:color="4D7861" w:themeColor="accent2"/>
          <w:insideH w:val="nil"/>
          <w:insideV w:val="single" w:sz="8" w:space="0" w:color="4D786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D7861" w:themeColor="accent2"/>
          <w:left w:val="single" w:sz="8" w:space="0" w:color="4D7861" w:themeColor="accent2"/>
          <w:bottom w:val="single" w:sz="8" w:space="0" w:color="4D7861" w:themeColor="accent2"/>
          <w:right w:val="single" w:sz="8" w:space="0" w:color="4D7861" w:themeColor="accent2"/>
          <w:insideH w:val="nil"/>
          <w:insideV w:val="single" w:sz="8" w:space="0" w:color="4D786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7861" w:themeColor="accent2"/>
          <w:left w:val="single" w:sz="8" w:space="0" w:color="4D7861" w:themeColor="accent2"/>
          <w:bottom w:val="single" w:sz="8" w:space="0" w:color="4D7861" w:themeColor="accent2"/>
          <w:right w:val="single" w:sz="8" w:space="0" w:color="4D7861" w:themeColor="accent2"/>
        </w:tcBorders>
      </w:tcPr>
    </w:tblStylePr>
    <w:tblStylePr w:type="band1Vert">
      <w:tblPr/>
      <w:tcPr>
        <w:tcBorders>
          <w:top w:val="single" w:sz="8" w:space="0" w:color="4D7861" w:themeColor="accent2"/>
          <w:left w:val="single" w:sz="8" w:space="0" w:color="4D7861" w:themeColor="accent2"/>
          <w:bottom w:val="single" w:sz="8" w:space="0" w:color="4D7861" w:themeColor="accent2"/>
          <w:right w:val="single" w:sz="8" w:space="0" w:color="4D7861" w:themeColor="accent2"/>
        </w:tcBorders>
        <w:shd w:val="clear" w:color="auto" w:fill="CFE0D7" w:themeFill="accent2" w:themeFillTint="3F"/>
      </w:tcPr>
    </w:tblStylePr>
    <w:tblStylePr w:type="band1Horz">
      <w:tblPr/>
      <w:tcPr>
        <w:tcBorders>
          <w:top w:val="single" w:sz="8" w:space="0" w:color="4D7861" w:themeColor="accent2"/>
          <w:left w:val="single" w:sz="8" w:space="0" w:color="4D7861" w:themeColor="accent2"/>
          <w:bottom w:val="single" w:sz="8" w:space="0" w:color="4D7861" w:themeColor="accent2"/>
          <w:right w:val="single" w:sz="8" w:space="0" w:color="4D7861" w:themeColor="accent2"/>
          <w:insideV w:val="single" w:sz="8" w:space="0" w:color="4D7861" w:themeColor="accent2"/>
        </w:tcBorders>
        <w:shd w:val="clear" w:color="auto" w:fill="CFE0D7" w:themeFill="accent2" w:themeFillTint="3F"/>
      </w:tcPr>
    </w:tblStylePr>
    <w:tblStylePr w:type="band2Horz">
      <w:tblPr/>
      <w:tcPr>
        <w:tcBorders>
          <w:top w:val="single" w:sz="8" w:space="0" w:color="4D7861" w:themeColor="accent2"/>
          <w:left w:val="single" w:sz="8" w:space="0" w:color="4D7861" w:themeColor="accent2"/>
          <w:bottom w:val="single" w:sz="8" w:space="0" w:color="4D7861" w:themeColor="accent2"/>
          <w:right w:val="single" w:sz="8" w:space="0" w:color="4D7861" w:themeColor="accent2"/>
          <w:insideV w:val="single" w:sz="8" w:space="0" w:color="4D7861" w:themeColor="accent2"/>
        </w:tcBorders>
      </w:tcPr>
    </w:tblStylePr>
  </w:style>
  <w:style w:type="paragraph" w:styleId="CommentText">
    <w:name w:val="annotation text"/>
    <w:basedOn w:val="Normal"/>
    <w:link w:val="CommentTextChar1"/>
    <w:unhideWhenUsed/>
    <w:rsid w:val="005055B2"/>
    <w:rPr>
      <w:sz w:val="20"/>
    </w:rPr>
  </w:style>
  <w:style w:type="character" w:customStyle="1" w:styleId="CommentTextChar1">
    <w:name w:val="Comment Text Char1"/>
    <w:basedOn w:val="DefaultParagraphFont"/>
    <w:link w:val="CommentText"/>
    <w:rsid w:val="005055B2"/>
    <w:rPr>
      <w:rFonts w:ascii="Calibri" w:hAnsi="Calibri"/>
    </w:rPr>
  </w:style>
  <w:style w:type="paragraph" w:styleId="Revision">
    <w:name w:val="Revision"/>
    <w:hidden/>
    <w:uiPriority w:val="99"/>
    <w:semiHidden/>
    <w:rsid w:val="00C1273A"/>
    <w:rPr>
      <w:rFonts w:ascii="Calibri" w:hAnsi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TSY Corporate">
      <a:dk1>
        <a:sysClr val="windowText" lastClr="000000"/>
      </a:dk1>
      <a:lt1>
        <a:sysClr val="window" lastClr="FFFFFF"/>
      </a:lt1>
      <a:dk2>
        <a:srgbClr val="5F5F5F"/>
      </a:dk2>
      <a:lt2>
        <a:srgbClr val="EEEEEE"/>
      </a:lt2>
      <a:accent1>
        <a:srgbClr val="2C384A"/>
      </a:accent1>
      <a:accent2>
        <a:srgbClr val="4D7861"/>
      </a:accent2>
      <a:accent3>
        <a:srgbClr val="5D779D"/>
      </a:accent3>
      <a:accent4>
        <a:srgbClr val="B1F0CF"/>
      </a:accent4>
      <a:accent5>
        <a:srgbClr val="90B6F0"/>
      </a:accent5>
      <a:accent6>
        <a:srgbClr val="F0AE81"/>
      </a:accent6>
      <a:hlink>
        <a:srgbClr val="3A6FAF"/>
      </a:hlink>
      <a:folHlink>
        <a:srgbClr val="844D9E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2025-12-02T22:31:00Z</dcterms:created>
  <dcterms:modified xsi:type="dcterms:W3CDTF">2025-12-02T22:31:00Z</dcterms:modified>
  <cp:category/>
  <cp:contentStatus/>
</cp:coreProperties>
</file>