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A5E6" w14:textId="4D9C6721" w:rsidR="005F6F02" w:rsidRDefault="00437881">
      <w:pPr>
        <w:pStyle w:val="SinglePara"/>
        <w:jc w:val="right"/>
      </w:pPr>
      <w:r>
        <w:fldChar w:fldCharType="begin"/>
      </w:r>
      <w:r>
        <w:instrText xml:space="preserve"> CREATEDATE \@ "d MMMM, yyyy" \* MERGEFORMAT </w:instrText>
      </w:r>
      <w:r>
        <w:fldChar w:fldCharType="separate"/>
      </w:r>
      <w:r w:rsidR="0008698B">
        <w:rPr>
          <w:noProof/>
        </w:rPr>
        <w:t>1</w:t>
      </w:r>
      <w:r w:rsidR="009A47EC">
        <w:rPr>
          <w:noProof/>
        </w:rPr>
        <w:t>6</w:t>
      </w:r>
      <w:r w:rsidR="00923286">
        <w:rPr>
          <w:noProof/>
        </w:rPr>
        <w:t xml:space="preserve"> </w:t>
      </w:r>
      <w:r w:rsidR="0008698B">
        <w:rPr>
          <w:noProof/>
        </w:rPr>
        <w:t>October</w:t>
      </w:r>
      <w:r w:rsidR="00923286">
        <w:rPr>
          <w:noProof/>
        </w:rPr>
        <w:t xml:space="preserve"> </w:t>
      </w:r>
      <w:r w:rsidR="000811C4">
        <w:rPr>
          <w:noProof/>
        </w:rPr>
        <w:t>2025</w:t>
      </w:r>
      <w:r>
        <w:rPr>
          <w:noProof/>
        </w:rPr>
        <w:fldChar w:fldCharType="end"/>
      </w:r>
    </w:p>
    <w:p w14:paraId="739F87A2" w14:textId="14E8140B" w:rsidR="00FA0DB4" w:rsidRDefault="00FA0DB4" w:rsidP="006B2510">
      <w:pPr>
        <w:pStyle w:val="Address"/>
      </w:pPr>
      <w:r w:rsidRPr="00FA0DB4">
        <w:t>Phil</w:t>
      </w:r>
      <w:r w:rsidR="008545C2">
        <w:t>ip</w:t>
      </w:r>
      <w:r w:rsidRPr="00FA0DB4">
        <w:t xml:space="preserve"> Smith</w:t>
      </w:r>
    </w:p>
    <w:p w14:paraId="255AD9E8" w14:textId="5911229D" w:rsidR="00923286" w:rsidRDefault="00B85DE0" w:rsidP="006B2510">
      <w:pPr>
        <w:pStyle w:val="Address"/>
      </w:pPr>
      <w:r>
        <w:t xml:space="preserve">A/g </w:t>
      </w:r>
      <w:r w:rsidR="00D627A8">
        <w:t>Deputy Secretary</w:t>
      </w:r>
    </w:p>
    <w:p w14:paraId="73D2DD9B" w14:textId="638BADD4" w:rsidR="009B66DE" w:rsidRDefault="009B66DE" w:rsidP="009B66DE">
      <w:pPr>
        <w:pStyle w:val="Address"/>
      </w:pPr>
      <w:r>
        <w:t>Creative Economy and the Arts</w:t>
      </w:r>
    </w:p>
    <w:p w14:paraId="545175AF" w14:textId="27CC679D" w:rsidR="00C944A5" w:rsidRDefault="00D5180D" w:rsidP="009B66DE">
      <w:pPr>
        <w:pStyle w:val="Address"/>
      </w:pPr>
      <w:r w:rsidRPr="00D5180D">
        <w:t>Department of Infrastructure, Transport, Regional Development, Communications and the Arts</w:t>
      </w:r>
    </w:p>
    <w:p w14:paraId="7C2275D2" w14:textId="77777777" w:rsidR="005F6F02" w:rsidRDefault="005F6F02"/>
    <w:p w14:paraId="510EE39D" w14:textId="763B1EC0" w:rsidR="005F6F02" w:rsidRDefault="005F6F02">
      <w:r>
        <w:t xml:space="preserve">Dear </w:t>
      </w:r>
      <w:r w:rsidR="006B4440">
        <w:t>M</w:t>
      </w:r>
      <w:r w:rsidR="00532467">
        <w:t>r</w:t>
      </w:r>
      <w:r w:rsidR="004B4950">
        <w:t xml:space="preserve"> </w:t>
      </w:r>
      <w:r w:rsidR="00532467">
        <w:t>Smith</w:t>
      </w:r>
      <w:r w:rsidR="00DA4AAE">
        <w:t>,</w:t>
      </w:r>
    </w:p>
    <w:p w14:paraId="7EC5B554" w14:textId="5BD6D428" w:rsidR="00FC72A1" w:rsidRDefault="006B4440">
      <w:pPr>
        <w:rPr>
          <w:b/>
          <w:caps/>
        </w:rPr>
      </w:pPr>
      <w:r>
        <w:rPr>
          <w:b/>
          <w:caps/>
        </w:rPr>
        <w:t>Post implementation review –</w:t>
      </w:r>
      <w:r w:rsidR="006136DE">
        <w:rPr>
          <w:b/>
          <w:caps/>
        </w:rPr>
        <w:t xml:space="preserve"> </w:t>
      </w:r>
      <w:r w:rsidR="00FC72A1" w:rsidRPr="00FC72A1">
        <w:rPr>
          <w:b/>
          <w:caps/>
        </w:rPr>
        <w:t xml:space="preserve">Resale Royalty Right for Visual Artists </w:t>
      </w:r>
      <w:r w:rsidR="007C51FE">
        <w:rPr>
          <w:b/>
          <w:caps/>
        </w:rPr>
        <w:t>ACT 2009</w:t>
      </w:r>
    </w:p>
    <w:p w14:paraId="0593743A" w14:textId="4FC517F8" w:rsidR="004B653F" w:rsidRDefault="007C51FE">
      <w:r>
        <w:t xml:space="preserve">I am writing regarding the </w:t>
      </w:r>
      <w:r w:rsidR="00E25D4E">
        <w:t>Post</w:t>
      </w:r>
      <w:bookmarkStart w:id="0" w:name="_GoBack"/>
      <w:bookmarkEnd w:id="0"/>
      <w:r w:rsidR="00EC127D">
        <w:t xml:space="preserve"> </w:t>
      </w:r>
      <w:r w:rsidR="00E25D4E">
        <w:t>Implementation Review (</w:t>
      </w:r>
      <w:r w:rsidR="00355690" w:rsidRPr="00355690">
        <w:t>PIR</w:t>
      </w:r>
      <w:r w:rsidR="00E25D4E">
        <w:t>)</w:t>
      </w:r>
      <w:r w:rsidR="00355690" w:rsidRPr="00355690">
        <w:t xml:space="preserve"> </w:t>
      </w:r>
      <w:r>
        <w:t xml:space="preserve">of </w:t>
      </w:r>
      <w:r w:rsidR="00E25D4E">
        <w:t xml:space="preserve">the </w:t>
      </w:r>
      <w:r w:rsidR="00E25D4E" w:rsidRPr="007C51FE">
        <w:rPr>
          <w:i/>
          <w:iCs/>
        </w:rPr>
        <w:t>Resale Royalty Right for Visuals Artists</w:t>
      </w:r>
      <w:r w:rsidRPr="007C51FE">
        <w:rPr>
          <w:i/>
          <w:iCs/>
        </w:rPr>
        <w:t xml:space="preserve"> Act 2009</w:t>
      </w:r>
      <w:r w:rsidR="00355690" w:rsidRPr="00355690">
        <w:t xml:space="preserve">. </w:t>
      </w:r>
    </w:p>
    <w:p w14:paraId="2914A022" w14:textId="2E31E398" w:rsidR="00355690" w:rsidRDefault="00EC127D">
      <w:r>
        <w:t xml:space="preserve">I note that this PIR was published </w:t>
      </w:r>
      <w:r w:rsidR="00591558">
        <w:t xml:space="preserve">on your Department’s website </w:t>
      </w:r>
      <w:r w:rsidR="00EC576B">
        <w:t>in 20</w:t>
      </w:r>
      <w:r w:rsidR="00C52B3C">
        <w:t>1</w:t>
      </w:r>
      <w:r w:rsidR="00EC576B">
        <w:t xml:space="preserve">9 </w:t>
      </w:r>
      <w:r w:rsidR="00591558">
        <w:t>(</w:t>
      </w:r>
      <w:hyperlink r:id="rId8" w:history="1">
        <w:r w:rsidR="00591558" w:rsidRPr="00EA5B17">
          <w:rPr>
            <w:rStyle w:val="Hyperlink"/>
          </w:rPr>
          <w:t>https://www.arts.gov.au/publications/post-implementation-review-resale-royalty-right-visual-artists-act-2009-and-resale-royalty-scheme</w:t>
        </w:r>
      </w:hyperlink>
      <w:r w:rsidR="00591558">
        <w:t>). Ho</w:t>
      </w:r>
      <w:r w:rsidR="00EC576B">
        <w:t>wever</w:t>
      </w:r>
      <w:r w:rsidR="00591558">
        <w:t>,</w:t>
      </w:r>
      <w:r w:rsidR="00EC576B">
        <w:t xml:space="preserve"> </w:t>
      </w:r>
      <w:r w:rsidR="00884247">
        <w:t xml:space="preserve">the PIR </w:t>
      </w:r>
      <w:r w:rsidR="00EC576B">
        <w:t xml:space="preserve">was not formally assessed for the purposes of the </w:t>
      </w:r>
      <w:r w:rsidR="00EC576B" w:rsidRPr="00EC576B">
        <w:rPr>
          <w:i/>
          <w:iCs/>
        </w:rPr>
        <w:t>Australian Government Guide to Policy Impact Analysis</w:t>
      </w:r>
      <w:r w:rsidR="000E486C" w:rsidRPr="000E486C">
        <w:t xml:space="preserve"> (the Guide)</w:t>
      </w:r>
      <w:r w:rsidR="00EC576B">
        <w:t>.</w:t>
      </w:r>
      <w:r w:rsidR="005F1874">
        <w:t xml:space="preserve"> The ACE became of this earlier this year and commenced the formal assessment process.</w:t>
      </w:r>
    </w:p>
    <w:p w14:paraId="04A739CD" w14:textId="582A09A0" w:rsidR="00702CAD" w:rsidRDefault="00AD048B">
      <w:r>
        <w:t xml:space="preserve">Usually, </w:t>
      </w:r>
      <w:r w:rsidR="000E486C">
        <w:t xml:space="preserve">the </w:t>
      </w:r>
      <w:r w:rsidR="00D51C06">
        <w:t>process</w:t>
      </w:r>
      <w:r w:rsidR="000E486C">
        <w:t xml:space="preserve"> set out in the Guide </w:t>
      </w:r>
      <w:r w:rsidR="00D51C06">
        <w:t>require</w:t>
      </w:r>
      <w:r w:rsidR="000E486C">
        <w:t>s</w:t>
      </w:r>
      <w:r w:rsidR="00D51C06">
        <w:t xml:space="preserve"> you</w:t>
      </w:r>
      <w:r>
        <w:t xml:space="preserve"> </w:t>
      </w:r>
      <w:r w:rsidR="0074649A">
        <w:t>to certify that</w:t>
      </w:r>
      <w:r w:rsidR="00E01A21">
        <w:t xml:space="preserve">, in your view, </w:t>
      </w:r>
      <w:r w:rsidR="0074649A">
        <w:t xml:space="preserve">the PIR </w:t>
      </w:r>
      <w:r w:rsidR="008F4D41">
        <w:t xml:space="preserve">meets </w:t>
      </w:r>
      <w:r w:rsidR="0074649A">
        <w:t xml:space="preserve">the </w:t>
      </w:r>
      <w:r w:rsidR="00397770">
        <w:t xml:space="preserve">Government’s </w:t>
      </w:r>
      <w:r w:rsidR="0074649A">
        <w:t xml:space="preserve">requirements </w:t>
      </w:r>
      <w:r w:rsidR="00397770">
        <w:t xml:space="preserve">under the Guide. </w:t>
      </w:r>
      <w:r w:rsidR="00104644">
        <w:t xml:space="preserve">However, given the </w:t>
      </w:r>
      <w:r w:rsidR="00397770">
        <w:t xml:space="preserve">PIR has already been published, </w:t>
      </w:r>
      <w:r w:rsidR="00104644">
        <w:t xml:space="preserve">we do not believe this </w:t>
      </w:r>
      <w:r w:rsidR="00397770">
        <w:t>step is necessary.</w:t>
      </w:r>
    </w:p>
    <w:p w14:paraId="3BDCF0F2" w14:textId="5F036208" w:rsidR="00702CAD" w:rsidRDefault="00702CAD">
      <w:r>
        <w:t xml:space="preserve">Consequently, the ACE has now undertaken </w:t>
      </w:r>
      <w:r w:rsidR="00884247">
        <w:t xml:space="preserve">an </w:t>
      </w:r>
      <w:r>
        <w:t xml:space="preserve">assessment </w:t>
      </w:r>
      <w:r w:rsidR="00884247">
        <w:t xml:space="preserve">of the PIR </w:t>
      </w:r>
      <w:r>
        <w:t xml:space="preserve">and </w:t>
      </w:r>
      <w:r w:rsidRPr="00355690">
        <w:t xml:space="preserve">is satisfied that the </w:t>
      </w:r>
      <w:r w:rsidR="00884247">
        <w:t xml:space="preserve">it </w:t>
      </w:r>
      <w:r w:rsidRPr="00355690">
        <w:t>provides an adequate level of analysis to inform decision-makers regarding the efficiency and effectiveness of the regulation.</w:t>
      </w:r>
    </w:p>
    <w:p w14:paraId="61235364" w14:textId="182B0DED" w:rsidR="006B4440" w:rsidRDefault="006B4440">
      <w:r>
        <w:t xml:space="preserve">The PIR now needs to be sent to the </w:t>
      </w:r>
      <w:r w:rsidR="00AE1013">
        <w:t>Department of Prime Minister and Cabinet</w:t>
      </w:r>
      <w:r>
        <w:t xml:space="preserve">. The PIR will then be published </w:t>
      </w:r>
      <w:r w:rsidR="00D0794F">
        <w:t xml:space="preserve">on the </w:t>
      </w:r>
      <w:r w:rsidR="193FA538">
        <w:t>Office of Impact Analysis (</w:t>
      </w:r>
      <w:r w:rsidR="36C33216">
        <w:t>OIA</w:t>
      </w:r>
      <w:r w:rsidR="302A7E21">
        <w:t>)</w:t>
      </w:r>
      <w:r w:rsidR="00D0794F">
        <w:t xml:space="preserve"> website at </w:t>
      </w:r>
      <w:r w:rsidR="57C79C30">
        <w:t>oia.pmc.gov.au</w:t>
      </w:r>
      <w:r w:rsidR="00D0794F">
        <w:t>.</w:t>
      </w:r>
      <w:r w:rsidR="002514BD">
        <w:t xml:space="preserve"> </w:t>
      </w:r>
    </w:p>
    <w:p w14:paraId="3BCAAE9C" w14:textId="4A1B567F" w:rsidR="00D0794F" w:rsidRDefault="00D0794F">
      <w:r>
        <w:t>If you have any further queries, do not hesitate to contact me.</w:t>
      </w:r>
    </w:p>
    <w:p w14:paraId="6B92E923" w14:textId="1B2F4181" w:rsidR="00EE66A2" w:rsidRDefault="00EE66A2" w:rsidP="00EE66A2">
      <w:pPr>
        <w:spacing w:after="120"/>
        <w:rPr>
          <w:rFonts w:cs="Calibri"/>
        </w:rPr>
      </w:pPr>
      <w:r>
        <w:rPr>
          <w:rFonts w:cs="Calibri"/>
        </w:rPr>
        <w:t>Yours sincerely</w:t>
      </w:r>
      <w:r w:rsidR="00002961">
        <w:rPr>
          <w:rFonts w:cs="Calibri"/>
        </w:rPr>
        <w:t>,</w:t>
      </w:r>
    </w:p>
    <w:p w14:paraId="7E06C2A5" w14:textId="4EFF05CB" w:rsidR="00EE66A2" w:rsidRDefault="00EE66A2" w:rsidP="00EE66A2">
      <w:pPr>
        <w:spacing w:after="0"/>
        <w:rPr>
          <w:rFonts w:cs="Calibri"/>
          <w:noProof/>
          <w:szCs w:val="22"/>
        </w:rPr>
      </w:pPr>
    </w:p>
    <w:p w14:paraId="6E614606" w14:textId="27997798" w:rsidR="00D109E1" w:rsidRDefault="00D109E1" w:rsidP="00EE66A2">
      <w:pPr>
        <w:spacing w:after="0"/>
        <w:rPr>
          <w:rFonts w:cs="Calibri"/>
          <w:sz w:val="20"/>
        </w:rPr>
      </w:pPr>
    </w:p>
    <w:p w14:paraId="64663989" w14:textId="77777777" w:rsidR="00EE66A2" w:rsidRDefault="00EE66A2" w:rsidP="00EE66A2">
      <w:pPr>
        <w:pStyle w:val="Address"/>
        <w:spacing w:line="256" w:lineRule="auto"/>
        <w:rPr>
          <w:rFonts w:cs="Calibri"/>
          <w:sz w:val="20"/>
        </w:rPr>
      </w:pPr>
    </w:p>
    <w:p w14:paraId="40BA37E1" w14:textId="15871738" w:rsidR="00EE66A2" w:rsidRDefault="00002961" w:rsidP="00EE66A2">
      <w:pPr>
        <w:pStyle w:val="Address"/>
        <w:spacing w:line="256" w:lineRule="auto"/>
        <w:rPr>
          <w:rFonts w:cs="Calibri"/>
        </w:rPr>
      </w:pPr>
      <w:r>
        <w:rPr>
          <w:rFonts w:cs="Calibri"/>
        </w:rPr>
        <w:t>Harry Greenwell</w:t>
      </w:r>
    </w:p>
    <w:p w14:paraId="42FE76EC" w14:textId="2CAA453F" w:rsidR="00EE66A2" w:rsidRDefault="00002961" w:rsidP="00EE66A2">
      <w:pPr>
        <w:pStyle w:val="Address"/>
        <w:rPr>
          <w:rFonts w:cs="Calibri"/>
        </w:rPr>
      </w:pPr>
      <w:r>
        <w:rPr>
          <w:rFonts w:cs="Calibri"/>
        </w:rPr>
        <w:t xml:space="preserve">A/g </w:t>
      </w:r>
      <w:r w:rsidR="00EE66A2">
        <w:rPr>
          <w:rFonts w:cs="Calibri"/>
        </w:rPr>
        <w:t>Assistant Secretary</w:t>
      </w:r>
    </w:p>
    <w:p w14:paraId="372520D0" w14:textId="77777777" w:rsidR="00EE66A2" w:rsidRDefault="00EE66A2" w:rsidP="00EE66A2">
      <w:pPr>
        <w:pStyle w:val="Address"/>
        <w:rPr>
          <w:rFonts w:cs="Calibri"/>
        </w:rPr>
      </w:pPr>
      <w:r>
        <w:rPr>
          <w:rFonts w:cs="Calibri"/>
        </w:rPr>
        <w:t>The Australian Centre for Evaluation</w:t>
      </w:r>
    </w:p>
    <w:p w14:paraId="51E2626C" w14:textId="45C67EBD" w:rsidR="00D0794F" w:rsidRDefault="00D0794F" w:rsidP="00EE66A2">
      <w:pPr>
        <w:spacing w:after="1440"/>
      </w:pPr>
    </w:p>
    <w:sectPr w:rsidR="00D0794F" w:rsidSect="00240E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B25EF" w14:textId="77777777" w:rsidR="00014EDE" w:rsidRDefault="00014EDE">
      <w:r>
        <w:separator/>
      </w:r>
    </w:p>
  </w:endnote>
  <w:endnote w:type="continuationSeparator" w:id="0">
    <w:p w14:paraId="2F492D1C" w14:textId="77777777" w:rsidR="00014EDE" w:rsidRDefault="00014EDE">
      <w:r>
        <w:continuationSeparator/>
      </w:r>
    </w:p>
  </w:endnote>
  <w:endnote w:type="continuationNotice" w:id="1">
    <w:p w14:paraId="3143DACE" w14:textId="77777777" w:rsidR="00014EDE" w:rsidRDefault="00014E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88BF" w14:textId="249417E8" w:rsidR="002B692A" w:rsidRDefault="000A1801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065D707" wp14:editId="5784B0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03647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C4F2" w14:textId="2E51611D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65D7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EB5C4F2" w14:textId="2E51611D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7FE964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r w:rsidR="00014EDE">
      <w:fldChar w:fldCharType="begin"/>
    </w:r>
    <w:r w:rsidR="00014EDE">
      <w:instrText>DOCPROPERTY SecurityClassification \* MERGEFORMAT</w:instrText>
    </w:r>
    <w:r w:rsidR="00014EDE">
      <w:fldChar w:fldCharType="separate"/>
    </w:r>
    <w:r w:rsidR="006B4440">
      <w:t>For Official Use Only</w:t>
    </w:r>
    <w:r w:rsidR="00014ED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4B7E" w14:textId="6C8951A3" w:rsidR="002B692A" w:rsidRPr="004A5077" w:rsidRDefault="000A1801" w:rsidP="004A5077">
    <w:pPr>
      <w:pStyle w:val="FooterAddress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B0DD1A6" wp14:editId="6A5716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85838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6239F" w14:textId="11C1492E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0DD1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4F6239F" w14:textId="11C1492E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77">
      <w:fldChar w:fldCharType="begin"/>
    </w:r>
    <w:r w:rsidR="004A5077">
      <w:instrText xml:space="preserve"> PAGE </w:instrText>
    </w:r>
    <w:r w:rsidR="004A5077">
      <w:fldChar w:fldCharType="separate"/>
    </w:r>
    <w:r w:rsidR="004A5077">
      <w:t>2</w:t>
    </w:r>
    <w:r w:rsidR="004A507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F42D" w14:textId="03EB3270" w:rsidR="005F6F02" w:rsidRPr="00A23E22" w:rsidRDefault="005755DF" w:rsidP="00240E21">
    <w:pPr>
      <w:pStyle w:val="FooterAddress"/>
      <w:spacing w:before="840"/>
      <w:rPr>
        <w:sz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29EA94" wp14:editId="70FAA197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F5C09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4B1A7825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FD7D1" w14:textId="77777777" w:rsidR="00014EDE" w:rsidRDefault="00014EDE">
      <w:r>
        <w:separator/>
      </w:r>
    </w:p>
  </w:footnote>
  <w:footnote w:type="continuationSeparator" w:id="0">
    <w:p w14:paraId="5582CA62" w14:textId="77777777" w:rsidR="00014EDE" w:rsidRDefault="00014EDE">
      <w:r>
        <w:continuationSeparator/>
      </w:r>
    </w:p>
  </w:footnote>
  <w:footnote w:type="continuationNotice" w:id="1">
    <w:p w14:paraId="766EDB61" w14:textId="77777777" w:rsidR="00014EDE" w:rsidRDefault="00014E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CFEB" w14:textId="7EC24E60" w:rsidR="00B457FE" w:rsidRDefault="000A1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F45C73C" wp14:editId="780FCB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532061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78F2F" w14:textId="753CDEA7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45C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5F78F2F" w14:textId="753CDEA7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C8256" w14:textId="767EC88A" w:rsidR="00B457FE" w:rsidRDefault="000A1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E05475" wp14:editId="2BBB23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6860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FF9DD" w14:textId="672166FA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E054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0FFF9DD" w14:textId="672166FA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4F46" w14:textId="743E1511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114DB5" wp14:editId="0CBB2E48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50F0"/>
    <w:multiLevelType w:val="hybridMultilevel"/>
    <w:tmpl w:val="9E024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6B4440"/>
    <w:rsid w:val="00002961"/>
    <w:rsid w:val="00010558"/>
    <w:rsid w:val="00013C16"/>
    <w:rsid w:val="00014EDE"/>
    <w:rsid w:val="00021A7F"/>
    <w:rsid w:val="00041147"/>
    <w:rsid w:val="00070A45"/>
    <w:rsid w:val="000811C4"/>
    <w:rsid w:val="0008698B"/>
    <w:rsid w:val="000A1801"/>
    <w:rsid w:val="000C3D77"/>
    <w:rsid w:val="000D2875"/>
    <w:rsid w:val="000D73DA"/>
    <w:rsid w:val="000E486C"/>
    <w:rsid w:val="000E70A5"/>
    <w:rsid w:val="00104644"/>
    <w:rsid w:val="00130DE4"/>
    <w:rsid w:val="00173FC9"/>
    <w:rsid w:val="00187181"/>
    <w:rsid w:val="001B75B3"/>
    <w:rsid w:val="001C1739"/>
    <w:rsid w:val="001E7F3D"/>
    <w:rsid w:val="001F4A93"/>
    <w:rsid w:val="001F5439"/>
    <w:rsid w:val="001F6841"/>
    <w:rsid w:val="0022692D"/>
    <w:rsid w:val="00234A42"/>
    <w:rsid w:val="00240E21"/>
    <w:rsid w:val="00245A23"/>
    <w:rsid w:val="002514BD"/>
    <w:rsid w:val="00251B39"/>
    <w:rsid w:val="002554F2"/>
    <w:rsid w:val="002B4ACE"/>
    <w:rsid w:val="002B692A"/>
    <w:rsid w:val="002F767C"/>
    <w:rsid w:val="00301E7B"/>
    <w:rsid w:val="0030615A"/>
    <w:rsid w:val="0032029A"/>
    <w:rsid w:val="00333764"/>
    <w:rsid w:val="00334F49"/>
    <w:rsid w:val="00337317"/>
    <w:rsid w:val="00355690"/>
    <w:rsid w:val="00362319"/>
    <w:rsid w:val="00375CB3"/>
    <w:rsid w:val="00397770"/>
    <w:rsid w:val="003B13C8"/>
    <w:rsid w:val="003B4CCD"/>
    <w:rsid w:val="003B6053"/>
    <w:rsid w:val="00414F51"/>
    <w:rsid w:val="00436CCC"/>
    <w:rsid w:val="00437881"/>
    <w:rsid w:val="00444ADC"/>
    <w:rsid w:val="00451DCB"/>
    <w:rsid w:val="00485E79"/>
    <w:rsid w:val="00492D4F"/>
    <w:rsid w:val="004A5077"/>
    <w:rsid w:val="004A7C16"/>
    <w:rsid w:val="004B382A"/>
    <w:rsid w:val="004B4950"/>
    <w:rsid w:val="004B653F"/>
    <w:rsid w:val="004D59F6"/>
    <w:rsid w:val="004F2E65"/>
    <w:rsid w:val="00502D2D"/>
    <w:rsid w:val="00521D21"/>
    <w:rsid w:val="00532467"/>
    <w:rsid w:val="005734A5"/>
    <w:rsid w:val="005755DF"/>
    <w:rsid w:val="00582525"/>
    <w:rsid w:val="0058454C"/>
    <w:rsid w:val="00585D8B"/>
    <w:rsid w:val="00590416"/>
    <w:rsid w:val="00591558"/>
    <w:rsid w:val="005F01D5"/>
    <w:rsid w:val="005F1874"/>
    <w:rsid w:val="005F6F02"/>
    <w:rsid w:val="00604ACF"/>
    <w:rsid w:val="006136DE"/>
    <w:rsid w:val="00631CB8"/>
    <w:rsid w:val="00640653"/>
    <w:rsid w:val="006445BD"/>
    <w:rsid w:val="006469C2"/>
    <w:rsid w:val="006A1A29"/>
    <w:rsid w:val="006A320D"/>
    <w:rsid w:val="006A446E"/>
    <w:rsid w:val="006B13C6"/>
    <w:rsid w:val="006B2510"/>
    <w:rsid w:val="006B4440"/>
    <w:rsid w:val="006C5793"/>
    <w:rsid w:val="006F2190"/>
    <w:rsid w:val="006F4C18"/>
    <w:rsid w:val="00702CAD"/>
    <w:rsid w:val="00712E61"/>
    <w:rsid w:val="007216F9"/>
    <w:rsid w:val="007232C5"/>
    <w:rsid w:val="00746182"/>
    <w:rsid w:val="0074649A"/>
    <w:rsid w:val="0078466A"/>
    <w:rsid w:val="007C51A9"/>
    <w:rsid w:val="007C51FE"/>
    <w:rsid w:val="007E0140"/>
    <w:rsid w:val="007F4574"/>
    <w:rsid w:val="008339F1"/>
    <w:rsid w:val="008545C2"/>
    <w:rsid w:val="00857F46"/>
    <w:rsid w:val="00865623"/>
    <w:rsid w:val="008741F9"/>
    <w:rsid w:val="008821A9"/>
    <w:rsid w:val="00884247"/>
    <w:rsid w:val="008B4556"/>
    <w:rsid w:val="008B4D14"/>
    <w:rsid w:val="008F4D41"/>
    <w:rsid w:val="008F4F2A"/>
    <w:rsid w:val="0092186E"/>
    <w:rsid w:val="00923286"/>
    <w:rsid w:val="0093248F"/>
    <w:rsid w:val="00937658"/>
    <w:rsid w:val="00943BDA"/>
    <w:rsid w:val="0094409E"/>
    <w:rsid w:val="00956B43"/>
    <w:rsid w:val="0097438C"/>
    <w:rsid w:val="00983BAD"/>
    <w:rsid w:val="0098490B"/>
    <w:rsid w:val="009908B2"/>
    <w:rsid w:val="009A47EC"/>
    <w:rsid w:val="009B3467"/>
    <w:rsid w:val="009B66DE"/>
    <w:rsid w:val="009C7E07"/>
    <w:rsid w:val="009D65D0"/>
    <w:rsid w:val="00A16748"/>
    <w:rsid w:val="00A21CA7"/>
    <w:rsid w:val="00A23E22"/>
    <w:rsid w:val="00A24156"/>
    <w:rsid w:val="00A36607"/>
    <w:rsid w:val="00A646B4"/>
    <w:rsid w:val="00A75184"/>
    <w:rsid w:val="00A836BE"/>
    <w:rsid w:val="00A85715"/>
    <w:rsid w:val="00A95866"/>
    <w:rsid w:val="00AD048B"/>
    <w:rsid w:val="00AD07F5"/>
    <w:rsid w:val="00AD44A4"/>
    <w:rsid w:val="00AE1013"/>
    <w:rsid w:val="00B04E05"/>
    <w:rsid w:val="00B112A0"/>
    <w:rsid w:val="00B2370F"/>
    <w:rsid w:val="00B315A0"/>
    <w:rsid w:val="00B424F0"/>
    <w:rsid w:val="00B457FE"/>
    <w:rsid w:val="00B523CB"/>
    <w:rsid w:val="00B53A23"/>
    <w:rsid w:val="00B8256A"/>
    <w:rsid w:val="00B84E7B"/>
    <w:rsid w:val="00B85DE0"/>
    <w:rsid w:val="00B87DE1"/>
    <w:rsid w:val="00B9219E"/>
    <w:rsid w:val="00BC5122"/>
    <w:rsid w:val="00BC572C"/>
    <w:rsid w:val="00BD053B"/>
    <w:rsid w:val="00BE0CCD"/>
    <w:rsid w:val="00C2058B"/>
    <w:rsid w:val="00C236D5"/>
    <w:rsid w:val="00C52B3C"/>
    <w:rsid w:val="00C73FB3"/>
    <w:rsid w:val="00C8731A"/>
    <w:rsid w:val="00C944A5"/>
    <w:rsid w:val="00CA030C"/>
    <w:rsid w:val="00CA62A6"/>
    <w:rsid w:val="00CA768D"/>
    <w:rsid w:val="00CB1B35"/>
    <w:rsid w:val="00CC56CE"/>
    <w:rsid w:val="00CE1A22"/>
    <w:rsid w:val="00CF3347"/>
    <w:rsid w:val="00D0794F"/>
    <w:rsid w:val="00D109E1"/>
    <w:rsid w:val="00D2093F"/>
    <w:rsid w:val="00D34BE8"/>
    <w:rsid w:val="00D379BA"/>
    <w:rsid w:val="00D5180D"/>
    <w:rsid w:val="00D51C06"/>
    <w:rsid w:val="00D604A8"/>
    <w:rsid w:val="00D627A8"/>
    <w:rsid w:val="00D73F06"/>
    <w:rsid w:val="00D836E0"/>
    <w:rsid w:val="00D86472"/>
    <w:rsid w:val="00D915EC"/>
    <w:rsid w:val="00DA4AAE"/>
    <w:rsid w:val="00DA54C5"/>
    <w:rsid w:val="00DC76B2"/>
    <w:rsid w:val="00E01A21"/>
    <w:rsid w:val="00E038F7"/>
    <w:rsid w:val="00E217CF"/>
    <w:rsid w:val="00E25D4E"/>
    <w:rsid w:val="00E51C9D"/>
    <w:rsid w:val="00E52564"/>
    <w:rsid w:val="00E819B9"/>
    <w:rsid w:val="00E90177"/>
    <w:rsid w:val="00EC127D"/>
    <w:rsid w:val="00EC5544"/>
    <w:rsid w:val="00EC576B"/>
    <w:rsid w:val="00EE66A2"/>
    <w:rsid w:val="00EF68DB"/>
    <w:rsid w:val="00F062A6"/>
    <w:rsid w:val="00F32C57"/>
    <w:rsid w:val="00F36BED"/>
    <w:rsid w:val="00F36FE7"/>
    <w:rsid w:val="00F44753"/>
    <w:rsid w:val="00F5164B"/>
    <w:rsid w:val="00F65687"/>
    <w:rsid w:val="00FA0DB4"/>
    <w:rsid w:val="00FC72A1"/>
    <w:rsid w:val="00FC74C3"/>
    <w:rsid w:val="00FD1DFD"/>
    <w:rsid w:val="00FE3953"/>
    <w:rsid w:val="00FF02C5"/>
    <w:rsid w:val="00FF3D8C"/>
    <w:rsid w:val="04075CC7"/>
    <w:rsid w:val="0D1A6B70"/>
    <w:rsid w:val="193FA538"/>
    <w:rsid w:val="2290EBC9"/>
    <w:rsid w:val="302A7E21"/>
    <w:rsid w:val="30D732D3"/>
    <w:rsid w:val="36C33216"/>
    <w:rsid w:val="42CFB086"/>
    <w:rsid w:val="57C79C30"/>
    <w:rsid w:val="57EC3341"/>
    <w:rsid w:val="6E9B2F13"/>
    <w:rsid w:val="763D45F6"/>
    <w:rsid w:val="7F5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1A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943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3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3BD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BDA"/>
    <w:rPr>
      <w:rFonts w:ascii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AD07F5"/>
    <w:pPr>
      <w:ind w:left="720"/>
      <w:contextualSpacing/>
    </w:pPr>
  </w:style>
  <w:style w:type="paragraph" w:styleId="Revision">
    <w:name w:val="Revision"/>
    <w:hidden/>
    <w:uiPriority w:val="99"/>
    <w:semiHidden/>
    <w:rsid w:val="00937658"/>
    <w:rPr>
      <w:rFonts w:ascii="Calibri" w:hAnsi="Calibri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s.gov.au/publications/post-implementation-review-resale-royalty-right-visual-artists-act-2009-and-resale-royalty-sche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E9A6-446A-4D5D-9E05-AC217567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2025-11-25T03:55:00Z</dcterms:created>
  <dcterms:modified xsi:type="dcterms:W3CDTF">2025-11-25T03:57:00Z</dcterms:modified>
</cp:coreProperties>
</file>