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1F" w:rsidRDefault="00F65B82">
      <w:pPr>
        <w:spacing w:after="271" w:line="259" w:lineRule="auto"/>
        <w:ind w:left="0" w:right="0" w:firstLine="0"/>
      </w:pPr>
      <w:r>
        <w:t xml:space="preserve"> </w:t>
      </w:r>
    </w:p>
    <w:p w:rsidR="00C4651F" w:rsidRDefault="00F65B82">
      <w:pPr>
        <w:tabs>
          <w:tab w:val="center" w:pos="3644"/>
        </w:tabs>
        <w:spacing w:after="0" w:line="259" w:lineRule="auto"/>
        <w:ind w:left="0" w:right="0" w:firstLine="0"/>
      </w:pPr>
      <w:r>
        <w:rPr>
          <w:noProof/>
          <w:lang w:eastAsia="en-AU"/>
        </w:rPr>
        <w:drawing>
          <wp:inline distT="0" distB="0" distL="0" distR="0">
            <wp:extent cx="2070735" cy="52705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</w:p>
    <w:p w:rsidR="00C4651F" w:rsidRDefault="00F65B82">
      <w:pPr>
        <w:spacing w:after="0" w:line="259" w:lineRule="auto"/>
        <w:ind w:left="192" w:right="1020" w:firstLine="0"/>
        <w:jc w:val="center"/>
      </w:pPr>
      <w:r>
        <w:rPr>
          <w:sz w:val="16"/>
        </w:rPr>
        <w:t xml:space="preserve"> </w:t>
      </w:r>
    </w:p>
    <w:p w:rsidR="00C4651F" w:rsidRDefault="00F65B82">
      <w:pPr>
        <w:spacing w:after="170" w:line="238" w:lineRule="auto"/>
        <w:ind w:left="4568" w:right="19"/>
        <w:jc w:val="right"/>
      </w:pPr>
      <w:r>
        <w:rPr>
          <w:sz w:val="16"/>
        </w:rPr>
        <w:t xml:space="preserve">Our Ref: EC25-001147 </w:t>
      </w:r>
    </w:p>
    <w:p w:rsidR="00C4651F" w:rsidRDefault="00F65B82">
      <w:pPr>
        <w:spacing w:after="216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0" w:line="259" w:lineRule="auto"/>
        <w:ind w:right="22"/>
        <w:jc w:val="right"/>
      </w:pPr>
      <w:r>
        <w:t xml:space="preserve">Deputy Secretary </w:t>
      </w:r>
    </w:p>
    <w:p w:rsidR="00C4651F" w:rsidRDefault="00F65B82">
      <w:pPr>
        <w:spacing w:after="0" w:line="259" w:lineRule="auto"/>
        <w:ind w:right="22"/>
        <w:jc w:val="right"/>
      </w:pPr>
      <w:r>
        <w:t xml:space="preserve">Meg Brighton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ind w:left="-5" w:right="9"/>
      </w:pPr>
      <w:r>
        <w:t xml:space="preserve">Ms Joanna Abhayaratna </w:t>
      </w:r>
    </w:p>
    <w:p w:rsidR="00C4651F" w:rsidRDefault="00F65B82">
      <w:pPr>
        <w:ind w:left="-5" w:right="9"/>
      </w:pPr>
      <w:r>
        <w:t xml:space="preserve">Executive Director </w:t>
      </w:r>
    </w:p>
    <w:p w:rsidR="00C4651F" w:rsidRDefault="00F65B82">
      <w:pPr>
        <w:ind w:left="-5" w:right="9"/>
      </w:pPr>
      <w:r>
        <w:t xml:space="preserve">Office of Impact Analysis </w:t>
      </w:r>
    </w:p>
    <w:p w:rsidR="00C4651F" w:rsidRDefault="00F65B82">
      <w:pPr>
        <w:ind w:left="-5" w:right="9"/>
      </w:pPr>
      <w:r>
        <w:t xml:space="preserve">Department of the Prime Minister and Cabinet </w:t>
      </w:r>
    </w:p>
    <w:p w:rsidR="00C4651F" w:rsidRDefault="00F65B82">
      <w:pPr>
        <w:ind w:left="-5" w:right="9"/>
      </w:pPr>
      <w:r>
        <w:t xml:space="preserve">1 National Circuit </w:t>
      </w:r>
    </w:p>
    <w:p w:rsidR="00C4651F" w:rsidRDefault="00F65B82">
      <w:pPr>
        <w:ind w:left="-5" w:right="9"/>
      </w:pPr>
      <w:proofErr w:type="gramStart"/>
      <w:r>
        <w:t>BARTON  ACT</w:t>
      </w:r>
      <w:proofErr w:type="gramEnd"/>
      <w:r>
        <w:t xml:space="preserve">  2600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ind w:left="-5" w:right="9"/>
      </w:pPr>
      <w:r>
        <w:t xml:space="preserve">Dear Ms Abhayaratna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0" w:line="259" w:lineRule="auto"/>
        <w:ind w:left="-5" w:right="0"/>
      </w:pPr>
      <w:r>
        <w:rPr>
          <w:rFonts w:ascii="Arial" w:eastAsia="Arial" w:hAnsi="Arial" w:cs="Arial"/>
          <w:b/>
        </w:rPr>
        <w:t xml:space="preserve">Certification as Impact Analysis Equivalent: Disability Standards for </w:t>
      </w:r>
    </w:p>
    <w:p w:rsidR="00C4651F" w:rsidRDefault="00F65B82">
      <w:pPr>
        <w:spacing w:after="0" w:line="259" w:lineRule="auto"/>
        <w:ind w:left="-5" w:right="0"/>
      </w:pPr>
      <w:r>
        <w:rPr>
          <w:rFonts w:ascii="Arial" w:eastAsia="Arial" w:hAnsi="Arial" w:cs="Arial"/>
          <w:b/>
        </w:rPr>
        <w:t>Education Amendments</w:t>
      </w:r>
      <w:r>
        <w:t xml:space="preserve">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123"/>
        <w:ind w:left="-5" w:right="9"/>
      </w:pPr>
      <w:r>
        <w:t xml:space="preserve">I am writing to certify that the attached reports have undertaken a process and analysis equivalent to an Impact Analysis. The documents are: </w:t>
      </w:r>
    </w:p>
    <w:p w:rsidR="00C4651F" w:rsidRDefault="00F65B82">
      <w:pPr>
        <w:numPr>
          <w:ilvl w:val="0"/>
          <w:numId w:val="1"/>
        </w:numPr>
        <w:ind w:right="9" w:hanging="355"/>
      </w:pPr>
      <w:r>
        <w:t xml:space="preserve">Final Report of the 2020 Review of the Disability Standards for Education 2005 </w:t>
      </w:r>
    </w:p>
    <w:p w:rsidR="00C4651F" w:rsidRDefault="00F65B82">
      <w:pPr>
        <w:numPr>
          <w:ilvl w:val="0"/>
          <w:numId w:val="1"/>
        </w:numPr>
        <w:spacing w:after="271"/>
        <w:ind w:right="9" w:hanging="355"/>
      </w:pPr>
      <w:r>
        <w:t xml:space="preserve">Impact Analysis Equivalent: Supplementary analysis – Disability Standards for Education 2005 Amendments </w:t>
      </w:r>
    </w:p>
    <w:p w:rsidR="00C4651F" w:rsidRDefault="00F65B82">
      <w:pPr>
        <w:ind w:left="-5" w:right="9"/>
      </w:pPr>
      <w:r>
        <w:t xml:space="preserve">I certify that these documents adequately address all seven impact analysis questions for the purposes of including specified early childhood education and care services within the Disability Standards for Education 2005.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ind w:left="-5" w:right="9"/>
      </w:pPr>
      <w:r>
        <w:t xml:space="preserve">The regulatory burden to business, community organisations or individuals is quantified using the Australian Government’s </w:t>
      </w:r>
      <w:r>
        <w:rPr>
          <w:i/>
        </w:rPr>
        <w:t>Regulatory Burden Measurement Framework</w:t>
      </w:r>
      <w:r>
        <w:t xml:space="preserve"> and is provided below.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ind w:left="-5" w:right="9"/>
      </w:pPr>
      <w:r>
        <w:t xml:space="preserve">Early childhood education and care providers already have existing obligations under the </w:t>
      </w:r>
      <w:r>
        <w:rPr>
          <w:i/>
        </w:rPr>
        <w:t>Disability Discrimination Act 1992</w:t>
      </w:r>
      <w:r>
        <w:t xml:space="preserve">, including implementing policies and practices to ensure they are not discriminating based on disability.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ind w:left="-5" w:right="9"/>
      </w:pPr>
      <w:r>
        <w:t xml:space="preserve">The estimate table (below) reflects a one-year cost, as after the first year the practices and policies associated with implementing the changes will be business as </w:t>
      </w:r>
      <w:r>
        <w:lastRenderedPageBreak/>
        <w:t xml:space="preserve">usual as per the implementation of the current regulatory requirements under the </w:t>
      </w:r>
      <w:r>
        <w:rPr>
          <w:i/>
        </w:rPr>
        <w:t>Disability Discrimination Act</w:t>
      </w:r>
      <w:r>
        <w:t xml:space="preserve">.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0" w:line="259" w:lineRule="auto"/>
        <w:ind w:left="6" w:right="0" w:firstLine="0"/>
        <w:jc w:val="center"/>
      </w:pPr>
      <w:r>
        <w:rPr>
          <w:i/>
          <w:sz w:val="20"/>
        </w:rPr>
        <w:t xml:space="preserve"> </w:t>
      </w:r>
    </w:p>
    <w:p w:rsidR="00C4651F" w:rsidRDefault="00F65B82">
      <w:pPr>
        <w:spacing w:after="0" w:line="259" w:lineRule="auto"/>
        <w:ind w:left="6" w:right="0" w:firstLine="0"/>
        <w:jc w:val="center"/>
      </w:pPr>
      <w:r>
        <w:rPr>
          <w:i/>
          <w:sz w:val="20"/>
        </w:rPr>
        <w:t xml:space="preserve"> </w:t>
      </w:r>
    </w:p>
    <w:p w:rsidR="00C4651F" w:rsidRDefault="00F65B82">
      <w:pPr>
        <w:spacing w:after="0" w:line="259" w:lineRule="auto"/>
        <w:ind w:left="0" w:right="0" w:firstLine="0"/>
        <w:jc w:val="right"/>
      </w:pPr>
      <w:r>
        <w:rPr>
          <w:sz w:val="16"/>
        </w:rPr>
        <w:t xml:space="preserve"> </w:t>
      </w:r>
    </w:p>
    <w:p w:rsidR="00C4651F" w:rsidRDefault="00F65B82">
      <w:pPr>
        <w:spacing w:after="170" w:line="238" w:lineRule="auto"/>
        <w:ind w:left="4568" w:right="19"/>
        <w:jc w:val="right"/>
      </w:pPr>
      <w:r>
        <w:rPr>
          <w:sz w:val="16"/>
        </w:rPr>
        <w:t xml:space="preserve">50 Marcus Clarke Street, Canberra ACT 2601 GPO Box 9880, Canberra ACT 2601 | Phone 1300 566 046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257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10"/>
        <w:ind w:left="-5" w:right="0"/>
      </w:pPr>
      <w:r>
        <w:rPr>
          <w:b/>
        </w:rPr>
        <w:t xml:space="preserve">Regulatory burden estimate table </w:t>
      </w:r>
    </w:p>
    <w:tbl>
      <w:tblPr>
        <w:tblStyle w:val="TableGrid"/>
        <w:tblW w:w="8290" w:type="dxa"/>
        <w:tblInd w:w="9" w:type="dxa"/>
        <w:tblCellMar>
          <w:top w:w="50" w:type="dxa"/>
          <w:right w:w="5" w:type="dxa"/>
        </w:tblCellMar>
        <w:tblLook w:val="04A0" w:firstRow="1" w:lastRow="0" w:firstColumn="1" w:lastColumn="0" w:noHBand="0" w:noVBand="1"/>
      </w:tblPr>
      <w:tblGrid>
        <w:gridCol w:w="1654"/>
        <w:gridCol w:w="1621"/>
        <w:gridCol w:w="1738"/>
        <w:gridCol w:w="1670"/>
        <w:gridCol w:w="1607"/>
      </w:tblGrid>
      <w:tr w:rsidR="00C4651F">
        <w:trPr>
          <w:trHeight w:val="311"/>
        </w:trPr>
        <w:tc>
          <w:tcPr>
            <w:tcW w:w="8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243E"/>
          </w:tcPr>
          <w:p w:rsidR="00C4651F" w:rsidRDefault="00F65B82">
            <w:pPr>
              <w:spacing w:after="0" w:line="259" w:lineRule="auto"/>
              <w:ind w:left="5" w:right="0" w:firstLine="0"/>
            </w:pPr>
            <w:r>
              <w:rPr>
                <w:b/>
                <w:color w:val="FFFFFF"/>
              </w:rPr>
              <w:t xml:space="preserve">Average annual regulatory costs (from business as usual)  </w:t>
            </w:r>
            <w:r>
              <w:rPr>
                <w:color w:val="FFFFFF"/>
                <w:sz w:val="22"/>
              </w:rPr>
              <w:t>($ million)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C4651F">
        <w:trPr>
          <w:trHeight w:val="554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51F" w:rsidRDefault="00F65B82">
            <w:pPr>
              <w:spacing w:after="0" w:line="259" w:lineRule="auto"/>
              <w:ind w:left="130" w:right="0" w:firstLine="0"/>
            </w:pPr>
            <w:r>
              <w:rPr>
                <w:sz w:val="22"/>
              </w:rPr>
              <w:t xml:space="preserve">Change in costs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51F" w:rsidRDefault="00F65B8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Business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51F" w:rsidRDefault="00F65B8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Community </w:t>
            </w:r>
          </w:p>
          <w:p w:rsidR="00C4651F" w:rsidRDefault="00F65B8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organisations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51F" w:rsidRDefault="00F65B8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Individuals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51F" w:rsidRDefault="00F65B8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Total change in costs </w:t>
            </w:r>
          </w:p>
        </w:tc>
      </w:tr>
      <w:tr w:rsidR="00C4651F">
        <w:trPr>
          <w:trHeight w:val="317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51F" w:rsidRDefault="00F65B82">
            <w:pPr>
              <w:spacing w:after="0" w:line="259" w:lineRule="auto"/>
              <w:ind w:left="0" w:right="50" w:firstLine="0"/>
              <w:jc w:val="right"/>
            </w:pPr>
            <w:r>
              <w:rPr>
                <w:sz w:val="22"/>
              </w:rPr>
              <w:t>Total, by sector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51F" w:rsidRDefault="00F65B82">
            <w:pPr>
              <w:tabs>
                <w:tab w:val="center" w:pos="809"/>
              </w:tabs>
              <w:spacing w:after="0" w:line="259" w:lineRule="auto"/>
              <w:ind w:left="-7" w:right="0" w:firstLine="0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</w:r>
            <w:r>
              <w:rPr>
                <w:sz w:val="22"/>
              </w:rPr>
              <w:t xml:space="preserve">$31.22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51F" w:rsidRDefault="00F65B8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Nil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51F" w:rsidRDefault="00F65B8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$1.23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51F" w:rsidRDefault="00F65B82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$32.45 </w:t>
            </w:r>
          </w:p>
        </w:tc>
      </w:tr>
    </w:tbl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ind w:left="-5" w:right="9"/>
      </w:pPr>
      <w:r>
        <w:t xml:space="preserve">Accordingly, I am satisfied that the attached reports are consistent with the </w:t>
      </w:r>
      <w:r>
        <w:rPr>
          <w:i/>
        </w:rPr>
        <w:t xml:space="preserve">Australian Government Guide to Regulatory Impact Analysis.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ind w:left="-5" w:right="9"/>
      </w:pPr>
      <w:r>
        <w:t xml:space="preserve">Yours sincerely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C4651F">
      <w:pPr>
        <w:spacing w:after="0" w:line="259" w:lineRule="auto"/>
        <w:ind w:left="0" w:right="0" w:firstLine="0"/>
      </w:pPr>
      <w:bookmarkStart w:id="0" w:name="_GoBack"/>
      <w:bookmarkEnd w:id="0"/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ind w:left="-5" w:right="9"/>
      </w:pPr>
      <w:r>
        <w:t xml:space="preserve">Meg Brighton </w:t>
      </w:r>
    </w:p>
    <w:p w:rsidR="00C4651F" w:rsidRDefault="00F65B82">
      <w:pPr>
        <w:ind w:left="-5" w:right="9"/>
      </w:pPr>
      <w:r>
        <w:t xml:space="preserve">25 September 2025 </w:t>
      </w:r>
    </w:p>
    <w:p w:rsidR="00C4651F" w:rsidRDefault="00F65B82">
      <w:pPr>
        <w:spacing w:after="0" w:line="259" w:lineRule="auto"/>
        <w:ind w:left="0" w:right="0" w:firstLine="0"/>
      </w:pPr>
      <w:r>
        <w:t xml:space="preserve"> </w:t>
      </w:r>
    </w:p>
    <w:p w:rsidR="00C4651F" w:rsidRDefault="00F65B82">
      <w:pPr>
        <w:spacing w:after="10"/>
        <w:ind w:left="-5" w:right="0"/>
      </w:pPr>
      <w:r>
        <w:rPr>
          <w:b/>
        </w:rPr>
        <w:t xml:space="preserve">Encl.  </w:t>
      </w:r>
    </w:p>
    <w:p w:rsidR="00C4651F" w:rsidRDefault="00F65B82" w:rsidP="00F65B82">
      <w:pPr>
        <w:spacing w:after="8024"/>
        <w:ind w:left="-5" w:right="0"/>
      </w:pPr>
      <w:r>
        <w:rPr>
          <w:b/>
        </w:rPr>
        <w:t>Final Report of the 2020 Review of the Disability Standards for Education 2005 Impact Analysis Equivalent: Supplementary Analysis Report – Disability Standards for Education 2005 Amendments</w:t>
      </w:r>
    </w:p>
    <w:sectPr w:rsidR="00C46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" w:right="1762" w:bottom="44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E53" w:rsidRDefault="00CF3E53" w:rsidP="009B1E71">
      <w:pPr>
        <w:spacing w:after="0" w:line="240" w:lineRule="auto"/>
      </w:pPr>
      <w:r>
        <w:separator/>
      </w:r>
    </w:p>
  </w:endnote>
  <w:endnote w:type="continuationSeparator" w:id="0">
    <w:p w:rsidR="00CF3E53" w:rsidRDefault="00CF3E53" w:rsidP="009B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71" w:rsidRDefault="009B1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71" w:rsidRDefault="009B1E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71" w:rsidRDefault="009B1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E53" w:rsidRDefault="00CF3E53" w:rsidP="009B1E71">
      <w:pPr>
        <w:spacing w:after="0" w:line="240" w:lineRule="auto"/>
      </w:pPr>
      <w:r>
        <w:separator/>
      </w:r>
    </w:p>
  </w:footnote>
  <w:footnote w:type="continuationSeparator" w:id="0">
    <w:p w:rsidR="00CF3E53" w:rsidRDefault="00CF3E53" w:rsidP="009B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71" w:rsidRDefault="009B1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71" w:rsidRDefault="009B1E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71" w:rsidRDefault="009B1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12E86"/>
    <w:multiLevelType w:val="hybridMultilevel"/>
    <w:tmpl w:val="EEF4CC42"/>
    <w:lvl w:ilvl="0" w:tplc="B78AC25C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E0AC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0E48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986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2AE7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2EFC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A192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22FE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A1B66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1F"/>
    <w:rsid w:val="001610E2"/>
    <w:rsid w:val="009B1E71"/>
    <w:rsid w:val="00C4651F"/>
    <w:rsid w:val="00CF3E53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right="35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E7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B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E7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2025-11-25T23:16:00Z</dcterms:created>
  <dcterms:modified xsi:type="dcterms:W3CDTF">2025-11-25T23:16:00Z</dcterms:modified>
</cp:coreProperties>
</file>