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D1ECBE" w14:textId="77777777" w:rsidR="00204D5E" w:rsidRDefault="00204D5E" w:rsidP="000423A4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6DE00C9" w14:textId="446D59B5" w:rsidR="00204D5E" w:rsidRDefault="00204D5E" w:rsidP="00204D5E">
      <w:pPr>
        <w:pStyle w:val="NoSpacing"/>
        <w:tabs>
          <w:tab w:val="left" w:pos="129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35101">
        <w:rPr>
          <w:noProof/>
          <w:lang w:eastAsia="en-AU"/>
        </w:rPr>
        <w:drawing>
          <wp:inline distT="0" distB="0" distL="0" distR="0" wp14:anchorId="5B4AC43A" wp14:editId="5E56D66F">
            <wp:extent cx="2076450" cy="1266825"/>
            <wp:effectExtent l="0" t="0" r="0" b="9525"/>
            <wp:docPr id="7" name="Picture 7" descr="Australian Government&#10;Department of Infrastructure, Transport, Regional Development, Communications, Sport and the 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EB9DE" w14:textId="77777777" w:rsidR="00204D5E" w:rsidRDefault="00204D5E" w:rsidP="000423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E74332" w14:textId="77777777" w:rsidR="00204D5E" w:rsidRDefault="00204D5E" w:rsidP="000423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CBC164" w14:textId="3DED6FD0" w:rsidR="00D475F5" w:rsidRDefault="00D475F5" w:rsidP="000423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 </w:t>
      </w:r>
      <w:r w:rsidR="000211D5" w:rsidRPr="00D475F5">
        <w:rPr>
          <w:rFonts w:ascii="Times New Roman" w:hAnsi="Times New Roman" w:cs="Times New Roman"/>
          <w:sz w:val="24"/>
          <w:szCs w:val="24"/>
        </w:rPr>
        <w:t>Joanna Abhayaratna</w:t>
      </w:r>
    </w:p>
    <w:p w14:paraId="46685A2A" w14:textId="65089C67" w:rsidR="000423A4" w:rsidRPr="00C63E98" w:rsidRDefault="00D475F5" w:rsidP="000423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75F5">
        <w:rPr>
          <w:rFonts w:ascii="Times New Roman" w:hAnsi="Times New Roman" w:cs="Times New Roman"/>
          <w:sz w:val="24"/>
          <w:szCs w:val="24"/>
        </w:rPr>
        <w:t>Executive Director</w:t>
      </w:r>
      <w:r w:rsidRPr="00C63E98" w:rsidDel="000211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57CEDB" w14:textId="77777777" w:rsidR="000423A4" w:rsidRPr="00C63E98" w:rsidRDefault="000423A4" w:rsidP="000423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3E98">
        <w:rPr>
          <w:rFonts w:ascii="Times New Roman" w:hAnsi="Times New Roman" w:cs="Times New Roman"/>
          <w:sz w:val="24"/>
          <w:szCs w:val="24"/>
        </w:rPr>
        <w:t>Office of Impact Analysis</w:t>
      </w:r>
    </w:p>
    <w:p w14:paraId="3FA779FB" w14:textId="77777777" w:rsidR="000423A4" w:rsidRPr="00C63E98" w:rsidRDefault="000423A4" w:rsidP="000423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3E98">
        <w:rPr>
          <w:rFonts w:ascii="Times New Roman" w:hAnsi="Times New Roman" w:cs="Times New Roman"/>
          <w:sz w:val="24"/>
          <w:szCs w:val="24"/>
        </w:rPr>
        <w:t>Department of the Prime Minister and Cabinet</w:t>
      </w:r>
    </w:p>
    <w:p w14:paraId="16FF6488" w14:textId="77777777" w:rsidR="000423A4" w:rsidRPr="000E6D0B" w:rsidRDefault="000423A4" w:rsidP="000423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E6D0B">
        <w:rPr>
          <w:rFonts w:ascii="Times New Roman" w:hAnsi="Times New Roman" w:cs="Times New Roman"/>
          <w:sz w:val="24"/>
          <w:szCs w:val="24"/>
        </w:rPr>
        <w:t>1 National Circuit</w:t>
      </w:r>
    </w:p>
    <w:p w14:paraId="5EC080C8" w14:textId="77777777" w:rsidR="000423A4" w:rsidRPr="00C63E98" w:rsidRDefault="000423A4" w:rsidP="000423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BARTON ACT </w:t>
      </w:r>
      <w:r w:rsidRPr="000E6D0B">
        <w:rPr>
          <w:rFonts w:ascii="Times New Roman" w:hAnsi="Times New Roman" w:cs="Times New Roman"/>
          <w:sz w:val="24"/>
          <w:szCs w:val="24"/>
        </w:rPr>
        <w:t>2600</w:t>
      </w:r>
    </w:p>
    <w:p w14:paraId="1A196E85" w14:textId="77777777" w:rsidR="000423A4" w:rsidRPr="00C63E98" w:rsidRDefault="000423A4" w:rsidP="000423A4">
      <w:pPr>
        <w:spacing w:before="160" w:after="240"/>
        <w:rPr>
          <w:szCs w:val="24"/>
        </w:rPr>
      </w:pPr>
      <w:r w:rsidRPr="00C63E98">
        <w:rPr>
          <w:szCs w:val="24"/>
        </w:rPr>
        <w:t>Email: helpdesk-OIA@pmc.gov.au</w:t>
      </w:r>
    </w:p>
    <w:p w14:paraId="56109811" w14:textId="1665025F" w:rsidR="00EC4331" w:rsidRDefault="000423A4" w:rsidP="000423A4">
      <w:pPr>
        <w:spacing w:before="240" w:after="240"/>
      </w:pPr>
      <w:r w:rsidRPr="00C63E98">
        <w:rPr>
          <w:szCs w:val="24"/>
        </w:rPr>
        <w:t xml:space="preserve">Dear </w:t>
      </w:r>
      <w:r w:rsidR="00D475F5">
        <w:t>Ms Abhayaratna</w:t>
      </w:r>
      <w:r w:rsidR="00D475F5" w:rsidRPr="00C63E98" w:rsidDel="000211D5">
        <w:rPr>
          <w:szCs w:val="24"/>
        </w:rPr>
        <w:t xml:space="preserve"> </w:t>
      </w:r>
    </w:p>
    <w:p w14:paraId="55A6AB20" w14:textId="0F83B8FF" w:rsidR="008C4768" w:rsidRPr="004D6A26" w:rsidRDefault="00267C0F" w:rsidP="000423A4">
      <w:pPr>
        <w:pStyle w:val="Heading1"/>
        <w:spacing w:before="120" w:after="120" w:line="300" w:lineRule="exact"/>
        <w:rPr>
          <w:sz w:val="24"/>
          <w:szCs w:val="24"/>
        </w:rPr>
      </w:pPr>
      <w:r>
        <w:rPr>
          <w:sz w:val="24"/>
          <w:szCs w:val="24"/>
        </w:rPr>
        <w:t>Impact Analysis</w:t>
      </w:r>
      <w:r w:rsidR="008C4768">
        <w:rPr>
          <w:sz w:val="24"/>
          <w:szCs w:val="24"/>
        </w:rPr>
        <w:t xml:space="preserve"> –</w:t>
      </w:r>
      <w:r w:rsidR="00212DB4">
        <w:rPr>
          <w:sz w:val="24"/>
          <w:szCs w:val="24"/>
        </w:rPr>
        <w:t xml:space="preserve"> </w:t>
      </w:r>
      <w:r w:rsidR="00204D5E">
        <w:rPr>
          <w:sz w:val="24"/>
          <w:szCs w:val="24"/>
        </w:rPr>
        <w:t>Australian screen content requirements for streaming services</w:t>
      </w:r>
      <w:r w:rsidR="00212DB4">
        <w:rPr>
          <w:sz w:val="24"/>
          <w:szCs w:val="24"/>
        </w:rPr>
        <w:t xml:space="preserve"> – S</w:t>
      </w:r>
      <w:r w:rsidR="00E2259E">
        <w:rPr>
          <w:sz w:val="24"/>
          <w:szCs w:val="24"/>
        </w:rPr>
        <w:t xml:space="preserve">econd </w:t>
      </w:r>
      <w:r w:rsidR="00212DB4">
        <w:rPr>
          <w:sz w:val="24"/>
          <w:szCs w:val="24"/>
        </w:rPr>
        <w:t>P</w:t>
      </w:r>
      <w:r w:rsidR="00E2259E">
        <w:rPr>
          <w:sz w:val="24"/>
          <w:szCs w:val="24"/>
        </w:rPr>
        <w:t>ass</w:t>
      </w:r>
      <w:r w:rsidR="00212DB4">
        <w:rPr>
          <w:sz w:val="24"/>
          <w:szCs w:val="24"/>
        </w:rPr>
        <w:t xml:space="preserve"> Final Assessment</w:t>
      </w:r>
    </w:p>
    <w:p w14:paraId="75FFDA7D" w14:textId="24B7F4A5" w:rsidR="000A7ABA" w:rsidRDefault="00284E41" w:rsidP="000423A4">
      <w:pPr>
        <w:pStyle w:val="BodyText"/>
        <w:spacing w:before="120" w:after="120"/>
        <w:jc w:val="left"/>
        <w:rPr>
          <w:szCs w:val="24"/>
        </w:rPr>
      </w:pPr>
      <w:r>
        <w:t xml:space="preserve">I am writing in relation to the attached </w:t>
      </w:r>
      <w:r w:rsidR="00267C0F">
        <w:t>Impact Analysis</w:t>
      </w:r>
      <w:r w:rsidR="005B6B55">
        <w:t xml:space="preserve"> (</w:t>
      </w:r>
      <w:r w:rsidR="00267C0F">
        <w:t>IA</w:t>
      </w:r>
      <w:r w:rsidR="005B6B55">
        <w:t xml:space="preserve">) </w:t>
      </w:r>
      <w:r>
        <w:t xml:space="preserve">for </w:t>
      </w:r>
      <w:r w:rsidR="00204D5E" w:rsidRPr="00204D5E">
        <w:t xml:space="preserve">the proposal to introduce Australian screen content requirements </w:t>
      </w:r>
      <w:r w:rsidR="00A07000">
        <w:t>on subscription video on-demand (streaming)</w:t>
      </w:r>
      <w:r w:rsidR="00204D5E" w:rsidRPr="00204D5E">
        <w:t xml:space="preserve"> services</w:t>
      </w:r>
      <w:r w:rsidRPr="00204D5E">
        <w:t>.</w:t>
      </w:r>
      <w:r w:rsidR="000A7ABA" w:rsidRPr="00204D5E">
        <w:t xml:space="preserve"> </w:t>
      </w:r>
    </w:p>
    <w:p w14:paraId="736DF4E1" w14:textId="2F55705F" w:rsidR="00B5658B" w:rsidRDefault="00284E41" w:rsidP="000423A4">
      <w:pPr>
        <w:pStyle w:val="BodyText"/>
        <w:spacing w:before="120" w:after="120"/>
        <w:jc w:val="left"/>
        <w:rPr>
          <w:szCs w:val="24"/>
        </w:rPr>
      </w:pPr>
      <w:r>
        <w:rPr>
          <w:szCs w:val="24"/>
        </w:rPr>
        <w:t xml:space="preserve">I am satisfied that the </w:t>
      </w:r>
      <w:r w:rsidR="00267C0F">
        <w:rPr>
          <w:szCs w:val="24"/>
        </w:rPr>
        <w:t xml:space="preserve">IA </w:t>
      </w:r>
      <w:r w:rsidR="00B5658B">
        <w:rPr>
          <w:szCs w:val="24"/>
        </w:rPr>
        <w:t xml:space="preserve">addresses the concerns raised in your letter of </w:t>
      </w:r>
      <w:r w:rsidR="00204D5E" w:rsidRPr="00204D5E">
        <w:rPr>
          <w:szCs w:val="24"/>
        </w:rPr>
        <w:t>29 February 2024</w:t>
      </w:r>
      <w:r w:rsidR="00B5658B">
        <w:rPr>
          <w:szCs w:val="24"/>
        </w:rPr>
        <w:t xml:space="preserve">. Specifically, </w:t>
      </w:r>
      <w:r w:rsidR="00204D5E">
        <w:rPr>
          <w:szCs w:val="24"/>
        </w:rPr>
        <w:t xml:space="preserve">the IA includes </w:t>
      </w:r>
      <w:r w:rsidR="00FD42FE">
        <w:rPr>
          <w:szCs w:val="24"/>
        </w:rPr>
        <w:t>further</w:t>
      </w:r>
      <w:r w:rsidR="00204D5E">
        <w:rPr>
          <w:szCs w:val="24"/>
        </w:rPr>
        <w:t xml:space="preserve"> analysis of how the </w:t>
      </w:r>
      <w:r w:rsidR="00FD42FE">
        <w:rPr>
          <w:szCs w:val="24"/>
        </w:rPr>
        <w:t>proposed</w:t>
      </w:r>
      <w:r w:rsidR="00204D5E">
        <w:rPr>
          <w:szCs w:val="24"/>
        </w:rPr>
        <w:t xml:space="preserve"> policy improves the sustainability of the Australian </w:t>
      </w:r>
      <w:r w:rsidR="00FD42FE">
        <w:rPr>
          <w:szCs w:val="24"/>
        </w:rPr>
        <w:t xml:space="preserve">screen </w:t>
      </w:r>
      <w:r w:rsidR="00204D5E">
        <w:rPr>
          <w:szCs w:val="24"/>
        </w:rPr>
        <w:t xml:space="preserve">content industry to deliver broader public benefit to Australians, includes a section on risk management, </w:t>
      </w:r>
      <w:r w:rsidR="00FD42FE">
        <w:rPr>
          <w:szCs w:val="24"/>
        </w:rPr>
        <w:t>and additional identification and quantitative assessment of the full range of likely costs and benefits.</w:t>
      </w:r>
    </w:p>
    <w:p w14:paraId="4DF490D9" w14:textId="382DA83F" w:rsidR="00E82EEF" w:rsidRPr="00E82EEF" w:rsidRDefault="00E82EEF" w:rsidP="00127F20">
      <w:pPr>
        <w:spacing w:before="240" w:after="120" w:line="300" w:lineRule="exact"/>
        <w:rPr>
          <w:szCs w:val="24"/>
          <w:lang w:eastAsia="en-AU"/>
        </w:rPr>
      </w:pPr>
      <w:r w:rsidRPr="00E82EEF">
        <w:rPr>
          <w:lang w:eastAsia="en-AU"/>
        </w:rPr>
        <w:t xml:space="preserve">The </w:t>
      </w:r>
      <w:r w:rsidRPr="00E82EEF">
        <w:rPr>
          <w:szCs w:val="24"/>
          <w:lang w:eastAsia="en-AU"/>
        </w:rPr>
        <w:t xml:space="preserve">regulatory burden to business, community organisations or individuals is quantified using the Australian Government’s </w:t>
      </w:r>
      <w:r w:rsidRPr="00E82EEF">
        <w:rPr>
          <w:i/>
          <w:szCs w:val="24"/>
          <w:lang w:eastAsia="en-AU"/>
        </w:rPr>
        <w:t xml:space="preserve">Regulatory Burden Measurement </w:t>
      </w:r>
      <w:r w:rsidRPr="00E82EEF">
        <w:rPr>
          <w:szCs w:val="24"/>
          <w:lang w:eastAsia="en-AU"/>
        </w:rPr>
        <w:t>framework and is provided below.</w:t>
      </w:r>
    </w:p>
    <w:p w14:paraId="6D6BA5CE" w14:textId="702F14F0" w:rsidR="00E82EEF" w:rsidRPr="00E82EEF" w:rsidRDefault="00E82EEF" w:rsidP="00127F20">
      <w:pPr>
        <w:keepNext/>
        <w:keepLines/>
        <w:spacing w:before="40" w:after="120"/>
        <w:outlineLvl w:val="1"/>
        <w:rPr>
          <w:rFonts w:ascii="Cambria" w:hAnsi="Cambria"/>
          <w:b/>
          <w:color w:val="000000"/>
          <w:sz w:val="26"/>
          <w:szCs w:val="26"/>
        </w:rPr>
      </w:pPr>
      <w:r w:rsidRPr="00E82EEF">
        <w:rPr>
          <w:rFonts w:ascii="Cambria" w:hAnsi="Cambria"/>
          <w:b/>
          <w:color w:val="000000"/>
          <w:sz w:val="26"/>
          <w:szCs w:val="26"/>
        </w:rPr>
        <w:t>Regulatory burden estimate table</w:t>
      </w:r>
    </w:p>
    <w:tbl>
      <w:tblPr>
        <w:tblStyle w:val="LightGrid-Accent21"/>
        <w:tblW w:w="9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  <w:tblCaption w:val="Regulatory burden and cost offset estimate table"/>
        <w:tblDescription w:val="Template for the Regulatory burden and cost offset estimate table"/>
      </w:tblPr>
      <w:tblGrid>
        <w:gridCol w:w="1871"/>
        <w:gridCol w:w="3081"/>
        <w:gridCol w:w="1417"/>
        <w:gridCol w:w="1276"/>
        <w:gridCol w:w="1711"/>
      </w:tblGrid>
      <w:tr w:rsidR="00E82EEF" w:rsidRPr="00E82EEF" w14:paraId="7765C44B" w14:textId="77777777" w:rsidTr="00EA1F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5"/>
            <w:shd w:val="clear" w:color="auto" w:fill="0F243E"/>
            <w:noWrap/>
          </w:tcPr>
          <w:p w14:paraId="55C4BBCE" w14:textId="77777777" w:rsidR="00E82EEF" w:rsidRPr="00E82EEF" w:rsidRDefault="00E82EEF" w:rsidP="00E82EEF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E82EEF">
              <w:rPr>
                <w:rFonts w:ascii="Arial" w:hAnsi="Arial" w:cs="Arial"/>
                <w:sz w:val="20"/>
              </w:rPr>
              <w:t>Average annual regulatory costs (from business as usual)</w:t>
            </w:r>
          </w:p>
        </w:tc>
      </w:tr>
      <w:tr w:rsidR="00E82EEF" w:rsidRPr="00E82EEF" w14:paraId="0ED4B325" w14:textId="77777777" w:rsidTr="006B23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noWrap/>
          </w:tcPr>
          <w:p w14:paraId="1628781F" w14:textId="77777777" w:rsidR="00E82EEF" w:rsidRPr="00E82EEF" w:rsidRDefault="00E82EEF" w:rsidP="00E82EEF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82EEF">
              <w:rPr>
                <w:rFonts w:ascii="Arial" w:hAnsi="Arial" w:cs="Arial"/>
                <w:sz w:val="20"/>
              </w:rPr>
              <w:t>Change in costs ($ million)</w:t>
            </w:r>
          </w:p>
        </w:tc>
        <w:tc>
          <w:tcPr>
            <w:tcW w:w="3081" w:type="dxa"/>
            <w:noWrap/>
          </w:tcPr>
          <w:p w14:paraId="2994EEF1" w14:textId="667A7EC4" w:rsidR="00E82EEF" w:rsidRPr="00E82EEF" w:rsidRDefault="00E82EEF" w:rsidP="00E82EEF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</w:rPr>
            </w:pPr>
            <w:r w:rsidRPr="00E82EEF">
              <w:rPr>
                <w:rFonts w:ascii="Arial" w:hAnsi="Arial" w:cs="Arial"/>
                <w:bCs/>
                <w:sz w:val="20"/>
              </w:rPr>
              <w:t>Business</w:t>
            </w:r>
            <w:r w:rsidR="00FD42FE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417" w:type="dxa"/>
            <w:noWrap/>
          </w:tcPr>
          <w:p w14:paraId="519F576F" w14:textId="77777777" w:rsidR="00E82EEF" w:rsidRPr="00E82EEF" w:rsidRDefault="00E82EEF" w:rsidP="00E82EE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E82EEF">
              <w:rPr>
                <w:rFonts w:ascii="Arial" w:hAnsi="Arial" w:cs="Arial"/>
                <w:sz w:val="20"/>
              </w:rPr>
              <w:t>Community organisations</w:t>
            </w:r>
          </w:p>
        </w:tc>
        <w:tc>
          <w:tcPr>
            <w:tcW w:w="1276" w:type="dxa"/>
            <w:noWrap/>
          </w:tcPr>
          <w:p w14:paraId="68EA2CE4" w14:textId="77777777" w:rsidR="00E82EEF" w:rsidRPr="00E82EEF" w:rsidRDefault="00E82EEF" w:rsidP="00E82EE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E82EEF">
              <w:rPr>
                <w:rFonts w:ascii="Arial" w:hAnsi="Arial" w:cs="Arial"/>
                <w:sz w:val="20"/>
              </w:rPr>
              <w:t>Individuals</w:t>
            </w:r>
          </w:p>
        </w:tc>
        <w:tc>
          <w:tcPr>
            <w:tcW w:w="1711" w:type="dxa"/>
            <w:noWrap/>
          </w:tcPr>
          <w:p w14:paraId="7AC9126C" w14:textId="77777777" w:rsidR="00E82EEF" w:rsidRPr="00E82EEF" w:rsidRDefault="00E82EEF" w:rsidP="00E82EE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E82EEF">
              <w:rPr>
                <w:rFonts w:ascii="Arial" w:hAnsi="Arial" w:cs="Arial"/>
                <w:sz w:val="20"/>
              </w:rPr>
              <w:t>Total change in costs</w:t>
            </w:r>
          </w:p>
        </w:tc>
      </w:tr>
      <w:tr w:rsidR="00E82EEF" w:rsidRPr="00E82EEF" w14:paraId="720B5A1D" w14:textId="77777777" w:rsidTr="006B23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noWrap/>
          </w:tcPr>
          <w:p w14:paraId="10E95A4D" w14:textId="77777777" w:rsidR="00E82EEF" w:rsidRPr="00E82EEF" w:rsidRDefault="00E82EEF" w:rsidP="00E82EEF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E82EEF">
              <w:rPr>
                <w:rFonts w:ascii="Arial" w:hAnsi="Arial" w:cs="Arial"/>
                <w:sz w:val="20"/>
              </w:rPr>
              <w:t>Total, by sector</w:t>
            </w:r>
          </w:p>
        </w:tc>
        <w:tc>
          <w:tcPr>
            <w:tcW w:w="3081" w:type="dxa"/>
            <w:noWrap/>
          </w:tcPr>
          <w:p w14:paraId="0C3BB1CC" w14:textId="77777777" w:rsidR="00E82EEF" w:rsidRDefault="00E82EEF" w:rsidP="00E82EEF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E82EEF">
              <w:rPr>
                <w:rFonts w:ascii="Arial" w:hAnsi="Arial" w:cs="Arial"/>
                <w:sz w:val="20"/>
              </w:rPr>
              <w:t>$</w:t>
            </w:r>
            <w:r w:rsidR="00FD42FE">
              <w:rPr>
                <w:rFonts w:ascii="Arial" w:hAnsi="Arial" w:cs="Arial"/>
                <w:sz w:val="20"/>
              </w:rPr>
              <w:t xml:space="preserve">1,174,199 (administrative) </w:t>
            </w:r>
          </w:p>
          <w:p w14:paraId="27A96BDD" w14:textId="3580522F" w:rsidR="006B2364" w:rsidRPr="006B2364" w:rsidRDefault="005C2804" w:rsidP="006B2364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 addition, </w:t>
            </w:r>
            <w:r w:rsidR="006B2364" w:rsidRPr="006B2364">
              <w:rPr>
                <w:rFonts w:ascii="Arial" w:hAnsi="Arial" w:cs="Arial"/>
                <w:sz w:val="20"/>
              </w:rPr>
              <w:t xml:space="preserve">a streaming service can choose between: </w:t>
            </w:r>
          </w:p>
          <w:p w14:paraId="25EF1121" w14:textId="77777777" w:rsidR="005C2804" w:rsidRDefault="005C2804" w:rsidP="005C2804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 requirement to spend </w:t>
            </w:r>
            <w:r w:rsidR="006B2364" w:rsidRPr="006B2364">
              <w:rPr>
                <w:rFonts w:ascii="Arial" w:hAnsi="Arial" w:cs="Arial"/>
                <w:sz w:val="20"/>
              </w:rPr>
              <w:t xml:space="preserve">10 per cent of total program expenditure including global content (but excluding news </w:t>
            </w:r>
            <w:r w:rsidR="006B2364" w:rsidRPr="006B2364">
              <w:rPr>
                <w:rFonts w:ascii="Arial" w:hAnsi="Arial" w:cs="Arial"/>
                <w:sz w:val="20"/>
              </w:rPr>
              <w:lastRenderedPageBreak/>
              <w:t xml:space="preserve">and sport) </w:t>
            </w:r>
            <w:r>
              <w:rPr>
                <w:rFonts w:ascii="Arial" w:hAnsi="Arial" w:cs="Arial"/>
                <w:sz w:val="20"/>
              </w:rPr>
              <w:t xml:space="preserve">on </w:t>
            </w:r>
            <w:r w:rsidRPr="006B2364">
              <w:rPr>
                <w:rFonts w:ascii="Arial" w:hAnsi="Arial" w:cs="Arial"/>
                <w:sz w:val="20"/>
              </w:rPr>
              <w:t>new Australian commissions and first release acquisitions</w:t>
            </w:r>
            <w:r>
              <w:rPr>
                <w:rFonts w:ascii="Arial" w:hAnsi="Arial" w:cs="Arial"/>
                <w:sz w:val="20"/>
              </w:rPr>
              <w:t xml:space="preserve">: or </w:t>
            </w:r>
          </w:p>
          <w:p w14:paraId="6339F6DD" w14:textId="03EAF7FF" w:rsidR="00FD42FE" w:rsidRPr="00E82EEF" w:rsidRDefault="005C2804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27F20">
              <w:rPr>
                <w:rFonts w:ascii="Arial" w:hAnsi="Arial" w:cs="Arial"/>
                <w:sz w:val="20"/>
              </w:rPr>
              <w:t>a voluntary revenue option for streaming services to acquit the requirement by calculating their content obligation based on 75 per cent of the expenditure requirement numerator</w:t>
            </w:r>
            <w:r w:rsidR="006B2364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417" w:type="dxa"/>
            <w:noWrap/>
          </w:tcPr>
          <w:p w14:paraId="41C073A5" w14:textId="4248B26D" w:rsidR="00E82EEF" w:rsidRPr="00E82EEF" w:rsidRDefault="00E82EEF" w:rsidP="00E82EEF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E82EEF">
              <w:rPr>
                <w:rFonts w:ascii="Arial" w:hAnsi="Arial" w:cs="Arial"/>
                <w:sz w:val="20"/>
              </w:rPr>
              <w:lastRenderedPageBreak/>
              <w:t>$</w:t>
            </w:r>
            <w:r w:rsidR="00FD42FE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276" w:type="dxa"/>
            <w:noWrap/>
          </w:tcPr>
          <w:p w14:paraId="0F216859" w14:textId="7BC4A707" w:rsidR="00E82EEF" w:rsidRPr="00E82EEF" w:rsidRDefault="00E82EEF" w:rsidP="00E82EEF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E82EEF">
              <w:rPr>
                <w:rFonts w:ascii="Arial" w:hAnsi="Arial" w:cs="Arial"/>
                <w:sz w:val="20"/>
              </w:rPr>
              <w:t>$</w:t>
            </w:r>
            <w:r w:rsidR="00FD42FE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711" w:type="dxa"/>
            <w:noWrap/>
          </w:tcPr>
          <w:p w14:paraId="5D2148BC" w14:textId="7C8FAD57" w:rsidR="00E82EEF" w:rsidRDefault="00E82EEF" w:rsidP="00E82EEF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E82EEF">
              <w:rPr>
                <w:rFonts w:ascii="Arial" w:hAnsi="Arial" w:cs="Arial"/>
                <w:sz w:val="20"/>
              </w:rPr>
              <w:t>$</w:t>
            </w:r>
            <w:r w:rsidR="00FD42FE">
              <w:rPr>
                <w:rFonts w:ascii="Arial" w:hAnsi="Arial" w:cs="Arial"/>
                <w:sz w:val="20"/>
              </w:rPr>
              <w:t>1,174,199</w:t>
            </w:r>
            <w:r w:rsidR="006B2364">
              <w:rPr>
                <w:rFonts w:ascii="Arial" w:hAnsi="Arial" w:cs="Arial"/>
                <w:sz w:val="20"/>
              </w:rPr>
              <w:t xml:space="preserve"> (administrative) </w:t>
            </w:r>
          </w:p>
          <w:p w14:paraId="0FACC4EC" w14:textId="5E2C11D6" w:rsidR="006B2364" w:rsidRPr="00E82EEF" w:rsidRDefault="005C2804" w:rsidP="00E82EEF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and the </w:t>
            </w:r>
            <w:r w:rsidR="007E7621">
              <w:rPr>
                <w:rFonts w:ascii="Arial" w:hAnsi="Arial" w:cs="Arial"/>
                <w:sz w:val="20"/>
              </w:rPr>
              <w:t>Australian content requirement</w:t>
            </w:r>
            <w:r>
              <w:rPr>
                <w:rFonts w:ascii="Arial" w:hAnsi="Arial" w:cs="Arial"/>
                <w:sz w:val="20"/>
              </w:rPr>
              <w:t xml:space="preserve"> as outlined.</w:t>
            </w:r>
          </w:p>
        </w:tc>
      </w:tr>
    </w:tbl>
    <w:p w14:paraId="388CF635" w14:textId="77777777" w:rsidR="00E82EEF" w:rsidRPr="00E82EEF" w:rsidRDefault="00E82EEF" w:rsidP="00E82EEF">
      <w:pPr>
        <w:spacing w:line="240" w:lineRule="auto"/>
        <w:rPr>
          <w:color w:val="FF0000"/>
          <w:lang w:eastAsia="en-AU"/>
        </w:rPr>
      </w:pPr>
    </w:p>
    <w:p w14:paraId="6D49CB34" w14:textId="032FA76F" w:rsidR="00535899" w:rsidRDefault="00B5658B" w:rsidP="008C2C8A">
      <w:pPr>
        <w:pStyle w:val="BodyText"/>
        <w:spacing w:before="0" w:after="120"/>
        <w:jc w:val="left"/>
        <w:rPr>
          <w:szCs w:val="24"/>
        </w:rPr>
      </w:pPr>
      <w:r>
        <w:rPr>
          <w:szCs w:val="24"/>
        </w:rPr>
        <w:t xml:space="preserve">Accordingly, I am satisfied that the </w:t>
      </w:r>
      <w:r w:rsidR="00267C0F">
        <w:rPr>
          <w:szCs w:val="24"/>
        </w:rPr>
        <w:t xml:space="preserve">IA </w:t>
      </w:r>
      <w:r w:rsidR="00212DB4">
        <w:rPr>
          <w:szCs w:val="24"/>
        </w:rPr>
        <w:t xml:space="preserve">is </w:t>
      </w:r>
      <w:r w:rsidR="00E2259E">
        <w:rPr>
          <w:szCs w:val="24"/>
        </w:rPr>
        <w:t>consistent with</w:t>
      </w:r>
      <w:r w:rsidR="006C1716">
        <w:rPr>
          <w:szCs w:val="24"/>
        </w:rPr>
        <w:t xml:space="preserve"> the </w:t>
      </w:r>
      <w:r w:rsidR="00212DB4">
        <w:rPr>
          <w:szCs w:val="24"/>
        </w:rPr>
        <w:t xml:space="preserve">six principles for Australian Government policy makers as specified in the </w:t>
      </w:r>
      <w:r w:rsidR="006C1716">
        <w:rPr>
          <w:i/>
          <w:szCs w:val="24"/>
        </w:rPr>
        <w:t xml:space="preserve">Australian Government Guide to </w:t>
      </w:r>
      <w:r w:rsidR="00267C0F">
        <w:rPr>
          <w:i/>
          <w:szCs w:val="24"/>
        </w:rPr>
        <w:t xml:space="preserve">Policy </w:t>
      </w:r>
      <w:r w:rsidR="00212DB4">
        <w:rPr>
          <w:i/>
          <w:szCs w:val="24"/>
        </w:rPr>
        <w:t>Impact Analysis</w:t>
      </w:r>
      <w:r w:rsidR="00692B2A">
        <w:rPr>
          <w:szCs w:val="24"/>
        </w:rPr>
        <w:t>.</w:t>
      </w:r>
    </w:p>
    <w:p w14:paraId="43057B8F" w14:textId="01A87C5F" w:rsidR="008C4768" w:rsidRPr="006E1B31" w:rsidRDefault="00535899" w:rsidP="008C2C8A">
      <w:pPr>
        <w:pStyle w:val="BodyText"/>
        <w:spacing w:before="0"/>
        <w:jc w:val="left"/>
        <w:rPr>
          <w:szCs w:val="24"/>
        </w:rPr>
      </w:pPr>
      <w:r>
        <w:rPr>
          <w:szCs w:val="24"/>
        </w:rPr>
        <w:t>I</w:t>
      </w:r>
      <w:r w:rsidR="00284E41">
        <w:rPr>
          <w:szCs w:val="24"/>
        </w:rPr>
        <w:t xml:space="preserve"> submit </w:t>
      </w:r>
      <w:r>
        <w:rPr>
          <w:szCs w:val="24"/>
        </w:rPr>
        <w:t xml:space="preserve">the </w:t>
      </w:r>
      <w:r w:rsidR="00267C0F">
        <w:rPr>
          <w:szCs w:val="24"/>
        </w:rPr>
        <w:t xml:space="preserve">IA </w:t>
      </w:r>
      <w:r w:rsidR="00284E41">
        <w:rPr>
          <w:szCs w:val="24"/>
        </w:rPr>
        <w:t xml:space="preserve">to the Office of </w:t>
      </w:r>
      <w:r w:rsidR="00267C0F">
        <w:rPr>
          <w:szCs w:val="24"/>
        </w:rPr>
        <w:t>Impact Analysis</w:t>
      </w:r>
      <w:r w:rsidR="00284E41">
        <w:rPr>
          <w:szCs w:val="24"/>
        </w:rPr>
        <w:t xml:space="preserve"> for formal </w:t>
      </w:r>
      <w:r w:rsidR="006C1716">
        <w:rPr>
          <w:szCs w:val="24"/>
        </w:rPr>
        <w:t xml:space="preserve">final </w:t>
      </w:r>
      <w:r w:rsidR="00B5658B">
        <w:rPr>
          <w:szCs w:val="24"/>
        </w:rPr>
        <w:t>assessment</w:t>
      </w:r>
      <w:r w:rsidR="00284E41">
        <w:rPr>
          <w:szCs w:val="24"/>
        </w:rPr>
        <w:t>.</w:t>
      </w:r>
    </w:p>
    <w:p w14:paraId="4461E58E" w14:textId="77777777" w:rsidR="008C4768" w:rsidRPr="006E1B31" w:rsidRDefault="008C4768" w:rsidP="008C2C8A">
      <w:pPr>
        <w:spacing w:line="300" w:lineRule="exact"/>
      </w:pPr>
    </w:p>
    <w:p w14:paraId="7AB052CC" w14:textId="77777777" w:rsidR="008C4768" w:rsidRDefault="008C4768" w:rsidP="008C2C8A">
      <w:pPr>
        <w:pStyle w:val="Header"/>
        <w:spacing w:after="120"/>
      </w:pPr>
      <w:r>
        <w:t>Yours sincerely</w:t>
      </w:r>
    </w:p>
    <w:p w14:paraId="66C929DA" w14:textId="738EF594" w:rsidR="00C85B6C" w:rsidRDefault="00C85B6C" w:rsidP="000423A4">
      <w:pPr>
        <w:pStyle w:val="Header"/>
        <w:spacing w:before="120" w:after="120"/>
      </w:pPr>
    </w:p>
    <w:p w14:paraId="1ED2CEFD" w14:textId="7216974E" w:rsidR="008C4768" w:rsidRPr="00127F20" w:rsidRDefault="007E7621" w:rsidP="008C4768">
      <w:pPr>
        <w:rPr>
          <w:szCs w:val="24"/>
        </w:rPr>
      </w:pPr>
      <w:r w:rsidRPr="00127F20">
        <w:rPr>
          <w:szCs w:val="24"/>
        </w:rPr>
        <w:t xml:space="preserve">Mr Phillip Smith </w:t>
      </w:r>
    </w:p>
    <w:p w14:paraId="2E2EEF65" w14:textId="77777777" w:rsidR="007E7621" w:rsidRPr="008C2C8A" w:rsidRDefault="007E7621" w:rsidP="008C4768">
      <w:pPr>
        <w:rPr>
          <w:szCs w:val="24"/>
        </w:rPr>
      </w:pPr>
      <w:r w:rsidRPr="008C2C8A">
        <w:rPr>
          <w:szCs w:val="24"/>
        </w:rPr>
        <w:t xml:space="preserve">A/g Deputy Secretary </w:t>
      </w:r>
      <w:r w:rsidR="008C4768" w:rsidRPr="008C2C8A">
        <w:rPr>
          <w:szCs w:val="24"/>
        </w:rPr>
        <w:br/>
      </w:r>
      <w:r w:rsidRPr="008C2C8A">
        <w:rPr>
          <w:szCs w:val="24"/>
        </w:rPr>
        <w:t>Creative Economy and the Arts</w:t>
      </w:r>
    </w:p>
    <w:p w14:paraId="5481298F" w14:textId="7A2427C4" w:rsidR="00C85B6C" w:rsidRDefault="007E7621" w:rsidP="008C4768">
      <w:r w:rsidRPr="008C2C8A">
        <w:rPr>
          <w:szCs w:val="24"/>
        </w:rPr>
        <w:t>Department of Infrastructure, Transport, Regi</w:t>
      </w:r>
      <w:r w:rsidR="00C85B6C">
        <w:rPr>
          <w:szCs w:val="24"/>
        </w:rPr>
        <w:t>o</w:t>
      </w:r>
      <w:r w:rsidRPr="008C2C8A">
        <w:rPr>
          <w:szCs w:val="24"/>
        </w:rPr>
        <w:t>nal Development, Communications, Sports and the Arts</w:t>
      </w:r>
      <w:r>
        <w:t xml:space="preserve"> </w:t>
      </w:r>
    </w:p>
    <w:p w14:paraId="185B709E" w14:textId="62BBAA4D" w:rsidR="008C4768" w:rsidRDefault="00C85B6C" w:rsidP="008C4768">
      <w:r w:rsidRPr="00C85B6C">
        <w:t xml:space="preserve">5 </w:t>
      </w:r>
      <w:r w:rsidR="007E7621" w:rsidRPr="00C85B6C">
        <w:t>August 2025</w:t>
      </w:r>
      <w:r w:rsidR="007E7621">
        <w:t xml:space="preserve"> </w:t>
      </w:r>
    </w:p>
    <w:p w14:paraId="5821915E" w14:textId="2FD231B6" w:rsidR="00630EFE" w:rsidRDefault="00630EFE" w:rsidP="008C4768"/>
    <w:sectPr w:rsidR="00630EFE" w:rsidSect="009A18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585BB7" w14:textId="77777777" w:rsidR="00CF2BF6" w:rsidRDefault="00CF2BF6" w:rsidP="00630EFE">
      <w:pPr>
        <w:spacing w:line="240" w:lineRule="auto"/>
      </w:pPr>
      <w:r>
        <w:separator/>
      </w:r>
    </w:p>
  </w:endnote>
  <w:endnote w:type="continuationSeparator" w:id="0">
    <w:p w14:paraId="26DE05C6" w14:textId="77777777" w:rsidR="00CF2BF6" w:rsidRDefault="00CF2BF6" w:rsidP="00630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730E4" w14:textId="77777777" w:rsidR="002172F0" w:rsidRDefault="002172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702DD" w14:textId="77777777" w:rsidR="002172F0" w:rsidRDefault="002172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C55F7" w14:textId="77777777" w:rsidR="002172F0" w:rsidRDefault="002172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B7C1B" w14:textId="77777777" w:rsidR="00CF2BF6" w:rsidRDefault="00CF2BF6" w:rsidP="00630EFE">
      <w:pPr>
        <w:spacing w:line="240" w:lineRule="auto"/>
      </w:pPr>
      <w:r>
        <w:separator/>
      </w:r>
    </w:p>
  </w:footnote>
  <w:footnote w:type="continuationSeparator" w:id="0">
    <w:p w14:paraId="00D12E5F" w14:textId="77777777" w:rsidR="00CF2BF6" w:rsidRDefault="00CF2BF6" w:rsidP="00630E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78E5B" w14:textId="77777777" w:rsidR="002172F0" w:rsidRDefault="002172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D21EA" w14:textId="77777777" w:rsidR="002172F0" w:rsidRDefault="002172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9AED1" w14:textId="77777777" w:rsidR="002172F0" w:rsidRDefault="002172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47E25"/>
    <w:multiLevelType w:val="hybridMultilevel"/>
    <w:tmpl w:val="29C4B3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DCB"/>
    <w:rsid w:val="000211D5"/>
    <w:rsid w:val="000423A4"/>
    <w:rsid w:val="000764B5"/>
    <w:rsid w:val="000954BF"/>
    <w:rsid w:val="000A7ABA"/>
    <w:rsid w:val="000B5184"/>
    <w:rsid w:val="000C3C0E"/>
    <w:rsid w:val="000E63AC"/>
    <w:rsid w:val="00124998"/>
    <w:rsid w:val="00127F20"/>
    <w:rsid w:val="0015323A"/>
    <w:rsid w:val="001546FD"/>
    <w:rsid w:val="001C2E28"/>
    <w:rsid w:val="00202AAA"/>
    <w:rsid w:val="00204D5E"/>
    <w:rsid w:val="00212DB4"/>
    <w:rsid w:val="002172F0"/>
    <w:rsid w:val="00243D5F"/>
    <w:rsid w:val="00267C0F"/>
    <w:rsid w:val="00267E33"/>
    <w:rsid w:val="00284E41"/>
    <w:rsid w:val="002B1A2E"/>
    <w:rsid w:val="00384801"/>
    <w:rsid w:val="003D511E"/>
    <w:rsid w:val="003D5500"/>
    <w:rsid w:val="0047563D"/>
    <w:rsid w:val="004D6A26"/>
    <w:rsid w:val="00535899"/>
    <w:rsid w:val="00547F2C"/>
    <w:rsid w:val="005921A1"/>
    <w:rsid w:val="005B6B55"/>
    <w:rsid w:val="005C2804"/>
    <w:rsid w:val="005E621B"/>
    <w:rsid w:val="00630EFE"/>
    <w:rsid w:val="006369A1"/>
    <w:rsid w:val="00671DCB"/>
    <w:rsid w:val="00692B2A"/>
    <w:rsid w:val="006B2364"/>
    <w:rsid w:val="006C1716"/>
    <w:rsid w:val="006E1B31"/>
    <w:rsid w:val="006E362C"/>
    <w:rsid w:val="00707DD8"/>
    <w:rsid w:val="0076750A"/>
    <w:rsid w:val="00770E95"/>
    <w:rsid w:val="00771272"/>
    <w:rsid w:val="007E7621"/>
    <w:rsid w:val="007F7884"/>
    <w:rsid w:val="00830E27"/>
    <w:rsid w:val="00836343"/>
    <w:rsid w:val="0084719A"/>
    <w:rsid w:val="00873BFD"/>
    <w:rsid w:val="008C2C8A"/>
    <w:rsid w:val="008C4768"/>
    <w:rsid w:val="008D4630"/>
    <w:rsid w:val="008E6A0C"/>
    <w:rsid w:val="008F1BC6"/>
    <w:rsid w:val="009A18F3"/>
    <w:rsid w:val="009D0CF5"/>
    <w:rsid w:val="00A07000"/>
    <w:rsid w:val="00A32F9F"/>
    <w:rsid w:val="00A8121F"/>
    <w:rsid w:val="00A820FF"/>
    <w:rsid w:val="00A86B4B"/>
    <w:rsid w:val="00AA2F0C"/>
    <w:rsid w:val="00B244B5"/>
    <w:rsid w:val="00B51C4A"/>
    <w:rsid w:val="00B5658B"/>
    <w:rsid w:val="00B858F9"/>
    <w:rsid w:val="00C32011"/>
    <w:rsid w:val="00C85B6C"/>
    <w:rsid w:val="00CB4AD3"/>
    <w:rsid w:val="00CC1E38"/>
    <w:rsid w:val="00CF2BF6"/>
    <w:rsid w:val="00D475F5"/>
    <w:rsid w:val="00D825A5"/>
    <w:rsid w:val="00DC5FAA"/>
    <w:rsid w:val="00DE2AB1"/>
    <w:rsid w:val="00E2259E"/>
    <w:rsid w:val="00E5554F"/>
    <w:rsid w:val="00E82EEF"/>
    <w:rsid w:val="00EA4572"/>
    <w:rsid w:val="00EC4331"/>
    <w:rsid w:val="00ED7854"/>
    <w:rsid w:val="00F01098"/>
    <w:rsid w:val="00F21256"/>
    <w:rsid w:val="00F67352"/>
    <w:rsid w:val="00F80033"/>
    <w:rsid w:val="00FC0F81"/>
    <w:rsid w:val="00FD42FE"/>
    <w:rsid w:val="00FE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B499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768"/>
    <w:pPr>
      <w:spacing w:after="0" w:line="240" w:lineRule="atLeast"/>
    </w:pPr>
    <w:rPr>
      <w:rFonts w:ascii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768"/>
    <w:pPr>
      <w:keepNext/>
      <w:spacing w:before="60" w:after="3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C4768"/>
    <w:rPr>
      <w:rFonts w:ascii="Arial" w:hAnsi="Arial" w:cs="Times New Roman"/>
      <w:b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rsid w:val="008C4768"/>
    <w:pPr>
      <w:tabs>
        <w:tab w:val="center" w:pos="4153"/>
        <w:tab w:val="right" w:pos="8306"/>
      </w:tabs>
      <w:spacing w:after="24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C4768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8C4768"/>
    <w:pPr>
      <w:spacing w:before="240" w:line="300" w:lineRule="exact"/>
      <w:jc w:val="both"/>
    </w:pPr>
    <w:rPr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C4768"/>
    <w:rPr>
      <w:rFonts w:ascii="Times New Roman" w:hAnsi="Times New Roman" w:cs="Times New Roman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D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DB4"/>
    <w:rPr>
      <w:rFonts w:ascii="Segoe UI" w:hAnsi="Segoe UI" w:cs="Segoe UI"/>
      <w:sz w:val="18"/>
      <w:szCs w:val="18"/>
    </w:rPr>
  </w:style>
  <w:style w:type="paragraph" w:styleId="NoSpacing">
    <w:name w:val="No Spacing"/>
    <w:uiPriority w:val="98"/>
    <w:unhideWhenUsed/>
    <w:rsid w:val="000423A4"/>
    <w:pPr>
      <w:spacing w:after="0" w:line="240" w:lineRule="auto"/>
    </w:pPr>
    <w:rPr>
      <w:rFonts w:eastAsiaTheme="minorEastAsia" w:cstheme="minorBidi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630EF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EFE"/>
    <w:rPr>
      <w:rFonts w:ascii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C5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FA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FAA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FAA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C5FAA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table" w:customStyle="1" w:styleId="LightGrid-Accent21">
    <w:name w:val="Light Grid - Accent 21"/>
    <w:basedOn w:val="TableNormal"/>
    <w:next w:val="LightGrid-Accent2"/>
    <w:uiPriority w:val="62"/>
    <w:rsid w:val="00E82EEF"/>
    <w:pPr>
      <w:spacing w:after="0" w:line="240" w:lineRule="auto"/>
    </w:pPr>
    <w:rPr>
      <w:rFonts w:cs="Times New Roman"/>
      <w:sz w:val="24"/>
      <w:szCs w:val="24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shd w:val="clear" w:color="auto" w:fill="CD0920"/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82EEF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2025-11-06T05:14:00Z</dcterms:created>
  <dcterms:modified xsi:type="dcterms:W3CDTF">2025-11-06T05:14:00Z</dcterms:modified>
</cp:coreProperties>
</file>